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719" w:tblpY="2235"/>
        <w:tblOverlap w:val="never"/>
        <w:tblW w:w="9376" w:type="dxa"/>
        <w:tblInd w:w="0" w:type="dxa"/>
        <w:tblLayout w:type="fixed"/>
        <w:tblCellMar>
          <w:top w:w="0" w:type="dxa"/>
          <w:left w:w="108" w:type="dxa"/>
          <w:bottom w:w="0" w:type="dxa"/>
          <w:right w:w="108" w:type="dxa"/>
        </w:tblCellMar>
      </w:tblPr>
      <w:tblGrid>
        <w:gridCol w:w="2572"/>
        <w:gridCol w:w="2126"/>
        <w:gridCol w:w="2410"/>
        <w:gridCol w:w="2268"/>
      </w:tblGrid>
      <w:tr>
        <w:tblPrEx>
          <w:tblCellMar>
            <w:top w:w="0" w:type="dxa"/>
            <w:left w:w="108" w:type="dxa"/>
            <w:bottom w:w="0" w:type="dxa"/>
            <w:right w:w="108" w:type="dxa"/>
          </w:tblCellMar>
        </w:tblPrEx>
        <w:trPr>
          <w:trHeight w:val="570" w:hRule="atLeast"/>
        </w:trPr>
        <w:tc>
          <w:tcPr>
            <w:tcW w:w="9376" w:type="dxa"/>
            <w:gridSpan w:val="4"/>
            <w:vAlign w:val="center"/>
          </w:tcPr>
          <w:p>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企业事业环境信息公开目录明细</w:t>
            </w:r>
          </w:p>
        </w:tc>
      </w:tr>
      <w:tr>
        <w:tblPrEx>
          <w:tblCellMar>
            <w:top w:w="0" w:type="dxa"/>
            <w:left w:w="108" w:type="dxa"/>
            <w:bottom w:w="0" w:type="dxa"/>
            <w:right w:w="108" w:type="dxa"/>
          </w:tblCellMar>
        </w:tblPrEx>
        <w:trPr>
          <w:trHeight w:val="450" w:hRule="atLeast"/>
        </w:trPr>
        <w:tc>
          <w:tcPr>
            <w:tcW w:w="9376" w:type="dxa"/>
            <w:gridSpan w:val="4"/>
            <w:vAlign w:val="center"/>
          </w:tcPr>
          <w:p>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一、基础信息</w:t>
            </w:r>
          </w:p>
        </w:tc>
      </w:tr>
      <w:tr>
        <w:tblPrEx>
          <w:tblCellMar>
            <w:top w:w="0" w:type="dxa"/>
            <w:left w:w="108" w:type="dxa"/>
            <w:bottom w:w="0" w:type="dxa"/>
            <w:right w:w="108" w:type="dxa"/>
          </w:tblCellMar>
        </w:tblPrEx>
        <w:trPr>
          <w:trHeight w:val="450" w:hRule="atLeast"/>
        </w:trPr>
        <w:tc>
          <w:tcPr>
            <w:tcW w:w="25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w:t>
            </w:r>
          </w:p>
        </w:tc>
        <w:tc>
          <w:tcPr>
            <w:tcW w:w="680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东莞市石鼓</w:t>
            </w:r>
            <w:r>
              <w:rPr>
                <w:rFonts w:hint="eastAsia" w:ascii="宋体" w:hAnsi="宋体" w:eastAsia="宋体" w:cs="宋体"/>
                <w:b/>
                <w:bCs/>
                <w:color w:val="000000"/>
                <w:kern w:val="0"/>
                <w:sz w:val="22"/>
                <w:szCs w:val="22"/>
                <w:lang w:val="en-US" w:eastAsia="zh-CN"/>
              </w:rPr>
              <w:t>净水</w:t>
            </w:r>
            <w:r>
              <w:rPr>
                <w:rFonts w:hint="eastAsia" w:ascii="宋体" w:hAnsi="宋体" w:eastAsia="宋体" w:cs="宋体"/>
                <w:b/>
                <w:bCs/>
                <w:color w:val="000000"/>
                <w:kern w:val="0"/>
                <w:sz w:val="22"/>
                <w:szCs w:val="22"/>
              </w:rPr>
              <w:t>有限公司</w:t>
            </w:r>
            <w:r>
              <w:rPr>
                <w:rFonts w:hint="eastAsia" w:ascii="宋体" w:hAnsi="宋体" w:eastAsia="宋体" w:cs="宋体"/>
                <w:b/>
                <w:bCs/>
                <w:color w:val="000000"/>
                <w:kern w:val="0"/>
                <w:sz w:val="22"/>
                <w:szCs w:val="22"/>
                <w:lang w:val="en-US" w:eastAsia="zh-CN"/>
              </w:rPr>
              <w:t>高埗</w:t>
            </w:r>
            <w:r>
              <w:rPr>
                <w:rFonts w:hint="eastAsia" w:ascii="宋体" w:hAnsi="宋体" w:eastAsia="宋体" w:cs="宋体"/>
                <w:b/>
                <w:bCs/>
                <w:color w:val="000000"/>
                <w:kern w:val="0"/>
                <w:sz w:val="22"/>
                <w:szCs w:val="22"/>
              </w:rPr>
              <w:t>分公司</w:t>
            </w:r>
          </w:p>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w:t>
            </w:r>
            <w:r>
              <w:rPr>
                <w:rFonts w:hint="eastAsia" w:ascii="宋体" w:hAnsi="宋体" w:eastAsia="宋体" w:cs="宋体"/>
                <w:b/>
                <w:bCs/>
                <w:color w:val="000000"/>
                <w:kern w:val="0"/>
                <w:sz w:val="22"/>
                <w:szCs w:val="22"/>
                <w:lang w:val="en-US" w:eastAsia="zh-CN"/>
              </w:rPr>
              <w:t>高埗污水处理厂二期工程</w:t>
            </w:r>
            <w:r>
              <w:rPr>
                <w:rFonts w:hint="eastAsia" w:ascii="宋体" w:hAnsi="宋体" w:eastAsia="宋体" w:cs="宋体"/>
                <w:b/>
                <w:bCs/>
                <w:color w:val="000000"/>
                <w:kern w:val="0"/>
                <w:sz w:val="22"/>
                <w:szCs w:val="22"/>
              </w:rPr>
              <w:t>）</w:t>
            </w:r>
          </w:p>
        </w:tc>
      </w:tr>
      <w:tr>
        <w:tblPrEx>
          <w:tblCellMar>
            <w:top w:w="0" w:type="dxa"/>
            <w:left w:w="108" w:type="dxa"/>
            <w:bottom w:w="0" w:type="dxa"/>
            <w:right w:w="108" w:type="dxa"/>
          </w:tblCellMar>
        </w:tblPrEx>
        <w:trPr>
          <w:trHeight w:val="450" w:hRule="atLeast"/>
        </w:trPr>
        <w:tc>
          <w:tcPr>
            <w:tcW w:w="257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生产地址</w:t>
            </w:r>
          </w:p>
        </w:tc>
        <w:tc>
          <w:tcPr>
            <w:tcW w:w="6804"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广东省东莞市高埗镇低涌村三塘路南侧</w:t>
            </w:r>
          </w:p>
        </w:tc>
      </w:tr>
      <w:tr>
        <w:tblPrEx>
          <w:tblCellMar>
            <w:top w:w="0" w:type="dxa"/>
            <w:left w:w="108" w:type="dxa"/>
            <w:bottom w:w="0" w:type="dxa"/>
            <w:right w:w="108" w:type="dxa"/>
          </w:tblCellMar>
        </w:tblPrEx>
        <w:trPr>
          <w:trHeight w:val="450" w:hRule="atLeast"/>
        </w:trPr>
        <w:tc>
          <w:tcPr>
            <w:tcW w:w="257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法定代表人</w:t>
            </w:r>
          </w:p>
        </w:tc>
        <w:tc>
          <w:tcPr>
            <w:tcW w:w="2126"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舒建春</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组织机构代码证</w:t>
            </w:r>
          </w:p>
        </w:tc>
        <w:tc>
          <w:tcPr>
            <w:tcW w:w="2268"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91441900MA542CKK48</w:t>
            </w:r>
          </w:p>
        </w:tc>
      </w:tr>
      <w:tr>
        <w:tblPrEx>
          <w:tblCellMar>
            <w:top w:w="0" w:type="dxa"/>
            <w:left w:w="108" w:type="dxa"/>
            <w:bottom w:w="0" w:type="dxa"/>
            <w:right w:w="108" w:type="dxa"/>
          </w:tblCellMar>
        </w:tblPrEx>
        <w:trPr>
          <w:trHeight w:val="450" w:hRule="atLeast"/>
        </w:trPr>
        <w:tc>
          <w:tcPr>
            <w:tcW w:w="25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联系方式</w:t>
            </w:r>
          </w:p>
        </w:tc>
        <w:tc>
          <w:tcPr>
            <w:tcW w:w="212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区号</w:t>
            </w:r>
          </w:p>
        </w:tc>
        <w:tc>
          <w:tcPr>
            <w:tcW w:w="467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0769　</w:t>
            </w:r>
          </w:p>
        </w:tc>
      </w:tr>
      <w:tr>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电话号码</w:t>
            </w:r>
          </w:p>
        </w:tc>
        <w:tc>
          <w:tcPr>
            <w:tcW w:w="467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rPr>
              <w:t>15</w:t>
            </w:r>
            <w:r>
              <w:rPr>
                <w:rFonts w:hint="eastAsia" w:ascii="宋体" w:hAnsi="宋体" w:eastAsia="宋体" w:cs="宋体"/>
                <w:b/>
                <w:bCs/>
                <w:color w:val="000000"/>
                <w:kern w:val="0"/>
                <w:sz w:val="22"/>
                <w:szCs w:val="22"/>
                <w:lang w:val="en-US" w:eastAsia="zh-CN"/>
              </w:rPr>
              <w:t>521066096</w:t>
            </w:r>
          </w:p>
        </w:tc>
      </w:tr>
      <w:tr>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联系人</w:t>
            </w:r>
          </w:p>
        </w:tc>
        <w:tc>
          <w:tcPr>
            <w:tcW w:w="467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黎伟民</w:t>
            </w:r>
          </w:p>
        </w:tc>
      </w:tr>
      <w:tr>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传真号码</w:t>
            </w:r>
          </w:p>
        </w:tc>
        <w:tc>
          <w:tcPr>
            <w:tcW w:w="4678"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w:t>
            </w:r>
          </w:p>
        </w:tc>
      </w:tr>
      <w:tr>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邮政编码</w:t>
            </w:r>
          </w:p>
        </w:tc>
        <w:tc>
          <w:tcPr>
            <w:tcW w:w="4678"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rPr>
              <w:t>523</w:t>
            </w:r>
            <w:r>
              <w:rPr>
                <w:rFonts w:hint="eastAsia" w:ascii="宋体" w:hAnsi="宋体" w:eastAsia="宋体" w:cs="宋体"/>
                <w:b/>
                <w:bCs/>
                <w:color w:val="000000"/>
                <w:kern w:val="0"/>
                <w:sz w:val="22"/>
                <w:szCs w:val="22"/>
                <w:lang w:val="en-US" w:eastAsia="zh-CN"/>
              </w:rPr>
              <w:t>279</w:t>
            </w:r>
          </w:p>
        </w:tc>
      </w:tr>
      <w:tr>
        <w:tblPrEx>
          <w:tblCellMar>
            <w:top w:w="0" w:type="dxa"/>
            <w:left w:w="108" w:type="dxa"/>
            <w:bottom w:w="0" w:type="dxa"/>
            <w:right w:w="108" w:type="dxa"/>
          </w:tblCellMar>
        </w:tblPrEx>
        <w:trPr>
          <w:trHeight w:val="1260" w:hRule="atLeast"/>
        </w:trPr>
        <w:tc>
          <w:tcPr>
            <w:tcW w:w="257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生产经营和管理服务的主要内容</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（经营范围）</w:t>
            </w:r>
          </w:p>
        </w:tc>
        <w:tc>
          <w:tcPr>
            <w:tcW w:w="6804"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生活污水处理项目</w:t>
            </w:r>
          </w:p>
        </w:tc>
      </w:tr>
      <w:tr>
        <w:tblPrEx>
          <w:tblCellMar>
            <w:top w:w="0" w:type="dxa"/>
            <w:left w:w="108" w:type="dxa"/>
            <w:bottom w:w="0" w:type="dxa"/>
            <w:right w:w="108" w:type="dxa"/>
          </w:tblCellMar>
        </w:tblPrEx>
        <w:trPr>
          <w:trHeight w:val="450" w:hRule="atLeast"/>
        </w:trPr>
        <w:tc>
          <w:tcPr>
            <w:tcW w:w="257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主要产品</w:t>
            </w:r>
          </w:p>
        </w:tc>
        <w:tc>
          <w:tcPr>
            <w:tcW w:w="212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产品名称</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计量单位</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实际年产量</w:t>
            </w:r>
          </w:p>
        </w:tc>
      </w:tr>
      <w:tr>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污水</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default" w:ascii="Times New Roman" w:hAnsi="Times New Roman" w:eastAsia="宋体" w:cs="Times New Roman"/>
                <w:b/>
                <w:bCs/>
                <w:color w:val="000000"/>
                <w:kern w:val="0"/>
                <w:sz w:val="22"/>
                <w:szCs w:val="22"/>
              </w:rPr>
              <w:t>m³</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1825</w:t>
            </w:r>
            <w:r>
              <w:rPr>
                <w:rFonts w:hint="eastAsia" w:ascii="宋体" w:hAnsi="宋体" w:eastAsia="宋体" w:cs="宋体"/>
                <w:b/>
                <w:bCs/>
                <w:color w:val="000000"/>
                <w:kern w:val="0"/>
                <w:sz w:val="22"/>
                <w:szCs w:val="22"/>
              </w:rPr>
              <w:t>万　</w:t>
            </w:r>
          </w:p>
        </w:tc>
      </w:tr>
      <w:tr>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xml:space="preserve">  </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41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41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bl>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240" w:lineRule="auto"/>
        <w:jc w:val="left"/>
        <w:rPr>
          <w:color w:val="000000"/>
          <w:szCs w:val="32"/>
        </w:rPr>
      </w:pPr>
    </w:p>
    <w:tbl>
      <w:tblPr>
        <w:tblStyle w:val="4"/>
        <w:tblpPr w:leftFromText="180" w:rightFromText="180" w:vertAnchor="text" w:horzAnchor="page" w:tblpX="1236" w:tblpY="179"/>
        <w:tblOverlap w:val="never"/>
        <w:tblW w:w="10170" w:type="dxa"/>
        <w:tblInd w:w="0" w:type="dxa"/>
        <w:tblLayout w:type="fixed"/>
        <w:tblCellMar>
          <w:top w:w="0" w:type="dxa"/>
          <w:left w:w="108" w:type="dxa"/>
          <w:bottom w:w="0" w:type="dxa"/>
          <w:right w:w="108" w:type="dxa"/>
        </w:tblCellMar>
      </w:tblPr>
      <w:tblGrid>
        <w:gridCol w:w="1300"/>
        <w:gridCol w:w="1631"/>
        <w:gridCol w:w="2949"/>
        <w:gridCol w:w="2154"/>
        <w:gridCol w:w="195"/>
        <w:gridCol w:w="1941"/>
      </w:tblGrid>
      <w:tr>
        <w:tblPrEx>
          <w:tblCellMar>
            <w:top w:w="0" w:type="dxa"/>
            <w:left w:w="108" w:type="dxa"/>
            <w:bottom w:w="0" w:type="dxa"/>
            <w:right w:w="108" w:type="dxa"/>
          </w:tblCellMar>
        </w:tblPrEx>
        <w:trPr>
          <w:trHeight w:val="450" w:hRule="atLeast"/>
        </w:trPr>
        <w:tc>
          <w:tcPr>
            <w:tcW w:w="1300" w:type="dxa"/>
            <w:vAlign w:val="center"/>
          </w:tcPr>
          <w:p>
            <w:pPr>
              <w:widowControl/>
              <w:jc w:val="left"/>
              <w:rPr>
                <w:rFonts w:hint="eastAsia" w:eastAsia="宋体" w:cs="Times New Roman"/>
                <w:color w:val="000000"/>
                <w:sz w:val="21"/>
                <w:szCs w:val="22"/>
                <w:lang w:val="en-US" w:eastAsia="zh-CN"/>
              </w:rPr>
            </w:pPr>
          </w:p>
        </w:tc>
        <w:tc>
          <w:tcPr>
            <w:tcW w:w="8870" w:type="dxa"/>
            <w:gridSpan w:val="5"/>
            <w:vAlign w:val="center"/>
          </w:tcPr>
          <w:p>
            <w:pPr>
              <w:widowControl/>
              <w:ind w:firstLine="2699" w:firstLineChars="896"/>
              <w:rPr>
                <w:rFonts w:hint="default" w:ascii="Times New Roman" w:hAnsi="Times New Roman" w:eastAsia="宋体" w:cs="Times New Roman"/>
                <w:b/>
                <w:bCs/>
                <w:color w:val="000000"/>
                <w:kern w:val="0"/>
                <w:sz w:val="30"/>
                <w:szCs w:val="30"/>
              </w:rPr>
            </w:pPr>
            <w:r>
              <w:rPr>
                <w:rFonts w:hint="default" w:ascii="Times New Roman" w:hAnsi="Times New Roman" w:eastAsia="宋体" w:cs="Times New Roman"/>
                <w:b/>
                <w:bCs/>
                <w:color w:val="000000"/>
                <w:kern w:val="0"/>
                <w:sz w:val="30"/>
                <w:szCs w:val="30"/>
              </w:rPr>
              <w:t>二、排污信息</w:t>
            </w:r>
          </w:p>
        </w:tc>
      </w:tr>
      <w:tr>
        <w:tblPrEx>
          <w:tblCellMar>
            <w:top w:w="0" w:type="dxa"/>
            <w:left w:w="108" w:type="dxa"/>
            <w:bottom w:w="0" w:type="dxa"/>
            <w:right w:w="108" w:type="dxa"/>
          </w:tblCellMar>
        </w:tblPrEx>
        <w:trPr>
          <w:trHeight w:val="450" w:hRule="atLeast"/>
        </w:trPr>
        <w:tc>
          <w:tcPr>
            <w:tcW w:w="10170" w:type="dxa"/>
            <w:gridSpan w:val="6"/>
            <w:tcBorders>
              <w:top w:val="nil"/>
              <w:left w:val="nil"/>
              <w:bottom w:val="single" w:color="auto" w:sz="4" w:space="0"/>
              <w:right w:val="nil"/>
            </w:tcBorders>
            <w:vAlign w:val="center"/>
          </w:tcPr>
          <w:p>
            <w:pPr>
              <w:widowControl/>
              <w:jc w:val="center"/>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（一）废水污染物信息表</w:t>
            </w:r>
          </w:p>
        </w:tc>
      </w:tr>
      <w:tr>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排污口信息</w:t>
            </w: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废水执行标准</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《城镇污水处理厂污染物排放标准》（GB18918-2002）一级 A 标准及广东省地方标准《水污染物排放限值》（DB44/26-2001）一级标准的较严值</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允许排放的废水总量（m³/a)</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1825</w:t>
            </w:r>
            <w:r>
              <w:rPr>
                <w:rFonts w:hint="default" w:ascii="Times New Roman" w:hAnsi="Times New Roman" w:eastAsia="宋体" w:cs="Times New Roman"/>
                <w:b/>
                <w:bCs/>
                <w:color w:val="000000"/>
                <w:kern w:val="0"/>
                <w:sz w:val="22"/>
                <w:szCs w:val="22"/>
              </w:rPr>
              <w:t>万</w:t>
            </w:r>
          </w:p>
        </w:tc>
      </w:tr>
      <w:tr>
        <w:tblPrEx>
          <w:tblCellMar>
            <w:top w:w="0" w:type="dxa"/>
            <w:left w:w="108" w:type="dxa"/>
            <w:bottom w:w="0" w:type="dxa"/>
            <w:right w:w="108" w:type="dxa"/>
          </w:tblCellMar>
        </w:tblPrEx>
        <w:trPr>
          <w:trHeight w:val="450"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排放口编号</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分布位置</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排放污染物种类</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排放去向</w:t>
            </w:r>
          </w:p>
        </w:tc>
      </w:tr>
      <w:tr>
        <w:tblPrEx>
          <w:tblCellMar>
            <w:top w:w="0" w:type="dxa"/>
            <w:left w:w="108" w:type="dxa"/>
            <w:bottom w:w="0" w:type="dxa"/>
            <w:right w:w="108" w:type="dxa"/>
          </w:tblCellMar>
        </w:tblPrEx>
        <w:trPr>
          <w:trHeight w:val="348"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b/>
                <w:bCs/>
                <w:color w:val="000000"/>
                <w:kern w:val="0"/>
                <w:sz w:val="22"/>
                <w:szCs w:val="22"/>
                <w:lang w:val="en-US" w:eastAsia="zh-CN"/>
              </w:rPr>
              <w:t>DW001</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highlight w:val="none"/>
              </w:rPr>
              <w:t>厂区</w:t>
            </w:r>
            <w:r>
              <w:rPr>
                <w:rFonts w:hint="eastAsia" w:eastAsia="宋体" w:cs="Times New Roman"/>
                <w:b/>
                <w:bCs/>
                <w:color w:val="000000"/>
                <w:kern w:val="0"/>
                <w:sz w:val="22"/>
                <w:szCs w:val="22"/>
                <w:highlight w:val="none"/>
                <w:lang w:val="en-US" w:eastAsia="zh-CN"/>
              </w:rPr>
              <w:t>东南面</w:t>
            </w:r>
            <w:r>
              <w:rPr>
                <w:rFonts w:hint="default" w:ascii="Times New Roman" w:hAnsi="Times New Roman" w:eastAsia="宋体" w:cs="Times New Roman"/>
                <w:b/>
                <w:bCs/>
                <w:color w:val="000000"/>
                <w:kern w:val="0"/>
                <w:sz w:val="22"/>
                <w:szCs w:val="22"/>
                <w:highlight w:val="none"/>
              </w:rPr>
              <w:t>　</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有机污染物　</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中心涌</w:t>
            </w:r>
          </w:p>
        </w:tc>
      </w:tr>
      <w:tr>
        <w:tblPrEx>
          <w:tblCellMar>
            <w:top w:w="0" w:type="dxa"/>
            <w:left w:w="108" w:type="dxa"/>
            <w:bottom w:w="0" w:type="dxa"/>
            <w:right w:w="108" w:type="dxa"/>
          </w:tblCellMar>
        </w:tblPrEx>
        <w:trPr>
          <w:trHeight w:val="297"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污染物信息</w:t>
            </w: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污染物名称</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排放标准</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排放浓度</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排放总量</w:t>
            </w:r>
          </w:p>
        </w:tc>
      </w:tr>
      <w:tr>
        <w:tblPrEx>
          <w:tblCellMar>
            <w:top w:w="0" w:type="dxa"/>
            <w:left w:w="108" w:type="dxa"/>
            <w:bottom w:w="0" w:type="dxa"/>
            <w:right w:w="108" w:type="dxa"/>
          </w:tblCellMar>
        </w:tblPrEx>
        <w:trPr>
          <w:trHeight w:val="335"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1 COD</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DB44/26-2001一级标准</w:t>
            </w:r>
          </w:p>
        </w:tc>
        <w:tc>
          <w:tcPr>
            <w:tcW w:w="2349"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rPr>
              <w:t>≤</w:t>
            </w:r>
            <w:r>
              <w:rPr>
                <w:rFonts w:hint="eastAsia" w:eastAsia="宋体" w:cs="Times New Roman"/>
                <w:b/>
                <w:bCs/>
                <w:color w:val="000000"/>
                <w:kern w:val="0"/>
                <w:sz w:val="18"/>
                <w:szCs w:val="18"/>
                <w:lang w:val="en-US" w:eastAsia="zh-CN"/>
              </w:rPr>
              <w:t>4</w:t>
            </w:r>
            <w:r>
              <w:rPr>
                <w:rFonts w:hint="default" w:ascii="Times New Roman" w:hAnsi="Times New Roman" w:eastAsia="宋体" w:cs="Times New Roman"/>
                <w:b/>
                <w:bCs/>
                <w:color w:val="000000"/>
                <w:kern w:val="0"/>
                <w:sz w:val="18"/>
                <w:szCs w:val="18"/>
              </w:rPr>
              <w:t>0mg/</w:t>
            </w:r>
            <w:r>
              <w:rPr>
                <w:rFonts w:hint="eastAsia" w:eastAsia="宋体" w:cs="Times New Roman"/>
                <w:b/>
                <w:bCs/>
                <w:color w:val="000000"/>
                <w:kern w:val="0"/>
                <w:sz w:val="18"/>
                <w:szCs w:val="18"/>
                <w:lang w:val="en-US" w:eastAsia="zh-CN"/>
              </w:rPr>
              <w:t>L</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20"/>
                <w:szCs w:val="20"/>
              </w:rPr>
              <w:t>≤</w:t>
            </w:r>
            <w:r>
              <w:rPr>
                <w:rFonts w:hint="eastAsia" w:eastAsia="宋体" w:cs="Times New Roman"/>
                <w:b/>
                <w:bCs/>
                <w:color w:val="000000"/>
                <w:kern w:val="0"/>
                <w:sz w:val="20"/>
                <w:szCs w:val="20"/>
                <w:lang w:val="en-US" w:eastAsia="zh-CN"/>
              </w:rPr>
              <w:t>730</w:t>
            </w:r>
            <w:r>
              <w:rPr>
                <w:rFonts w:hint="default" w:ascii="Times New Roman" w:hAnsi="Times New Roman" w:eastAsia="宋体" w:cs="Times New Roman"/>
                <w:b/>
                <w:bCs/>
                <w:color w:val="000000"/>
                <w:kern w:val="0"/>
                <w:sz w:val="20"/>
                <w:szCs w:val="20"/>
              </w:rPr>
              <w:t>t/a　</w:t>
            </w:r>
            <w:r>
              <w:rPr>
                <w:rFonts w:hint="default" w:ascii="Times New Roman" w:hAnsi="Times New Roman" w:eastAsia="宋体" w:cs="Times New Roman"/>
                <w:b/>
                <w:bCs/>
                <w:color w:val="000000"/>
                <w:kern w:val="0"/>
                <w:sz w:val="18"/>
                <w:szCs w:val="18"/>
              </w:rPr>
              <w:t>　</w:t>
            </w:r>
          </w:p>
        </w:tc>
      </w:tr>
      <w:tr>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2 氨氮</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GB18918-2002 一级A标准</w:t>
            </w:r>
          </w:p>
        </w:tc>
        <w:tc>
          <w:tcPr>
            <w:tcW w:w="2349"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rPr>
              <w:t>≤</w:t>
            </w:r>
            <w:r>
              <w:rPr>
                <w:rFonts w:hint="eastAsia" w:eastAsia="宋体" w:cs="Times New Roman"/>
                <w:b/>
                <w:bCs/>
                <w:color w:val="000000"/>
                <w:kern w:val="0"/>
                <w:sz w:val="18"/>
                <w:szCs w:val="18"/>
                <w:lang w:val="en-US" w:eastAsia="zh-CN"/>
              </w:rPr>
              <w:t>5</w:t>
            </w:r>
            <w:r>
              <w:rPr>
                <w:rFonts w:hint="default" w:ascii="Times New Roman" w:hAnsi="Times New Roman" w:eastAsia="宋体" w:cs="Times New Roman"/>
                <w:b/>
                <w:bCs/>
                <w:color w:val="000000"/>
                <w:kern w:val="0"/>
                <w:sz w:val="18"/>
                <w:szCs w:val="18"/>
              </w:rPr>
              <w:t>mg/</w:t>
            </w:r>
            <w:r>
              <w:rPr>
                <w:rFonts w:hint="eastAsia" w:eastAsia="宋体" w:cs="Times New Roman"/>
                <w:b/>
                <w:bCs/>
                <w:color w:val="000000"/>
                <w:kern w:val="0"/>
                <w:sz w:val="18"/>
                <w:szCs w:val="18"/>
                <w:lang w:val="en-US" w:eastAsia="zh-CN"/>
              </w:rPr>
              <w:t>L</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20"/>
                <w:szCs w:val="20"/>
              </w:rPr>
              <w:t>≤</w:t>
            </w:r>
            <w:r>
              <w:rPr>
                <w:rFonts w:hint="eastAsia" w:eastAsia="宋体" w:cs="Times New Roman"/>
                <w:b/>
                <w:bCs/>
                <w:color w:val="000000"/>
                <w:kern w:val="0"/>
                <w:sz w:val="20"/>
                <w:szCs w:val="20"/>
                <w:lang w:val="en-US" w:eastAsia="zh-CN"/>
              </w:rPr>
              <w:t>91.3</w:t>
            </w:r>
            <w:r>
              <w:rPr>
                <w:rFonts w:hint="default" w:ascii="Times New Roman" w:hAnsi="Times New Roman" w:eastAsia="宋体" w:cs="Times New Roman"/>
                <w:b/>
                <w:bCs/>
                <w:color w:val="000000"/>
                <w:kern w:val="0"/>
                <w:sz w:val="20"/>
                <w:szCs w:val="20"/>
              </w:rPr>
              <w:t>t/a　</w:t>
            </w:r>
            <w:r>
              <w:rPr>
                <w:rFonts w:hint="default" w:ascii="Times New Roman" w:hAnsi="Times New Roman" w:eastAsia="宋体" w:cs="Times New Roman"/>
                <w:b/>
                <w:bCs/>
                <w:color w:val="000000"/>
                <w:kern w:val="0"/>
                <w:sz w:val="18"/>
                <w:szCs w:val="18"/>
              </w:rPr>
              <w:t>　　</w:t>
            </w:r>
          </w:p>
        </w:tc>
      </w:tr>
      <w:tr>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3 pH</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GB18918-2002 一级A标准</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6</w:t>
            </w:r>
            <w:r>
              <w:rPr>
                <w:rFonts w:hint="eastAsia" w:eastAsia="宋体" w:cs="Times New Roman"/>
                <w:b/>
                <w:bCs/>
                <w:color w:val="000000"/>
                <w:kern w:val="0"/>
                <w:sz w:val="18"/>
                <w:szCs w:val="18"/>
                <w:lang w:val="en-US" w:eastAsia="zh-CN"/>
              </w:rPr>
              <w:t>~</w:t>
            </w:r>
            <w:r>
              <w:rPr>
                <w:rFonts w:hint="default" w:ascii="Times New Roman" w:hAnsi="Times New Roman" w:eastAsia="宋体" w:cs="Times New Roman"/>
                <w:b/>
                <w:bCs/>
                <w:color w:val="000000"/>
                <w:kern w:val="0"/>
                <w:sz w:val="18"/>
                <w:szCs w:val="18"/>
              </w:rPr>
              <w:t>9</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w:t>
            </w:r>
          </w:p>
        </w:tc>
      </w:tr>
      <w:tr>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4 总磷（以P计）</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GB18918-2002 一级A标准</w:t>
            </w:r>
          </w:p>
        </w:tc>
        <w:tc>
          <w:tcPr>
            <w:tcW w:w="2349"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rPr>
              <w:t>≤0.</w:t>
            </w:r>
            <w:r>
              <w:rPr>
                <w:rFonts w:hint="eastAsia" w:eastAsia="宋体" w:cs="Times New Roman"/>
                <w:b/>
                <w:bCs/>
                <w:color w:val="000000"/>
                <w:kern w:val="0"/>
                <w:sz w:val="18"/>
                <w:szCs w:val="18"/>
                <w:lang w:val="en-US" w:eastAsia="zh-CN"/>
              </w:rPr>
              <w:t>5</w:t>
            </w:r>
            <w:r>
              <w:rPr>
                <w:rFonts w:hint="default" w:ascii="Times New Roman" w:hAnsi="Times New Roman" w:eastAsia="宋体" w:cs="Times New Roman"/>
                <w:b/>
                <w:bCs/>
                <w:color w:val="000000"/>
                <w:kern w:val="0"/>
                <w:sz w:val="18"/>
                <w:szCs w:val="18"/>
              </w:rPr>
              <w:t>mg/</w:t>
            </w:r>
            <w:r>
              <w:rPr>
                <w:rFonts w:hint="eastAsia" w:eastAsia="宋体" w:cs="Times New Roman"/>
                <w:b/>
                <w:bCs/>
                <w:color w:val="000000"/>
                <w:kern w:val="0"/>
                <w:sz w:val="18"/>
                <w:szCs w:val="18"/>
                <w:lang w:val="en-US" w:eastAsia="zh-CN"/>
              </w:rPr>
              <w:t>L</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20"/>
                <w:szCs w:val="20"/>
              </w:rPr>
              <w:t>≤</w:t>
            </w:r>
            <w:r>
              <w:rPr>
                <w:rFonts w:hint="eastAsia" w:eastAsia="宋体" w:cs="Times New Roman"/>
                <w:b/>
                <w:bCs/>
                <w:color w:val="000000"/>
                <w:kern w:val="0"/>
                <w:sz w:val="20"/>
                <w:szCs w:val="20"/>
                <w:lang w:val="en-US" w:eastAsia="zh-CN"/>
              </w:rPr>
              <w:t>9.1</w:t>
            </w:r>
            <w:r>
              <w:rPr>
                <w:rFonts w:hint="default" w:ascii="Times New Roman" w:hAnsi="Times New Roman" w:eastAsia="宋体" w:cs="Times New Roman"/>
                <w:b/>
                <w:bCs/>
                <w:color w:val="000000"/>
                <w:kern w:val="0"/>
                <w:sz w:val="20"/>
                <w:szCs w:val="20"/>
              </w:rPr>
              <w:t>t/a　</w:t>
            </w:r>
          </w:p>
        </w:tc>
      </w:tr>
      <w:tr>
        <w:tblPrEx>
          <w:tblCellMar>
            <w:top w:w="0" w:type="dxa"/>
            <w:left w:w="108" w:type="dxa"/>
            <w:bottom w:w="0" w:type="dxa"/>
            <w:right w:w="108" w:type="dxa"/>
          </w:tblCellMar>
        </w:tblPrEx>
        <w:trPr>
          <w:trHeight w:val="284" w:hRule="atLeast"/>
        </w:trPr>
        <w:tc>
          <w:tcPr>
            <w:tcW w:w="1300"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5 总氮（以N计）</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GB18918-2002 一级A标准</w:t>
            </w:r>
          </w:p>
        </w:tc>
        <w:tc>
          <w:tcPr>
            <w:tcW w:w="2349"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rPr>
              <w:t>≤15mg/</w:t>
            </w:r>
            <w:r>
              <w:rPr>
                <w:rFonts w:hint="eastAsia" w:eastAsia="宋体" w:cs="Times New Roman"/>
                <w:b/>
                <w:bCs/>
                <w:color w:val="000000"/>
                <w:kern w:val="0"/>
                <w:sz w:val="18"/>
                <w:szCs w:val="18"/>
                <w:lang w:val="en-US" w:eastAsia="zh-CN"/>
              </w:rPr>
              <w:t>L</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20"/>
                <w:szCs w:val="20"/>
              </w:rPr>
              <w:t>≤</w:t>
            </w:r>
            <w:r>
              <w:rPr>
                <w:rFonts w:hint="eastAsia" w:eastAsia="宋体" w:cs="Times New Roman"/>
                <w:b/>
                <w:bCs/>
                <w:color w:val="000000"/>
                <w:kern w:val="0"/>
                <w:sz w:val="20"/>
                <w:szCs w:val="20"/>
                <w:lang w:val="en-US" w:eastAsia="zh-CN"/>
              </w:rPr>
              <w:t>273.8</w:t>
            </w:r>
            <w:r>
              <w:rPr>
                <w:rFonts w:hint="default" w:ascii="Times New Roman" w:hAnsi="Times New Roman" w:eastAsia="宋体" w:cs="Times New Roman"/>
                <w:b/>
                <w:bCs/>
                <w:color w:val="000000"/>
                <w:kern w:val="0"/>
                <w:sz w:val="20"/>
                <w:szCs w:val="20"/>
              </w:rPr>
              <w:t>t/a　</w:t>
            </w:r>
          </w:p>
        </w:tc>
      </w:tr>
      <w:tr>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监测信息</w:t>
            </w: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监测时间</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超标情况</w:t>
            </w:r>
          </w:p>
        </w:tc>
      </w:tr>
      <w:tr>
        <w:tblPrEx>
          <w:tblCellMar>
            <w:top w:w="0" w:type="dxa"/>
            <w:left w:w="108" w:type="dxa"/>
            <w:bottom w:w="0" w:type="dxa"/>
            <w:right w:w="108" w:type="dxa"/>
          </w:tblCellMar>
        </w:tblPrEx>
        <w:trPr>
          <w:trHeight w:val="351"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highlight w:val="red"/>
                <w:lang w:val="en-US" w:eastAsia="zh-CN"/>
              </w:rPr>
            </w:pPr>
            <w:r>
              <w:rPr>
                <w:rFonts w:hint="eastAsia" w:eastAsia="宋体" w:cs="Times New Roman"/>
                <w:b/>
                <w:bCs/>
                <w:color w:val="000000" w:themeColor="text1"/>
                <w:kern w:val="0"/>
                <w:sz w:val="22"/>
                <w:szCs w:val="22"/>
                <w:highlight w:val="none"/>
                <w:lang w:val="en-US" w:eastAsia="zh-CN"/>
                <w14:textFill>
                  <w14:solidFill>
                    <w14:schemeClr w14:val="tx1"/>
                  </w14:solidFill>
                </w14:textFill>
              </w:rPr>
              <w:t>2024年9月1、2日</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DJCB240911002</w:t>
            </w: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themeColor="text1"/>
                <w:kern w:val="0"/>
                <w:sz w:val="22"/>
                <w:szCs w:val="22"/>
                <w:highlight w:val="none"/>
                <w:lang w:val="en-US" w:eastAsia="zh-CN"/>
                <w14:textFill>
                  <w14:solidFill>
                    <w14:schemeClr w14:val="tx1"/>
                  </w14:solidFill>
                </w14:textFill>
              </w:rPr>
              <w:t>无（见附件8）</w:t>
            </w:r>
          </w:p>
        </w:tc>
      </w:tr>
      <w:tr>
        <w:tblPrEx>
          <w:tblCellMar>
            <w:top w:w="0" w:type="dxa"/>
            <w:left w:w="108" w:type="dxa"/>
            <w:bottom w:w="0" w:type="dxa"/>
            <w:right w:w="108" w:type="dxa"/>
          </w:tblCellMar>
        </w:tblPrEx>
        <w:trPr>
          <w:trHeight w:val="272"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highlight w:val="red"/>
              </w:rPr>
            </w:pP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r>
      <w:tr>
        <w:tblPrEx>
          <w:tblCellMar>
            <w:top w:w="0" w:type="dxa"/>
            <w:left w:w="108" w:type="dxa"/>
            <w:bottom w:w="0" w:type="dxa"/>
            <w:right w:w="108" w:type="dxa"/>
          </w:tblCellMar>
        </w:tblPrEx>
        <w:trPr>
          <w:trHeight w:val="272" w:hRule="atLeast"/>
        </w:trPr>
        <w:tc>
          <w:tcPr>
            <w:tcW w:w="1300"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highlight w:val="red"/>
              </w:rPr>
            </w:pP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xml:space="preserve">  </w:t>
            </w:r>
          </w:p>
        </w:tc>
      </w:tr>
      <w:tr>
        <w:tblPrEx>
          <w:tblCellMar>
            <w:top w:w="0" w:type="dxa"/>
            <w:left w:w="108" w:type="dxa"/>
            <w:bottom w:w="0" w:type="dxa"/>
            <w:right w:w="108" w:type="dxa"/>
          </w:tblCellMar>
        </w:tblPrEx>
        <w:trPr>
          <w:trHeight w:val="45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（二）废气污染物信息表</w:t>
            </w:r>
          </w:p>
        </w:tc>
      </w:tr>
      <w:tr>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排污口信息</w:t>
            </w: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废气执行标准</w:t>
            </w:r>
          </w:p>
        </w:tc>
        <w:tc>
          <w:tcPr>
            <w:tcW w:w="7239" w:type="dxa"/>
            <w:gridSpan w:val="4"/>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恶臭污染物排放标准GB 14554-93，城镇污水处理厂污染物排放标准</w:t>
            </w:r>
            <w:r>
              <w:rPr>
                <w:rFonts w:hint="default" w:ascii="Times New Roman" w:hAnsi="Times New Roman" w:eastAsia="宋体" w:cs="Times New Roman"/>
                <w:b/>
                <w:bCs/>
                <w:color w:val="000000"/>
                <w:kern w:val="0"/>
                <w:sz w:val="22"/>
                <w:szCs w:val="22"/>
              </w:rPr>
              <w:t>（GB18918-2002）二级标准　</w:t>
            </w:r>
          </w:p>
        </w:tc>
      </w:tr>
      <w:tr>
        <w:tblPrEx>
          <w:tblCellMar>
            <w:top w:w="0" w:type="dxa"/>
            <w:left w:w="108" w:type="dxa"/>
            <w:bottom w:w="0" w:type="dxa"/>
            <w:right w:w="108" w:type="dxa"/>
          </w:tblCellMar>
        </w:tblPrEx>
        <w:trPr>
          <w:trHeight w:val="450"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排放口编号</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分布位置</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排放污染物种类</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排放去向</w:t>
            </w:r>
          </w:p>
        </w:tc>
      </w:tr>
      <w:tr>
        <w:tblPrEx>
          <w:tblCellMar>
            <w:top w:w="0" w:type="dxa"/>
            <w:left w:w="108" w:type="dxa"/>
            <w:bottom w:w="0" w:type="dxa"/>
            <w:right w:w="108" w:type="dxa"/>
          </w:tblCellMar>
        </w:tblPrEx>
        <w:trPr>
          <w:trHeight w:val="385"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DA001</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themeColor="text1"/>
                <w:kern w:val="0"/>
                <w:sz w:val="22"/>
                <w:szCs w:val="22"/>
                <w:lang w:val="en-US" w:eastAsia="zh-CN"/>
                <w14:textFill>
                  <w14:solidFill>
                    <w14:schemeClr w14:val="tx1"/>
                  </w14:solidFill>
                </w14:textFill>
              </w:rPr>
            </w:pPr>
            <w:r>
              <w:rPr>
                <w:rFonts w:hint="eastAsia" w:eastAsia="宋体" w:cs="Times New Roman"/>
                <w:b/>
                <w:bCs/>
                <w:color w:val="000000" w:themeColor="text1"/>
                <w:kern w:val="0"/>
                <w:sz w:val="22"/>
                <w:szCs w:val="22"/>
                <w:lang w:val="en-US" w:eastAsia="zh-CN"/>
                <w14:textFill>
                  <w14:solidFill>
                    <w14:schemeClr w14:val="tx1"/>
                  </w14:solidFill>
                </w14:textFill>
              </w:rPr>
              <w:t>厂区西面</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氨、硫化氢、臭气浓度</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大气</w:t>
            </w:r>
            <w:r>
              <w:rPr>
                <w:rFonts w:hint="default" w:ascii="Times New Roman" w:hAnsi="Times New Roman" w:eastAsia="宋体" w:cs="Times New Roman"/>
                <w:b/>
                <w:bCs/>
                <w:color w:val="000000"/>
                <w:kern w:val="0"/>
                <w:sz w:val="22"/>
                <w:szCs w:val="22"/>
              </w:rPr>
              <w:t>　</w:t>
            </w:r>
          </w:p>
        </w:tc>
      </w:tr>
      <w:tr>
        <w:tblPrEx>
          <w:tblCellMar>
            <w:top w:w="0" w:type="dxa"/>
            <w:left w:w="108" w:type="dxa"/>
            <w:bottom w:w="0" w:type="dxa"/>
            <w:right w:w="108" w:type="dxa"/>
          </w:tblCellMar>
        </w:tblPrEx>
        <w:trPr>
          <w:trHeight w:val="385" w:hRule="atLeast"/>
        </w:trPr>
        <w:tc>
          <w:tcPr>
            <w:tcW w:w="1300"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center"/>
              <w:rPr>
                <w:rFonts w:hint="default"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DA002</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themeColor="text1"/>
                <w:kern w:val="0"/>
                <w:sz w:val="22"/>
                <w:szCs w:val="22"/>
                <w:lang w:val="en-US" w:eastAsia="zh-CN"/>
                <w14:textFill>
                  <w14:solidFill>
                    <w14:schemeClr w14:val="tx1"/>
                  </w14:solidFill>
                </w14:textFill>
              </w:rPr>
            </w:pPr>
            <w:r>
              <w:rPr>
                <w:rFonts w:hint="eastAsia" w:eastAsia="宋体" w:cs="Times New Roman"/>
                <w:b/>
                <w:bCs/>
                <w:color w:val="000000" w:themeColor="text1"/>
                <w:kern w:val="0"/>
                <w:sz w:val="22"/>
                <w:szCs w:val="22"/>
                <w:lang w:val="en-US" w:eastAsia="zh-CN"/>
                <w14:textFill>
                  <w14:solidFill>
                    <w14:schemeClr w14:val="tx1"/>
                  </w14:solidFill>
                </w14:textFill>
              </w:rPr>
              <w:t>厂区西面</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氨、硫化氢、臭气浓度</w:t>
            </w:r>
          </w:p>
        </w:tc>
        <w:tc>
          <w:tcPr>
            <w:tcW w:w="194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大气</w:t>
            </w:r>
          </w:p>
        </w:tc>
      </w:tr>
      <w:tr>
        <w:tblPrEx>
          <w:tblCellMar>
            <w:top w:w="0" w:type="dxa"/>
            <w:left w:w="108" w:type="dxa"/>
            <w:bottom w:w="0" w:type="dxa"/>
            <w:right w:w="108" w:type="dxa"/>
          </w:tblCellMar>
        </w:tblPrEx>
        <w:trPr>
          <w:trHeight w:val="450" w:hRule="atLeast"/>
        </w:trPr>
        <w:tc>
          <w:tcPr>
            <w:tcW w:w="1300" w:type="dxa"/>
            <w:vMerge w:val="restart"/>
            <w:tcBorders>
              <w:top w:val="single" w:color="auto" w:sz="4" w:space="0"/>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污染物信息</w:t>
            </w: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污染物名称</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排放标准</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排放浓度</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排放总量</w:t>
            </w:r>
          </w:p>
        </w:tc>
      </w:tr>
      <w:tr>
        <w:tblPrEx>
          <w:tblCellMar>
            <w:top w:w="0" w:type="dxa"/>
            <w:left w:w="108" w:type="dxa"/>
            <w:bottom w:w="0" w:type="dxa"/>
            <w:right w:w="108" w:type="dxa"/>
          </w:tblCellMar>
        </w:tblPrEx>
        <w:trPr>
          <w:trHeight w:val="370"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1 硫化氢</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0"/>
                <w:szCs w:val="20"/>
                <w:highlight w:val="none"/>
              </w:rPr>
            </w:pPr>
            <w:r>
              <w:rPr>
                <w:rFonts w:hint="default" w:ascii="Times New Roman" w:hAnsi="Times New Roman" w:eastAsia="宋体" w:cs="Times New Roman"/>
                <w:b/>
                <w:bCs/>
                <w:color w:val="000000"/>
                <w:kern w:val="0"/>
                <w:sz w:val="20"/>
                <w:szCs w:val="20"/>
                <w:highlight w:val="none"/>
              </w:rPr>
              <w:t xml:space="preserve">GB14554-93 </w:t>
            </w:r>
          </w:p>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0"/>
                <w:szCs w:val="20"/>
              </w:rPr>
              <w:t>二级标准　</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≤0.</w:t>
            </w:r>
            <w:r>
              <w:rPr>
                <w:rFonts w:hint="eastAsia" w:eastAsia="宋体" w:cs="Times New Roman"/>
                <w:b/>
                <w:bCs/>
                <w:color w:val="000000"/>
                <w:kern w:val="0"/>
                <w:sz w:val="22"/>
                <w:szCs w:val="22"/>
                <w:lang w:val="en-US" w:eastAsia="zh-CN"/>
              </w:rPr>
              <w:t>33</w:t>
            </w:r>
            <w:r>
              <w:rPr>
                <w:rFonts w:hint="default" w:ascii="Times New Roman" w:hAnsi="Times New Roman" w:eastAsia="宋体" w:cs="Times New Roman"/>
                <w:b/>
                <w:bCs/>
                <w:color w:val="000000"/>
                <w:kern w:val="0"/>
                <w:sz w:val="22"/>
                <w:szCs w:val="22"/>
              </w:rPr>
              <w:t>mg/m</w:t>
            </w:r>
            <w:r>
              <w:rPr>
                <w:rFonts w:hint="default" w:ascii="Times New Roman" w:hAnsi="Times New Roman" w:eastAsia="宋体" w:cs="Times New Roman"/>
                <w:b/>
                <w:bCs/>
                <w:color w:val="000000"/>
                <w:kern w:val="0"/>
                <w:sz w:val="22"/>
                <w:szCs w:val="22"/>
                <w:vertAlign w:val="superscript"/>
              </w:rPr>
              <w:t>3</w:t>
            </w:r>
            <w:r>
              <w:rPr>
                <w:rFonts w:hint="default" w:ascii="Times New Roman" w:hAnsi="Times New Roman" w:eastAsia="宋体" w:cs="Times New Roman"/>
                <w:b/>
                <w:bCs/>
                <w:color w:val="000000"/>
                <w:kern w:val="0"/>
                <w:sz w:val="22"/>
                <w:szCs w:val="22"/>
              </w:rPr>
              <w:t>　</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r>
      <w:tr>
        <w:tblPrEx>
          <w:tblCellMar>
            <w:top w:w="0" w:type="dxa"/>
            <w:left w:w="108" w:type="dxa"/>
            <w:bottom w:w="0" w:type="dxa"/>
            <w:right w:w="108" w:type="dxa"/>
          </w:tblCellMar>
        </w:tblPrEx>
        <w:trPr>
          <w:trHeight w:val="275"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2 氨</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0"/>
                <w:szCs w:val="20"/>
                <w:highlight w:val="none"/>
              </w:rPr>
            </w:pPr>
            <w:r>
              <w:rPr>
                <w:rFonts w:hint="default" w:ascii="Times New Roman" w:hAnsi="Times New Roman" w:eastAsia="宋体" w:cs="Times New Roman"/>
                <w:b/>
                <w:bCs/>
                <w:color w:val="000000"/>
                <w:kern w:val="0"/>
                <w:sz w:val="20"/>
                <w:szCs w:val="20"/>
                <w:highlight w:val="none"/>
              </w:rPr>
              <w:t xml:space="preserve">GB14554-93 </w:t>
            </w:r>
          </w:p>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0"/>
                <w:szCs w:val="20"/>
              </w:rPr>
              <w:t>二级标准　　</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w:t>
            </w:r>
            <w:r>
              <w:rPr>
                <w:rFonts w:hint="eastAsia" w:eastAsia="宋体" w:cs="Times New Roman"/>
                <w:b/>
                <w:bCs/>
                <w:color w:val="000000"/>
                <w:kern w:val="0"/>
                <w:sz w:val="22"/>
                <w:szCs w:val="22"/>
                <w:lang w:val="en-US" w:eastAsia="zh-CN"/>
              </w:rPr>
              <w:t>4.9</w:t>
            </w:r>
            <w:r>
              <w:rPr>
                <w:rFonts w:hint="default" w:ascii="Times New Roman" w:hAnsi="Times New Roman" w:eastAsia="宋体" w:cs="Times New Roman"/>
                <w:b/>
                <w:bCs/>
                <w:color w:val="000000"/>
                <w:kern w:val="0"/>
                <w:sz w:val="22"/>
                <w:szCs w:val="22"/>
              </w:rPr>
              <w:t>mg/m</w:t>
            </w:r>
            <w:r>
              <w:rPr>
                <w:rFonts w:hint="default" w:ascii="Times New Roman" w:hAnsi="Times New Roman" w:eastAsia="宋体" w:cs="Times New Roman"/>
                <w:b/>
                <w:bCs/>
                <w:color w:val="000000"/>
                <w:kern w:val="0"/>
                <w:sz w:val="22"/>
                <w:szCs w:val="22"/>
                <w:vertAlign w:val="superscript"/>
              </w:rPr>
              <w:t>3</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w:t>
            </w:r>
          </w:p>
        </w:tc>
      </w:tr>
      <w:tr>
        <w:tblPrEx>
          <w:tblCellMar>
            <w:top w:w="0" w:type="dxa"/>
            <w:left w:w="108" w:type="dxa"/>
            <w:bottom w:w="0" w:type="dxa"/>
            <w:right w:w="108" w:type="dxa"/>
          </w:tblCellMar>
        </w:tblPrEx>
        <w:trPr>
          <w:trHeight w:val="275" w:hRule="atLeast"/>
        </w:trPr>
        <w:tc>
          <w:tcPr>
            <w:tcW w:w="1300"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3 臭气浓度</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0"/>
                <w:szCs w:val="20"/>
                <w:highlight w:val="none"/>
              </w:rPr>
            </w:pPr>
            <w:r>
              <w:rPr>
                <w:rFonts w:hint="default" w:ascii="Times New Roman" w:hAnsi="Times New Roman" w:eastAsia="宋体" w:cs="Times New Roman"/>
                <w:b/>
                <w:bCs/>
                <w:color w:val="000000"/>
                <w:kern w:val="0"/>
                <w:sz w:val="20"/>
                <w:szCs w:val="20"/>
                <w:highlight w:val="none"/>
              </w:rPr>
              <w:t xml:space="preserve">GB14554-93 </w:t>
            </w:r>
          </w:p>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0"/>
                <w:szCs w:val="20"/>
              </w:rPr>
              <w:t>二级标准</w:t>
            </w:r>
          </w:p>
        </w:tc>
        <w:tc>
          <w:tcPr>
            <w:tcW w:w="234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≤20</w:t>
            </w:r>
            <w:r>
              <w:rPr>
                <w:rFonts w:hint="eastAsia" w:eastAsia="宋体" w:cs="Times New Roman"/>
                <w:b/>
                <w:bCs/>
                <w:color w:val="000000"/>
                <w:kern w:val="0"/>
                <w:sz w:val="22"/>
                <w:szCs w:val="22"/>
                <w:lang w:val="en-US" w:eastAsia="zh-CN"/>
              </w:rPr>
              <w:t>00</w:t>
            </w:r>
            <w:r>
              <w:rPr>
                <w:rFonts w:hint="default" w:ascii="Times New Roman" w:hAnsi="Times New Roman" w:eastAsia="宋体" w:cs="Times New Roman"/>
                <w:b/>
                <w:bCs/>
                <w:color w:val="000000"/>
                <w:kern w:val="0"/>
                <w:sz w:val="22"/>
                <w:szCs w:val="22"/>
              </w:rPr>
              <w:t>（无量纲）</w:t>
            </w:r>
          </w:p>
        </w:tc>
        <w:tc>
          <w:tcPr>
            <w:tcW w:w="19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w:t>
            </w:r>
          </w:p>
        </w:tc>
      </w:tr>
      <w:tr>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监测信息</w:t>
            </w: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监测时间</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超标情况</w:t>
            </w:r>
          </w:p>
        </w:tc>
      </w:tr>
      <w:tr>
        <w:tblPrEx>
          <w:tblCellMar>
            <w:top w:w="0" w:type="dxa"/>
            <w:left w:w="108" w:type="dxa"/>
            <w:bottom w:w="0" w:type="dxa"/>
            <w:right w:w="108" w:type="dxa"/>
          </w:tblCellMar>
        </w:tblPrEx>
        <w:trPr>
          <w:trHeight w:val="343" w:hRule="atLeast"/>
        </w:trPr>
        <w:tc>
          <w:tcPr>
            <w:tcW w:w="1300"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themeColor="text1"/>
                <w:kern w:val="0"/>
                <w:sz w:val="22"/>
                <w:szCs w:val="22"/>
                <w:highlight w:val="none"/>
                <w:lang w:val="en-US" w:eastAsia="zh-CN"/>
                <w14:textFill>
                  <w14:solidFill>
                    <w14:schemeClr w14:val="tx1"/>
                  </w14:solidFill>
                </w14:textFill>
              </w:rPr>
              <w:t>2024年9月1、2日</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DJCB240911002</w:t>
            </w: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themeColor="text1"/>
                <w:kern w:val="0"/>
                <w:sz w:val="22"/>
                <w:szCs w:val="22"/>
                <w:highlight w:val="none"/>
                <w:lang w:val="en-US" w:eastAsia="zh-CN"/>
                <w14:textFill>
                  <w14:solidFill>
                    <w14:schemeClr w14:val="tx1"/>
                  </w14:solidFill>
                </w14:textFill>
              </w:rPr>
              <w:t>无（见附件8）</w:t>
            </w:r>
          </w:p>
        </w:tc>
      </w:tr>
      <w:tr>
        <w:tblPrEx>
          <w:tblCellMar>
            <w:top w:w="0" w:type="dxa"/>
            <w:left w:w="108" w:type="dxa"/>
            <w:bottom w:w="0" w:type="dxa"/>
            <w:right w:w="108" w:type="dxa"/>
          </w:tblCellMar>
        </w:tblPrEx>
        <w:trPr>
          <w:trHeight w:val="343" w:hRule="atLeast"/>
        </w:trPr>
        <w:tc>
          <w:tcPr>
            <w:tcW w:w="1300"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p>
        </w:tc>
      </w:tr>
      <w:tr>
        <w:tblPrEx>
          <w:tblCellMar>
            <w:top w:w="0" w:type="dxa"/>
            <w:left w:w="108" w:type="dxa"/>
            <w:bottom w:w="0" w:type="dxa"/>
            <w:right w:w="108" w:type="dxa"/>
          </w:tblCellMar>
        </w:tblPrEx>
        <w:trPr>
          <w:trHeight w:val="45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（三）危险废物信息表</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废物名称</w:t>
            </w: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产生量</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贮存量</w:t>
            </w:r>
          </w:p>
        </w:tc>
        <w:tc>
          <w:tcPr>
            <w:tcW w:w="215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规范转移量</w:t>
            </w:r>
          </w:p>
        </w:tc>
        <w:tc>
          <w:tcPr>
            <w:tcW w:w="2136"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倾倒丢弃量</w:t>
            </w:r>
          </w:p>
        </w:tc>
      </w:tr>
      <w:tr>
        <w:tblPrEx>
          <w:tblCellMar>
            <w:top w:w="0" w:type="dxa"/>
            <w:left w:w="108" w:type="dxa"/>
            <w:bottom w:w="0" w:type="dxa"/>
            <w:right w:w="108" w:type="dxa"/>
          </w:tblCellMar>
        </w:tblPrEx>
        <w:trPr>
          <w:trHeight w:val="364"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w:t>
            </w:r>
          </w:p>
        </w:tc>
        <w:tc>
          <w:tcPr>
            <w:tcW w:w="163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w:t>
            </w:r>
          </w:p>
        </w:tc>
        <w:tc>
          <w:tcPr>
            <w:tcW w:w="294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w:t>
            </w:r>
          </w:p>
        </w:tc>
        <w:tc>
          <w:tcPr>
            <w:tcW w:w="2154"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w:t>
            </w:r>
          </w:p>
        </w:tc>
        <w:tc>
          <w:tcPr>
            <w:tcW w:w="213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w:t>
            </w:r>
          </w:p>
        </w:tc>
      </w:tr>
      <w:tr>
        <w:tblPrEx>
          <w:tblCellMar>
            <w:top w:w="0" w:type="dxa"/>
            <w:left w:w="108" w:type="dxa"/>
            <w:bottom w:w="0" w:type="dxa"/>
            <w:right w:w="108" w:type="dxa"/>
          </w:tblCellMar>
        </w:tblPrEx>
        <w:trPr>
          <w:trHeight w:val="400"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rPr>
            </w:pPr>
          </w:p>
        </w:tc>
        <w:tc>
          <w:tcPr>
            <w:tcW w:w="294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p>
        </w:tc>
        <w:tc>
          <w:tcPr>
            <w:tcW w:w="2154"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p>
        </w:tc>
        <w:tc>
          <w:tcPr>
            <w:tcW w:w="213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p>
        </w:tc>
      </w:tr>
      <w:tr>
        <w:tblPrEx>
          <w:tblCellMar>
            <w:top w:w="0" w:type="dxa"/>
            <w:left w:w="108" w:type="dxa"/>
            <w:bottom w:w="0" w:type="dxa"/>
            <w:right w:w="108" w:type="dxa"/>
          </w:tblCellMar>
        </w:tblPrEx>
        <w:trPr>
          <w:trHeight w:val="45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（四）噪声污染物信息表</w:t>
            </w:r>
          </w:p>
        </w:tc>
      </w:tr>
      <w:tr>
        <w:tblPrEx>
          <w:tblCellMar>
            <w:top w:w="0" w:type="dxa"/>
            <w:left w:w="108" w:type="dxa"/>
            <w:bottom w:w="0" w:type="dxa"/>
            <w:right w:w="108" w:type="dxa"/>
          </w:tblCellMar>
        </w:tblPrEx>
        <w:trPr>
          <w:trHeight w:val="308"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0"/>
                <w:sz w:val="22"/>
                <w:szCs w:val="22"/>
              </w:rPr>
              <w:t>噪声执行标准</w:t>
            </w:r>
            <w:r>
              <w:rPr>
                <w:rFonts w:hint="eastAsia" w:eastAsia="宋体" w:cs="Times New Roman"/>
                <w:b/>
                <w:bCs/>
                <w:color w:val="000000"/>
                <w:kern w:val="0"/>
                <w:sz w:val="22"/>
                <w:szCs w:val="22"/>
                <w:lang w:eastAsia="zh-CN"/>
              </w:rPr>
              <w:t>：</w:t>
            </w:r>
            <w:r>
              <w:rPr>
                <w:rFonts w:hint="default" w:ascii="Times New Roman" w:hAnsi="Times New Roman" w:eastAsia="宋体" w:cs="Times New Roman"/>
                <w:b/>
                <w:bCs/>
                <w:color w:val="000000"/>
                <w:kern w:val="0"/>
                <w:sz w:val="22"/>
                <w:szCs w:val="22"/>
              </w:rPr>
              <w:t>GB12348-2008 3类标准</w:t>
            </w:r>
            <w:r>
              <w:rPr>
                <w:rFonts w:hint="eastAsia" w:eastAsia="宋体" w:cs="Times New Roman"/>
                <w:b/>
                <w:bCs/>
                <w:color w:val="000000"/>
                <w:kern w:val="0"/>
                <w:sz w:val="22"/>
                <w:szCs w:val="22"/>
                <w:lang w:eastAsia="zh-CN"/>
              </w:rPr>
              <w:t>（</w:t>
            </w:r>
            <w:r>
              <w:rPr>
                <w:rFonts w:hint="default" w:ascii="Times New Roman" w:hAnsi="Times New Roman" w:eastAsia="宋体" w:cs="Times New Roman"/>
                <w:b/>
                <w:bCs/>
                <w:color w:val="000000"/>
                <w:kern w:val="0"/>
                <w:sz w:val="22"/>
                <w:szCs w:val="22"/>
              </w:rPr>
              <w:t>昼65dB,夜55dB</w:t>
            </w:r>
            <w:r>
              <w:rPr>
                <w:rFonts w:hint="eastAsia" w:eastAsia="宋体" w:cs="Times New Roman"/>
                <w:b/>
                <w:bCs/>
                <w:color w:val="000000"/>
                <w:kern w:val="0"/>
                <w:sz w:val="22"/>
                <w:szCs w:val="22"/>
                <w:lang w:eastAsia="zh-CN"/>
              </w:rPr>
              <w:t>）</w:t>
            </w:r>
          </w:p>
        </w:tc>
      </w:tr>
      <w:tr>
        <w:tblPrEx>
          <w:tblCellMar>
            <w:top w:w="0" w:type="dxa"/>
            <w:left w:w="108" w:type="dxa"/>
            <w:bottom w:w="0" w:type="dxa"/>
            <w:right w:w="108" w:type="dxa"/>
          </w:tblCellMar>
        </w:tblPrEx>
        <w:trPr>
          <w:trHeight w:val="450" w:hRule="atLeast"/>
        </w:trPr>
        <w:tc>
          <w:tcPr>
            <w:tcW w:w="130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监测信息</w:t>
            </w:r>
          </w:p>
        </w:tc>
        <w:tc>
          <w:tcPr>
            <w:tcW w:w="163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监测时间</w:t>
            </w:r>
          </w:p>
        </w:tc>
        <w:tc>
          <w:tcPr>
            <w:tcW w:w="294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超标情况</w:t>
            </w:r>
          </w:p>
        </w:tc>
      </w:tr>
      <w:tr>
        <w:tblPrEx>
          <w:tblCellMar>
            <w:top w:w="0" w:type="dxa"/>
            <w:left w:w="108" w:type="dxa"/>
            <w:bottom w:w="0" w:type="dxa"/>
            <w:right w:w="108" w:type="dxa"/>
          </w:tblCellMar>
        </w:tblPrEx>
        <w:trPr>
          <w:trHeight w:val="333"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themeColor="text1"/>
                <w:kern w:val="0"/>
                <w:sz w:val="22"/>
                <w:szCs w:val="22"/>
                <w:highlight w:val="none"/>
                <w:lang w:val="en-US" w:eastAsia="zh-CN"/>
                <w14:textFill>
                  <w14:solidFill>
                    <w14:schemeClr w14:val="tx1"/>
                  </w14:solidFill>
                </w14:textFill>
              </w:rPr>
              <w:t>2024年9月1、2日</w:t>
            </w: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DJCB240911002</w:t>
            </w: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themeColor="text1"/>
                <w:kern w:val="0"/>
                <w:sz w:val="22"/>
                <w:szCs w:val="22"/>
                <w:highlight w:val="none"/>
                <w:lang w:val="en-US" w:eastAsia="zh-CN"/>
                <w14:textFill>
                  <w14:solidFill>
                    <w14:schemeClr w14:val="tx1"/>
                  </w14:solidFill>
                </w14:textFill>
              </w:rPr>
              <w:t>无（见附件8）</w:t>
            </w:r>
          </w:p>
        </w:tc>
      </w:tr>
      <w:tr>
        <w:tblPrEx>
          <w:tblCellMar>
            <w:top w:w="0" w:type="dxa"/>
            <w:left w:w="108" w:type="dxa"/>
            <w:bottom w:w="0" w:type="dxa"/>
            <w:right w:w="108" w:type="dxa"/>
          </w:tblCellMar>
        </w:tblPrEx>
        <w:trPr>
          <w:trHeight w:val="425"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63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294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c>
          <w:tcPr>
            <w:tcW w:w="429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r>
    </w:tbl>
    <w:p>
      <w:pPr>
        <w:widowControl/>
        <w:spacing w:line="600" w:lineRule="exact"/>
        <w:jc w:val="left"/>
        <w:rPr>
          <w:color w:val="000000"/>
          <w:szCs w:val="32"/>
        </w:rPr>
      </w:pPr>
    </w:p>
    <w:p>
      <w:pPr>
        <w:widowControl/>
        <w:jc w:val="left"/>
        <w:rPr>
          <w:color w:val="000000"/>
          <w:szCs w:val="32"/>
        </w:rPr>
        <w:sectPr>
          <w:footerReference r:id="rId3" w:type="default"/>
          <w:pgSz w:w="11907" w:h="16840"/>
          <w:pgMar w:top="2041" w:right="1531" w:bottom="2041" w:left="2041" w:header="851" w:footer="1418" w:gutter="0"/>
          <w:cols w:space="720" w:num="1"/>
          <w:docGrid w:linePitch="312" w:charSpace="0"/>
        </w:sectPr>
      </w:pPr>
    </w:p>
    <w:tbl>
      <w:tblPr>
        <w:tblStyle w:val="4"/>
        <w:tblW w:w="12718" w:type="dxa"/>
        <w:tblInd w:w="88" w:type="dxa"/>
        <w:tblLayout w:type="fixed"/>
        <w:tblCellMar>
          <w:top w:w="0" w:type="dxa"/>
          <w:left w:w="108" w:type="dxa"/>
          <w:bottom w:w="0" w:type="dxa"/>
          <w:right w:w="108" w:type="dxa"/>
        </w:tblCellMar>
      </w:tblPr>
      <w:tblGrid>
        <w:gridCol w:w="707"/>
        <w:gridCol w:w="31"/>
        <w:gridCol w:w="1066"/>
        <w:gridCol w:w="155"/>
        <w:gridCol w:w="1128"/>
        <w:gridCol w:w="1092"/>
        <w:gridCol w:w="277"/>
        <w:gridCol w:w="1234"/>
        <w:gridCol w:w="480"/>
        <w:gridCol w:w="1212"/>
        <w:gridCol w:w="641"/>
        <w:gridCol w:w="622"/>
        <w:gridCol w:w="1007"/>
        <w:gridCol w:w="546"/>
        <w:gridCol w:w="1329"/>
        <w:gridCol w:w="54"/>
        <w:gridCol w:w="1107"/>
        <w:gridCol w:w="30"/>
      </w:tblGrid>
      <w:tr>
        <w:tblPrEx>
          <w:tblCellMar>
            <w:top w:w="0" w:type="dxa"/>
            <w:left w:w="108" w:type="dxa"/>
            <w:bottom w:w="0" w:type="dxa"/>
            <w:right w:w="108" w:type="dxa"/>
          </w:tblCellMar>
        </w:tblPrEx>
        <w:trPr>
          <w:trHeight w:val="466" w:hRule="atLeast"/>
        </w:trPr>
        <w:tc>
          <w:tcPr>
            <w:tcW w:w="12718" w:type="dxa"/>
            <w:gridSpan w:val="18"/>
            <w:vAlign w:val="center"/>
          </w:tcPr>
          <w:p>
            <w:pPr>
              <w:widowControl/>
              <w:jc w:val="center"/>
              <w:rPr>
                <w:rFonts w:hint="default" w:ascii="Times New Roman" w:hAnsi="Times New Roman" w:eastAsia="宋体" w:cs="Times New Roman"/>
                <w:b/>
                <w:bCs/>
                <w:color w:val="000000"/>
                <w:kern w:val="0"/>
                <w:sz w:val="30"/>
                <w:szCs w:val="30"/>
              </w:rPr>
            </w:pPr>
            <w:r>
              <w:rPr>
                <w:rFonts w:hint="default" w:ascii="Times New Roman" w:hAnsi="Times New Roman" w:eastAsia="宋体" w:cs="Times New Roman"/>
                <w:b/>
                <w:bCs/>
                <w:color w:val="000000"/>
                <w:kern w:val="0"/>
                <w:sz w:val="30"/>
                <w:szCs w:val="30"/>
              </w:rPr>
              <w:t>三、防治污染设施的建设和运行情况</w:t>
            </w:r>
          </w:p>
        </w:tc>
      </w:tr>
      <w:tr>
        <w:tblPrEx>
          <w:tblCellMar>
            <w:top w:w="0" w:type="dxa"/>
            <w:left w:w="108" w:type="dxa"/>
            <w:bottom w:w="0" w:type="dxa"/>
            <w:right w:w="108" w:type="dxa"/>
          </w:tblCellMar>
        </w:tblPrEx>
        <w:trPr>
          <w:trHeight w:val="670" w:hRule="atLeast"/>
        </w:trPr>
        <w:tc>
          <w:tcPr>
            <w:tcW w:w="12718" w:type="dxa"/>
            <w:gridSpan w:val="18"/>
            <w:tcBorders>
              <w:top w:val="nil"/>
              <w:left w:val="nil"/>
              <w:bottom w:val="single" w:color="auto" w:sz="4" w:space="0"/>
              <w:right w:val="nil"/>
            </w:tcBorders>
            <w:vAlign w:val="center"/>
          </w:tcPr>
          <w:p>
            <w:pPr>
              <w:widowControl/>
              <w:jc w:val="center"/>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（一）废水防治污染设施</w:t>
            </w:r>
          </w:p>
        </w:tc>
      </w:tr>
      <w:tr>
        <w:tblPrEx>
          <w:tblCellMar>
            <w:top w:w="0" w:type="dxa"/>
            <w:left w:w="108" w:type="dxa"/>
            <w:bottom w:w="0" w:type="dxa"/>
            <w:right w:w="108" w:type="dxa"/>
          </w:tblCellMar>
        </w:tblPrEx>
        <w:trPr>
          <w:trHeight w:val="667" w:hRule="atLeast"/>
        </w:trPr>
        <w:tc>
          <w:tcPr>
            <w:tcW w:w="70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序号</w:t>
            </w:r>
          </w:p>
        </w:tc>
        <w:tc>
          <w:tcPr>
            <w:tcW w:w="1252"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设施名称</w:t>
            </w:r>
          </w:p>
        </w:tc>
        <w:tc>
          <w:tcPr>
            <w:tcW w:w="1128"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投运日期（年/月）</w:t>
            </w:r>
          </w:p>
        </w:tc>
        <w:tc>
          <w:tcPr>
            <w:tcW w:w="169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运营单位</w:t>
            </w:r>
          </w:p>
        </w:tc>
        <w:tc>
          <w:tcPr>
            <w:tcW w:w="126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处理工艺</w:t>
            </w:r>
          </w:p>
        </w:tc>
        <w:tc>
          <w:tcPr>
            <w:tcW w:w="155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设计处理能力（m</w:t>
            </w:r>
            <w:r>
              <w:rPr>
                <w:rFonts w:hint="default" w:ascii="Times New Roman" w:hAnsi="Times New Roman" w:eastAsia="宋体" w:cs="Times New Roman"/>
                <w:b/>
                <w:bCs/>
                <w:color w:val="000000"/>
                <w:kern w:val="0"/>
                <w:sz w:val="22"/>
                <w:szCs w:val="22"/>
                <w:vertAlign w:val="superscript"/>
              </w:rPr>
              <w:t>3</w:t>
            </w:r>
            <w:r>
              <w:rPr>
                <w:rFonts w:hint="default" w:ascii="Times New Roman" w:hAnsi="Times New Roman" w:eastAsia="宋体" w:cs="Times New Roman"/>
                <w:b/>
                <w:bCs/>
                <w:color w:val="000000"/>
                <w:kern w:val="0"/>
                <w:sz w:val="22"/>
                <w:szCs w:val="22"/>
              </w:rPr>
              <w:t>/d)</w:t>
            </w:r>
          </w:p>
        </w:tc>
        <w:tc>
          <w:tcPr>
            <w:tcW w:w="138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实际处理量（m</w:t>
            </w:r>
            <w:r>
              <w:rPr>
                <w:rFonts w:hint="default" w:ascii="Times New Roman" w:hAnsi="Times New Roman" w:eastAsia="宋体" w:cs="Times New Roman"/>
                <w:b/>
                <w:bCs/>
                <w:color w:val="000000"/>
                <w:kern w:val="0"/>
                <w:sz w:val="22"/>
                <w:szCs w:val="22"/>
                <w:vertAlign w:val="superscript"/>
              </w:rPr>
              <w:t>3</w:t>
            </w:r>
            <w:r>
              <w:rPr>
                <w:rFonts w:hint="default" w:ascii="Times New Roman" w:hAnsi="Times New Roman" w:eastAsia="宋体" w:cs="Times New Roman"/>
                <w:b/>
                <w:bCs/>
                <w:color w:val="000000"/>
                <w:kern w:val="0"/>
                <w:sz w:val="22"/>
                <w:szCs w:val="22"/>
              </w:rPr>
              <w:t>/d)</w:t>
            </w:r>
          </w:p>
        </w:tc>
        <w:tc>
          <w:tcPr>
            <w:tcW w:w="1137"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运行小时(h/d）</w:t>
            </w:r>
          </w:p>
        </w:tc>
      </w:tr>
      <w:tr>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1</w:t>
            </w:r>
          </w:p>
        </w:tc>
        <w:tc>
          <w:tcPr>
            <w:tcW w:w="1252"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rPr>
            </w:pPr>
            <w:r>
              <w:rPr>
                <w:rFonts w:hint="eastAsia" w:eastAsia="宋体" w:cs="Times New Roman"/>
                <w:b/>
                <w:bCs/>
                <w:color w:val="000000"/>
                <w:kern w:val="0"/>
                <w:sz w:val="22"/>
                <w:szCs w:val="22"/>
                <w:lang w:val="en-US" w:eastAsia="zh-CN"/>
              </w:rPr>
              <w:t>高埗污水处理厂二期工程</w:t>
            </w:r>
          </w:p>
        </w:tc>
        <w:tc>
          <w:tcPr>
            <w:tcW w:w="1128"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w:t>
            </w:r>
          </w:p>
        </w:tc>
        <w:tc>
          <w:tcPr>
            <w:tcW w:w="13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highlight w:val="none"/>
                <w:lang w:val="en-US" w:eastAsia="zh-CN"/>
              </w:rPr>
              <w:t>2021</w:t>
            </w:r>
            <w:r>
              <w:rPr>
                <w:rFonts w:hint="default" w:ascii="Times New Roman" w:hAnsi="Times New Roman" w:eastAsia="宋体" w:cs="Times New Roman"/>
                <w:b/>
                <w:bCs/>
                <w:color w:val="000000"/>
                <w:kern w:val="0"/>
                <w:sz w:val="22"/>
                <w:szCs w:val="22"/>
                <w:highlight w:val="none"/>
              </w:rPr>
              <w:t>年</w:t>
            </w:r>
            <w:r>
              <w:rPr>
                <w:rFonts w:hint="eastAsia" w:eastAsia="宋体" w:cs="Times New Roman"/>
                <w:b/>
                <w:bCs/>
                <w:color w:val="000000"/>
                <w:kern w:val="0"/>
                <w:sz w:val="22"/>
                <w:szCs w:val="22"/>
                <w:highlight w:val="none"/>
                <w:lang w:val="en-US" w:eastAsia="zh-CN"/>
              </w:rPr>
              <w:t>11</w:t>
            </w:r>
            <w:r>
              <w:rPr>
                <w:rFonts w:hint="default" w:ascii="Times New Roman" w:hAnsi="Times New Roman" w:eastAsia="宋体" w:cs="Times New Roman"/>
                <w:b/>
                <w:bCs/>
                <w:color w:val="000000"/>
                <w:kern w:val="0"/>
                <w:sz w:val="22"/>
                <w:szCs w:val="22"/>
                <w:highlight w:val="none"/>
              </w:rPr>
              <w:t>月</w:t>
            </w:r>
          </w:p>
        </w:tc>
        <w:tc>
          <w:tcPr>
            <w:tcW w:w="123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2024</w:t>
            </w:r>
            <w:r>
              <w:rPr>
                <w:rFonts w:hint="default" w:ascii="Times New Roman" w:hAnsi="Times New Roman" w:eastAsia="宋体" w:cs="Times New Roman"/>
                <w:b/>
                <w:bCs/>
                <w:color w:val="000000"/>
                <w:kern w:val="0"/>
                <w:sz w:val="22"/>
                <w:szCs w:val="22"/>
              </w:rPr>
              <w:t>年</w:t>
            </w:r>
            <w:r>
              <w:rPr>
                <w:rFonts w:hint="eastAsia" w:eastAsia="宋体" w:cs="Times New Roman"/>
                <w:b/>
                <w:bCs/>
                <w:color w:val="000000"/>
                <w:kern w:val="0"/>
                <w:sz w:val="22"/>
                <w:szCs w:val="22"/>
                <w:lang w:val="en-US" w:eastAsia="zh-CN"/>
              </w:rPr>
              <w:t>9</w:t>
            </w:r>
            <w:r>
              <w:rPr>
                <w:rFonts w:hint="default" w:ascii="Times New Roman" w:hAnsi="Times New Roman" w:eastAsia="宋体" w:cs="Times New Roman"/>
                <w:b/>
                <w:bCs/>
                <w:color w:val="000000"/>
                <w:kern w:val="0"/>
                <w:sz w:val="22"/>
                <w:szCs w:val="22"/>
              </w:rPr>
              <w:t>月　　</w:t>
            </w:r>
          </w:p>
        </w:tc>
        <w:tc>
          <w:tcPr>
            <w:tcW w:w="169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东莞市</w:t>
            </w:r>
            <w:r>
              <w:rPr>
                <w:rFonts w:hint="eastAsia" w:eastAsia="宋体" w:cs="Times New Roman"/>
                <w:b/>
                <w:bCs/>
                <w:color w:val="000000"/>
                <w:kern w:val="0"/>
                <w:sz w:val="22"/>
                <w:szCs w:val="22"/>
                <w:lang w:val="en-US" w:eastAsia="zh-CN"/>
              </w:rPr>
              <w:t>石鼓净水</w:t>
            </w:r>
            <w:r>
              <w:rPr>
                <w:rFonts w:hint="default" w:ascii="Times New Roman" w:hAnsi="Times New Roman" w:eastAsia="宋体" w:cs="Times New Roman"/>
                <w:b/>
                <w:bCs/>
                <w:color w:val="000000"/>
                <w:kern w:val="0"/>
                <w:sz w:val="22"/>
                <w:szCs w:val="22"/>
              </w:rPr>
              <w:t>有限公司</w:t>
            </w:r>
            <w:r>
              <w:rPr>
                <w:rFonts w:hint="eastAsia" w:eastAsia="宋体" w:cs="Times New Roman"/>
                <w:b/>
                <w:bCs/>
                <w:color w:val="000000"/>
                <w:kern w:val="0"/>
                <w:sz w:val="22"/>
                <w:szCs w:val="22"/>
                <w:lang w:val="en-US" w:eastAsia="zh-CN"/>
              </w:rPr>
              <w:t>高埗</w:t>
            </w:r>
            <w:r>
              <w:rPr>
                <w:rFonts w:hint="default" w:ascii="Times New Roman" w:hAnsi="Times New Roman" w:eastAsia="宋体" w:cs="Times New Roman"/>
                <w:b/>
                <w:bCs/>
                <w:color w:val="000000"/>
                <w:kern w:val="0"/>
                <w:sz w:val="22"/>
                <w:szCs w:val="22"/>
              </w:rPr>
              <w:t>分公司　</w:t>
            </w:r>
          </w:p>
        </w:tc>
        <w:tc>
          <w:tcPr>
            <w:tcW w:w="126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多级AO+高效沉淀+板框纤维过滤</w:t>
            </w:r>
          </w:p>
        </w:tc>
        <w:tc>
          <w:tcPr>
            <w:tcW w:w="155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5</w:t>
            </w:r>
            <w:r>
              <w:rPr>
                <w:rFonts w:hint="default" w:ascii="Times New Roman" w:hAnsi="Times New Roman" w:eastAsia="宋体" w:cs="Times New Roman"/>
                <w:b/>
                <w:bCs/>
                <w:color w:val="000000"/>
                <w:kern w:val="0"/>
                <w:sz w:val="22"/>
                <w:szCs w:val="22"/>
              </w:rPr>
              <w:t>0000　</w:t>
            </w:r>
          </w:p>
        </w:tc>
        <w:tc>
          <w:tcPr>
            <w:tcW w:w="1383"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xml:space="preserve">　   </w:t>
            </w:r>
            <w:r>
              <w:rPr>
                <w:rFonts w:hint="eastAsia" w:eastAsia="宋体" w:cs="Times New Roman"/>
                <w:b/>
                <w:bCs/>
                <w:color w:val="000000"/>
                <w:kern w:val="0"/>
                <w:sz w:val="22"/>
                <w:szCs w:val="22"/>
                <w:lang w:val="en-US" w:eastAsia="zh-CN"/>
              </w:rPr>
              <w:t>/</w:t>
            </w:r>
          </w:p>
        </w:tc>
        <w:tc>
          <w:tcPr>
            <w:tcW w:w="1137"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24</w:t>
            </w:r>
          </w:p>
        </w:tc>
      </w:tr>
      <w:tr>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252" w:type="dxa"/>
            <w:gridSpan w:val="3"/>
            <w:tcBorders>
              <w:top w:val="nil"/>
              <w:left w:val="nil"/>
              <w:bottom w:val="single" w:color="auto" w:sz="4" w:space="0"/>
              <w:right w:val="single" w:color="auto" w:sz="4" w:space="0"/>
            </w:tcBorders>
            <w:vAlign w:val="center"/>
          </w:tcPr>
          <w:p>
            <w:pPr>
              <w:widowControl/>
              <w:jc w:val="center"/>
              <w:rPr>
                <w:rFonts w:hint="eastAsia" w:eastAsia="宋体" w:cs="Times New Roman"/>
                <w:b/>
                <w:bCs/>
                <w:color w:val="000000"/>
                <w:kern w:val="0"/>
                <w:sz w:val="22"/>
                <w:szCs w:val="22"/>
                <w:lang w:val="en-US" w:eastAsia="zh-CN"/>
              </w:rPr>
            </w:pPr>
          </w:p>
        </w:tc>
        <w:tc>
          <w:tcPr>
            <w:tcW w:w="1128" w:type="dxa"/>
            <w:tcBorders>
              <w:top w:val="nil"/>
              <w:left w:val="nil"/>
              <w:bottom w:val="single" w:color="auto" w:sz="4" w:space="0"/>
              <w:right w:val="single" w:color="auto" w:sz="4" w:space="0"/>
            </w:tcBorders>
            <w:vAlign w:val="center"/>
          </w:tcPr>
          <w:p>
            <w:pPr>
              <w:widowControl/>
              <w:jc w:val="center"/>
              <w:rPr>
                <w:rFonts w:hint="eastAsia" w:eastAsia="宋体" w:cs="Times New Roman"/>
                <w:b/>
                <w:bCs/>
                <w:color w:val="000000"/>
                <w:kern w:val="0"/>
                <w:sz w:val="22"/>
                <w:szCs w:val="22"/>
                <w:lang w:val="en-US" w:eastAsia="zh-CN"/>
              </w:rPr>
            </w:pPr>
          </w:p>
        </w:tc>
        <w:tc>
          <w:tcPr>
            <w:tcW w:w="1369" w:type="dxa"/>
            <w:gridSpan w:val="2"/>
            <w:tcBorders>
              <w:top w:val="nil"/>
              <w:left w:val="nil"/>
              <w:bottom w:val="single" w:color="auto" w:sz="4" w:space="0"/>
              <w:right w:val="single" w:color="auto" w:sz="4" w:space="0"/>
            </w:tcBorders>
            <w:vAlign w:val="center"/>
          </w:tcPr>
          <w:p>
            <w:pPr>
              <w:widowControl/>
              <w:jc w:val="center"/>
              <w:rPr>
                <w:rFonts w:hint="eastAsia" w:eastAsia="宋体" w:cs="Times New Roman"/>
                <w:b/>
                <w:bCs/>
                <w:color w:val="000000"/>
                <w:kern w:val="0"/>
                <w:sz w:val="22"/>
                <w:szCs w:val="22"/>
                <w:lang w:val="en-US" w:eastAsia="zh-CN"/>
              </w:rPr>
            </w:pPr>
          </w:p>
        </w:tc>
        <w:tc>
          <w:tcPr>
            <w:tcW w:w="1234" w:type="dxa"/>
            <w:tcBorders>
              <w:top w:val="nil"/>
              <w:left w:val="nil"/>
              <w:bottom w:val="single" w:color="auto" w:sz="4" w:space="0"/>
              <w:right w:val="single" w:color="auto" w:sz="4" w:space="0"/>
            </w:tcBorders>
            <w:vAlign w:val="center"/>
          </w:tcPr>
          <w:p>
            <w:pPr>
              <w:widowControl/>
              <w:jc w:val="center"/>
              <w:rPr>
                <w:rFonts w:hint="eastAsia" w:eastAsia="宋体" w:cs="Times New Roman"/>
                <w:b/>
                <w:bCs/>
                <w:color w:val="000000"/>
                <w:kern w:val="0"/>
                <w:sz w:val="22"/>
                <w:szCs w:val="22"/>
                <w:lang w:val="en-US" w:eastAsia="zh-CN"/>
              </w:rPr>
            </w:pPr>
          </w:p>
        </w:tc>
        <w:tc>
          <w:tcPr>
            <w:tcW w:w="169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p>
        </w:tc>
        <w:tc>
          <w:tcPr>
            <w:tcW w:w="1263" w:type="dxa"/>
            <w:gridSpan w:val="2"/>
            <w:tcBorders>
              <w:top w:val="nil"/>
              <w:left w:val="nil"/>
              <w:bottom w:val="single" w:color="auto" w:sz="4" w:space="0"/>
              <w:right w:val="single" w:color="auto" w:sz="4" w:space="0"/>
            </w:tcBorders>
            <w:vAlign w:val="center"/>
          </w:tcPr>
          <w:p>
            <w:pPr>
              <w:widowControl/>
              <w:jc w:val="center"/>
              <w:rPr>
                <w:rFonts w:hint="eastAsia" w:eastAsia="宋体" w:cs="Times New Roman"/>
                <w:b/>
                <w:bCs/>
                <w:color w:val="000000"/>
                <w:kern w:val="0"/>
                <w:sz w:val="22"/>
                <w:szCs w:val="22"/>
                <w:lang w:val="en-US" w:eastAsia="zh-CN"/>
              </w:rPr>
            </w:pPr>
          </w:p>
        </w:tc>
        <w:tc>
          <w:tcPr>
            <w:tcW w:w="1553" w:type="dxa"/>
            <w:gridSpan w:val="2"/>
            <w:tcBorders>
              <w:top w:val="nil"/>
              <w:left w:val="nil"/>
              <w:bottom w:val="single" w:color="auto" w:sz="4" w:space="0"/>
              <w:right w:val="single" w:color="auto" w:sz="4" w:space="0"/>
            </w:tcBorders>
            <w:vAlign w:val="center"/>
          </w:tcPr>
          <w:p>
            <w:pPr>
              <w:widowControl/>
              <w:jc w:val="center"/>
              <w:rPr>
                <w:rFonts w:hint="eastAsia" w:eastAsia="宋体" w:cs="Times New Roman"/>
                <w:b/>
                <w:bCs/>
                <w:color w:val="000000"/>
                <w:kern w:val="0"/>
                <w:sz w:val="22"/>
                <w:szCs w:val="22"/>
                <w:lang w:val="en-US" w:eastAsia="zh-CN"/>
              </w:rPr>
            </w:pPr>
          </w:p>
        </w:tc>
        <w:tc>
          <w:tcPr>
            <w:tcW w:w="1383"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c>
          <w:tcPr>
            <w:tcW w:w="1137"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p>
        </w:tc>
      </w:tr>
      <w:tr>
        <w:tblPrEx>
          <w:tblCellMar>
            <w:top w:w="0" w:type="dxa"/>
            <w:left w:w="108" w:type="dxa"/>
            <w:bottom w:w="0" w:type="dxa"/>
            <w:right w:w="108" w:type="dxa"/>
          </w:tblCellMar>
        </w:tblPrEx>
        <w:trPr>
          <w:trHeight w:val="628" w:hRule="atLeast"/>
        </w:trPr>
        <w:tc>
          <w:tcPr>
            <w:tcW w:w="12718" w:type="dxa"/>
            <w:gridSpan w:val="18"/>
            <w:tcBorders>
              <w:top w:val="single" w:color="auto" w:sz="4" w:space="0"/>
              <w:left w:val="nil"/>
              <w:bottom w:val="single" w:color="auto" w:sz="4" w:space="0"/>
              <w:right w:val="nil"/>
            </w:tcBorders>
            <w:vAlign w:val="center"/>
          </w:tcPr>
          <w:p>
            <w:pPr>
              <w:widowControl/>
              <w:jc w:val="center"/>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（二）废气防治污染设施</w:t>
            </w:r>
          </w:p>
        </w:tc>
      </w:tr>
      <w:tr>
        <w:tblPrEx>
          <w:tblCellMar>
            <w:top w:w="0" w:type="dxa"/>
            <w:left w:w="108" w:type="dxa"/>
            <w:bottom w:w="0" w:type="dxa"/>
            <w:right w:w="108" w:type="dxa"/>
          </w:tblCellMar>
        </w:tblPrEx>
        <w:trPr>
          <w:trHeight w:val="636" w:hRule="atLeast"/>
        </w:trPr>
        <w:tc>
          <w:tcPr>
            <w:tcW w:w="70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序号</w:t>
            </w:r>
          </w:p>
        </w:tc>
        <w:tc>
          <w:tcPr>
            <w:tcW w:w="1097"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设施名称</w:t>
            </w:r>
          </w:p>
        </w:tc>
        <w:tc>
          <w:tcPr>
            <w:tcW w:w="128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投运日期（年/月）</w:t>
            </w:r>
          </w:p>
        </w:tc>
        <w:tc>
          <w:tcPr>
            <w:tcW w:w="169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运营单位</w:t>
            </w:r>
          </w:p>
        </w:tc>
        <w:tc>
          <w:tcPr>
            <w:tcW w:w="126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处理工艺</w:t>
            </w:r>
          </w:p>
        </w:tc>
        <w:tc>
          <w:tcPr>
            <w:tcW w:w="155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设计处理能力(m</w:t>
            </w:r>
            <w:r>
              <w:rPr>
                <w:rFonts w:hint="default" w:ascii="Times New Roman" w:hAnsi="Times New Roman" w:eastAsia="宋体" w:cs="Times New Roman"/>
                <w:b/>
                <w:bCs/>
                <w:color w:val="000000"/>
                <w:kern w:val="0"/>
                <w:sz w:val="22"/>
                <w:szCs w:val="22"/>
                <w:vertAlign w:val="superscript"/>
              </w:rPr>
              <w:t>3</w:t>
            </w:r>
            <w:r>
              <w:rPr>
                <w:rFonts w:hint="default" w:ascii="Times New Roman" w:hAnsi="Times New Roman" w:eastAsia="宋体" w:cs="Times New Roman"/>
                <w:b/>
                <w:bCs/>
                <w:color w:val="000000"/>
                <w:kern w:val="0"/>
                <w:sz w:val="22"/>
                <w:szCs w:val="22"/>
              </w:rPr>
              <w:t>/h)</w:t>
            </w:r>
          </w:p>
        </w:tc>
        <w:tc>
          <w:tcPr>
            <w:tcW w:w="138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实际处理量(m</w:t>
            </w:r>
            <w:r>
              <w:rPr>
                <w:rFonts w:hint="default" w:ascii="Times New Roman" w:hAnsi="Times New Roman" w:eastAsia="宋体" w:cs="Times New Roman"/>
                <w:b/>
                <w:bCs/>
                <w:color w:val="000000"/>
                <w:kern w:val="0"/>
                <w:sz w:val="22"/>
                <w:szCs w:val="22"/>
                <w:vertAlign w:val="superscript"/>
              </w:rPr>
              <w:t>3</w:t>
            </w:r>
            <w:r>
              <w:rPr>
                <w:rFonts w:hint="default" w:ascii="Times New Roman" w:hAnsi="Times New Roman" w:eastAsia="宋体" w:cs="Times New Roman"/>
                <w:b/>
                <w:bCs/>
                <w:color w:val="000000"/>
                <w:kern w:val="0"/>
                <w:sz w:val="22"/>
                <w:szCs w:val="22"/>
              </w:rPr>
              <w:t>/h)</w:t>
            </w:r>
          </w:p>
        </w:tc>
        <w:tc>
          <w:tcPr>
            <w:tcW w:w="1137"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运行小时(h/d）</w:t>
            </w:r>
          </w:p>
        </w:tc>
      </w:tr>
      <w:tr>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1</w:t>
            </w:r>
          </w:p>
        </w:tc>
        <w:tc>
          <w:tcPr>
            <w:tcW w:w="1097"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生物除臭系统</w:t>
            </w:r>
          </w:p>
        </w:tc>
        <w:tc>
          <w:tcPr>
            <w:tcW w:w="128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highlight w:val="none"/>
                <w:lang w:val="en-US" w:eastAsia="zh-CN"/>
              </w:rPr>
              <w:t>/</w:t>
            </w:r>
          </w:p>
        </w:tc>
        <w:tc>
          <w:tcPr>
            <w:tcW w:w="13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eastAsia" w:eastAsia="宋体" w:cs="Times New Roman"/>
                <w:b/>
                <w:bCs/>
                <w:color w:val="000000"/>
                <w:kern w:val="0"/>
                <w:sz w:val="22"/>
                <w:szCs w:val="22"/>
                <w:lang w:val="en-US" w:eastAsia="zh-CN"/>
              </w:rPr>
              <w:t>2021</w:t>
            </w:r>
            <w:r>
              <w:rPr>
                <w:rFonts w:hint="default" w:ascii="Times New Roman" w:hAnsi="Times New Roman" w:eastAsia="宋体" w:cs="Times New Roman"/>
                <w:b/>
                <w:bCs/>
                <w:color w:val="000000"/>
                <w:kern w:val="0"/>
                <w:sz w:val="22"/>
                <w:szCs w:val="22"/>
              </w:rPr>
              <w:t>年</w:t>
            </w:r>
            <w:r>
              <w:rPr>
                <w:rFonts w:hint="eastAsia" w:eastAsia="宋体" w:cs="Times New Roman"/>
                <w:b/>
                <w:bCs/>
                <w:color w:val="000000"/>
                <w:kern w:val="0"/>
                <w:sz w:val="22"/>
                <w:szCs w:val="22"/>
                <w:lang w:val="en-US" w:eastAsia="zh-CN"/>
              </w:rPr>
              <w:t>11</w:t>
            </w:r>
            <w:r>
              <w:rPr>
                <w:rFonts w:hint="default" w:ascii="Times New Roman" w:hAnsi="Times New Roman" w:eastAsia="宋体" w:cs="Times New Roman"/>
                <w:b/>
                <w:bCs/>
                <w:color w:val="000000"/>
                <w:kern w:val="0"/>
                <w:sz w:val="22"/>
                <w:szCs w:val="22"/>
              </w:rPr>
              <w:t>月</w:t>
            </w:r>
          </w:p>
        </w:tc>
        <w:tc>
          <w:tcPr>
            <w:tcW w:w="123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eastAsia" w:eastAsia="宋体" w:cs="Times New Roman"/>
                <w:b/>
                <w:bCs/>
                <w:color w:val="000000"/>
                <w:kern w:val="0"/>
                <w:sz w:val="22"/>
                <w:szCs w:val="22"/>
                <w:lang w:val="en-US" w:eastAsia="zh-CN"/>
              </w:rPr>
              <w:t>2024</w:t>
            </w:r>
            <w:r>
              <w:rPr>
                <w:rFonts w:hint="default" w:ascii="Times New Roman" w:hAnsi="Times New Roman" w:eastAsia="宋体" w:cs="Times New Roman"/>
                <w:b/>
                <w:bCs/>
                <w:color w:val="000000"/>
                <w:kern w:val="0"/>
                <w:sz w:val="22"/>
                <w:szCs w:val="22"/>
              </w:rPr>
              <w:t>年</w:t>
            </w:r>
            <w:r>
              <w:rPr>
                <w:rFonts w:hint="eastAsia" w:eastAsia="宋体" w:cs="Times New Roman"/>
                <w:b/>
                <w:bCs/>
                <w:color w:val="000000"/>
                <w:kern w:val="0"/>
                <w:sz w:val="22"/>
                <w:szCs w:val="22"/>
                <w:lang w:val="en-US" w:eastAsia="zh-CN"/>
              </w:rPr>
              <w:t>9</w:t>
            </w:r>
            <w:r>
              <w:rPr>
                <w:rFonts w:hint="default" w:ascii="Times New Roman" w:hAnsi="Times New Roman" w:eastAsia="宋体" w:cs="Times New Roman"/>
                <w:b/>
                <w:bCs/>
                <w:color w:val="000000"/>
                <w:kern w:val="0"/>
                <w:sz w:val="22"/>
                <w:szCs w:val="22"/>
              </w:rPr>
              <w:t>月　　</w:t>
            </w:r>
          </w:p>
        </w:tc>
        <w:tc>
          <w:tcPr>
            <w:tcW w:w="169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东莞市</w:t>
            </w:r>
            <w:r>
              <w:rPr>
                <w:rFonts w:hint="eastAsia" w:eastAsia="宋体" w:cs="Times New Roman"/>
                <w:b/>
                <w:bCs/>
                <w:color w:val="000000"/>
                <w:kern w:val="0"/>
                <w:sz w:val="22"/>
                <w:szCs w:val="22"/>
                <w:lang w:val="en-US" w:eastAsia="zh-CN"/>
              </w:rPr>
              <w:t>石鼓净水</w:t>
            </w:r>
            <w:r>
              <w:rPr>
                <w:rFonts w:hint="default" w:ascii="Times New Roman" w:hAnsi="Times New Roman" w:eastAsia="宋体" w:cs="Times New Roman"/>
                <w:b/>
                <w:bCs/>
                <w:color w:val="000000"/>
                <w:kern w:val="0"/>
                <w:sz w:val="22"/>
                <w:szCs w:val="22"/>
              </w:rPr>
              <w:t>有限公司</w:t>
            </w:r>
            <w:r>
              <w:rPr>
                <w:rFonts w:hint="eastAsia" w:eastAsia="宋体" w:cs="Times New Roman"/>
                <w:b/>
                <w:bCs/>
                <w:color w:val="000000"/>
                <w:kern w:val="0"/>
                <w:sz w:val="22"/>
                <w:szCs w:val="22"/>
                <w:lang w:val="en-US" w:eastAsia="zh-CN"/>
              </w:rPr>
              <w:t>高埗</w:t>
            </w:r>
            <w:r>
              <w:rPr>
                <w:rFonts w:hint="default" w:ascii="Times New Roman" w:hAnsi="Times New Roman" w:eastAsia="宋体" w:cs="Times New Roman"/>
                <w:b/>
                <w:bCs/>
                <w:color w:val="000000"/>
                <w:kern w:val="0"/>
                <w:sz w:val="22"/>
                <w:szCs w:val="22"/>
              </w:rPr>
              <w:t>分公司　</w:t>
            </w:r>
          </w:p>
        </w:tc>
        <w:tc>
          <w:tcPr>
            <w:tcW w:w="126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highlight w:val="none"/>
                <w:lang w:val="en-US" w:eastAsia="zh-CN"/>
              </w:rPr>
            </w:pPr>
            <w:r>
              <w:rPr>
                <w:rFonts w:hint="eastAsia" w:eastAsia="宋体" w:cs="Times New Roman"/>
                <w:b/>
                <w:bCs/>
                <w:color w:val="000000"/>
                <w:kern w:val="0"/>
                <w:sz w:val="22"/>
                <w:szCs w:val="22"/>
                <w:highlight w:val="none"/>
                <w:lang w:val="en-US" w:eastAsia="zh-CN"/>
              </w:rPr>
              <w:t>生物处理</w:t>
            </w:r>
          </w:p>
        </w:tc>
        <w:tc>
          <w:tcPr>
            <w:tcW w:w="155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highlight w:val="none"/>
                <w:lang w:val="en-US" w:eastAsia="zh-CN"/>
              </w:rPr>
            </w:pPr>
            <w:r>
              <w:rPr>
                <w:rFonts w:hint="eastAsia" w:eastAsia="宋体" w:cs="Times New Roman"/>
                <w:b/>
                <w:bCs/>
                <w:color w:val="000000"/>
                <w:kern w:val="0"/>
                <w:sz w:val="22"/>
                <w:szCs w:val="22"/>
                <w:highlight w:val="none"/>
                <w:lang w:val="en-US" w:eastAsia="zh-CN"/>
              </w:rPr>
              <w:t>25000</w:t>
            </w:r>
            <w:bookmarkStart w:id="0" w:name="_GoBack"/>
            <w:bookmarkEnd w:id="0"/>
          </w:p>
        </w:tc>
        <w:tc>
          <w:tcPr>
            <w:tcW w:w="13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22"/>
                <w:szCs w:val="22"/>
                <w:lang w:eastAsia="zh-CN"/>
              </w:rPr>
            </w:pPr>
            <w:r>
              <w:rPr>
                <w:rFonts w:hint="eastAsia" w:eastAsia="宋体" w:cs="Times New Roman"/>
                <w:b/>
                <w:bCs/>
                <w:color w:val="000000"/>
                <w:kern w:val="0"/>
                <w:sz w:val="22"/>
                <w:szCs w:val="22"/>
                <w:lang w:val="en-US" w:eastAsia="zh-CN"/>
              </w:rPr>
              <w:t>/</w:t>
            </w:r>
          </w:p>
        </w:tc>
        <w:tc>
          <w:tcPr>
            <w:tcW w:w="1137"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24</w:t>
            </w:r>
          </w:p>
        </w:tc>
      </w:tr>
      <w:tr>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22"/>
                <w:szCs w:val="22"/>
                <w:lang w:val="en-US" w:eastAsia="zh-CN" w:bidi="ar-SA"/>
              </w:rPr>
            </w:pPr>
            <w:r>
              <w:rPr>
                <w:rFonts w:hint="eastAsia" w:eastAsia="宋体" w:cs="Times New Roman"/>
                <w:b/>
                <w:bCs/>
                <w:color w:val="000000"/>
                <w:kern w:val="0"/>
                <w:sz w:val="22"/>
                <w:szCs w:val="22"/>
                <w:lang w:val="en-US" w:eastAsia="zh-CN"/>
              </w:rPr>
              <w:t>2</w:t>
            </w:r>
          </w:p>
        </w:tc>
        <w:tc>
          <w:tcPr>
            <w:tcW w:w="1097"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default" w:ascii="Times New Roman" w:hAnsi="Times New Roman" w:eastAsia="宋体" w:cs="Times New Roman"/>
                <w:b/>
                <w:bCs/>
                <w:color w:val="000000"/>
                <w:kern w:val="0"/>
                <w:sz w:val="22"/>
                <w:szCs w:val="22"/>
              </w:rPr>
              <w:t>生物除臭系统</w:t>
            </w:r>
          </w:p>
        </w:tc>
        <w:tc>
          <w:tcPr>
            <w:tcW w:w="128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eastAsia" w:eastAsia="宋体" w:cs="Times New Roman"/>
                <w:b/>
                <w:bCs/>
                <w:color w:val="000000"/>
                <w:kern w:val="0"/>
                <w:sz w:val="22"/>
                <w:szCs w:val="22"/>
                <w:highlight w:val="none"/>
                <w:lang w:val="en-US" w:eastAsia="zh-CN"/>
              </w:rPr>
              <w:t>/</w:t>
            </w:r>
          </w:p>
        </w:tc>
        <w:tc>
          <w:tcPr>
            <w:tcW w:w="13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eastAsia" w:eastAsia="宋体" w:cs="Times New Roman"/>
                <w:b/>
                <w:bCs/>
                <w:color w:val="000000"/>
                <w:kern w:val="0"/>
                <w:sz w:val="22"/>
                <w:szCs w:val="22"/>
                <w:lang w:val="en-US" w:eastAsia="zh-CN"/>
              </w:rPr>
              <w:t>2021</w:t>
            </w:r>
            <w:r>
              <w:rPr>
                <w:rFonts w:hint="default" w:ascii="Times New Roman" w:hAnsi="Times New Roman" w:eastAsia="宋体" w:cs="Times New Roman"/>
                <w:b/>
                <w:bCs/>
                <w:color w:val="000000"/>
                <w:kern w:val="0"/>
                <w:sz w:val="22"/>
                <w:szCs w:val="22"/>
              </w:rPr>
              <w:t>年</w:t>
            </w:r>
            <w:r>
              <w:rPr>
                <w:rFonts w:hint="eastAsia" w:eastAsia="宋体" w:cs="Times New Roman"/>
                <w:b/>
                <w:bCs/>
                <w:color w:val="000000"/>
                <w:kern w:val="0"/>
                <w:sz w:val="22"/>
                <w:szCs w:val="22"/>
                <w:lang w:val="en-US" w:eastAsia="zh-CN"/>
              </w:rPr>
              <w:t>11</w:t>
            </w:r>
            <w:r>
              <w:rPr>
                <w:rFonts w:hint="default" w:ascii="Times New Roman" w:hAnsi="Times New Roman" w:eastAsia="宋体" w:cs="Times New Roman"/>
                <w:b/>
                <w:bCs/>
                <w:color w:val="000000"/>
                <w:kern w:val="0"/>
                <w:sz w:val="22"/>
                <w:szCs w:val="22"/>
              </w:rPr>
              <w:t>月</w:t>
            </w:r>
          </w:p>
        </w:tc>
        <w:tc>
          <w:tcPr>
            <w:tcW w:w="123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eastAsia" w:eastAsia="宋体" w:cs="Times New Roman"/>
                <w:b/>
                <w:bCs/>
                <w:color w:val="000000"/>
                <w:kern w:val="0"/>
                <w:sz w:val="22"/>
                <w:szCs w:val="22"/>
                <w:lang w:val="en-US" w:eastAsia="zh-CN"/>
              </w:rPr>
              <w:t>2024</w:t>
            </w:r>
            <w:r>
              <w:rPr>
                <w:rFonts w:hint="default" w:ascii="Times New Roman" w:hAnsi="Times New Roman" w:eastAsia="宋体" w:cs="Times New Roman"/>
                <w:b/>
                <w:bCs/>
                <w:color w:val="000000"/>
                <w:kern w:val="0"/>
                <w:sz w:val="22"/>
                <w:szCs w:val="22"/>
              </w:rPr>
              <w:t>年</w:t>
            </w:r>
            <w:r>
              <w:rPr>
                <w:rFonts w:hint="eastAsia" w:eastAsia="宋体" w:cs="Times New Roman"/>
                <w:b/>
                <w:bCs/>
                <w:color w:val="000000"/>
                <w:kern w:val="0"/>
                <w:sz w:val="22"/>
                <w:szCs w:val="22"/>
                <w:lang w:val="en-US" w:eastAsia="zh-CN"/>
              </w:rPr>
              <w:t>9</w:t>
            </w:r>
            <w:r>
              <w:rPr>
                <w:rFonts w:hint="default" w:ascii="Times New Roman" w:hAnsi="Times New Roman" w:eastAsia="宋体" w:cs="Times New Roman"/>
                <w:b/>
                <w:bCs/>
                <w:color w:val="000000"/>
                <w:kern w:val="0"/>
                <w:sz w:val="22"/>
                <w:szCs w:val="22"/>
              </w:rPr>
              <w:t>月　　</w:t>
            </w:r>
          </w:p>
        </w:tc>
        <w:tc>
          <w:tcPr>
            <w:tcW w:w="169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default" w:ascii="Times New Roman" w:hAnsi="Times New Roman" w:eastAsia="宋体" w:cs="Times New Roman"/>
                <w:b/>
                <w:bCs/>
                <w:color w:val="000000"/>
                <w:kern w:val="0"/>
                <w:sz w:val="22"/>
                <w:szCs w:val="22"/>
              </w:rPr>
              <w:t>东莞市</w:t>
            </w:r>
            <w:r>
              <w:rPr>
                <w:rFonts w:hint="eastAsia" w:eastAsia="宋体" w:cs="Times New Roman"/>
                <w:b/>
                <w:bCs/>
                <w:color w:val="000000"/>
                <w:kern w:val="0"/>
                <w:sz w:val="22"/>
                <w:szCs w:val="22"/>
                <w:lang w:val="en-US" w:eastAsia="zh-CN"/>
              </w:rPr>
              <w:t>石鼓净水</w:t>
            </w:r>
            <w:r>
              <w:rPr>
                <w:rFonts w:hint="default" w:ascii="Times New Roman" w:hAnsi="Times New Roman" w:eastAsia="宋体" w:cs="Times New Roman"/>
                <w:b/>
                <w:bCs/>
                <w:color w:val="000000"/>
                <w:kern w:val="0"/>
                <w:sz w:val="22"/>
                <w:szCs w:val="22"/>
              </w:rPr>
              <w:t>有限公司</w:t>
            </w:r>
            <w:r>
              <w:rPr>
                <w:rFonts w:hint="eastAsia" w:eastAsia="宋体" w:cs="Times New Roman"/>
                <w:b/>
                <w:bCs/>
                <w:color w:val="000000"/>
                <w:kern w:val="0"/>
                <w:sz w:val="22"/>
                <w:szCs w:val="22"/>
                <w:lang w:val="en-US" w:eastAsia="zh-CN"/>
              </w:rPr>
              <w:t>高埗</w:t>
            </w:r>
            <w:r>
              <w:rPr>
                <w:rFonts w:hint="default" w:ascii="Times New Roman" w:hAnsi="Times New Roman" w:eastAsia="宋体" w:cs="Times New Roman"/>
                <w:b/>
                <w:bCs/>
                <w:color w:val="000000"/>
                <w:kern w:val="0"/>
                <w:sz w:val="22"/>
                <w:szCs w:val="22"/>
              </w:rPr>
              <w:t>分公司　</w:t>
            </w:r>
          </w:p>
        </w:tc>
        <w:tc>
          <w:tcPr>
            <w:tcW w:w="126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highlight w:val="none"/>
                <w:lang w:val="en-US" w:eastAsia="zh-CN" w:bidi="ar-SA"/>
              </w:rPr>
            </w:pPr>
            <w:r>
              <w:rPr>
                <w:rFonts w:hint="eastAsia" w:eastAsia="宋体" w:cs="Times New Roman"/>
                <w:b/>
                <w:bCs/>
                <w:color w:val="000000"/>
                <w:kern w:val="0"/>
                <w:sz w:val="22"/>
                <w:szCs w:val="22"/>
                <w:highlight w:val="none"/>
                <w:lang w:val="en-US" w:eastAsia="zh-CN"/>
              </w:rPr>
              <w:t>生物处理</w:t>
            </w:r>
          </w:p>
        </w:tc>
        <w:tc>
          <w:tcPr>
            <w:tcW w:w="155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highlight w:val="none"/>
                <w:lang w:val="en-US" w:eastAsia="zh-CN" w:bidi="ar-SA"/>
              </w:rPr>
            </w:pPr>
            <w:r>
              <w:rPr>
                <w:rFonts w:hint="eastAsia" w:eastAsia="宋体" w:cs="Times New Roman"/>
                <w:b/>
                <w:bCs/>
                <w:color w:val="000000"/>
                <w:kern w:val="0"/>
                <w:sz w:val="22"/>
                <w:szCs w:val="22"/>
                <w:highlight w:val="none"/>
                <w:lang w:val="en-US" w:eastAsia="zh-CN"/>
              </w:rPr>
              <w:t>25000</w:t>
            </w:r>
          </w:p>
        </w:tc>
        <w:tc>
          <w:tcPr>
            <w:tcW w:w="138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eastAsia" w:eastAsia="宋体" w:cs="Times New Roman"/>
                <w:b/>
                <w:bCs/>
                <w:color w:val="000000"/>
                <w:kern w:val="0"/>
                <w:sz w:val="22"/>
                <w:szCs w:val="22"/>
                <w:lang w:val="en-US" w:eastAsia="zh-CN"/>
              </w:rPr>
              <w:t>/</w:t>
            </w:r>
          </w:p>
        </w:tc>
        <w:tc>
          <w:tcPr>
            <w:tcW w:w="1137"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lang w:val="en-US" w:eastAsia="zh-CN" w:bidi="ar-SA"/>
              </w:rPr>
            </w:pPr>
            <w:r>
              <w:rPr>
                <w:rFonts w:hint="default" w:ascii="Times New Roman" w:hAnsi="Times New Roman" w:eastAsia="宋体" w:cs="Times New Roman"/>
                <w:b/>
                <w:bCs/>
                <w:color w:val="000000"/>
                <w:kern w:val="0"/>
                <w:sz w:val="22"/>
                <w:szCs w:val="22"/>
              </w:rPr>
              <w:t>24</w:t>
            </w:r>
          </w:p>
        </w:tc>
      </w:tr>
      <w:tr>
        <w:tblPrEx>
          <w:tblCellMar>
            <w:top w:w="0" w:type="dxa"/>
            <w:left w:w="108" w:type="dxa"/>
            <w:bottom w:w="0" w:type="dxa"/>
            <w:right w:w="108" w:type="dxa"/>
          </w:tblCellMar>
        </w:tblPrEx>
        <w:trPr>
          <w:trHeight w:val="586" w:hRule="atLeast"/>
        </w:trPr>
        <w:tc>
          <w:tcPr>
            <w:tcW w:w="12718" w:type="dxa"/>
            <w:gridSpan w:val="18"/>
            <w:tcBorders>
              <w:top w:val="single" w:color="auto" w:sz="4" w:space="0"/>
              <w:left w:val="nil"/>
              <w:bottom w:val="single" w:color="auto" w:sz="4" w:space="0"/>
              <w:right w:val="nil"/>
            </w:tcBorders>
            <w:vAlign w:val="center"/>
          </w:tcPr>
          <w:p>
            <w:pPr>
              <w:widowControl/>
              <w:jc w:val="center"/>
              <w:rPr>
                <w:rFonts w:hint="default" w:ascii="Times New Roman" w:hAnsi="Times New Roman" w:eastAsia="宋体" w:cs="Times New Roman"/>
                <w:b/>
                <w:bCs/>
                <w:color w:val="000000"/>
                <w:kern w:val="0"/>
                <w:sz w:val="24"/>
              </w:rPr>
            </w:pPr>
            <w:r>
              <w:rPr>
                <w:rFonts w:hint="default" w:ascii="Times New Roman" w:hAnsi="Times New Roman" w:eastAsia="宋体" w:cs="Times New Roman"/>
                <w:b/>
                <w:bCs/>
                <w:color w:val="000000"/>
                <w:kern w:val="0"/>
                <w:sz w:val="24"/>
              </w:rPr>
              <w:t>（三）噪声防治污染设施</w:t>
            </w:r>
          </w:p>
        </w:tc>
      </w:tr>
      <w:tr>
        <w:tblPrEx>
          <w:tblCellMar>
            <w:top w:w="0" w:type="dxa"/>
            <w:left w:w="108" w:type="dxa"/>
            <w:bottom w:w="0" w:type="dxa"/>
            <w:right w:w="108" w:type="dxa"/>
          </w:tblCellMar>
        </w:tblPrEx>
        <w:trPr>
          <w:trHeight w:val="590" w:hRule="atLeast"/>
        </w:trPr>
        <w:tc>
          <w:tcPr>
            <w:tcW w:w="70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序号</w:t>
            </w:r>
          </w:p>
        </w:tc>
        <w:tc>
          <w:tcPr>
            <w:tcW w:w="1097"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设施名称</w:t>
            </w:r>
          </w:p>
        </w:tc>
        <w:tc>
          <w:tcPr>
            <w:tcW w:w="128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投运日期（年/月）</w:t>
            </w:r>
          </w:p>
        </w:tc>
        <w:tc>
          <w:tcPr>
            <w:tcW w:w="7028" w:type="dxa"/>
            <w:gridSpan w:val="10"/>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处理工艺</w:t>
            </w:r>
          </w:p>
        </w:tc>
      </w:tr>
      <w:tr>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　</w:t>
            </w:r>
          </w:p>
        </w:tc>
        <w:tc>
          <w:tcPr>
            <w:tcW w:w="109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b/>
                <w:bCs/>
                <w:color w:val="000000"/>
                <w:kern w:val="0"/>
                <w:sz w:val="22"/>
                <w:szCs w:val="22"/>
                <w:lang w:val="en-US" w:eastAsia="zh-CN"/>
              </w:rPr>
            </w:pPr>
            <w:r>
              <w:rPr>
                <w:rFonts w:hint="eastAsia" w:eastAsia="宋体" w:cs="Times New Roman"/>
                <w:b/>
                <w:bCs/>
                <w:color w:val="000000"/>
                <w:kern w:val="0"/>
                <w:sz w:val="22"/>
                <w:szCs w:val="22"/>
                <w:lang w:val="en-US" w:eastAsia="zh-CN"/>
              </w:rPr>
              <w:t>/</w:t>
            </w:r>
          </w:p>
        </w:tc>
        <w:tc>
          <w:tcPr>
            <w:tcW w:w="1283"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w:t>
            </w:r>
          </w:p>
        </w:tc>
        <w:tc>
          <w:tcPr>
            <w:tcW w:w="13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w:t>
            </w:r>
          </w:p>
        </w:tc>
        <w:tc>
          <w:tcPr>
            <w:tcW w:w="123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w:t>
            </w:r>
          </w:p>
        </w:tc>
        <w:tc>
          <w:tcPr>
            <w:tcW w:w="7028" w:type="dxa"/>
            <w:gridSpan w:val="10"/>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宋体" w:cs="Times New Roman"/>
                <w:b/>
                <w:bCs/>
                <w:color w:val="000000"/>
                <w:kern w:val="0"/>
                <w:sz w:val="22"/>
                <w:szCs w:val="22"/>
              </w:rPr>
            </w:pPr>
            <w:r>
              <w:rPr>
                <w:rFonts w:hint="eastAsia" w:eastAsia="宋体" w:cs="Times New Roman"/>
                <w:b/>
                <w:bCs/>
                <w:color w:val="000000"/>
                <w:kern w:val="0"/>
                <w:sz w:val="22"/>
                <w:szCs w:val="22"/>
                <w:lang w:val="en-US" w:eastAsia="zh-CN"/>
              </w:rPr>
              <w:t>/</w:t>
            </w:r>
          </w:p>
        </w:tc>
      </w:tr>
      <w:tr>
        <w:tblPrEx>
          <w:tblCellMar>
            <w:top w:w="0" w:type="dxa"/>
            <w:left w:w="108" w:type="dxa"/>
            <w:bottom w:w="0" w:type="dxa"/>
            <w:right w:w="108" w:type="dxa"/>
          </w:tblCellMar>
        </w:tblPrEx>
        <w:trPr>
          <w:gridAfter w:val="1"/>
          <w:wAfter w:w="30" w:type="dxa"/>
          <w:trHeight w:val="455" w:hRule="atLeast"/>
        </w:trPr>
        <w:tc>
          <w:tcPr>
            <w:tcW w:w="12688" w:type="dxa"/>
            <w:gridSpan w:val="17"/>
            <w:vAlign w:val="center"/>
          </w:tcPr>
          <w:p>
            <w:pPr>
              <w:widowControl/>
              <w:jc w:val="center"/>
              <w:rPr>
                <w:rFonts w:hint="eastAsia" w:ascii="宋体" w:hAnsi="宋体" w:eastAsia="宋体" w:cs="宋体"/>
                <w:b/>
                <w:bCs/>
                <w:color w:val="000000"/>
                <w:kern w:val="0"/>
                <w:sz w:val="30"/>
                <w:szCs w:val="30"/>
              </w:rPr>
            </w:pPr>
          </w:p>
          <w:p>
            <w:pPr>
              <w:widowControl/>
              <w:jc w:val="center"/>
              <w:rPr>
                <w:rFonts w:ascii="Calibri" w:hAnsi="Calibri" w:eastAsia="宋体" w:cs="宋体"/>
                <w:color w:val="000000"/>
                <w:sz w:val="21"/>
                <w:szCs w:val="22"/>
              </w:rPr>
            </w:pPr>
            <w:r>
              <w:rPr>
                <w:rFonts w:hint="eastAsia" w:ascii="宋体" w:hAnsi="宋体" w:eastAsia="宋体" w:cs="宋体"/>
                <w:b/>
                <w:bCs/>
                <w:color w:val="000000"/>
                <w:kern w:val="0"/>
                <w:sz w:val="30"/>
                <w:szCs w:val="30"/>
              </w:rPr>
              <w:t>四、建设项目环境保护行政许可情况</w:t>
            </w:r>
          </w:p>
        </w:tc>
      </w:tr>
      <w:tr>
        <w:tblPrEx>
          <w:tblCellMar>
            <w:top w:w="0" w:type="dxa"/>
            <w:left w:w="108" w:type="dxa"/>
            <w:bottom w:w="0" w:type="dxa"/>
            <w:right w:w="108" w:type="dxa"/>
          </w:tblCellMar>
        </w:tblPrEx>
        <w:trPr>
          <w:gridAfter w:val="1"/>
          <w:wAfter w:w="30" w:type="dxa"/>
          <w:trHeight w:val="787"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3441"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环保行政许可文件</w:t>
            </w:r>
          </w:p>
        </w:tc>
        <w:tc>
          <w:tcPr>
            <w:tcW w:w="199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许可单位</w:t>
            </w:r>
          </w:p>
        </w:tc>
        <w:tc>
          <w:tcPr>
            <w:tcW w:w="185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许可日期</w:t>
            </w:r>
          </w:p>
        </w:tc>
        <w:tc>
          <w:tcPr>
            <w:tcW w:w="162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文件编号</w:t>
            </w:r>
          </w:p>
        </w:tc>
        <w:tc>
          <w:tcPr>
            <w:tcW w:w="18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许可意见</w:t>
            </w:r>
          </w:p>
        </w:tc>
        <w:tc>
          <w:tcPr>
            <w:tcW w:w="11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tblPrEx>
          <w:tblCellMar>
            <w:top w:w="0" w:type="dxa"/>
            <w:left w:w="108" w:type="dxa"/>
            <w:bottom w:w="0" w:type="dxa"/>
            <w:right w:w="108" w:type="dxa"/>
          </w:tblCellMar>
        </w:tblPrEx>
        <w:trPr>
          <w:gridAfter w:val="1"/>
          <w:wAfter w:w="30" w:type="dxa"/>
          <w:trHeight w:val="581" w:hRule="atLeast"/>
        </w:trPr>
        <w:tc>
          <w:tcPr>
            <w:tcW w:w="73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　</w:t>
            </w:r>
          </w:p>
        </w:tc>
        <w:tc>
          <w:tcPr>
            <w:tcW w:w="3441" w:type="dxa"/>
            <w:gridSpan w:val="4"/>
            <w:tcBorders>
              <w:top w:val="nil"/>
              <w:left w:val="nil"/>
              <w:bottom w:val="single" w:color="auto" w:sz="4" w:space="0"/>
              <w:right w:val="single" w:color="auto" w:sz="4" w:space="0"/>
            </w:tcBorders>
            <w:vAlign w:val="center"/>
          </w:tcPr>
          <w:p>
            <w:pPr>
              <w:widowControl/>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关于东莞市</w:t>
            </w:r>
            <w:r>
              <w:rPr>
                <w:rFonts w:hint="eastAsia" w:ascii="宋体" w:hAnsi="宋体" w:eastAsia="宋体" w:cs="宋体"/>
                <w:b/>
                <w:bCs/>
                <w:color w:val="000000"/>
                <w:kern w:val="0"/>
                <w:sz w:val="22"/>
                <w:szCs w:val="22"/>
                <w:lang w:val="en-US" w:eastAsia="zh-CN"/>
              </w:rPr>
              <w:t>高埗</w:t>
            </w:r>
            <w:r>
              <w:rPr>
                <w:rFonts w:hint="eastAsia" w:ascii="宋体" w:hAnsi="宋体" w:eastAsia="宋体" w:cs="宋体"/>
                <w:b/>
                <w:bCs/>
                <w:color w:val="000000"/>
                <w:kern w:val="0"/>
                <w:sz w:val="22"/>
                <w:szCs w:val="22"/>
              </w:rPr>
              <w:t>污水处理厂</w:t>
            </w:r>
          </w:p>
          <w:p>
            <w:pPr>
              <w:widowControl/>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rPr>
              <w:t>二期工程环境影响报告表的批复</w:t>
            </w:r>
          </w:p>
        </w:tc>
        <w:tc>
          <w:tcPr>
            <w:tcW w:w="1991" w:type="dxa"/>
            <w:gridSpan w:val="3"/>
            <w:tcBorders>
              <w:top w:val="nil"/>
              <w:left w:val="nil"/>
              <w:bottom w:val="single" w:color="auto" w:sz="4" w:space="0"/>
              <w:right w:val="single" w:color="auto" w:sz="4" w:space="0"/>
            </w:tcBorders>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东莞市生态环境局</w:t>
            </w:r>
          </w:p>
        </w:tc>
        <w:tc>
          <w:tcPr>
            <w:tcW w:w="1853"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20</w:t>
            </w:r>
            <w:r>
              <w:rPr>
                <w:rFonts w:hint="eastAsia" w:ascii="宋体" w:hAnsi="宋体" w:eastAsia="宋体" w:cs="宋体"/>
                <w:b/>
                <w:bCs/>
                <w:color w:val="000000"/>
                <w:kern w:val="0"/>
                <w:sz w:val="22"/>
                <w:szCs w:val="22"/>
                <w:lang w:val="en-US" w:eastAsia="zh-CN"/>
              </w:rPr>
              <w:t>21</w:t>
            </w:r>
            <w:r>
              <w:rPr>
                <w:rFonts w:hint="eastAsia" w:ascii="宋体" w:hAnsi="宋体" w:eastAsia="宋体" w:cs="宋体"/>
                <w:b/>
                <w:bCs/>
                <w:color w:val="000000"/>
                <w:kern w:val="0"/>
                <w:sz w:val="22"/>
                <w:szCs w:val="22"/>
              </w:rPr>
              <w:t>年</w:t>
            </w:r>
            <w:r>
              <w:rPr>
                <w:rFonts w:hint="eastAsia" w:ascii="宋体" w:hAnsi="宋体" w:eastAsia="宋体" w:cs="宋体"/>
                <w:b/>
                <w:bCs/>
                <w:color w:val="000000"/>
                <w:kern w:val="0"/>
                <w:sz w:val="22"/>
                <w:szCs w:val="22"/>
                <w:lang w:val="en-US" w:eastAsia="zh-CN"/>
              </w:rPr>
              <w:t>12</w:t>
            </w:r>
            <w:r>
              <w:rPr>
                <w:rFonts w:hint="eastAsia" w:ascii="宋体" w:hAnsi="宋体" w:eastAsia="宋体" w:cs="宋体"/>
                <w:b/>
                <w:bCs/>
                <w:color w:val="000000"/>
                <w:kern w:val="0"/>
                <w:sz w:val="22"/>
                <w:szCs w:val="22"/>
              </w:rPr>
              <w:t>月</w:t>
            </w:r>
            <w:r>
              <w:rPr>
                <w:rFonts w:hint="eastAsia" w:ascii="宋体" w:hAnsi="宋体" w:eastAsia="宋体" w:cs="宋体"/>
                <w:b/>
                <w:bCs/>
                <w:color w:val="000000"/>
                <w:kern w:val="0"/>
                <w:sz w:val="22"/>
                <w:szCs w:val="22"/>
                <w:lang w:val="en-US" w:eastAsia="zh-CN"/>
              </w:rPr>
              <w:t>14</w:t>
            </w:r>
            <w:r>
              <w:rPr>
                <w:rFonts w:hint="eastAsia" w:ascii="宋体" w:hAnsi="宋体" w:eastAsia="宋体" w:cs="宋体"/>
                <w:b/>
                <w:bCs/>
                <w:color w:val="000000"/>
                <w:kern w:val="0"/>
                <w:sz w:val="22"/>
                <w:szCs w:val="22"/>
              </w:rPr>
              <w:t>日　</w:t>
            </w:r>
          </w:p>
        </w:tc>
        <w:tc>
          <w:tcPr>
            <w:tcW w:w="162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东环建〔2021〕</w:t>
            </w:r>
            <w:r>
              <w:rPr>
                <w:rFonts w:hint="eastAsia" w:ascii="宋体" w:hAnsi="宋体" w:eastAsia="宋体" w:cs="宋体"/>
                <w:b/>
                <w:bCs/>
                <w:color w:val="000000"/>
                <w:kern w:val="0"/>
                <w:sz w:val="22"/>
                <w:szCs w:val="22"/>
                <w:lang w:val="en-US" w:eastAsia="zh-CN"/>
              </w:rPr>
              <w:t>8089</w:t>
            </w:r>
            <w:r>
              <w:rPr>
                <w:rFonts w:hint="eastAsia" w:ascii="宋体" w:hAnsi="宋体" w:eastAsia="宋体" w:cs="宋体"/>
                <w:b/>
                <w:bCs/>
                <w:color w:val="000000"/>
                <w:kern w:val="0"/>
                <w:sz w:val="22"/>
                <w:szCs w:val="22"/>
              </w:rPr>
              <w:t>号　</w:t>
            </w:r>
          </w:p>
        </w:tc>
        <w:tc>
          <w:tcPr>
            <w:tcW w:w="1875"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同意东莞市高埗镇污水处理厂二期工程位于广东省东莞市高埗镇低涌村三塘路南侧（北纬 23°6'9.36"，东经 113°</w:t>
            </w:r>
          </w:p>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43'42.96"）建设。详细环保要求见附件。</w:t>
            </w:r>
          </w:p>
        </w:tc>
        <w:tc>
          <w:tcPr>
            <w:tcW w:w="116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gridAfter w:val="1"/>
          <w:wAfter w:w="30" w:type="dxa"/>
          <w:trHeight w:val="691" w:hRule="atLeast"/>
        </w:trPr>
        <w:tc>
          <w:tcPr>
            <w:tcW w:w="73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p>
        </w:tc>
        <w:tc>
          <w:tcPr>
            <w:tcW w:w="3441"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p>
        </w:tc>
        <w:tc>
          <w:tcPr>
            <w:tcW w:w="199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p>
        </w:tc>
        <w:tc>
          <w:tcPr>
            <w:tcW w:w="1853"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p>
        </w:tc>
        <w:tc>
          <w:tcPr>
            <w:tcW w:w="162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p>
        </w:tc>
        <w:tc>
          <w:tcPr>
            <w:tcW w:w="1875"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gridAfter w:val="1"/>
          <w:wAfter w:w="30" w:type="dxa"/>
          <w:trHeight w:val="715" w:hRule="atLeast"/>
        </w:trPr>
        <w:tc>
          <w:tcPr>
            <w:tcW w:w="73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441"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9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53"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2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75"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gridAfter w:val="1"/>
          <w:wAfter w:w="30" w:type="dxa"/>
          <w:trHeight w:val="703" w:hRule="atLeast"/>
        </w:trPr>
        <w:tc>
          <w:tcPr>
            <w:tcW w:w="73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441"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91"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53"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2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75"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bl>
    <w:p>
      <w:pPr>
        <w:widowControl/>
        <w:spacing w:line="600" w:lineRule="exact"/>
        <w:jc w:val="left"/>
        <w:rPr>
          <w:rFonts w:hint="eastAsia"/>
          <w:color w:val="000000"/>
          <w:szCs w:val="32"/>
        </w:rPr>
      </w:pPr>
      <w:r>
        <w:rPr>
          <w:rFonts w:hint="eastAsia"/>
          <w:color w:val="000000"/>
          <w:szCs w:val="32"/>
        </w:rPr>
        <w:t>环保行政许可文件包括：建设项目环境影响表的批复、环保验收文件、排污许可证等。</w:t>
      </w:r>
    </w:p>
    <w:p>
      <w:pPr>
        <w:widowControl/>
        <w:spacing w:line="600" w:lineRule="exact"/>
        <w:jc w:val="left"/>
        <w:rPr>
          <w:rFonts w:hint="eastAsia"/>
          <w:color w:val="000000"/>
          <w:szCs w:val="32"/>
        </w:rPr>
      </w:pPr>
    </w:p>
    <w:p>
      <w:pPr>
        <w:widowControl/>
        <w:spacing w:line="600" w:lineRule="exact"/>
        <w:jc w:val="left"/>
        <w:rPr>
          <w:rFonts w:hint="eastAsia"/>
          <w:color w:val="000000"/>
          <w:szCs w:val="32"/>
        </w:rPr>
      </w:pPr>
    </w:p>
    <w:p>
      <w:pPr>
        <w:widowControl/>
        <w:spacing w:line="240" w:lineRule="auto"/>
        <w:jc w:val="left"/>
        <w:rPr>
          <w:rFonts w:hint="eastAsia"/>
          <w:color w:val="000000"/>
          <w:szCs w:val="32"/>
        </w:rPr>
      </w:pPr>
    </w:p>
    <w:tbl>
      <w:tblPr>
        <w:tblStyle w:val="4"/>
        <w:tblW w:w="12883" w:type="dxa"/>
        <w:tblInd w:w="88" w:type="dxa"/>
        <w:tblLayout w:type="fixed"/>
        <w:tblCellMar>
          <w:top w:w="0" w:type="dxa"/>
          <w:left w:w="108" w:type="dxa"/>
          <w:bottom w:w="0" w:type="dxa"/>
          <w:right w:w="108" w:type="dxa"/>
        </w:tblCellMar>
      </w:tblPr>
      <w:tblGrid>
        <w:gridCol w:w="5255"/>
        <w:gridCol w:w="7628"/>
      </w:tblGrid>
      <w:tr>
        <w:tblPrEx>
          <w:tblCellMar>
            <w:top w:w="0" w:type="dxa"/>
            <w:left w:w="108" w:type="dxa"/>
            <w:bottom w:w="0" w:type="dxa"/>
            <w:right w:w="108" w:type="dxa"/>
          </w:tblCellMar>
        </w:tblPrEx>
        <w:trPr>
          <w:trHeight w:val="530" w:hRule="atLeast"/>
        </w:trPr>
        <w:tc>
          <w:tcPr>
            <w:tcW w:w="12883" w:type="dxa"/>
            <w:gridSpan w:val="2"/>
            <w:vAlign w:val="center"/>
          </w:tcPr>
          <w:p>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五、突发环境事件应急预案情况</w:t>
            </w:r>
          </w:p>
        </w:tc>
      </w:tr>
      <w:tr>
        <w:tblPrEx>
          <w:tblCellMar>
            <w:top w:w="0" w:type="dxa"/>
            <w:left w:w="108" w:type="dxa"/>
            <w:bottom w:w="0" w:type="dxa"/>
            <w:right w:w="108" w:type="dxa"/>
          </w:tblCellMar>
        </w:tblPrEx>
        <w:trPr>
          <w:trHeight w:val="1083" w:hRule="atLeast"/>
        </w:trPr>
        <w:tc>
          <w:tcPr>
            <w:tcW w:w="5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环境事件应急预案编制情况</w:t>
            </w:r>
          </w:p>
        </w:tc>
        <w:tc>
          <w:tcPr>
            <w:tcW w:w="76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已编制（见附件4-6）</w:t>
            </w:r>
          </w:p>
        </w:tc>
      </w:tr>
    </w:tbl>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tbl>
      <w:tblPr>
        <w:tblStyle w:val="4"/>
        <w:tblW w:w="12883" w:type="dxa"/>
        <w:tblInd w:w="88" w:type="dxa"/>
        <w:tblLayout w:type="fixed"/>
        <w:tblCellMar>
          <w:top w:w="0" w:type="dxa"/>
          <w:left w:w="108" w:type="dxa"/>
          <w:bottom w:w="0" w:type="dxa"/>
          <w:right w:w="108" w:type="dxa"/>
        </w:tblCellMar>
      </w:tblPr>
      <w:tblGrid>
        <w:gridCol w:w="5647"/>
        <w:gridCol w:w="6675"/>
        <w:gridCol w:w="523"/>
      </w:tblGrid>
      <w:tr>
        <w:tblPrEx>
          <w:tblCellMar>
            <w:top w:w="0" w:type="dxa"/>
            <w:left w:w="108" w:type="dxa"/>
            <w:bottom w:w="0" w:type="dxa"/>
            <w:right w:w="108" w:type="dxa"/>
          </w:tblCellMar>
        </w:tblPrEx>
        <w:trPr>
          <w:gridAfter w:val="1"/>
          <w:wAfter w:w="561" w:type="dxa"/>
          <w:trHeight w:val="510" w:hRule="atLeast"/>
        </w:trPr>
        <w:tc>
          <w:tcPr>
            <w:tcW w:w="12322" w:type="dxa"/>
            <w:gridSpan w:val="2"/>
            <w:vAlign w:val="center"/>
          </w:tcPr>
          <w:p>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六、环境自行监测方案情况</w:t>
            </w:r>
          </w:p>
        </w:tc>
      </w:tr>
      <w:tr>
        <w:tblPrEx>
          <w:tblCellMar>
            <w:top w:w="0" w:type="dxa"/>
            <w:left w:w="108" w:type="dxa"/>
            <w:bottom w:w="0" w:type="dxa"/>
            <w:right w:w="108" w:type="dxa"/>
          </w:tblCellMar>
        </w:tblPrEx>
        <w:trPr>
          <w:trHeight w:val="722" w:hRule="atLeast"/>
        </w:trPr>
        <w:tc>
          <w:tcPr>
            <w:tcW w:w="56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环境自行监测方案编制情况</w:t>
            </w:r>
          </w:p>
        </w:tc>
        <w:tc>
          <w:tcPr>
            <w:tcW w:w="719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已编制（见附件7）</w:t>
            </w:r>
          </w:p>
        </w:tc>
      </w:tr>
    </w:tbl>
    <w:p>
      <w:pPr>
        <w:widowControl/>
        <w:spacing w:line="600" w:lineRule="exact"/>
        <w:jc w:val="left"/>
        <w:rPr>
          <w:color w:val="000000"/>
          <w:szCs w:val="32"/>
        </w:rPr>
      </w:pPr>
    </w:p>
    <w:p>
      <w:pPr>
        <w:widowControl/>
        <w:spacing w:line="600" w:lineRule="exact"/>
        <w:jc w:val="left"/>
        <w:rPr>
          <w:color w:val="000000"/>
          <w:szCs w:val="32"/>
        </w:rPr>
      </w:pPr>
    </w:p>
    <w:p>
      <w:pPr>
        <w:widowControl/>
        <w:spacing w:line="600" w:lineRule="exact"/>
        <w:jc w:val="left"/>
        <w:rPr>
          <w:color w:val="000000"/>
          <w:szCs w:val="32"/>
        </w:rPr>
      </w:pPr>
    </w:p>
    <w:sectPr>
      <w:pgSz w:w="16840" w:h="11907" w:orient="landscape"/>
      <w:pgMar w:top="1531" w:right="2041" w:bottom="2041" w:left="204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C38F028-716D-4EBC-AAC6-E94B866CB399}"/>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F0267DF1-104F-42DB-8EEA-C1E8BFC70D5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140" w:firstLineChars="255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MDYwYzAzYTlkYzNlMDI0ZWM1Zjc1MjU2NzNjZTkifQ=="/>
    <w:docVar w:name="KSO_WPS_MARK_KEY" w:val="8dbe9c7c-c0a7-41ae-b13e-604f094eb572"/>
  </w:docVars>
  <w:rsids>
    <w:rsidRoot w:val="00172A27"/>
    <w:rsid w:val="00034F54"/>
    <w:rsid w:val="00046302"/>
    <w:rsid w:val="000545DF"/>
    <w:rsid w:val="000A4B28"/>
    <w:rsid w:val="000B40BB"/>
    <w:rsid w:val="00150BAE"/>
    <w:rsid w:val="00172A27"/>
    <w:rsid w:val="001A684B"/>
    <w:rsid w:val="001E01ED"/>
    <w:rsid w:val="001E58E3"/>
    <w:rsid w:val="00201377"/>
    <w:rsid w:val="00230EBE"/>
    <w:rsid w:val="002423B4"/>
    <w:rsid w:val="002C57A0"/>
    <w:rsid w:val="002D6CF7"/>
    <w:rsid w:val="003010F4"/>
    <w:rsid w:val="00304DE2"/>
    <w:rsid w:val="00362925"/>
    <w:rsid w:val="004D30F1"/>
    <w:rsid w:val="005262C9"/>
    <w:rsid w:val="00571588"/>
    <w:rsid w:val="005C743F"/>
    <w:rsid w:val="006017DF"/>
    <w:rsid w:val="006116C3"/>
    <w:rsid w:val="006B01A2"/>
    <w:rsid w:val="006C664B"/>
    <w:rsid w:val="006E6ADF"/>
    <w:rsid w:val="006F0B84"/>
    <w:rsid w:val="00725A5B"/>
    <w:rsid w:val="00763DA9"/>
    <w:rsid w:val="007838E4"/>
    <w:rsid w:val="00784730"/>
    <w:rsid w:val="007C4D37"/>
    <w:rsid w:val="00880E86"/>
    <w:rsid w:val="0088379D"/>
    <w:rsid w:val="008F44B1"/>
    <w:rsid w:val="00991723"/>
    <w:rsid w:val="00A479B2"/>
    <w:rsid w:val="00A86CEC"/>
    <w:rsid w:val="00AA012E"/>
    <w:rsid w:val="00AA5002"/>
    <w:rsid w:val="00B3737D"/>
    <w:rsid w:val="00BC502A"/>
    <w:rsid w:val="00BE7C45"/>
    <w:rsid w:val="00C03202"/>
    <w:rsid w:val="00C279D6"/>
    <w:rsid w:val="00C359B1"/>
    <w:rsid w:val="00C86B80"/>
    <w:rsid w:val="00CD5468"/>
    <w:rsid w:val="00CF10C5"/>
    <w:rsid w:val="00ED6220"/>
    <w:rsid w:val="00EE2474"/>
    <w:rsid w:val="00FA1663"/>
    <w:rsid w:val="00FB6108"/>
    <w:rsid w:val="00FE413B"/>
    <w:rsid w:val="00FF79B2"/>
    <w:rsid w:val="011F6139"/>
    <w:rsid w:val="03B079D3"/>
    <w:rsid w:val="04D26FE7"/>
    <w:rsid w:val="051F6714"/>
    <w:rsid w:val="0C8B30B1"/>
    <w:rsid w:val="0DB54756"/>
    <w:rsid w:val="12643BB1"/>
    <w:rsid w:val="130E332E"/>
    <w:rsid w:val="147E3D77"/>
    <w:rsid w:val="22DF3977"/>
    <w:rsid w:val="27230A7E"/>
    <w:rsid w:val="2C3C7621"/>
    <w:rsid w:val="2D464062"/>
    <w:rsid w:val="30725E10"/>
    <w:rsid w:val="364C6B9D"/>
    <w:rsid w:val="37F1412C"/>
    <w:rsid w:val="3D3E06DD"/>
    <w:rsid w:val="41335260"/>
    <w:rsid w:val="42BB2C73"/>
    <w:rsid w:val="472E4DBA"/>
    <w:rsid w:val="48640A0E"/>
    <w:rsid w:val="48896812"/>
    <w:rsid w:val="4F1770FB"/>
    <w:rsid w:val="4F477CD7"/>
    <w:rsid w:val="51106186"/>
    <w:rsid w:val="574C0000"/>
    <w:rsid w:val="59B85CA7"/>
    <w:rsid w:val="5B915E85"/>
    <w:rsid w:val="5E8538A9"/>
    <w:rsid w:val="64033812"/>
    <w:rsid w:val="645941A8"/>
    <w:rsid w:val="6D435753"/>
    <w:rsid w:val="6FFF53E8"/>
    <w:rsid w:val="727A59CC"/>
    <w:rsid w:val="742811D0"/>
    <w:rsid w:val="75965749"/>
    <w:rsid w:val="778C7DE9"/>
    <w:rsid w:val="7A8E52C1"/>
    <w:rsid w:val="7D5C5D58"/>
    <w:rsid w:val="7DA66F71"/>
    <w:rsid w:val="7FF81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0"/>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表头"/>
    <w:qFormat/>
    <w:uiPriority w:val="0"/>
    <w:pPr>
      <w:snapToGrid w:val="0"/>
      <w:jc w:val="center"/>
    </w:pPr>
    <w:rPr>
      <w:rFonts w:ascii="Times New Roman" w:hAnsi="Times New Roman" w:eastAsia="宋体" w:cs="Times New Roman"/>
      <w:sz w:val="21"/>
      <w:szCs w:val="21"/>
      <w:lang w:val="en-US" w:eastAsia="zh-CN" w:bidi="ar-SA"/>
    </w:rPr>
  </w:style>
  <w:style w:type="character" w:customStyle="1" w:styleId="7">
    <w:name w:val="页脚 字符"/>
    <w:link w:val="2"/>
    <w:qFormat/>
    <w:uiPriority w:val="99"/>
    <w:rPr>
      <w:rFonts w:ascii="Times New Roman" w:hAnsi="Times New Roman" w:eastAsia="仿宋_GB2312" w:cs="Times New Roman"/>
      <w:kern w:val="0"/>
      <w:sz w:val="18"/>
      <w:szCs w:val="18"/>
    </w:rPr>
  </w:style>
  <w:style w:type="character" w:customStyle="1" w:styleId="8">
    <w:name w:val="页眉 字符"/>
    <w:basedOn w:val="5"/>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7</Pages>
  <Words>1327</Words>
  <Characters>1740</Characters>
  <Lines>15</Lines>
  <Paragraphs>4</Paragraphs>
  <TotalTime>52</TotalTime>
  <ScaleCrop>false</ScaleCrop>
  <LinksUpToDate>false</LinksUpToDate>
  <CharactersWithSpaces>1835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2019-06-04T03:20:00Z</dcterms:created>
  <dc:creator>曾佩珊</dc:creator>
  <cp:lastModifiedBy>狂热的梦</cp:lastModifiedBy>
  <cp:lastPrinted>2017-11-13T10:51:00Z</cp:lastPrinted>
  <dcterms:modified xsi:type="dcterms:W3CDTF">2024-10-22T04:50:58Z</dcterms:modified>
  <dc:title>附件2</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C5AF77CC111E42E8857281638BF7BF1A_13</vt:lpwstr>
  </property>
</Properties>
</file>