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47EE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50E0B82A">
      <w:pPr>
        <w:autoSpaceDE w:val="0"/>
        <w:autoSpaceDN w:val="0"/>
        <w:adjustRightInd w:val="0"/>
        <w:spacing w:line="276" w:lineRule="auto"/>
        <w:ind w:left="0" w:leftChars="0" w:right="0" w:rightChars="0"/>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东莞市水务集团有限公司</w:t>
      </w:r>
    </w:p>
    <w:p w14:paraId="6C43E6DF">
      <w:pPr>
        <w:autoSpaceDE w:val="0"/>
        <w:autoSpaceDN w:val="0"/>
        <w:adjustRightInd w:val="0"/>
        <w:spacing w:line="276" w:lineRule="auto"/>
        <w:ind w:left="0" w:leftChars="0" w:right="0" w:rightChars="0"/>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家具采购项目</w:t>
      </w:r>
    </w:p>
    <w:p w14:paraId="5E89452E">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1D8D49C4">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194B8207">
      <w:pPr>
        <w:autoSpaceDE w:val="0"/>
        <w:autoSpaceDN w:val="0"/>
        <w:adjustRightInd w:val="0"/>
        <w:ind w:right="-23" w:rightChars="-11"/>
        <w:jc w:val="center"/>
        <w:rPr>
          <w:rFonts w:hint="eastAsia" w:ascii="宋体" w:hAnsi="宋体" w:eastAsia="宋体" w:cs="宋体"/>
          <w:b/>
          <w:bCs/>
          <w:color w:val="auto"/>
          <w:sz w:val="72"/>
          <w:szCs w:val="72"/>
          <w:highlight w:val="none"/>
          <w:lang w:val="en-US" w:eastAsia="zh-CN"/>
        </w:rPr>
      </w:pPr>
    </w:p>
    <w:p w14:paraId="33705735">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483C2D3F">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014AFCE8">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774A4E7D">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3352451">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62F97B93">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号：WTZB2025DG0009</w:t>
      </w:r>
    </w:p>
    <w:p w14:paraId="10B492A6">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人：东莞市水务集团有限公司</w:t>
      </w:r>
    </w:p>
    <w:p w14:paraId="2A746B8F">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招标代理机构：广州宏达工程顾问集团有限公司</w:t>
      </w:r>
    </w:p>
    <w:p w14:paraId="67D42DA5">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50BCBEE9">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3CBA1171">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08</w:t>
      </w:r>
      <w:r>
        <w:rPr>
          <w:rFonts w:hint="eastAsia" w:ascii="宋体" w:hAnsi="宋体" w:eastAsia="宋体" w:cs="宋体"/>
          <w:b/>
          <w:bCs/>
          <w:color w:val="auto"/>
          <w:sz w:val="32"/>
          <w:szCs w:val="32"/>
          <w:highlight w:val="none"/>
          <w:lang w:val="zh-CN"/>
        </w:rPr>
        <w:t>日</w:t>
      </w:r>
    </w:p>
    <w:p w14:paraId="439E2727">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A0E73F0">
      <w:pPr>
        <w:outlineLvl w:val="9"/>
        <w:rPr>
          <w:rFonts w:hint="eastAsia" w:ascii="宋体" w:hAnsi="宋体" w:eastAsia="宋体" w:cs="宋体"/>
          <w:color w:val="auto"/>
          <w:highlight w:val="none"/>
        </w:rPr>
      </w:pPr>
    </w:p>
    <w:p w14:paraId="48A040B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6D1CB858">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_Toc16976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w:t>
      </w:r>
      <w:r>
        <w:rPr>
          <w:rFonts w:hint="eastAsia" w:ascii="宋体" w:hAnsi="宋体" w:eastAsia="宋体" w:cs="宋体"/>
          <w:b/>
          <w:bCs/>
          <w:color w:val="auto"/>
          <w:kern w:val="44"/>
          <w:sz w:val="21"/>
          <w:szCs w:val="21"/>
          <w:highlight w:val="none"/>
          <w:lang w:val="en-US" w:eastAsia="zh-CN"/>
        </w:rPr>
        <w:t>一</w:t>
      </w:r>
      <w:r>
        <w:rPr>
          <w:rFonts w:hint="eastAsia" w:ascii="宋体" w:hAnsi="宋体" w:eastAsia="宋体" w:cs="宋体"/>
          <w:b/>
          <w:bCs/>
          <w:color w:val="auto"/>
          <w:kern w:val="44"/>
          <w:sz w:val="21"/>
          <w:szCs w:val="21"/>
          <w:highlight w:val="none"/>
          <w:lang w:val="zh-CN"/>
        </w:rPr>
        <w:t>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en-US" w:eastAsia="zh-CN"/>
        </w:rPr>
        <w:t>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_Toc16976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BECCB23">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_Toc13186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_Toc13186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91B782A">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_Toc3718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A9230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6BB172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C28A41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_Toc11096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6876BD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_Toc12574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_Toc12574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6EB0B1C">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D30C3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8E17B5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_Toc10384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8D86F2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_Toc22213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_Toc22213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131868">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_Toc5590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_Toc5590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FE718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71CDA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5B41C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_Toc17061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_Toc17061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0EB9A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31F9B0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_Toc19124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_Toc19124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CDDB4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B1225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BF0156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_Toc19599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_Toc19599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8C9896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_Toc26939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_Toc26939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02595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447CF0">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F0A53C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5A8B1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DAB73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0A7CE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1BCD9A">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1FA86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_Toc22676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_Toc22676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BD99C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_Toc32116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9C943D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3BED0D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7A4B4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D943E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DD0E9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6BCB5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_Toc4001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_Toc4001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46C7A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9DBA6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_Toc11551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37783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_Toc27976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9F2FF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_Toc20351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73586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_Toc20978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A6FBE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83D4E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3F9E9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91279A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_Toc11598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049C9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_Toc22444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_Toc22444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970EF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_Toc18705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9F9A5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45ACA2">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_Toc29008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_Toc29008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57293C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_Toc29294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_Toc29294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95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D42E402">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_Toc27057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_Toc27057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119</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5DEB107A">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_Toc27140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_Toc27140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122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8F3F47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_Toc3193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_Toc3193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170</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7B547F9B">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p w14:paraId="2A4C9CC8">
      <w:pPr>
        <w:rPr>
          <w:rFonts w:hint="eastAsia" w:ascii="宋体" w:hAnsi="宋体" w:eastAsia="宋体" w:cs="宋体"/>
          <w:color w:val="auto"/>
          <w:highlight w:val="none"/>
        </w:rPr>
      </w:pPr>
    </w:p>
    <w:p w14:paraId="02EDC7DF">
      <w:pPr>
        <w:autoSpaceDE w:val="0"/>
        <w:autoSpaceDN w:val="0"/>
        <w:adjustRightInd w:val="0"/>
        <w:snapToGrid w:val="0"/>
        <w:spacing w:line="360" w:lineRule="auto"/>
        <w:ind w:right="-34" w:firstLine="420" w:firstLineChars="200"/>
        <w:rPr>
          <w:rFonts w:hint="eastAsia" w:ascii="宋体" w:hAnsi="宋体" w:eastAsia="宋体" w:cs="宋体"/>
          <w:color w:val="auto"/>
          <w:kern w:val="0"/>
          <w:szCs w:val="21"/>
          <w:highlight w:val="none"/>
        </w:rPr>
      </w:pPr>
    </w:p>
    <w:p w14:paraId="35E289ED">
      <w:pPr>
        <w:autoSpaceDE w:val="0"/>
        <w:autoSpaceDN w:val="0"/>
        <w:adjustRightInd w:val="0"/>
        <w:snapToGrid w:val="0"/>
        <w:spacing w:line="360" w:lineRule="auto"/>
        <w:ind w:right="-34" w:firstLine="420" w:firstLineChars="200"/>
        <w:rPr>
          <w:rFonts w:hint="eastAsia" w:ascii="宋体" w:hAnsi="宋体" w:eastAsia="宋体" w:cs="宋体"/>
          <w:color w:val="auto"/>
          <w:kern w:val="0"/>
          <w:szCs w:val="21"/>
          <w:highlight w:val="none"/>
        </w:rPr>
      </w:pPr>
    </w:p>
    <w:p w14:paraId="3E5AF64A">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en-US" w:eastAsia="zh-CN"/>
        </w:rPr>
      </w:pPr>
      <w:bookmarkStart w:id="0" w:name="_Toc16976"/>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7D101C6E">
      <w:pPr>
        <w:autoSpaceDE w:val="0"/>
        <w:autoSpaceDN w:val="0"/>
        <w:adjustRightInd w:val="0"/>
        <w:snapToGrid w:val="0"/>
        <w:spacing w:line="360" w:lineRule="auto"/>
        <w:ind w:right="-34" w:firstLine="420" w:firstLineChars="200"/>
        <w:rPr>
          <w:rFonts w:hint="eastAsia" w:ascii="宋体" w:hAnsi="宋体" w:eastAsia="宋体" w:cs="宋体"/>
          <w:color w:val="auto"/>
          <w:kern w:val="0"/>
          <w:szCs w:val="21"/>
          <w:highlight w:val="none"/>
        </w:rPr>
      </w:pPr>
    </w:p>
    <w:p w14:paraId="77C356C3">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szCs w:val="21"/>
          <w:highlight w:val="none"/>
          <w:lang w:val="zh-CN"/>
        </w:rPr>
        <w:t>（以下简称“招标人”）的委托，对</w:t>
      </w:r>
      <w:bookmarkStart w:id="1" w:name="_Hlk41903390"/>
      <w:r>
        <w:rPr>
          <w:rFonts w:hint="eastAsia" w:ascii="宋体" w:hAnsi="宋体" w:eastAsia="宋体" w:cs="宋体"/>
          <w:color w:val="auto"/>
          <w:kern w:val="0"/>
          <w:szCs w:val="21"/>
          <w:highlight w:val="none"/>
          <w:lang w:eastAsia="zh-CN"/>
        </w:rPr>
        <w:t>东莞市水务集团有限公司家具采购项目</w:t>
      </w:r>
      <w:r>
        <w:rPr>
          <w:rFonts w:hint="eastAsia" w:ascii="宋体" w:hAnsi="宋体" w:eastAsia="宋体" w:cs="宋体"/>
          <w:color w:val="auto"/>
          <w:szCs w:val="21"/>
          <w:highlight w:val="none"/>
          <w:lang w:val="zh-CN"/>
        </w:rPr>
        <w:t>（招标编号：WTZB2025DG0009</w:t>
      </w:r>
      <w:bookmarkEnd w:id="1"/>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46D93120">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0882582B">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u w:val="single"/>
          <w:lang w:val="zh-CN"/>
        </w:rPr>
        <w:t>东莞市水务集团有限公司家具采购项目</w:t>
      </w:r>
      <w:r>
        <w:rPr>
          <w:rFonts w:hint="eastAsia" w:ascii="宋体" w:hAnsi="宋体" w:eastAsia="宋体" w:cs="宋体"/>
          <w:color w:val="auto"/>
          <w:szCs w:val="21"/>
          <w:highlight w:val="none"/>
          <w:u w:val="single"/>
          <w:lang w:val="en-US" w:eastAsia="zh-CN"/>
        </w:rPr>
        <w:t>，涵盖办公桌椅、会议桌椅、沙发茶几、文件柜、食堂用餐桌椅等各类家具，包括供货、安装和售后服务</w:t>
      </w:r>
      <w:r>
        <w:rPr>
          <w:rFonts w:hint="eastAsia" w:ascii="宋体" w:hAnsi="宋体" w:eastAsia="宋体" w:cs="宋体"/>
          <w:color w:val="auto"/>
          <w:szCs w:val="21"/>
          <w:highlight w:val="none"/>
          <w:lang w:val="zh-CN"/>
        </w:rPr>
        <w:t>（具体内容详见：第三篇用户需求书）。</w:t>
      </w:r>
    </w:p>
    <w:p w14:paraId="5C8CC124">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3987E216">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6E8D3507">
      <w:pPr>
        <w:pStyle w:val="157"/>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5BD0FB88">
      <w:pPr>
        <w:pStyle w:val="157"/>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bookmarkStart w:id="2" w:name="_Toc25819"/>
      <w:r>
        <w:rPr>
          <w:rFonts w:hint="eastAsia" w:ascii="宋体" w:hAnsi="宋体" w:eastAsia="宋体" w:cs="宋体"/>
          <w:b/>
          <w:color w:val="auto"/>
          <w:sz w:val="21"/>
          <w:szCs w:val="21"/>
          <w:highlight w:val="none"/>
          <w:lang w:val="en-US" w:eastAsia="zh-CN"/>
        </w:rPr>
        <w:t>2.2 本项目投标人须为所投家具的制造商；</w:t>
      </w:r>
    </w:p>
    <w:p w14:paraId="17A007B7">
      <w:pPr>
        <w:pStyle w:val="157"/>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 xml:space="preserve"> 投标人</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w:t>
      </w:r>
      <w:r>
        <w:rPr>
          <w:rFonts w:hint="eastAsia" w:ascii="宋体" w:hAnsi="宋体" w:eastAsia="宋体" w:cs="宋体"/>
          <w:b/>
          <w:color w:val="auto"/>
          <w:sz w:val="21"/>
          <w:szCs w:val="21"/>
          <w:highlight w:val="none"/>
          <w:lang w:val="en-US" w:eastAsia="zh-CN"/>
        </w:rPr>
        <w:t>投标品牌家具在国内的销售</w:t>
      </w:r>
      <w:r>
        <w:rPr>
          <w:rFonts w:hint="eastAsia" w:ascii="宋体" w:hAnsi="宋体" w:eastAsia="宋体" w:cs="宋体"/>
          <w:b/>
          <w:color w:val="auto"/>
          <w:sz w:val="21"/>
          <w:szCs w:val="21"/>
          <w:highlight w:val="none"/>
          <w:lang w:val="zh-CN"/>
        </w:rPr>
        <w:t>业绩（合同签订日期为</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w:t>
      </w:r>
    </w:p>
    <w:p w14:paraId="18A683BF">
      <w:pPr>
        <w:pStyle w:val="157"/>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2"/>
    </w:p>
    <w:p w14:paraId="3F346250">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1CD66664">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58651A31">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47EF3B8E">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8C8BEDB">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29041F57">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18C4702A">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07</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29</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79218AEF">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07</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29</w:t>
      </w:r>
      <w:bookmarkStart w:id="622" w:name="_GoBack"/>
      <w:bookmarkEnd w:id="622"/>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5F5D3AAF">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广东省东莞市南城街道宏图路105号1栋313室</w:t>
      </w:r>
      <w:r>
        <w:rPr>
          <w:rFonts w:hint="eastAsia" w:ascii="宋体" w:hAnsi="宋体" w:eastAsia="宋体" w:cs="宋体"/>
          <w:color w:val="auto"/>
          <w:kern w:val="0"/>
          <w:szCs w:val="21"/>
          <w:highlight w:val="none"/>
          <w:u w:val="single"/>
          <w:lang w:val="en-US" w:eastAsia="zh-CN"/>
        </w:rPr>
        <w:t>开标室</w:t>
      </w:r>
      <w:r>
        <w:rPr>
          <w:rFonts w:hint="eastAsia" w:ascii="宋体" w:hAnsi="宋体" w:eastAsia="宋体" w:cs="宋体"/>
          <w:color w:val="auto"/>
          <w:kern w:val="0"/>
          <w:szCs w:val="21"/>
          <w:highlight w:val="none"/>
        </w:rPr>
        <w:t>。</w:t>
      </w:r>
    </w:p>
    <w:p w14:paraId="6F3143D5">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25F40D47">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514F519C">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1D158F36">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t>
      </w:r>
      <w:r>
        <w:rPr>
          <w:rFonts w:hint="eastAsia" w:ascii="宋体" w:hAnsi="宋体" w:eastAsia="宋体" w:cs="宋体"/>
          <w:bCs/>
          <w:color w:val="auto"/>
          <w:szCs w:val="21"/>
          <w:highlight w:val="none"/>
          <w:lang w:val="en-US" w:eastAsia="zh-CN"/>
        </w:rPr>
        <w:t>站</w:t>
      </w:r>
      <w:r>
        <w:rPr>
          <w:rFonts w:hint="eastAsia" w:ascii="宋体" w:hAnsi="宋体" w:eastAsia="宋体" w:cs="宋体"/>
          <w:bCs/>
          <w:color w:val="auto"/>
          <w:szCs w:val="21"/>
          <w:highlight w:val="none"/>
        </w:rPr>
        <w:t>（www.dgswjt.cn）、招标</w:t>
      </w:r>
      <w:r>
        <w:rPr>
          <w:rFonts w:hint="eastAsia" w:ascii="宋体" w:hAnsi="宋体" w:eastAsia="宋体" w:cs="宋体"/>
          <w:color w:val="auto"/>
          <w:szCs w:val="21"/>
          <w:highlight w:val="none"/>
          <w:lang w:val="zh-CN"/>
        </w:rPr>
        <w:t>代理</w:t>
      </w:r>
      <w:r>
        <w:rPr>
          <w:rFonts w:hint="eastAsia" w:ascii="宋体" w:hAnsi="宋体" w:eastAsia="宋体" w:cs="宋体"/>
          <w:color w:val="auto"/>
          <w:szCs w:val="21"/>
          <w:highlight w:val="none"/>
          <w:lang w:val="en-US" w:eastAsia="zh-CN"/>
        </w:rPr>
        <w:t>机构</w:t>
      </w:r>
      <w:r>
        <w:rPr>
          <w:rFonts w:hint="eastAsia" w:ascii="宋体" w:hAnsi="宋体" w:eastAsia="宋体" w:cs="宋体"/>
          <w:color w:val="auto"/>
          <w:szCs w:val="21"/>
          <w:highlight w:val="none"/>
          <w:lang w:val="zh-CN"/>
        </w:rPr>
        <w:t>网站（www.wangtat.com.cn）。</w:t>
      </w:r>
    </w:p>
    <w:p w14:paraId="4868A314">
      <w:pPr>
        <w:autoSpaceDE w:val="0"/>
        <w:autoSpaceDN w:val="0"/>
        <w:adjustRightInd w:val="0"/>
        <w:spacing w:line="360" w:lineRule="auto"/>
        <w:ind w:right="-29" w:rightChars="-14" w:firstLine="420"/>
        <w:rPr>
          <w:rFonts w:hint="eastAsia" w:ascii="宋体" w:hAnsi="宋体" w:eastAsia="宋体" w:cs="宋体"/>
          <w:bCs/>
          <w:color w:val="auto"/>
          <w:szCs w:val="21"/>
          <w:highlight w:val="none"/>
        </w:rPr>
      </w:pPr>
    </w:p>
    <w:p w14:paraId="08B04586">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361F229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东莞市水务集团有限公司</w:t>
      </w:r>
    </w:p>
    <w:p w14:paraId="1D8A909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址：广东省东莞市东城街道育华路1号</w:t>
      </w:r>
    </w:p>
    <w:p w14:paraId="141708D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罗煜坤</w:t>
      </w:r>
    </w:p>
    <w:p w14:paraId="6BDC598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话：0769-27289781</w:t>
      </w:r>
    </w:p>
    <w:p w14:paraId="21405FF1">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677E598E">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17F5D9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450662847"/>
      <w:bookmarkStart w:id="4" w:name="_Toc31764_WPSOffice_Level1"/>
      <w:bookmarkStart w:id="5"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广州宏达工程顾问集团有限公司</w:t>
      </w:r>
    </w:p>
    <w:p w14:paraId="3ABAD58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址：广东省东莞市南城街道宏图路105号1栋313室</w:t>
      </w:r>
    </w:p>
    <w:p w14:paraId="0543A95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联系人：邓晓欣</w:t>
      </w:r>
    </w:p>
    <w:p w14:paraId="2A7BDED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话：0769-28056866-804</w:t>
      </w:r>
    </w:p>
    <w:p w14:paraId="506B41CD">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6" w:name="_Toc13186"/>
      <w:bookmarkStart w:id="7" w:name="_Toc142508311"/>
      <w:bookmarkStart w:id="8" w:name="_Toc12475"/>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p>
    <w:p w14:paraId="58AA9CF0">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 w:name="_Toc142508312"/>
      <w:bookmarkStart w:id="10" w:name="_Toc15366_WPSOffice_Level2"/>
      <w:bookmarkStart w:id="11" w:name="_Toc486167662"/>
      <w:bookmarkStart w:id="12" w:name="_Toc3718"/>
      <w:bookmarkStart w:id="13" w:name="_Toc16098"/>
      <w:bookmarkStart w:id="14" w:name="_Toc140596871"/>
      <w:bookmarkStart w:id="15" w:name="_Toc450662848"/>
      <w:r>
        <w:rPr>
          <w:rFonts w:hint="eastAsia" w:ascii="宋体" w:hAnsi="宋体" w:eastAsia="宋体" w:cs="宋体"/>
          <w:b/>
          <w:bCs/>
          <w:color w:val="auto"/>
          <w:kern w:val="44"/>
          <w:szCs w:val="21"/>
          <w:highlight w:val="none"/>
          <w:lang w:val="zh-CN"/>
        </w:rPr>
        <w:t>一、总则</w:t>
      </w:r>
      <w:bookmarkEnd w:id="9"/>
      <w:bookmarkEnd w:id="10"/>
      <w:bookmarkEnd w:id="11"/>
      <w:bookmarkEnd w:id="12"/>
      <w:bookmarkEnd w:id="13"/>
      <w:bookmarkEnd w:id="14"/>
      <w:bookmarkEnd w:id="15"/>
    </w:p>
    <w:p w14:paraId="0AE2361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 w:name="_Toc450662849"/>
      <w:bookmarkStart w:id="17" w:name="_Toc30304"/>
      <w:bookmarkStart w:id="18" w:name="_Toc486167663"/>
      <w:bookmarkStart w:id="19" w:name="_Toc21710_WPSOffice_Level3"/>
      <w:bookmarkStart w:id="20" w:name="_Toc142508313"/>
      <w:bookmarkStart w:id="21" w:name="_Toc16700"/>
      <w:r>
        <w:rPr>
          <w:rFonts w:hint="eastAsia" w:ascii="宋体" w:hAnsi="宋体" w:eastAsia="宋体" w:cs="宋体"/>
          <w:color w:val="auto"/>
          <w:szCs w:val="21"/>
          <w:highlight w:val="none"/>
          <w:lang w:val="zh-CN"/>
        </w:rPr>
        <w:t>1 资金来源：企业自筹资金。</w:t>
      </w:r>
      <w:bookmarkEnd w:id="16"/>
      <w:bookmarkEnd w:id="17"/>
      <w:bookmarkEnd w:id="18"/>
      <w:bookmarkEnd w:id="19"/>
      <w:bookmarkEnd w:id="20"/>
      <w:bookmarkEnd w:id="21"/>
    </w:p>
    <w:p w14:paraId="56BE5B1B">
      <w:pPr>
        <w:autoSpaceDE w:val="0"/>
        <w:autoSpaceDN w:val="0"/>
        <w:adjustRightInd w:val="0"/>
        <w:jc w:val="left"/>
        <w:rPr>
          <w:rFonts w:hint="eastAsia" w:ascii="宋体" w:hAnsi="宋体" w:eastAsia="宋体" w:cs="宋体"/>
          <w:color w:val="auto"/>
          <w:kern w:val="0"/>
          <w:sz w:val="24"/>
          <w:szCs w:val="24"/>
          <w:highlight w:val="none"/>
        </w:rPr>
      </w:pPr>
    </w:p>
    <w:p w14:paraId="5E6EF463">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2" w:name="_Toc450662850"/>
      <w:bookmarkStart w:id="23" w:name="_Toc80_WPSOffice_Level3"/>
      <w:bookmarkStart w:id="24" w:name="_Toc486167664"/>
      <w:bookmarkStart w:id="25" w:name="_Toc5550"/>
      <w:bookmarkStart w:id="26" w:name="_Toc1557"/>
      <w:bookmarkStart w:id="27" w:name="_Toc142508314"/>
      <w:r>
        <w:rPr>
          <w:rFonts w:hint="eastAsia" w:ascii="宋体" w:hAnsi="宋体" w:eastAsia="宋体" w:cs="宋体"/>
          <w:b/>
          <w:color w:val="auto"/>
          <w:szCs w:val="21"/>
          <w:highlight w:val="none"/>
          <w:lang w:val="zh-CN"/>
        </w:rPr>
        <w:t>2 合格的投标人</w:t>
      </w:r>
      <w:bookmarkEnd w:id="22"/>
      <w:bookmarkEnd w:id="23"/>
      <w:bookmarkEnd w:id="24"/>
      <w:bookmarkEnd w:id="25"/>
      <w:bookmarkEnd w:id="26"/>
      <w:bookmarkEnd w:id="27"/>
    </w:p>
    <w:p w14:paraId="0B527C98">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4A1C6B5">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2C8F4393">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27C0E778">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2DB76FD">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3F1C4D1">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656E35BA">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8" w:name="_Toc11096"/>
      <w:bookmarkStart w:id="29" w:name="_Toc8199"/>
      <w:bookmarkStart w:id="30" w:name="_Toc23847_WPSOffice_Level3"/>
      <w:bookmarkStart w:id="31" w:name="_Toc142508315"/>
      <w:bookmarkStart w:id="32" w:name="_Toc486167665"/>
      <w:bookmarkStart w:id="33" w:name="_Toc450662851"/>
      <w:r>
        <w:rPr>
          <w:rFonts w:hint="eastAsia" w:ascii="宋体" w:hAnsi="宋体" w:eastAsia="宋体" w:cs="宋体"/>
          <w:b/>
          <w:color w:val="auto"/>
          <w:szCs w:val="21"/>
          <w:highlight w:val="none"/>
          <w:lang w:val="zh-CN"/>
        </w:rPr>
        <w:t>3 合格的货物</w:t>
      </w:r>
      <w:bookmarkEnd w:id="28"/>
      <w:bookmarkEnd w:id="29"/>
      <w:bookmarkEnd w:id="30"/>
      <w:bookmarkEnd w:id="31"/>
    </w:p>
    <w:p w14:paraId="1242381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4A1EF4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34" w:name="_Toc1977663"/>
      <w:bookmarkStart w:id="35" w:name="_Toc5337080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34"/>
    <w:bookmarkEnd w:id="35"/>
    <w:p w14:paraId="5A19737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36" w:name="_Toc533708064"/>
      <w:bookmarkStart w:id="37" w:name="_Toc1977664"/>
      <w:r>
        <w:rPr>
          <w:rFonts w:hint="eastAsia" w:ascii="宋体" w:hAnsi="宋体" w:eastAsia="宋体" w:cs="宋体"/>
          <w:color w:val="auto"/>
          <w:szCs w:val="21"/>
          <w:highlight w:val="none"/>
          <w:lang w:val="zh-CN"/>
        </w:rPr>
        <w:t xml:space="preserve">3.3  </w:t>
      </w:r>
      <w:bookmarkEnd w:id="36"/>
      <w:bookmarkEnd w:id="37"/>
      <w:bookmarkStart w:id="38" w:name="_Toc1977665"/>
      <w:bookmarkStart w:id="39" w:name="_Toc533708065"/>
      <w:r>
        <w:rPr>
          <w:rFonts w:hint="eastAsia" w:ascii="宋体" w:hAnsi="宋体" w:eastAsia="宋体" w:cs="宋体"/>
          <w:color w:val="auto"/>
          <w:szCs w:val="21"/>
          <w:highlight w:val="none"/>
          <w:lang w:val="zh-CN"/>
        </w:rPr>
        <w:t>投标人必须保证提供的所有货物或货物的任何部分均为最新正式版本。</w:t>
      </w:r>
      <w:bookmarkEnd w:id="38"/>
      <w:bookmarkEnd w:id="39"/>
    </w:p>
    <w:p w14:paraId="462A6E3E">
      <w:pPr>
        <w:autoSpaceDE w:val="0"/>
        <w:autoSpaceDN w:val="0"/>
        <w:adjustRightInd w:val="0"/>
        <w:spacing w:line="360" w:lineRule="auto"/>
        <w:ind w:left="315" w:leftChars="-100" w:hanging="525" w:hangingChars="250"/>
        <w:rPr>
          <w:rFonts w:hint="eastAsia" w:ascii="宋体" w:hAnsi="宋体" w:eastAsia="宋体" w:cs="宋体"/>
          <w:color w:val="auto"/>
          <w:kern w:val="0"/>
          <w:szCs w:val="21"/>
          <w:highlight w:val="none"/>
        </w:rPr>
      </w:pPr>
      <w:bookmarkStart w:id="40" w:name="_Toc533708066"/>
      <w:bookmarkStart w:id="4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0"/>
    <w:bookmarkEnd w:id="41"/>
    <w:p w14:paraId="620D23E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2" w:name="_Toc1977667"/>
      <w:bookmarkStart w:id="43"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2"/>
      <w:bookmarkEnd w:id="43"/>
    </w:p>
    <w:p w14:paraId="32D318F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4" w:name="_Toc1977668"/>
      <w:bookmarkStart w:id="4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4"/>
      <w:bookmarkEnd w:id="45"/>
    </w:p>
    <w:p w14:paraId="79867BC3">
      <w:pPr>
        <w:autoSpaceDE w:val="0"/>
        <w:autoSpaceDN w:val="0"/>
        <w:adjustRightInd w:val="0"/>
        <w:spacing w:line="360" w:lineRule="auto"/>
        <w:jc w:val="left"/>
        <w:rPr>
          <w:rFonts w:hint="eastAsia" w:ascii="宋体" w:hAnsi="宋体" w:eastAsia="宋体" w:cs="宋体"/>
          <w:color w:val="auto"/>
          <w:szCs w:val="21"/>
          <w:highlight w:val="none"/>
          <w:lang w:val="zh-CN"/>
        </w:rPr>
      </w:pPr>
    </w:p>
    <w:p w14:paraId="104E2A03">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 w:name="_Toc9658_WPSOffice_Level3"/>
      <w:bookmarkStart w:id="47" w:name="_Toc142508316"/>
      <w:bookmarkStart w:id="48" w:name="_Toc23394"/>
      <w:bookmarkStart w:id="49" w:name="_Toc12574"/>
      <w:r>
        <w:rPr>
          <w:rFonts w:hint="eastAsia" w:ascii="宋体" w:hAnsi="宋体" w:eastAsia="宋体" w:cs="宋体"/>
          <w:color w:val="auto"/>
          <w:szCs w:val="21"/>
          <w:highlight w:val="none"/>
          <w:lang w:val="zh-CN"/>
        </w:rPr>
        <w:t>4 其它说明</w:t>
      </w:r>
      <w:bookmarkEnd w:id="46"/>
      <w:bookmarkEnd w:id="47"/>
      <w:bookmarkEnd w:id="48"/>
      <w:bookmarkEnd w:id="49"/>
    </w:p>
    <w:p w14:paraId="27BFDCB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1977670"/>
      <w:bookmarkStart w:id="51" w:name="_Toc533708070"/>
      <w:r>
        <w:rPr>
          <w:rFonts w:hint="eastAsia" w:ascii="宋体" w:hAnsi="宋体" w:eastAsia="宋体" w:cs="宋体"/>
          <w:color w:val="auto"/>
          <w:szCs w:val="21"/>
          <w:highlight w:val="none"/>
          <w:lang w:val="zh-CN"/>
        </w:rPr>
        <w:t>4.1  投标费用</w:t>
      </w:r>
      <w:bookmarkEnd w:id="50"/>
      <w:bookmarkEnd w:id="51"/>
    </w:p>
    <w:p w14:paraId="2BCCA07E">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52" w:name="_Toc1977672"/>
      <w:bookmarkStart w:id="53"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2"/>
      <w:bookmarkEnd w:id="53"/>
    </w:p>
    <w:p w14:paraId="29884E6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4" w:name="_Toc533708073"/>
      <w:bookmarkStart w:id="55" w:name="_Toc1977673"/>
      <w:r>
        <w:rPr>
          <w:rFonts w:hint="eastAsia" w:ascii="宋体" w:hAnsi="宋体" w:eastAsia="宋体" w:cs="宋体"/>
          <w:color w:val="auto"/>
          <w:szCs w:val="21"/>
          <w:highlight w:val="none"/>
          <w:lang w:val="zh-CN"/>
        </w:rPr>
        <w:t>4.2  踏勘现场</w:t>
      </w:r>
      <w:bookmarkEnd w:id="54"/>
      <w:bookmarkEnd w:id="55"/>
    </w:p>
    <w:p w14:paraId="3539EE19">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56" w:name="_Toc533708076"/>
      <w:bookmarkStart w:id="57" w:name="_Toc1977676"/>
      <w:r>
        <w:rPr>
          <w:rFonts w:hint="eastAsia" w:ascii="宋体" w:hAnsi="宋体" w:eastAsia="宋体" w:cs="宋体"/>
          <w:color w:val="auto"/>
          <w:kern w:val="0"/>
          <w:szCs w:val="21"/>
          <w:highlight w:val="none"/>
        </w:rPr>
        <w:t>（1）本项目不组织集中踏勘现场和答疑，投标人应自行到实地踏勘考察。</w:t>
      </w:r>
    </w:p>
    <w:p w14:paraId="60AECE7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1DD66D7">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BC484B">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088C66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2"/>
      <w:bookmarkEnd w:id="33"/>
      <w:bookmarkEnd w:id="56"/>
      <w:bookmarkEnd w:id="57"/>
    </w:p>
    <w:p w14:paraId="161A758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3867D1C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7A8BF0F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25F672E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5930A1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414E20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675E88C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0B363F82">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58" w:name="_Toc450662853"/>
      <w:bookmarkStart w:id="59" w:name="_Toc486167667"/>
      <w:bookmarkStart w:id="60" w:name="_Toc1482"/>
      <w:bookmarkStart w:id="61" w:name="_Toc140596876"/>
      <w:bookmarkStart w:id="62" w:name="_Toc142508317"/>
      <w:bookmarkStart w:id="63" w:name="_Toc24027"/>
      <w:bookmarkStart w:id="64" w:name="_Toc30507_WPSOffice_Level2"/>
      <w:r>
        <w:rPr>
          <w:rFonts w:hint="eastAsia" w:ascii="宋体" w:hAnsi="宋体" w:eastAsia="宋体" w:cs="宋体"/>
          <w:b/>
          <w:bCs/>
          <w:color w:val="auto"/>
          <w:kern w:val="44"/>
          <w:szCs w:val="21"/>
          <w:highlight w:val="none"/>
          <w:lang w:val="zh-CN"/>
        </w:rPr>
        <w:t>二、招标文件</w:t>
      </w:r>
      <w:bookmarkEnd w:id="58"/>
      <w:bookmarkEnd w:id="59"/>
      <w:bookmarkEnd w:id="60"/>
      <w:bookmarkEnd w:id="61"/>
      <w:bookmarkEnd w:id="62"/>
      <w:bookmarkEnd w:id="63"/>
      <w:bookmarkEnd w:id="64"/>
    </w:p>
    <w:p w14:paraId="2532648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5" w:name="_Toc450662854"/>
      <w:bookmarkStart w:id="66" w:name="_Toc26635_WPSOffice_Level3"/>
      <w:bookmarkStart w:id="67" w:name="_Toc28179"/>
      <w:bookmarkStart w:id="68" w:name="_Toc486167668"/>
      <w:bookmarkStart w:id="69" w:name="_Toc28485"/>
      <w:bookmarkStart w:id="70" w:name="_Toc142508318"/>
      <w:r>
        <w:rPr>
          <w:rFonts w:hint="eastAsia" w:ascii="宋体" w:hAnsi="宋体" w:eastAsia="宋体" w:cs="宋体"/>
          <w:color w:val="auto"/>
          <w:szCs w:val="21"/>
          <w:highlight w:val="none"/>
          <w:lang w:val="zh-CN"/>
        </w:rPr>
        <w:t>5 招标文件的构成</w:t>
      </w:r>
      <w:bookmarkEnd w:id="65"/>
      <w:bookmarkEnd w:id="66"/>
      <w:bookmarkEnd w:id="67"/>
      <w:bookmarkEnd w:id="68"/>
      <w:bookmarkEnd w:id="69"/>
      <w:bookmarkEnd w:id="70"/>
    </w:p>
    <w:p w14:paraId="75DB593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465E276">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3567508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5270028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401EBDD8">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42F734F">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70BD52D6">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4A67BFC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1FDC4950">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4CE777E4">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D98611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kern w:val="0"/>
          <w:szCs w:val="21"/>
          <w:highlight w:val="none"/>
        </w:rPr>
        <w:t>；</w:t>
      </w:r>
    </w:p>
    <w:p w14:paraId="6831A31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宋体"/>
          <w:color w:val="auto"/>
          <w:kern w:val="0"/>
          <w:szCs w:val="21"/>
          <w:highlight w:val="none"/>
        </w:rPr>
        <w:t>；</w:t>
      </w:r>
    </w:p>
    <w:p w14:paraId="3D76B8C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东莞市水务集团有限公司家具采购项目</w:t>
      </w:r>
      <w:r>
        <w:rPr>
          <w:rFonts w:hint="eastAsia" w:ascii="宋体" w:hAnsi="宋体" w:eastAsia="宋体" w:cs="宋体"/>
          <w:color w:val="auto"/>
          <w:kern w:val="0"/>
          <w:szCs w:val="21"/>
          <w:highlight w:val="none"/>
        </w:rPr>
        <w:t>所需的货物及有关服务的投标，并向招标代理机构提交投标文件的当事人；</w:t>
      </w:r>
    </w:p>
    <w:p w14:paraId="4E94540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38A7392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lang w:eastAsia="zh-CN"/>
        </w:rPr>
        <w:t>招标人的权属子公司）</w:t>
      </w:r>
      <w:r>
        <w:rPr>
          <w:rFonts w:hint="eastAsia" w:ascii="宋体" w:hAnsi="宋体" w:eastAsia="宋体" w:cs="宋体"/>
          <w:color w:val="auto"/>
          <w:kern w:val="0"/>
          <w:szCs w:val="21"/>
          <w:highlight w:val="none"/>
        </w:rPr>
        <w:t>签订合同的当事人；</w:t>
      </w:r>
    </w:p>
    <w:p w14:paraId="7217AF2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highlight w:val="none"/>
          <w:lang w:eastAsia="zh-CN"/>
        </w:rPr>
        <w:t>、东莞市水务集团管网有限公司、东莞市水务集团净水有限公司、东莞市水务集团建设管理有限公司、东莞市碧水信息科技有限公司、东莞市水务集团供水有限公司、东莞市水务集团科技发展有限公司、东莞市恒业工程咨询有限公司、东莞市水务集团实业发展有限公司、东莞市尚源环能科技有限公司、东莞市众源环境投资有限公司、东莞市置拓投资有限公司</w:t>
      </w:r>
      <w:r>
        <w:rPr>
          <w:rFonts w:hint="eastAsia" w:ascii="宋体" w:hAnsi="宋体" w:eastAsia="宋体" w:cs="宋体"/>
          <w:color w:val="auto"/>
          <w:kern w:val="0"/>
          <w:szCs w:val="21"/>
          <w:highlight w:val="none"/>
        </w:rPr>
        <w:t>；</w:t>
      </w:r>
    </w:p>
    <w:p w14:paraId="70DD8DC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63571B7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w:t>
      </w:r>
      <w:r>
        <w:rPr>
          <w:rFonts w:hint="eastAsia" w:ascii="宋体" w:hAnsi="宋体" w:eastAsia="宋体" w:cs="宋体"/>
          <w:color w:val="auto"/>
          <w:kern w:val="0"/>
          <w:szCs w:val="21"/>
          <w:highlight w:val="none"/>
          <w:lang w:val="en-US" w:eastAsia="zh-CN"/>
        </w:rPr>
        <w:t>招标公告和招标文件及其补充、变更和澄清等一系列文件</w:t>
      </w:r>
      <w:r>
        <w:rPr>
          <w:rFonts w:hint="eastAsia" w:ascii="宋体" w:hAnsi="宋体" w:eastAsia="宋体" w:cs="宋体"/>
          <w:color w:val="auto"/>
          <w:kern w:val="0"/>
          <w:szCs w:val="21"/>
          <w:highlight w:val="none"/>
        </w:rPr>
        <w:t>；</w:t>
      </w:r>
    </w:p>
    <w:p w14:paraId="2E71A19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21E45B0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1FEFC8B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5D87A5E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26F7A58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7DE90F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w:t>
      </w:r>
      <w:r>
        <w:rPr>
          <w:rFonts w:hint="eastAsia" w:ascii="宋体" w:hAnsi="宋体" w:eastAsia="宋体" w:cs="宋体"/>
          <w:color w:val="auto"/>
          <w:kern w:val="0"/>
          <w:szCs w:val="21"/>
          <w:highlight w:val="none"/>
          <w:lang w:val="en-US"/>
        </w:rPr>
        <w:t>不</w:t>
      </w:r>
      <w:r>
        <w:rPr>
          <w:rFonts w:hint="eastAsia" w:ascii="宋体" w:hAnsi="宋体" w:eastAsia="宋体" w:cs="宋体"/>
          <w:color w:val="auto"/>
          <w:kern w:val="0"/>
          <w:szCs w:val="21"/>
          <w:highlight w:val="none"/>
        </w:rPr>
        <w:t>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、采购货物等所产生的价税）的其他全部费用。本采购项目投标人的销项税额由招标人承担，不计入投标报价。</w:t>
      </w:r>
    </w:p>
    <w:p w14:paraId="4514FF4C">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3EF9612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1" w:name="_Toc142508319"/>
      <w:bookmarkStart w:id="72" w:name="_Toc10384"/>
      <w:bookmarkStart w:id="73" w:name="_Toc29125_WPSOffice_Level3"/>
      <w:bookmarkStart w:id="74" w:name="_Toc18407"/>
      <w:bookmarkStart w:id="75" w:name="_Toc486167669"/>
      <w:bookmarkStart w:id="76" w:name="_Toc450662855"/>
      <w:r>
        <w:rPr>
          <w:rFonts w:hint="eastAsia" w:ascii="宋体" w:hAnsi="宋体" w:eastAsia="宋体" w:cs="宋体"/>
          <w:color w:val="auto"/>
          <w:szCs w:val="21"/>
          <w:highlight w:val="none"/>
          <w:lang w:val="zh-CN"/>
        </w:rPr>
        <w:t>6 招标文件的异议</w:t>
      </w:r>
      <w:bookmarkEnd w:id="71"/>
      <w:bookmarkEnd w:id="72"/>
      <w:bookmarkEnd w:id="73"/>
      <w:bookmarkEnd w:id="74"/>
      <w:bookmarkEnd w:id="75"/>
      <w:bookmarkEnd w:id="76"/>
    </w:p>
    <w:p w14:paraId="7FFD4A77">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FF8FDA9">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1B11F23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7" w:name="_Toc142508320"/>
      <w:bookmarkStart w:id="78" w:name="_Toc23483_WPSOffice_Level3"/>
      <w:bookmarkStart w:id="79" w:name="_Toc26320"/>
      <w:bookmarkStart w:id="80" w:name="_Toc450662856"/>
      <w:bookmarkStart w:id="81" w:name="_Toc22213"/>
      <w:bookmarkStart w:id="82" w:name="_Toc486167670"/>
      <w:r>
        <w:rPr>
          <w:rFonts w:hint="eastAsia" w:ascii="宋体" w:hAnsi="宋体" w:eastAsia="宋体" w:cs="宋体"/>
          <w:color w:val="auto"/>
          <w:szCs w:val="21"/>
          <w:highlight w:val="none"/>
          <w:lang w:val="zh-CN"/>
        </w:rPr>
        <w:t>7 招标文件的澄清及修改</w:t>
      </w:r>
      <w:bookmarkEnd w:id="77"/>
      <w:bookmarkEnd w:id="78"/>
      <w:bookmarkEnd w:id="79"/>
      <w:bookmarkEnd w:id="80"/>
      <w:bookmarkEnd w:id="81"/>
      <w:bookmarkEnd w:id="82"/>
    </w:p>
    <w:p w14:paraId="45E05A9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E15383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63E4357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lang w:val="en-US" w:eastAsia="zh-CN"/>
        </w:rPr>
        <w:t>站</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2"/>
          <w:rFonts w:hint="eastAsia" w:ascii="宋体" w:hAnsi="宋体" w:eastAsia="宋体" w:cs="宋体"/>
          <w:color w:val="auto"/>
          <w:sz w:val="21"/>
          <w:szCs w:val="21"/>
          <w:highlight w:val="none"/>
        </w:rPr>
        <w:t>www.dgswjt.cn）</w:t>
      </w:r>
      <w:r>
        <w:rPr>
          <w:rStyle w:val="42"/>
          <w:rFonts w:hint="eastAsia" w:ascii="宋体" w:hAnsi="宋体" w:eastAsia="宋体" w:cs="宋体"/>
          <w:color w:val="auto"/>
          <w:sz w:val="21"/>
          <w:szCs w:val="21"/>
          <w:highlight w:val="none"/>
          <w:lang w:val="zh-CN"/>
        </w:rPr>
        <w:t>、</w:t>
      </w:r>
      <w:r>
        <w:rPr>
          <w:rStyle w:val="42"/>
          <w:rFonts w:hint="eastAsia" w:ascii="宋体" w:hAnsi="宋体" w:eastAsia="宋体" w:cs="宋体"/>
          <w:bCs/>
          <w:color w:val="auto"/>
          <w:kern w:val="0"/>
          <w:sz w:val="21"/>
          <w:szCs w:val="21"/>
          <w:highlight w:val="none"/>
        </w:rPr>
        <w:t>招标代理</w:t>
      </w:r>
      <w:r>
        <w:rPr>
          <w:rStyle w:val="42"/>
          <w:rFonts w:hint="eastAsia" w:ascii="宋体" w:hAnsi="宋体" w:eastAsia="宋体" w:cs="宋体"/>
          <w:bCs/>
          <w:color w:val="auto"/>
          <w:kern w:val="0"/>
          <w:sz w:val="21"/>
          <w:szCs w:val="21"/>
          <w:highlight w:val="none"/>
          <w:lang w:val="en-US" w:eastAsia="zh-CN"/>
        </w:rPr>
        <w:t>机构</w:t>
      </w:r>
      <w:r>
        <w:rPr>
          <w:rStyle w:val="42"/>
          <w:rFonts w:hint="eastAsia" w:ascii="宋体" w:hAnsi="宋体" w:eastAsia="宋体" w:cs="宋体"/>
          <w:bCs/>
          <w:color w:val="auto"/>
          <w:kern w:val="0"/>
          <w:sz w:val="21"/>
          <w:szCs w:val="21"/>
          <w:highlight w:val="none"/>
        </w:rPr>
        <w:t>网站（www.wangtat.com.cn）</w:t>
      </w:r>
      <w:r>
        <w:rPr>
          <w:rStyle w:val="42"/>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513A80B6">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237FAE5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3" w:name="_Toc140596880"/>
      <w:bookmarkStart w:id="84" w:name="_Toc450662857"/>
      <w:bookmarkStart w:id="85" w:name="_Toc5590"/>
      <w:bookmarkStart w:id="86" w:name="_Toc486167671"/>
      <w:bookmarkStart w:id="87" w:name="_Toc142508321"/>
      <w:bookmarkStart w:id="88" w:name="_Toc29659_WPSOffice_Level2"/>
      <w:bookmarkStart w:id="89" w:name="_Toc6039"/>
      <w:r>
        <w:rPr>
          <w:rFonts w:hint="eastAsia" w:ascii="宋体" w:hAnsi="宋体" w:eastAsia="宋体" w:cs="宋体"/>
          <w:b/>
          <w:bCs/>
          <w:color w:val="auto"/>
          <w:kern w:val="44"/>
          <w:szCs w:val="21"/>
          <w:highlight w:val="none"/>
          <w:lang w:val="zh-CN"/>
        </w:rPr>
        <w:t>三、投标文件的编制</w:t>
      </w:r>
      <w:bookmarkEnd w:id="83"/>
      <w:bookmarkEnd w:id="84"/>
      <w:bookmarkEnd w:id="85"/>
      <w:bookmarkEnd w:id="86"/>
      <w:bookmarkEnd w:id="87"/>
      <w:bookmarkEnd w:id="88"/>
      <w:bookmarkEnd w:id="89"/>
    </w:p>
    <w:p w14:paraId="0664364F">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0" w:name="_Toc13251"/>
      <w:bookmarkStart w:id="91" w:name="_Toc25773"/>
      <w:bookmarkStart w:id="92" w:name="_Toc142508322"/>
      <w:bookmarkStart w:id="93" w:name="_Toc486167672"/>
      <w:bookmarkStart w:id="94" w:name="_Toc450662858"/>
      <w:bookmarkStart w:id="95" w:name="_Toc10015_WPSOffice_Level3"/>
      <w:r>
        <w:rPr>
          <w:rFonts w:hint="eastAsia" w:ascii="宋体" w:hAnsi="宋体" w:eastAsia="宋体" w:cs="宋体"/>
          <w:color w:val="auto"/>
          <w:szCs w:val="21"/>
          <w:highlight w:val="none"/>
          <w:lang w:val="zh-CN"/>
        </w:rPr>
        <w:t>8 投标使用的文字及度量衡单位</w:t>
      </w:r>
      <w:bookmarkEnd w:id="90"/>
      <w:bookmarkEnd w:id="91"/>
      <w:bookmarkEnd w:id="92"/>
      <w:bookmarkEnd w:id="93"/>
      <w:bookmarkEnd w:id="94"/>
      <w:bookmarkEnd w:id="95"/>
    </w:p>
    <w:p w14:paraId="49B93B0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30F4A9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58396C4">
      <w:pPr>
        <w:autoSpaceDE w:val="0"/>
        <w:autoSpaceDN w:val="0"/>
        <w:adjustRightInd w:val="0"/>
        <w:spacing w:line="360" w:lineRule="auto"/>
        <w:rPr>
          <w:rFonts w:hint="eastAsia" w:ascii="宋体" w:hAnsi="宋体" w:eastAsia="宋体" w:cs="宋体"/>
          <w:color w:val="auto"/>
          <w:szCs w:val="21"/>
          <w:highlight w:val="none"/>
          <w:lang w:val="zh-CN"/>
        </w:rPr>
      </w:pPr>
    </w:p>
    <w:p w14:paraId="0EC7633E">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96" w:name="_Toc486167673"/>
      <w:bookmarkStart w:id="97" w:name="_Toc450662859"/>
      <w:bookmarkStart w:id="98" w:name="_Toc1879"/>
      <w:bookmarkStart w:id="99" w:name="_Toc24916_WPSOffice_Level3"/>
      <w:bookmarkStart w:id="100" w:name="_Toc24590"/>
      <w:bookmarkStart w:id="101" w:name="_Toc14250832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96"/>
      <w:bookmarkEnd w:id="97"/>
      <w:bookmarkEnd w:id="98"/>
      <w:bookmarkEnd w:id="99"/>
      <w:bookmarkEnd w:id="100"/>
      <w:bookmarkEnd w:id="101"/>
    </w:p>
    <w:p w14:paraId="6E408C82">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154D7E93">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3CD499F6">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69993ED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207765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C660C7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295866A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653232C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A1C7A8F">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215A56F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0F1F8E1E">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419C77DE">
      <w:pPr>
        <w:tabs>
          <w:tab w:val="left" w:pos="1276"/>
        </w:tabs>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）制造商资格声明和制造商售后服务承诺函；</w:t>
      </w:r>
    </w:p>
    <w:p w14:paraId="4B9BCEBD">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en-US" w:eastAsia="zh-CN"/>
        </w:rPr>
        <w:t>投标品牌家具在国内的销售</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DC8798B">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0D1125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D5A7D3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CACBF2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175605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68DD53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3F66B5A4">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B353A7B">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4B5E5A5">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0D4D8792">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0E36DAC5">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供货货物清单表；</w:t>
      </w:r>
    </w:p>
    <w:p w14:paraId="0998301E">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）所投家具原材料品质关键指标；</w:t>
      </w:r>
    </w:p>
    <w:p w14:paraId="7ED6F3A9">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）服务便利程度；</w:t>
      </w:r>
    </w:p>
    <w:p w14:paraId="5E561992">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）项目实施方案（投标人自行编写）</w:t>
      </w:r>
      <w:r>
        <w:rPr>
          <w:rFonts w:hint="eastAsia" w:ascii="宋体" w:hAnsi="宋体" w:eastAsia="宋体" w:cs="宋体"/>
          <w:color w:val="auto"/>
          <w:kern w:val="0"/>
          <w:szCs w:val="21"/>
          <w:highlight w:val="none"/>
          <w:lang w:eastAsia="zh-CN"/>
        </w:rPr>
        <w:t>；</w:t>
      </w:r>
    </w:p>
    <w:p w14:paraId="737ACC79">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）产品质量控制方案（投标人自行编写）</w:t>
      </w:r>
      <w:r>
        <w:rPr>
          <w:rFonts w:hint="eastAsia" w:ascii="宋体" w:hAnsi="宋体" w:eastAsia="宋体" w:cs="宋体"/>
          <w:color w:val="auto"/>
          <w:kern w:val="0"/>
          <w:szCs w:val="21"/>
          <w:highlight w:val="none"/>
          <w:lang w:eastAsia="zh-CN"/>
        </w:rPr>
        <w:t>；</w:t>
      </w:r>
    </w:p>
    <w:p w14:paraId="6A593C94">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）售后服务方案（投标人自行编写）；</w:t>
      </w:r>
    </w:p>
    <w:p w14:paraId="55A6AE38">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（8）项目设计方案（投标人自行编写）；</w:t>
      </w:r>
    </w:p>
    <w:p w14:paraId="05D2AB10">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（9）拟投入人员情况；</w:t>
      </w:r>
    </w:p>
    <w:p w14:paraId="7C4C3EA4">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质量保证期承诺书；</w:t>
      </w:r>
    </w:p>
    <w:p w14:paraId="5CFC4E8A">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）投标人认为有必要提供的其它材料（不做强制要求）。</w:t>
      </w:r>
    </w:p>
    <w:p w14:paraId="075D844B">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7C20D14E">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9FE5C93">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09788CE6">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72E5AE3">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FC526F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3E2C0F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C087DD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24A3B38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2" w:name="_Toc17061"/>
      <w:bookmarkStart w:id="103" w:name="_Toc450662860"/>
      <w:bookmarkStart w:id="104" w:name="_Toc142508324"/>
      <w:bookmarkStart w:id="105" w:name="_Toc18697"/>
      <w:bookmarkStart w:id="106" w:name="_Toc8675_WPSOffice_Level3"/>
      <w:bookmarkStart w:id="107" w:name="_Toc486167674"/>
      <w:r>
        <w:rPr>
          <w:rFonts w:hint="eastAsia" w:ascii="宋体" w:hAnsi="宋体" w:eastAsia="宋体" w:cs="宋体"/>
          <w:color w:val="auto"/>
          <w:szCs w:val="21"/>
          <w:highlight w:val="none"/>
          <w:lang w:val="zh-CN"/>
        </w:rPr>
        <w:t>10 投标函</w:t>
      </w:r>
      <w:bookmarkEnd w:id="102"/>
      <w:bookmarkEnd w:id="103"/>
      <w:bookmarkEnd w:id="104"/>
      <w:bookmarkEnd w:id="105"/>
      <w:bookmarkEnd w:id="106"/>
      <w:bookmarkEnd w:id="107"/>
    </w:p>
    <w:p w14:paraId="7474FAD9">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8F67A9A">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7942D79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8" w:name="_Toc28822"/>
      <w:bookmarkStart w:id="109" w:name="_Toc486167675"/>
      <w:bookmarkStart w:id="110" w:name="_Toc4385_WPSOffice_Level3"/>
      <w:bookmarkStart w:id="111" w:name="_Toc450662861"/>
      <w:bookmarkStart w:id="112" w:name="_Toc142508325"/>
      <w:bookmarkStart w:id="113" w:name="_Toc14185"/>
      <w:r>
        <w:rPr>
          <w:rFonts w:hint="eastAsia" w:ascii="宋体" w:hAnsi="宋体" w:eastAsia="宋体" w:cs="宋体"/>
          <w:color w:val="auto"/>
          <w:szCs w:val="21"/>
          <w:highlight w:val="none"/>
          <w:lang w:val="zh-CN"/>
        </w:rPr>
        <w:t>11 投标报价</w:t>
      </w:r>
      <w:bookmarkEnd w:id="108"/>
      <w:bookmarkEnd w:id="109"/>
      <w:bookmarkEnd w:id="110"/>
      <w:bookmarkEnd w:id="111"/>
      <w:bookmarkEnd w:id="112"/>
      <w:bookmarkEnd w:id="113"/>
    </w:p>
    <w:p w14:paraId="5E223168">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82BD325">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3C8E74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A490B8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本项目的投标报价采用统一折扣系数报价，合同履约过程中，采购清单中</w:t>
      </w:r>
      <w:r>
        <w:rPr>
          <w:rFonts w:hint="eastAsia" w:ascii="宋体" w:hAnsi="宋体" w:eastAsia="宋体" w:cs="宋体"/>
          <w:b/>
          <w:bCs/>
          <w:color w:val="auto"/>
          <w:szCs w:val="21"/>
          <w:highlight w:val="none"/>
          <w:u w:val="single"/>
          <w:lang w:val="en-US" w:eastAsia="zh-CN"/>
        </w:rPr>
        <w:t>各种家具的不</w:t>
      </w:r>
      <w:r>
        <w:rPr>
          <w:rFonts w:hint="eastAsia" w:ascii="宋体" w:hAnsi="宋体" w:eastAsia="宋体" w:cs="宋体"/>
          <w:b/>
          <w:bCs/>
          <w:color w:val="auto"/>
          <w:szCs w:val="21"/>
          <w:highlight w:val="none"/>
          <w:u w:val="single"/>
          <w:lang w:val="zh-CN"/>
        </w:rPr>
        <w:t>含税中标综合单价按以下方式计算：</w:t>
      </w:r>
      <w:r>
        <w:rPr>
          <w:rFonts w:hint="eastAsia" w:ascii="宋体" w:hAnsi="宋体" w:eastAsia="宋体" w:cs="宋体"/>
          <w:b/>
          <w:bCs/>
          <w:color w:val="auto"/>
          <w:szCs w:val="21"/>
          <w:highlight w:val="none"/>
          <w:u w:val="single"/>
          <w:lang w:val="en-US" w:eastAsia="zh-CN"/>
        </w:rPr>
        <w:t>不</w:t>
      </w:r>
      <w:r>
        <w:rPr>
          <w:rFonts w:hint="eastAsia" w:ascii="宋体" w:hAnsi="宋体" w:eastAsia="宋体" w:cs="宋体"/>
          <w:b/>
          <w:bCs/>
          <w:color w:val="auto"/>
          <w:szCs w:val="21"/>
          <w:highlight w:val="none"/>
          <w:u w:val="single"/>
          <w:lang w:val="zh-CN"/>
        </w:rPr>
        <w:t>含税中标综合单价=</w:t>
      </w:r>
      <w:r>
        <w:rPr>
          <w:rFonts w:hint="eastAsia" w:ascii="宋体" w:hAnsi="宋体" w:eastAsia="宋体" w:cs="宋体"/>
          <w:b/>
          <w:bCs/>
          <w:color w:val="auto"/>
          <w:szCs w:val="21"/>
          <w:highlight w:val="none"/>
          <w:u w:val="single"/>
          <w:lang w:val="en-US" w:eastAsia="zh-CN"/>
        </w:rPr>
        <w:t>不</w:t>
      </w:r>
      <w:r>
        <w:rPr>
          <w:rFonts w:hint="eastAsia" w:ascii="宋体" w:hAnsi="宋体" w:eastAsia="宋体" w:cs="宋体"/>
          <w:b/>
          <w:bCs/>
          <w:color w:val="auto"/>
          <w:szCs w:val="21"/>
          <w:highlight w:val="none"/>
          <w:u w:val="single"/>
          <w:lang w:val="zh-CN"/>
        </w:rPr>
        <w:t>含税预算综合单价×中标折扣系数，以实际供货数量进行结算，</w:t>
      </w:r>
      <w:r>
        <w:rPr>
          <w:rFonts w:hint="eastAsia" w:ascii="宋体" w:hAnsi="宋体" w:eastAsia="宋体" w:cs="宋体"/>
          <w:b/>
          <w:bCs/>
          <w:color w:val="auto"/>
          <w:szCs w:val="21"/>
          <w:highlight w:val="none"/>
          <w:u w:val="single"/>
          <w:lang w:val="en-US" w:eastAsia="zh-CN"/>
        </w:rPr>
        <w:t>不</w:t>
      </w:r>
      <w:r>
        <w:rPr>
          <w:rFonts w:hint="eastAsia" w:ascii="宋体" w:hAnsi="宋体" w:eastAsia="宋体" w:cs="宋体"/>
          <w:b/>
          <w:bCs/>
          <w:color w:val="auto"/>
          <w:szCs w:val="21"/>
          <w:highlight w:val="none"/>
          <w:u w:val="single"/>
          <w:lang w:val="zh-CN"/>
        </w:rPr>
        <w:t>含税中标综合单价出现小数点，保留小数点后两位，从小数点后第3位四舍五入。</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不含税暂定总合同价。不含税暂定总合同价</w:t>
      </w:r>
      <w:r>
        <w:rPr>
          <w:rFonts w:hint="eastAsia" w:ascii="宋体" w:hAnsi="宋体" w:eastAsia="宋体" w:cs="宋体"/>
          <w:color w:val="auto"/>
          <w:kern w:val="0"/>
          <w:szCs w:val="21"/>
          <w:highlight w:val="none"/>
        </w:rPr>
        <w:t>已含投标人履行本招标内容全部义务的一切费用，包括但不限于：</w:t>
      </w:r>
    </w:p>
    <w:p w14:paraId="1DAE522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（1）招标范围内所供货物及其配备的附件、备品备件的采购、制造、检测、试验、送货、装卸（含二次搬运至招标人（或招标人的权属子公司）指定供货或仓储地点）、</w:t>
      </w:r>
      <w:r>
        <w:rPr>
          <w:rFonts w:hint="eastAsia" w:ascii="宋体" w:hAnsi="宋体" w:eastAsia="宋体" w:cs="宋体"/>
          <w:color w:val="auto"/>
          <w:sz w:val="21"/>
          <w:szCs w:val="21"/>
          <w:highlight w:val="none"/>
        </w:rPr>
        <w:t>保险</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、人工费、材料费、</w:t>
      </w:r>
      <w:r>
        <w:rPr>
          <w:rFonts w:hint="eastAsia" w:ascii="宋体" w:hAnsi="宋体" w:eastAsia="宋体" w:cs="宋体"/>
          <w:color w:val="auto"/>
          <w:szCs w:val="21"/>
          <w:highlight w:val="none"/>
          <w:lang w:val="zh-CN"/>
        </w:rPr>
        <w:t>包装费、运费（退送货）、验收、现场仓储、质保期内免费上门提供售后服务等相关服务的全部费用；</w:t>
      </w:r>
    </w:p>
    <w:p w14:paraId="39D4282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73C9D9E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（3）日常技术指导，免费的质保服务，包括但不限于免费现场处理质量问题或更换失效</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w:t>
      </w:r>
    </w:p>
    <w:p w14:paraId="218CFFFD">
      <w:pPr>
        <w:autoSpaceDE w:val="0"/>
        <w:autoSpaceDN w:val="0"/>
        <w:adjustRightInd w:val="0"/>
        <w:spacing w:line="360" w:lineRule="auto"/>
        <w:ind w:left="357" w:leftChars="-100" w:hanging="567"/>
        <w:rPr>
          <w:rFonts w:hint="eastAsia" w:ascii="宋体" w:hAnsi="宋体" w:eastAsia="宋体" w:cs="宋体"/>
          <w:bCs w:val="0"/>
          <w:color w:val="auto"/>
          <w:szCs w:val="21"/>
          <w:highlight w:val="none"/>
          <w:lang w:val="zh-CN"/>
        </w:rPr>
      </w:pPr>
      <w:r>
        <w:rPr>
          <w:rFonts w:hint="eastAsia" w:ascii="宋体" w:hAnsi="宋体" w:eastAsia="宋体" w:cs="宋体"/>
          <w:bCs w:val="0"/>
          <w:color w:val="auto"/>
          <w:szCs w:val="21"/>
          <w:highlight w:val="none"/>
          <w:lang w:val="zh-CN"/>
        </w:rPr>
        <w:t>（4）货物验收合格前发生的安全事故所产生的一切费用；</w:t>
      </w:r>
    </w:p>
    <w:p w14:paraId="3389E7B2">
      <w:pPr>
        <w:autoSpaceDE w:val="0"/>
        <w:autoSpaceDN w:val="0"/>
        <w:adjustRightInd w:val="0"/>
        <w:spacing w:line="360" w:lineRule="auto"/>
        <w:ind w:left="357" w:leftChars="-100" w:hanging="567"/>
        <w:rPr>
          <w:rFonts w:hint="eastAsia" w:ascii="宋体" w:hAnsi="宋体" w:eastAsia="宋体" w:cs="宋体"/>
          <w:bCs w:val="0"/>
          <w:color w:val="auto"/>
          <w:szCs w:val="21"/>
          <w:highlight w:val="none"/>
          <w:lang w:val="zh-CN"/>
        </w:rPr>
      </w:pPr>
      <w:r>
        <w:rPr>
          <w:rFonts w:hint="eastAsia" w:ascii="宋体" w:hAnsi="宋体" w:eastAsia="宋体" w:cs="宋体"/>
          <w:bCs w:val="0"/>
          <w:color w:val="auto"/>
          <w:szCs w:val="21"/>
          <w:highlight w:val="none"/>
          <w:lang w:val="zh-CN"/>
        </w:rPr>
        <w:t>（</w:t>
      </w:r>
      <w:r>
        <w:rPr>
          <w:rFonts w:hint="eastAsia" w:ascii="宋体" w:hAnsi="宋体" w:eastAsia="宋体" w:cs="宋体"/>
          <w:bCs w:val="0"/>
          <w:color w:val="auto"/>
          <w:szCs w:val="21"/>
          <w:highlight w:val="none"/>
          <w:lang w:val="en-US" w:eastAsia="zh-CN"/>
        </w:rPr>
        <w:t>5</w:t>
      </w:r>
      <w:r>
        <w:rPr>
          <w:rFonts w:hint="eastAsia" w:ascii="宋体" w:hAnsi="宋体" w:eastAsia="宋体" w:cs="宋体"/>
          <w:bCs w:val="0"/>
          <w:color w:val="auto"/>
          <w:szCs w:val="21"/>
          <w:highlight w:val="none"/>
          <w:lang w:val="zh-CN"/>
        </w:rPr>
        <w:t>）合理利润、</w:t>
      </w:r>
      <w:r>
        <w:rPr>
          <w:rFonts w:hint="eastAsia" w:ascii="宋体" w:hAnsi="宋体" w:eastAsia="宋体" w:cs="宋体"/>
          <w:bCs w:val="0"/>
          <w:color w:val="auto"/>
          <w:szCs w:val="21"/>
          <w:highlight w:val="none"/>
          <w:lang w:val="en-US" w:eastAsia="zh-CN"/>
        </w:rPr>
        <w:t>销项税额以外的</w:t>
      </w:r>
      <w:r>
        <w:rPr>
          <w:rFonts w:hint="eastAsia" w:ascii="宋体" w:hAnsi="宋体" w:eastAsia="宋体" w:cs="宋体"/>
          <w:bCs w:val="0"/>
          <w:color w:val="auto"/>
          <w:szCs w:val="21"/>
          <w:highlight w:val="none"/>
          <w:lang w:val="zh-CN"/>
        </w:rPr>
        <w:t>税费等；</w:t>
      </w:r>
    </w:p>
    <w:p w14:paraId="4C8A5C9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bCs w:val="0"/>
          <w:color w:val="auto"/>
          <w:szCs w:val="21"/>
          <w:highlight w:val="none"/>
          <w:lang w:val="zh-CN"/>
        </w:rPr>
        <w:t>（</w:t>
      </w:r>
      <w:r>
        <w:rPr>
          <w:rFonts w:hint="eastAsia" w:ascii="宋体" w:hAnsi="宋体" w:eastAsia="宋体" w:cs="宋体"/>
          <w:bCs w:val="0"/>
          <w:color w:val="auto"/>
          <w:szCs w:val="21"/>
          <w:highlight w:val="none"/>
          <w:lang w:val="en-US" w:eastAsia="zh-CN"/>
        </w:rPr>
        <w:t>6</w:t>
      </w:r>
      <w:r>
        <w:rPr>
          <w:rFonts w:hint="eastAsia" w:ascii="宋体" w:hAnsi="宋体" w:eastAsia="宋体" w:cs="宋体"/>
          <w:bCs w:val="0"/>
          <w:color w:val="auto"/>
          <w:szCs w:val="21"/>
          <w:highlight w:val="none"/>
          <w:lang w:val="zh-CN"/>
        </w:rPr>
        <w:t>）法律法规、商业公认、招标文件规定由投标人承担的其他费用。</w:t>
      </w:r>
    </w:p>
    <w:p w14:paraId="35ECBED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4338A74C">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p>
    <w:p w14:paraId="135DA17E">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合同项下，招标人需要的货物及</w:t>
      </w:r>
      <w:r>
        <w:rPr>
          <w:rFonts w:hint="eastAsia" w:ascii="宋体" w:hAnsi="宋体" w:eastAsia="宋体" w:cs="宋体"/>
          <w:b/>
          <w:bCs/>
          <w:color w:val="auto"/>
          <w:szCs w:val="21"/>
          <w:highlight w:val="none"/>
          <w:lang w:val="en-US" w:eastAsia="zh-CN"/>
        </w:rPr>
        <w:t>有关</w:t>
      </w:r>
      <w:r>
        <w:rPr>
          <w:rFonts w:hint="eastAsia" w:ascii="宋体" w:hAnsi="宋体" w:eastAsia="宋体" w:cs="宋体"/>
          <w:b/>
          <w:bCs/>
          <w:color w:val="auto"/>
          <w:szCs w:val="21"/>
          <w:highlight w:val="none"/>
          <w:lang w:val="zh-CN"/>
        </w:rPr>
        <w:t>服务所需的费用，投标人都应计入投标报价总价。</w:t>
      </w:r>
    </w:p>
    <w:p w14:paraId="5FB99EF4">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投标人的折扣系数报价不得超过1</w:t>
      </w:r>
      <w:r>
        <w:rPr>
          <w:rFonts w:hint="eastAsia" w:ascii="宋体" w:hAnsi="宋体" w:eastAsia="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rPr>
        <w:t>，且不能为0</w:t>
      </w:r>
      <w:r>
        <w:rPr>
          <w:rFonts w:hint="eastAsia" w:ascii="宋体" w:hAnsi="宋体" w:eastAsia="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rPr>
        <w:t>或负数，折扣系数报价最多保留小数点后两位。投标人未按招标文件要求进行折扣系数报价的，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宋体"/>
          <w:b/>
          <w:bCs/>
          <w:color w:val="auto"/>
          <w:szCs w:val="21"/>
          <w:highlight w:val="none"/>
          <w:u w:val="single"/>
          <w:lang w:val="zh-CN"/>
        </w:rPr>
        <w:t>为¥7</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367</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931.78元（大写</w:t>
      </w:r>
      <w:r>
        <w:rPr>
          <w:rFonts w:hint="eastAsia" w:ascii="宋体" w:hAnsi="宋体" w:eastAsia="宋体" w:cs="宋体"/>
          <w:b/>
          <w:color w:val="auto"/>
          <w:szCs w:val="21"/>
          <w:highlight w:val="none"/>
          <w:u w:val="single"/>
          <w:lang w:val="zh-CN"/>
        </w:rPr>
        <w:t>：人民币柒佰叁拾陆万柒仟玖佰叁拾壹元柒角捌分）。</w:t>
      </w:r>
    </w:p>
    <w:p w14:paraId="6EC441B8">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04332D22">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14" w:name="_Toc19124"/>
      <w:bookmarkStart w:id="115" w:name="_Toc14068"/>
      <w:bookmarkStart w:id="116" w:name="_Toc30042_WPSOffice_Level3"/>
      <w:bookmarkStart w:id="117" w:name="_Toc142508326"/>
      <w:bookmarkStart w:id="118" w:name="_Toc450662862"/>
      <w:bookmarkStart w:id="119" w:name="_Toc486167676"/>
      <w:r>
        <w:rPr>
          <w:rFonts w:hint="eastAsia" w:ascii="宋体" w:hAnsi="宋体" w:eastAsia="宋体" w:cs="宋体"/>
          <w:b/>
          <w:color w:val="auto"/>
          <w:szCs w:val="21"/>
          <w:highlight w:val="none"/>
          <w:lang w:val="zh-CN"/>
        </w:rPr>
        <w:t>12 投标报价货币</w:t>
      </w:r>
      <w:bookmarkEnd w:id="114"/>
      <w:bookmarkEnd w:id="115"/>
      <w:bookmarkEnd w:id="116"/>
      <w:bookmarkEnd w:id="117"/>
      <w:bookmarkEnd w:id="118"/>
      <w:bookmarkEnd w:id="119"/>
    </w:p>
    <w:p w14:paraId="664EF207">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0D2050E8">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5B1501C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0" w:name="_Toc9411_WPSOffice_Level3"/>
      <w:bookmarkStart w:id="121" w:name="_Toc142508327"/>
      <w:bookmarkStart w:id="122" w:name="_Toc450662863"/>
      <w:bookmarkStart w:id="123" w:name="_Toc486167677"/>
      <w:bookmarkStart w:id="124" w:name="_Toc25596"/>
      <w:bookmarkStart w:id="125" w:name="_Toc9853"/>
      <w:r>
        <w:rPr>
          <w:rFonts w:hint="eastAsia" w:ascii="宋体" w:hAnsi="宋体" w:eastAsia="宋体" w:cs="宋体"/>
          <w:color w:val="auto"/>
          <w:szCs w:val="21"/>
          <w:highlight w:val="none"/>
          <w:lang w:val="zh-CN"/>
        </w:rPr>
        <w:t>13 证明投标人的合格性和资格的声明文件</w:t>
      </w:r>
      <w:bookmarkEnd w:id="120"/>
      <w:bookmarkEnd w:id="121"/>
      <w:bookmarkEnd w:id="122"/>
      <w:bookmarkEnd w:id="123"/>
      <w:bookmarkEnd w:id="124"/>
      <w:bookmarkEnd w:id="125"/>
    </w:p>
    <w:p w14:paraId="1D42A2E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2E0B70F">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58AFDC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FA0102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2FC9E8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C2E63A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07BA8030">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752C470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6" w:name="_Toc27771_WPSOffice_Level3"/>
      <w:bookmarkStart w:id="127" w:name="_Toc30441"/>
      <w:bookmarkStart w:id="128" w:name="_Toc142508328"/>
      <w:bookmarkStart w:id="129" w:name="_Toc21209"/>
      <w:bookmarkStart w:id="130" w:name="_Toc486167678"/>
      <w:bookmarkStart w:id="131" w:name="_Toc450662864"/>
      <w:r>
        <w:rPr>
          <w:rFonts w:hint="eastAsia" w:ascii="宋体" w:hAnsi="宋体" w:eastAsia="宋体" w:cs="宋体"/>
          <w:color w:val="auto"/>
          <w:szCs w:val="21"/>
          <w:highlight w:val="none"/>
          <w:lang w:val="zh-CN"/>
        </w:rPr>
        <w:t>14 证明货物的合格性并符合招标文件规定的声明文件</w:t>
      </w:r>
      <w:bookmarkEnd w:id="126"/>
      <w:bookmarkEnd w:id="127"/>
      <w:bookmarkEnd w:id="128"/>
      <w:bookmarkEnd w:id="129"/>
      <w:bookmarkEnd w:id="130"/>
      <w:bookmarkEnd w:id="131"/>
    </w:p>
    <w:p w14:paraId="71D478D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2CB5BF2">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B807089">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08973D81">
      <w:pPr>
        <w:autoSpaceDE w:val="0"/>
        <w:autoSpaceDN w:val="0"/>
        <w:adjustRightInd w:val="0"/>
        <w:spacing w:line="360" w:lineRule="auto"/>
        <w:ind w:left="392" w:leftChars="-100" w:hanging="602" w:hangingChars="251"/>
        <w:rPr>
          <w:rFonts w:hint="eastAsia" w:ascii="宋体" w:hAnsi="宋体" w:eastAsia="宋体" w:cs="宋体"/>
          <w:color w:val="auto"/>
          <w:kern w:val="0"/>
          <w:sz w:val="24"/>
          <w:szCs w:val="24"/>
          <w:highlight w:val="none"/>
        </w:rPr>
      </w:pPr>
    </w:p>
    <w:p w14:paraId="5FD8F2E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2" w:name="_Toc142508329"/>
      <w:bookmarkStart w:id="133" w:name="_Toc19599"/>
      <w:bookmarkStart w:id="134" w:name="_Toc24774"/>
      <w:bookmarkStart w:id="135" w:name="_Toc5356_WPSOffice_Level3"/>
      <w:bookmarkStart w:id="136" w:name="_Toc486167679"/>
      <w:r>
        <w:rPr>
          <w:rFonts w:hint="eastAsia" w:ascii="宋体" w:hAnsi="宋体" w:eastAsia="宋体" w:cs="宋体"/>
          <w:color w:val="auto"/>
          <w:szCs w:val="21"/>
          <w:highlight w:val="none"/>
          <w:lang w:val="zh-CN"/>
        </w:rPr>
        <w:t>15 投标保证金</w:t>
      </w:r>
      <w:bookmarkEnd w:id="132"/>
      <w:bookmarkEnd w:id="133"/>
      <w:bookmarkEnd w:id="134"/>
      <w:bookmarkEnd w:id="135"/>
      <w:bookmarkEnd w:id="136"/>
    </w:p>
    <w:p w14:paraId="639F4F49">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147,000.00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壹拾肆万柒仟元整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C4029AB">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E62CE5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0BE0A5A">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0C9DFD57">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开户名称：东莞市水务集团有限公司</w:t>
      </w:r>
    </w:p>
    <w:p w14:paraId="0D453DC2">
      <w:pPr>
        <w:autoSpaceDE w:val="0"/>
        <w:autoSpaceDN w:val="0"/>
        <w:adjustRightInd w:val="0"/>
        <w:spacing w:line="360" w:lineRule="auto"/>
        <w:ind w:left="225" w:leftChars="107" w:firstLine="489" w:firstLineChars="233"/>
        <w:jc w:val="left"/>
        <w:rPr>
          <w:rFonts w:hint="eastAsia" w:ascii="宋体" w:hAnsi="宋体" w:eastAsia="宋体" w:cs="宋体"/>
          <w:b w:val="0"/>
          <w:bCs w:val="0"/>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val="0"/>
          <w:bCs w:val="0"/>
          <w:color w:val="auto"/>
          <w:kern w:val="0"/>
          <w:szCs w:val="21"/>
          <w:highlight w:val="none"/>
          <w:lang w:val="zh-CN"/>
        </w:rPr>
        <w:t>东莞农村商业银行中心支行</w:t>
      </w:r>
    </w:p>
    <w:p w14:paraId="7DF0FDA4">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80010190010046195</w:t>
      </w:r>
    </w:p>
    <w:p w14:paraId="282D9B1A">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6B66301">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4E1770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3C8D7000">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6E45A3C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046AE36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D3B7B40">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B58A3F7">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19ED5F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5752CD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DA1E07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FD930B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263673C9">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6E93063">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BB9799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7" w:name="_Toc486167680"/>
      <w:bookmarkStart w:id="138" w:name="_Toc22649_WPSOffice_Level3"/>
      <w:bookmarkStart w:id="139" w:name="_Toc26939"/>
      <w:bookmarkStart w:id="140" w:name="_Toc450662865"/>
      <w:bookmarkStart w:id="141" w:name="_Toc10550"/>
      <w:bookmarkStart w:id="142" w:name="_Toc142508330"/>
      <w:r>
        <w:rPr>
          <w:rFonts w:hint="eastAsia" w:ascii="宋体" w:hAnsi="宋体" w:eastAsia="宋体" w:cs="宋体"/>
          <w:color w:val="auto"/>
          <w:szCs w:val="21"/>
          <w:highlight w:val="none"/>
          <w:lang w:val="zh-CN"/>
        </w:rPr>
        <w:t>16 投标有效期</w:t>
      </w:r>
      <w:bookmarkEnd w:id="137"/>
      <w:bookmarkEnd w:id="138"/>
      <w:bookmarkEnd w:id="139"/>
      <w:bookmarkEnd w:id="140"/>
      <w:bookmarkEnd w:id="141"/>
      <w:bookmarkEnd w:id="142"/>
    </w:p>
    <w:p w14:paraId="6F4D576B">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620A34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36C7FF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01BC5E7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268BB0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3" w:name="_Toc13311"/>
      <w:bookmarkStart w:id="144" w:name="_Toc25637_WPSOffice_Level3"/>
      <w:bookmarkStart w:id="145" w:name="_Toc9024"/>
      <w:bookmarkStart w:id="146" w:name="_Toc450662866"/>
      <w:bookmarkStart w:id="147" w:name="_Toc486167681"/>
      <w:bookmarkStart w:id="148" w:name="_Toc142508331"/>
      <w:r>
        <w:rPr>
          <w:rFonts w:hint="eastAsia" w:ascii="宋体" w:hAnsi="宋体" w:eastAsia="宋体" w:cs="宋体"/>
          <w:color w:val="auto"/>
          <w:szCs w:val="21"/>
          <w:highlight w:val="none"/>
          <w:lang w:val="zh-CN"/>
        </w:rPr>
        <w:t>17 投标文件的式样和签署</w:t>
      </w:r>
      <w:bookmarkEnd w:id="143"/>
      <w:bookmarkEnd w:id="144"/>
      <w:bookmarkEnd w:id="145"/>
      <w:bookmarkEnd w:id="146"/>
      <w:bookmarkEnd w:id="147"/>
      <w:bookmarkEnd w:id="148"/>
    </w:p>
    <w:p w14:paraId="12F6CAC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43AA7C4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7486927D">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2351D469">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0462D218">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25A86EB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0BA2603">
      <w:pPr>
        <w:autoSpaceDE w:val="0"/>
        <w:autoSpaceDN w:val="0"/>
        <w:adjustRightInd w:val="0"/>
        <w:jc w:val="left"/>
        <w:rPr>
          <w:rFonts w:hint="eastAsia" w:ascii="宋体" w:hAnsi="宋体" w:eastAsia="宋体" w:cs="宋体"/>
          <w:color w:val="auto"/>
          <w:kern w:val="0"/>
          <w:sz w:val="24"/>
          <w:szCs w:val="24"/>
          <w:highlight w:val="none"/>
        </w:rPr>
      </w:pPr>
      <w:bookmarkStart w:id="149" w:name="_Toc450662867"/>
    </w:p>
    <w:p w14:paraId="50DDF409">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50" w:name="_Toc22356_WPSOffice_Level2"/>
      <w:bookmarkStart w:id="151" w:name="_Toc140596891"/>
      <w:bookmarkStart w:id="152" w:name="_Toc31938"/>
      <w:bookmarkStart w:id="153" w:name="_Toc142508332"/>
      <w:bookmarkStart w:id="154" w:name="_Toc17608"/>
      <w:bookmarkStart w:id="155" w:name="_Toc486167682"/>
      <w:r>
        <w:rPr>
          <w:rFonts w:hint="eastAsia" w:ascii="宋体" w:hAnsi="宋体" w:eastAsia="宋体" w:cs="宋体"/>
          <w:b/>
          <w:bCs/>
          <w:color w:val="auto"/>
          <w:kern w:val="44"/>
          <w:szCs w:val="21"/>
          <w:highlight w:val="none"/>
          <w:lang w:val="zh-CN"/>
        </w:rPr>
        <w:t>四、投标文件的递交</w:t>
      </w:r>
      <w:bookmarkEnd w:id="149"/>
      <w:bookmarkEnd w:id="150"/>
      <w:bookmarkEnd w:id="151"/>
      <w:bookmarkEnd w:id="152"/>
      <w:bookmarkEnd w:id="153"/>
      <w:bookmarkEnd w:id="154"/>
      <w:bookmarkEnd w:id="155"/>
    </w:p>
    <w:p w14:paraId="14BC0AD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6" w:name="_Toc142508333"/>
      <w:bookmarkStart w:id="157" w:name="_Toc9900"/>
      <w:bookmarkStart w:id="158" w:name="_Toc29305"/>
      <w:bookmarkStart w:id="159" w:name="_Toc486167683"/>
      <w:bookmarkStart w:id="160" w:name="_Toc12192_WPSOffice_Level3"/>
      <w:bookmarkStart w:id="161" w:name="_Toc450662868"/>
      <w:r>
        <w:rPr>
          <w:rFonts w:hint="eastAsia" w:ascii="宋体" w:hAnsi="宋体" w:eastAsia="宋体" w:cs="宋体"/>
          <w:color w:val="auto"/>
          <w:szCs w:val="21"/>
          <w:highlight w:val="none"/>
          <w:lang w:val="zh-CN"/>
        </w:rPr>
        <w:t>18 投标文件的密封和标记</w:t>
      </w:r>
      <w:bookmarkEnd w:id="156"/>
      <w:bookmarkEnd w:id="157"/>
      <w:bookmarkEnd w:id="158"/>
      <w:bookmarkEnd w:id="159"/>
      <w:bookmarkEnd w:id="160"/>
      <w:bookmarkEnd w:id="161"/>
    </w:p>
    <w:p w14:paraId="1ECE8C6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52FA76D2">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10D63A4C">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C6E9D94">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9B318F2">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4E3ACC0F">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5F87DE59">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004CFC88">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1B100104">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69C2BAB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2" w:name="_Toc450662869"/>
      <w:bookmarkStart w:id="163" w:name="_Toc32720"/>
      <w:bookmarkStart w:id="164" w:name="_Toc142508334"/>
      <w:bookmarkStart w:id="165" w:name="_Toc3384"/>
      <w:bookmarkStart w:id="166" w:name="_Toc29665_WPSOffice_Level3"/>
      <w:bookmarkStart w:id="167" w:name="_Toc486167684"/>
      <w:r>
        <w:rPr>
          <w:rFonts w:hint="eastAsia" w:ascii="宋体" w:hAnsi="宋体" w:eastAsia="宋体" w:cs="宋体"/>
          <w:color w:val="auto"/>
          <w:szCs w:val="21"/>
          <w:highlight w:val="none"/>
          <w:lang w:val="zh-CN"/>
        </w:rPr>
        <w:t>19 递交投标文件的截止日期</w:t>
      </w:r>
      <w:bookmarkEnd w:id="162"/>
      <w:bookmarkEnd w:id="163"/>
      <w:bookmarkEnd w:id="164"/>
      <w:bookmarkEnd w:id="165"/>
      <w:bookmarkEnd w:id="166"/>
      <w:bookmarkEnd w:id="167"/>
    </w:p>
    <w:p w14:paraId="6077DDE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4FBA9CA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3371F71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5784776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68" w:name="_Toc450662870"/>
      <w:bookmarkStart w:id="169" w:name="_Toc6684"/>
      <w:bookmarkStart w:id="170" w:name="_Toc142508335"/>
      <w:bookmarkStart w:id="171" w:name="_Toc22431_WPSOffice_Level3"/>
      <w:bookmarkStart w:id="172" w:name="_Toc27843"/>
      <w:bookmarkStart w:id="173" w:name="_Toc486167685"/>
      <w:r>
        <w:rPr>
          <w:rFonts w:hint="eastAsia" w:ascii="宋体" w:hAnsi="宋体" w:eastAsia="宋体" w:cs="宋体"/>
          <w:color w:val="auto"/>
          <w:szCs w:val="21"/>
          <w:highlight w:val="none"/>
          <w:lang w:val="zh-CN"/>
        </w:rPr>
        <w:t>20 迟交的投标文件</w:t>
      </w:r>
      <w:bookmarkEnd w:id="168"/>
      <w:bookmarkEnd w:id="169"/>
      <w:bookmarkEnd w:id="170"/>
      <w:bookmarkEnd w:id="171"/>
      <w:bookmarkEnd w:id="172"/>
      <w:bookmarkEnd w:id="173"/>
    </w:p>
    <w:p w14:paraId="297979C0">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BFADD8F">
      <w:pPr>
        <w:autoSpaceDE w:val="0"/>
        <w:autoSpaceDN w:val="0"/>
        <w:adjustRightInd w:val="0"/>
        <w:jc w:val="left"/>
        <w:rPr>
          <w:rFonts w:hint="eastAsia" w:ascii="宋体" w:hAnsi="宋体" w:eastAsia="宋体" w:cs="宋体"/>
          <w:color w:val="auto"/>
          <w:kern w:val="0"/>
          <w:sz w:val="24"/>
          <w:szCs w:val="24"/>
          <w:highlight w:val="none"/>
        </w:rPr>
      </w:pPr>
    </w:p>
    <w:p w14:paraId="2D5EC9B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4" w:name="_Toc450662871"/>
      <w:bookmarkStart w:id="175" w:name="_Toc16964"/>
      <w:bookmarkStart w:id="176" w:name="_Toc142508336"/>
      <w:bookmarkStart w:id="177" w:name="_Toc1460"/>
      <w:bookmarkStart w:id="178" w:name="_Toc4883_WPSOffice_Level3"/>
      <w:bookmarkStart w:id="179" w:name="_Toc486167686"/>
      <w:r>
        <w:rPr>
          <w:rFonts w:hint="eastAsia" w:ascii="宋体" w:hAnsi="宋体" w:eastAsia="宋体" w:cs="宋体"/>
          <w:color w:val="auto"/>
          <w:szCs w:val="21"/>
          <w:highlight w:val="none"/>
          <w:lang w:val="zh-CN"/>
        </w:rPr>
        <w:t>21 投标文件的修改和撤回</w:t>
      </w:r>
      <w:bookmarkEnd w:id="174"/>
      <w:bookmarkEnd w:id="175"/>
      <w:bookmarkEnd w:id="176"/>
      <w:bookmarkEnd w:id="177"/>
      <w:bookmarkEnd w:id="178"/>
      <w:bookmarkEnd w:id="179"/>
    </w:p>
    <w:p w14:paraId="6F828C6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3DE79E2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36C6A6D9">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383A2236">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06B36E2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AB621FF">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0" w:name="_Toc140596896"/>
      <w:bookmarkStart w:id="181" w:name="_Toc450662872"/>
      <w:bookmarkStart w:id="182" w:name="_Toc27648"/>
      <w:bookmarkStart w:id="183" w:name="_Toc142508337"/>
      <w:bookmarkStart w:id="184" w:name="_Toc32633"/>
      <w:bookmarkStart w:id="185" w:name="_Toc486167687"/>
      <w:bookmarkStart w:id="186" w:name="_Toc1049_WPSOffice_Level2"/>
      <w:r>
        <w:rPr>
          <w:rFonts w:hint="eastAsia" w:ascii="宋体" w:hAnsi="宋体" w:eastAsia="宋体" w:cs="宋体"/>
          <w:b/>
          <w:bCs/>
          <w:color w:val="auto"/>
          <w:kern w:val="44"/>
          <w:szCs w:val="21"/>
          <w:highlight w:val="none"/>
          <w:lang w:val="zh-CN"/>
        </w:rPr>
        <w:t>五、开标与评标</w:t>
      </w:r>
      <w:bookmarkEnd w:id="180"/>
      <w:bookmarkEnd w:id="181"/>
      <w:bookmarkEnd w:id="182"/>
      <w:bookmarkEnd w:id="183"/>
      <w:bookmarkEnd w:id="184"/>
      <w:bookmarkEnd w:id="185"/>
      <w:bookmarkEnd w:id="186"/>
    </w:p>
    <w:p w14:paraId="5991559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7" w:name="_Toc7200"/>
      <w:bookmarkStart w:id="188" w:name="_Toc22676"/>
      <w:bookmarkStart w:id="189" w:name="_Toc486167688"/>
      <w:bookmarkStart w:id="190" w:name="_Toc450662873"/>
      <w:bookmarkStart w:id="191" w:name="_Toc142508338"/>
      <w:bookmarkStart w:id="192" w:name="_Toc144_WPSOffice_Level3"/>
      <w:r>
        <w:rPr>
          <w:rFonts w:hint="eastAsia" w:ascii="宋体" w:hAnsi="宋体" w:eastAsia="宋体" w:cs="宋体"/>
          <w:color w:val="auto"/>
          <w:szCs w:val="21"/>
          <w:highlight w:val="none"/>
          <w:lang w:val="zh-CN"/>
        </w:rPr>
        <w:t>22 开标</w:t>
      </w:r>
      <w:bookmarkEnd w:id="187"/>
      <w:bookmarkEnd w:id="188"/>
      <w:bookmarkEnd w:id="189"/>
      <w:bookmarkEnd w:id="190"/>
      <w:bookmarkEnd w:id="191"/>
      <w:bookmarkEnd w:id="192"/>
    </w:p>
    <w:p w14:paraId="241667D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646097B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35DADFB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697B0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3DAD8F2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891DD3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444076F">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482E86A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3" w:name="_Toc486167689"/>
      <w:bookmarkStart w:id="194" w:name="_Toc450662874"/>
      <w:bookmarkStart w:id="195" w:name="_Toc12165_WPSOffice_Level3"/>
      <w:bookmarkStart w:id="196" w:name="_Toc142508339"/>
      <w:bookmarkStart w:id="197" w:name="_Toc32116"/>
      <w:bookmarkStart w:id="198" w:name="_Toc2038"/>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193"/>
      <w:bookmarkEnd w:id="194"/>
      <w:bookmarkEnd w:id="195"/>
      <w:bookmarkEnd w:id="196"/>
      <w:bookmarkEnd w:id="197"/>
      <w:bookmarkEnd w:id="198"/>
    </w:p>
    <w:p w14:paraId="130F170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141F2CB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D90894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FE1229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9" w:name="_Toc142508340"/>
      <w:bookmarkStart w:id="200" w:name="_Toc450662875"/>
      <w:bookmarkStart w:id="201" w:name="_Toc486167690"/>
      <w:bookmarkStart w:id="202" w:name="_Toc15565_WPSOffice_Level3"/>
      <w:bookmarkStart w:id="203" w:name="_Toc833"/>
      <w:bookmarkStart w:id="204" w:name="_Toc13294"/>
      <w:r>
        <w:rPr>
          <w:rFonts w:hint="eastAsia" w:ascii="宋体" w:hAnsi="宋体" w:eastAsia="宋体" w:cs="宋体"/>
          <w:color w:val="auto"/>
          <w:szCs w:val="21"/>
          <w:highlight w:val="none"/>
          <w:lang w:val="zh-CN"/>
        </w:rPr>
        <w:t>24 评标委员会</w:t>
      </w:r>
      <w:bookmarkEnd w:id="199"/>
      <w:bookmarkEnd w:id="200"/>
      <w:bookmarkEnd w:id="201"/>
      <w:bookmarkEnd w:id="202"/>
      <w:bookmarkEnd w:id="203"/>
      <w:bookmarkEnd w:id="204"/>
    </w:p>
    <w:p w14:paraId="2180261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721178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C31325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BE8E8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05" w:name="_Toc28910_WPSOffice_Level3"/>
      <w:bookmarkStart w:id="206" w:name="_Toc486167691"/>
      <w:bookmarkStart w:id="207" w:name="_Toc450662876"/>
      <w:bookmarkStart w:id="208" w:name="_Toc142508341"/>
      <w:bookmarkStart w:id="209" w:name="_Toc31399"/>
      <w:bookmarkStart w:id="210" w:name="_Toc16414"/>
      <w:r>
        <w:rPr>
          <w:rFonts w:hint="eastAsia" w:ascii="宋体" w:hAnsi="宋体" w:eastAsia="宋体" w:cs="宋体"/>
          <w:b/>
          <w:color w:val="auto"/>
          <w:szCs w:val="21"/>
          <w:highlight w:val="none"/>
          <w:lang w:val="zh-CN"/>
        </w:rPr>
        <w:t>25 投标文件的初审</w:t>
      </w:r>
      <w:bookmarkEnd w:id="205"/>
      <w:bookmarkEnd w:id="206"/>
      <w:bookmarkEnd w:id="207"/>
      <w:bookmarkEnd w:id="208"/>
      <w:bookmarkEnd w:id="209"/>
      <w:bookmarkEnd w:id="210"/>
    </w:p>
    <w:p w14:paraId="6F9E5FA2">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3DDE950A">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3EDB113B">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1E9D2007">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1" w:name="_Toc10130"/>
      <w:bookmarkStart w:id="212" w:name="_Toc28641"/>
      <w:bookmarkStart w:id="213" w:name="_Toc338_WPSOffice_Level3"/>
      <w:bookmarkStart w:id="214" w:name="_Toc486167692"/>
      <w:bookmarkStart w:id="215" w:name="_Toc142508342"/>
      <w:bookmarkStart w:id="216" w:name="_Toc450662877"/>
      <w:r>
        <w:rPr>
          <w:rFonts w:hint="eastAsia" w:ascii="宋体" w:hAnsi="宋体" w:eastAsia="宋体" w:cs="宋体"/>
          <w:color w:val="auto"/>
          <w:szCs w:val="21"/>
          <w:highlight w:val="none"/>
          <w:lang w:val="zh-CN"/>
        </w:rPr>
        <w:t>26 投标文件的澄清</w:t>
      </w:r>
      <w:bookmarkEnd w:id="211"/>
      <w:bookmarkEnd w:id="212"/>
      <w:bookmarkEnd w:id="213"/>
      <w:bookmarkEnd w:id="214"/>
      <w:bookmarkEnd w:id="215"/>
      <w:bookmarkEnd w:id="216"/>
    </w:p>
    <w:p w14:paraId="3009DD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ADB52E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1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17"/>
    <w:p w14:paraId="2D240195">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18" w:name="_Toc18368_WPSOffice_Level3"/>
      <w:bookmarkStart w:id="219" w:name="_Toc142508343"/>
      <w:bookmarkStart w:id="220" w:name="_Toc521918096"/>
      <w:bookmarkStart w:id="221" w:name="_Toc522047355"/>
    </w:p>
    <w:p w14:paraId="69B8D99D">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2" w:name="_Toc31247"/>
      <w:bookmarkStart w:id="223" w:name="_Toc15022"/>
      <w:r>
        <w:rPr>
          <w:rFonts w:hint="eastAsia" w:ascii="宋体" w:hAnsi="宋体" w:eastAsia="宋体" w:cs="宋体"/>
          <w:color w:val="auto"/>
          <w:szCs w:val="21"/>
          <w:highlight w:val="none"/>
          <w:lang w:val="zh-CN"/>
        </w:rPr>
        <w:t>27 对投标文件的比较和评价</w:t>
      </w:r>
      <w:bookmarkEnd w:id="218"/>
      <w:bookmarkEnd w:id="219"/>
      <w:bookmarkEnd w:id="220"/>
      <w:bookmarkEnd w:id="221"/>
      <w:bookmarkEnd w:id="222"/>
      <w:bookmarkEnd w:id="223"/>
    </w:p>
    <w:p w14:paraId="1AA88BC5">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DC0912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CBFE73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3639348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25226C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3A2140C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E8BB3A6">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24" w:name="_Toc522047356"/>
      <w:bookmarkStart w:id="225" w:name="_Toc521918097"/>
    </w:p>
    <w:p w14:paraId="2EB6164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6" w:name="_Toc3024"/>
      <w:bookmarkStart w:id="227" w:name="_Toc21460_WPSOffice_Level3"/>
      <w:bookmarkStart w:id="228" w:name="_Toc142508344"/>
      <w:bookmarkStart w:id="229" w:name="_Toc31279"/>
      <w:r>
        <w:rPr>
          <w:rFonts w:hint="eastAsia" w:ascii="宋体" w:hAnsi="宋体" w:eastAsia="宋体" w:cs="宋体"/>
          <w:color w:val="auto"/>
          <w:szCs w:val="21"/>
          <w:highlight w:val="none"/>
          <w:lang w:val="zh-CN"/>
        </w:rPr>
        <w:t>28 评标原则及方法</w:t>
      </w:r>
      <w:bookmarkEnd w:id="224"/>
      <w:bookmarkEnd w:id="225"/>
      <w:bookmarkEnd w:id="226"/>
      <w:bookmarkEnd w:id="227"/>
      <w:bookmarkEnd w:id="228"/>
      <w:bookmarkEnd w:id="229"/>
    </w:p>
    <w:p w14:paraId="0D4A5C0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102408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B989E45">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2A2B08B8">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491478E6">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07F80363">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0" w:name="_Toc486167694"/>
      <w:bookmarkStart w:id="231" w:name="_Toc32498_WPSOffice_Level3"/>
      <w:bookmarkStart w:id="232" w:name="_Toc4001"/>
      <w:bookmarkStart w:id="233" w:name="_Toc466882017"/>
      <w:bookmarkStart w:id="234" w:name="_Toc15841"/>
      <w:bookmarkStart w:id="235" w:name="_Toc465358969"/>
      <w:bookmarkStart w:id="236" w:name="_Toc14250834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30"/>
      <w:bookmarkEnd w:id="231"/>
      <w:bookmarkEnd w:id="232"/>
      <w:bookmarkEnd w:id="233"/>
      <w:bookmarkEnd w:id="234"/>
      <w:bookmarkEnd w:id="235"/>
      <w:bookmarkEnd w:id="236"/>
    </w:p>
    <w:p w14:paraId="4ED45CD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04DEAFA9">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5DABE8EA">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649D1F3C">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书面要求的时间</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一般不少于三个工作日</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2E55BC5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0C4ABC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3540BFB">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D97A57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EABB1B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78D2FF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EECE3D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F768F1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586228B">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3C7E766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626617C8">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2CC2AAA2">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37" w:name="_Toc1848_WPSOffice_Level3"/>
      <w:bookmarkStart w:id="238" w:name="_Toc26138"/>
      <w:bookmarkStart w:id="239" w:name="_Toc15142"/>
      <w:bookmarkStart w:id="240" w:name="_Toc142508346"/>
      <w:bookmarkStart w:id="241" w:name="_Toc466882018"/>
      <w:bookmarkStart w:id="242" w:name="_Toc486167695"/>
      <w:bookmarkStart w:id="243"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37"/>
      <w:bookmarkEnd w:id="238"/>
      <w:bookmarkEnd w:id="239"/>
      <w:bookmarkEnd w:id="240"/>
      <w:bookmarkEnd w:id="241"/>
      <w:bookmarkEnd w:id="242"/>
      <w:bookmarkEnd w:id="243"/>
    </w:p>
    <w:p w14:paraId="77B763A5">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460C2C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1C4E894">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12F3EE74">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44" w:name="_Toc466882019"/>
      <w:bookmarkStart w:id="245" w:name="_Toc465358971"/>
    </w:p>
    <w:p w14:paraId="43E36A7A">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46" w:name="_Toc486167696"/>
      <w:bookmarkStart w:id="247" w:name="_Toc11551"/>
      <w:bookmarkStart w:id="248" w:name="_Toc26035"/>
      <w:bookmarkStart w:id="249" w:name="_Toc10867_WPSOffice_Level3"/>
      <w:bookmarkStart w:id="250"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44"/>
      <w:bookmarkEnd w:id="245"/>
      <w:bookmarkEnd w:id="246"/>
      <w:bookmarkEnd w:id="247"/>
      <w:bookmarkEnd w:id="248"/>
      <w:bookmarkEnd w:id="249"/>
      <w:bookmarkEnd w:id="250"/>
    </w:p>
    <w:p w14:paraId="03EB37C2">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05BE2E5E">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51" w:name="_Toc450662880"/>
    </w:p>
    <w:p w14:paraId="2CE9893E">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52" w:name="_Toc16848_WPSOffice_Level2"/>
      <w:bookmarkStart w:id="253" w:name="_Toc140596907"/>
      <w:bookmarkStart w:id="254" w:name="_Toc18316"/>
      <w:bookmarkStart w:id="255" w:name="_Toc486167697"/>
      <w:bookmarkStart w:id="256" w:name="_Toc142508348"/>
      <w:bookmarkStart w:id="257" w:name="_Toc27976"/>
      <w:r>
        <w:rPr>
          <w:rFonts w:hint="eastAsia" w:ascii="宋体" w:hAnsi="宋体" w:eastAsia="宋体" w:cs="宋体"/>
          <w:b/>
          <w:bCs/>
          <w:color w:val="auto"/>
          <w:kern w:val="44"/>
          <w:szCs w:val="21"/>
          <w:highlight w:val="none"/>
          <w:lang w:val="zh-CN"/>
        </w:rPr>
        <w:t>六、授予合同</w:t>
      </w:r>
      <w:bookmarkEnd w:id="251"/>
      <w:bookmarkEnd w:id="252"/>
      <w:bookmarkEnd w:id="253"/>
      <w:bookmarkEnd w:id="254"/>
      <w:bookmarkEnd w:id="255"/>
      <w:bookmarkEnd w:id="256"/>
      <w:bookmarkEnd w:id="257"/>
    </w:p>
    <w:p w14:paraId="3E3FF67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8" w:name="_Toc20351"/>
      <w:bookmarkStart w:id="259" w:name="_Toc25540"/>
      <w:bookmarkStart w:id="260" w:name="_Toc6401_WPSOffice_Level3"/>
      <w:bookmarkStart w:id="261" w:name="_Toc450662881"/>
      <w:bookmarkStart w:id="262" w:name="_Toc142508349"/>
      <w:bookmarkStart w:id="263" w:name="_Toc486167698"/>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258"/>
      <w:bookmarkEnd w:id="259"/>
      <w:bookmarkEnd w:id="260"/>
      <w:bookmarkEnd w:id="261"/>
      <w:bookmarkEnd w:id="262"/>
      <w:bookmarkEnd w:id="263"/>
    </w:p>
    <w:p w14:paraId="6B7D5170">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4AD772B7">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7484308">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9BC129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64" w:name="_Toc450662885"/>
    </w:p>
    <w:p w14:paraId="20D9AF79">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5" w:name="_Toc6726_WPSOffice_Level3"/>
      <w:bookmarkStart w:id="266" w:name="_Toc486167699"/>
      <w:bookmarkStart w:id="267" w:name="_Toc24266"/>
      <w:bookmarkStart w:id="268" w:name="_Toc142508350"/>
      <w:bookmarkStart w:id="269" w:name="_Toc20978"/>
      <w:r>
        <w:rPr>
          <w:rFonts w:hint="eastAsia" w:ascii="宋体" w:hAnsi="宋体" w:eastAsia="宋体" w:cs="宋体"/>
          <w:color w:val="auto"/>
          <w:szCs w:val="21"/>
          <w:highlight w:val="none"/>
          <w:lang w:val="zh-CN"/>
        </w:rPr>
        <w:t>33 中标通知</w:t>
      </w:r>
      <w:bookmarkEnd w:id="264"/>
      <w:bookmarkEnd w:id="265"/>
      <w:bookmarkEnd w:id="266"/>
      <w:bookmarkEnd w:id="267"/>
      <w:bookmarkEnd w:id="268"/>
      <w:bookmarkEnd w:id="269"/>
    </w:p>
    <w:p w14:paraId="0D0EA3E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7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83A713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0C18015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A68704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1" w:name="_Toc142508351"/>
      <w:bookmarkStart w:id="272" w:name="_Toc486167700"/>
      <w:bookmarkStart w:id="273" w:name="_Toc23490"/>
      <w:bookmarkStart w:id="274" w:name="_Toc32732"/>
      <w:bookmarkStart w:id="275" w:name="_Toc9694_WPSOffice_Level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270"/>
      <w:bookmarkEnd w:id="271"/>
      <w:bookmarkEnd w:id="272"/>
      <w:bookmarkEnd w:id="273"/>
      <w:bookmarkEnd w:id="274"/>
      <w:bookmarkEnd w:id="275"/>
    </w:p>
    <w:p w14:paraId="27B2F4A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912406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50EF36A1">
      <w:pPr>
        <w:autoSpaceDE w:val="0"/>
        <w:autoSpaceDN w:val="0"/>
        <w:adjustRightInd w:val="0"/>
        <w:snapToGrid w:val="0"/>
        <w:spacing w:line="360" w:lineRule="auto"/>
        <w:ind w:left="315" w:leftChars="100" w:hanging="105" w:hangingChars="50"/>
        <w:jc w:val="left"/>
        <w:rPr>
          <w:rFonts w:hint="eastAsia" w:ascii="宋体" w:hAnsi="宋体" w:eastAsia="宋体" w:cs="宋体"/>
          <w:i w:val="0"/>
          <w:iCs w:val="0"/>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i w:val="0"/>
          <w:iCs w:val="0"/>
          <w:color w:val="auto"/>
          <w:szCs w:val="21"/>
          <w:highlight w:val="none"/>
          <w:lang w:val="zh-CN"/>
        </w:rPr>
        <w:t>当以数字表示的</w:t>
      </w:r>
      <w:r>
        <w:rPr>
          <w:rFonts w:hint="eastAsia" w:ascii="宋体" w:hAnsi="宋体" w:eastAsia="宋体" w:cs="宋体"/>
          <w:i w:val="0"/>
          <w:iCs w:val="0"/>
          <w:color w:val="auto"/>
          <w:szCs w:val="21"/>
          <w:highlight w:val="none"/>
          <w:lang w:val="en-US" w:eastAsia="zh-CN"/>
        </w:rPr>
        <w:t>折扣</w:t>
      </w:r>
      <w:r>
        <w:rPr>
          <w:rFonts w:hint="eastAsia" w:ascii="宋体" w:hAnsi="宋体" w:eastAsia="宋体" w:cs="宋体"/>
          <w:i w:val="0"/>
          <w:iCs w:val="0"/>
          <w:color w:val="auto"/>
          <w:szCs w:val="21"/>
          <w:highlight w:val="none"/>
          <w:lang w:val="zh-CN"/>
        </w:rPr>
        <w:t>系数</w:t>
      </w:r>
      <w:r>
        <w:rPr>
          <w:rFonts w:hint="eastAsia" w:ascii="宋体" w:hAnsi="宋体" w:eastAsia="宋体" w:cs="宋体"/>
          <w:i w:val="0"/>
          <w:iCs w:val="0"/>
          <w:color w:val="auto"/>
          <w:szCs w:val="21"/>
          <w:highlight w:val="none"/>
          <w:lang w:val="en-US" w:eastAsia="zh-CN"/>
        </w:rPr>
        <w:t>报价</w:t>
      </w:r>
      <w:r>
        <w:rPr>
          <w:rFonts w:hint="eastAsia" w:ascii="宋体" w:hAnsi="宋体" w:eastAsia="宋体" w:cs="宋体"/>
          <w:i w:val="0"/>
          <w:iCs w:val="0"/>
          <w:color w:val="auto"/>
          <w:szCs w:val="21"/>
          <w:highlight w:val="none"/>
          <w:lang w:val="zh-CN"/>
        </w:rPr>
        <w:t>与以文字表示的</w:t>
      </w:r>
      <w:r>
        <w:rPr>
          <w:rFonts w:hint="eastAsia" w:ascii="宋体" w:hAnsi="宋体" w:eastAsia="宋体" w:cs="宋体"/>
          <w:i w:val="0"/>
          <w:iCs w:val="0"/>
          <w:color w:val="auto"/>
          <w:szCs w:val="21"/>
          <w:highlight w:val="none"/>
          <w:lang w:val="en-US" w:eastAsia="zh-CN"/>
        </w:rPr>
        <w:t>折扣</w:t>
      </w:r>
      <w:r>
        <w:rPr>
          <w:rFonts w:hint="eastAsia" w:ascii="宋体" w:hAnsi="宋体" w:eastAsia="宋体" w:cs="宋体"/>
          <w:i w:val="0"/>
          <w:iCs w:val="0"/>
          <w:color w:val="auto"/>
          <w:szCs w:val="21"/>
          <w:highlight w:val="none"/>
          <w:lang w:val="zh-CN"/>
        </w:rPr>
        <w:t>系数</w:t>
      </w:r>
      <w:r>
        <w:rPr>
          <w:rFonts w:hint="eastAsia" w:ascii="宋体" w:hAnsi="宋体" w:eastAsia="宋体" w:cs="宋体"/>
          <w:i w:val="0"/>
          <w:iCs w:val="0"/>
          <w:color w:val="auto"/>
          <w:szCs w:val="21"/>
          <w:highlight w:val="none"/>
          <w:lang w:val="en-US" w:eastAsia="zh-CN"/>
        </w:rPr>
        <w:t>报价</w:t>
      </w:r>
      <w:r>
        <w:rPr>
          <w:rFonts w:hint="eastAsia" w:ascii="宋体" w:hAnsi="宋体" w:eastAsia="宋体" w:cs="宋体"/>
          <w:i w:val="0"/>
          <w:iCs w:val="0"/>
          <w:color w:val="auto"/>
          <w:szCs w:val="21"/>
          <w:highlight w:val="none"/>
          <w:lang w:val="zh-CN"/>
        </w:rPr>
        <w:t>不一致时，以文字表示的折扣系数报价为准。</w:t>
      </w:r>
    </w:p>
    <w:p w14:paraId="524828DB">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i w:val="0"/>
          <w:iCs w:val="0"/>
          <w:color w:val="auto"/>
          <w:szCs w:val="21"/>
          <w:highlight w:val="none"/>
          <w:lang w:val="zh-CN"/>
        </w:rPr>
        <w:t>（</w:t>
      </w:r>
      <w:r>
        <w:rPr>
          <w:rFonts w:hint="eastAsia" w:ascii="宋体" w:hAnsi="宋体" w:eastAsia="宋体" w:cs="宋体"/>
          <w:i w:val="0"/>
          <w:iCs w:val="0"/>
          <w:color w:val="auto"/>
          <w:szCs w:val="21"/>
          <w:highlight w:val="none"/>
          <w:lang w:val="en-US" w:eastAsia="zh-CN"/>
        </w:rPr>
        <w:t>2</w:t>
      </w:r>
      <w:r>
        <w:rPr>
          <w:rFonts w:hint="eastAsia" w:ascii="宋体" w:hAnsi="宋体" w:eastAsia="宋体" w:cs="宋体"/>
          <w:i w:val="0"/>
          <w:iCs w:val="0"/>
          <w:color w:val="auto"/>
          <w:szCs w:val="21"/>
          <w:highlight w:val="none"/>
          <w:lang w:val="zh-CN"/>
        </w:rPr>
        <w:t>）</w:t>
      </w:r>
      <w:r>
        <w:rPr>
          <w:rFonts w:hint="eastAsia" w:ascii="宋体" w:hAnsi="宋体" w:eastAsia="宋体" w:cs="宋体"/>
          <w:color w:val="auto"/>
          <w:szCs w:val="21"/>
          <w:highlight w:val="none"/>
          <w:lang w:val="zh-CN"/>
        </w:rPr>
        <w:t>按前述修正原则排序依次进行修正至唯一值后的报价表经双方确认后，作为合同文件的组成部分。</w:t>
      </w:r>
    </w:p>
    <w:p w14:paraId="41B5CE83">
      <w:pPr>
        <w:tabs>
          <w:tab w:val="left" w:pos="220"/>
        </w:tabs>
        <w:autoSpaceDE w:val="0"/>
        <w:autoSpaceDN w:val="0"/>
        <w:adjustRightInd w:val="0"/>
        <w:spacing w:line="360" w:lineRule="auto"/>
        <w:ind w:left="237" w:leftChars="-100" w:hanging="447"/>
        <w:jc w:val="left"/>
        <w:outlineLvl w:val="9"/>
        <w:rPr>
          <w:rFonts w:hint="eastAsia" w:ascii="宋体" w:hAnsi="宋体" w:eastAsia="宋体" w:cs="宋体"/>
          <w:color w:val="auto"/>
          <w:szCs w:val="21"/>
          <w:highlight w:val="none"/>
          <w:lang w:val="en-US" w:eastAsia="zh-CN"/>
        </w:rPr>
      </w:pPr>
      <w:bookmarkStart w:id="276" w:name="_Toc486167701"/>
      <w:bookmarkStart w:id="277" w:name="_Toc10513_WPSOffice_Level3"/>
      <w:bookmarkStart w:id="278" w:name="_Toc142508352"/>
      <w:bookmarkStart w:id="279" w:name="_Toc450662887"/>
      <w:r>
        <w:rPr>
          <w:rFonts w:hint="eastAsia" w:ascii="宋体" w:hAnsi="宋体" w:eastAsia="宋体" w:cs="宋体"/>
          <w:color w:val="auto"/>
          <w:szCs w:val="21"/>
          <w:highlight w:val="none"/>
          <w:lang w:val="en-US" w:eastAsia="zh-CN"/>
        </w:rPr>
        <w:t>34.3 本项目中标人分别与招标人及招标人的权属子公司：东莞市水务集团有限公司、东莞市水务集团管网有限公司、东莞市水务集团净水有限公司、东莞市水务集团建设管理有限公司、东莞市碧水信息科技有限公司、东莞市水务集团供水有限公司、东莞市水务集团科技发展有限公司、东莞市恒业工程咨询有限公司、东莞市水务集团实业发展有限公司、东莞市尚源环能科技有限公司、东莞市众源环境投资有限公司、东莞市置拓投资有限公司签署合同（即在招标文件提供的合同格式基础上，根据投标文件的响应内容分别与中标人签署12个单项合同），招标人及招标人的权属子公司有权要求中标人分别办理单项合同履约担保。</w:t>
      </w:r>
    </w:p>
    <w:p w14:paraId="44395989">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p>
    <w:p w14:paraId="0FCECA4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0" w:name="_Toc8873"/>
      <w:bookmarkStart w:id="281" w:name="_Toc9614"/>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276"/>
      <w:bookmarkEnd w:id="277"/>
      <w:bookmarkEnd w:id="278"/>
      <w:bookmarkEnd w:id="279"/>
      <w:bookmarkEnd w:id="280"/>
      <w:bookmarkEnd w:id="281"/>
    </w:p>
    <w:p w14:paraId="1EC3CD59">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282" w:name="_Toc465358977"/>
      <w:bookmarkStart w:id="283"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中标人应在签订合同前，按本招标文件规定金额及形式要求，向招标人（或招标人的权属子公司）提交不可撤销银行履约保函（或履约保证金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含税</w:t>
      </w:r>
      <w:r>
        <w:rPr>
          <w:rFonts w:hint="eastAsia" w:ascii="宋体" w:hAnsi="宋体" w:eastAsia="宋体" w:cs="宋体"/>
          <w:b/>
          <w:bCs/>
          <w:color w:val="auto"/>
          <w:szCs w:val="21"/>
          <w:highlight w:val="none"/>
          <w:u w:val="single"/>
          <w:lang w:val="zh-CN"/>
        </w:rPr>
        <w:t>暂定总合同价的5%，采用不可撤销银行履约保函形式的金额为</w:t>
      </w:r>
      <w:r>
        <w:rPr>
          <w:rFonts w:hint="eastAsia" w:ascii="宋体" w:hAnsi="宋体" w:eastAsia="宋体" w:cs="宋体"/>
          <w:b/>
          <w:bCs/>
          <w:color w:val="auto"/>
          <w:szCs w:val="21"/>
          <w:highlight w:val="none"/>
          <w:u w:val="single"/>
          <w:lang w:val="en-US" w:eastAsia="zh-CN"/>
        </w:rPr>
        <w:t>含税</w:t>
      </w:r>
      <w:r>
        <w:rPr>
          <w:rFonts w:hint="eastAsia" w:ascii="宋体" w:hAnsi="宋体" w:eastAsia="宋体" w:cs="宋体"/>
          <w:b/>
          <w:bCs/>
          <w:color w:val="auto"/>
          <w:szCs w:val="21"/>
          <w:highlight w:val="none"/>
          <w:u w:val="single"/>
          <w:lang w:val="zh-CN"/>
        </w:rPr>
        <w:t>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en-US" w:eastAsia="zh-CN"/>
        </w:rPr>
        <w:t>含税</w:t>
      </w:r>
      <w:r>
        <w:rPr>
          <w:rFonts w:hint="eastAsia" w:ascii="宋体" w:hAnsi="宋体" w:eastAsia="宋体" w:cs="宋体"/>
          <w:b/>
          <w:bCs/>
          <w:color w:val="auto"/>
          <w:szCs w:val="21"/>
          <w:highlight w:val="none"/>
          <w:u w:val="single"/>
          <w:lang w:val="zh-CN"/>
        </w:rPr>
        <w:t>暂定总合同价的8%，采用担保公司履约担保书形式的金额为</w:t>
      </w:r>
      <w:r>
        <w:rPr>
          <w:rFonts w:hint="eastAsia" w:ascii="宋体" w:hAnsi="宋体" w:eastAsia="宋体" w:cs="宋体"/>
          <w:b/>
          <w:bCs/>
          <w:color w:val="auto"/>
          <w:szCs w:val="21"/>
          <w:highlight w:val="none"/>
          <w:u w:val="single"/>
          <w:lang w:val="en-US" w:eastAsia="zh-CN"/>
        </w:rPr>
        <w:t>含税</w:t>
      </w:r>
      <w:r>
        <w:rPr>
          <w:rFonts w:hint="eastAsia" w:ascii="宋体" w:hAnsi="宋体" w:eastAsia="宋体" w:cs="宋体"/>
          <w:b/>
          <w:bCs/>
          <w:color w:val="auto"/>
          <w:szCs w:val="21"/>
          <w:highlight w:val="none"/>
          <w:u w:val="single"/>
          <w:lang w:val="zh-CN"/>
        </w:rPr>
        <w:t>暂定总合同价的10%。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造成的损失超过履约担保数额的，中标人还应当对超过部分予以赔偿，招标人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并依法追究中标人的相应责任。</w:t>
      </w:r>
    </w:p>
    <w:p w14:paraId="596DC1D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有权依合同追究违约责任外，同时有权提取履约担保并进行相应处理：</w:t>
      </w:r>
    </w:p>
    <w:p w14:paraId="2A53AD9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有权没收其履约担保。</w:t>
      </w:r>
    </w:p>
    <w:p w14:paraId="3DD1450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通知或要求承担违约金后仍拒不改正的，招标人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可依法没收或适当扣除其履约担保。</w:t>
      </w:r>
    </w:p>
    <w:p w14:paraId="0FB4D7F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生产经营等情况而其未及时妥善处理的，招标人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3693561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有权直接从未付款项中直接扣除或启用履约担保予以支付。</w:t>
      </w:r>
    </w:p>
    <w:p w14:paraId="61BEB0B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有权提取履约担保用于处理该项工作。</w:t>
      </w:r>
    </w:p>
    <w:p w14:paraId="5173CBD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可启用履约担保的情形。</w:t>
      </w:r>
    </w:p>
    <w:p w14:paraId="0D1B6CDF">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018E742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（1）出具履约保函的银行必须是境内支行一级以上机构，并经招标人（或招标人的权属子公司）同意，执行本款时所发生的费用由中标人承担。</w:t>
      </w:r>
    </w:p>
    <w:p w14:paraId="2796591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的书面同意。</w:t>
      </w:r>
    </w:p>
    <w:p w14:paraId="794A6DC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同意，执行本款时所发生的费用由中标人承担。如招标人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合同条款接受担保公司预付款担保函的，对担保机构要求参照本条执行。</w:t>
      </w:r>
    </w:p>
    <w:p w14:paraId="7C368B1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要求的履约担保延期手续，否则视为中标人违约，招标人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到期后中标人未按招标人（或招标人的权属子公司）要求重新提供的，招标人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有权要求中标人以履约担保金额为限承担违约金，违约金可直接从未付采购合同费用中扣除。</w:t>
      </w:r>
    </w:p>
    <w:p w14:paraId="5E62A45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有权单方解除合同，违约金可直接从未付合同款或履约担保中扣除。</w:t>
      </w:r>
    </w:p>
    <w:p w14:paraId="3136880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全部货物经最终验收合格、招标人（或招标人的权属子公司）向中标人支付全部货款后二十八（28）日内保持有效。</w:t>
      </w:r>
    </w:p>
    <w:p w14:paraId="49FD8A8F">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A659EDD">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指定的以下银行账户为准。</w:t>
      </w:r>
    </w:p>
    <w:p w14:paraId="5E73C3BF">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东莞市水务集团有限公司履约保证金账户：</w:t>
      </w:r>
      <w:r>
        <w:rPr>
          <w:rFonts w:hint="eastAsia" w:ascii="宋体" w:hAnsi="宋体" w:eastAsia="宋体" w:cs="宋体"/>
          <w:b/>
          <w:color w:val="auto"/>
          <w:kern w:val="0"/>
          <w:szCs w:val="21"/>
          <w:highlight w:val="none"/>
          <w:u w:val="none"/>
        </w:rPr>
        <w:t>（特别提醒，本账户非投标保证金账户）</w:t>
      </w:r>
    </w:p>
    <w:p w14:paraId="0FDEC7D8">
      <w:pPr>
        <w:autoSpaceDE w:val="0"/>
        <w:autoSpaceDN w:val="0"/>
        <w:adjustRightInd w:val="0"/>
        <w:snapToGrid w:val="0"/>
        <w:spacing w:line="360" w:lineRule="auto"/>
        <w:ind w:firstLine="632" w:firstLineChars="300"/>
        <w:jc w:val="left"/>
        <w:rPr>
          <w:rFonts w:hint="eastAsia" w:ascii="宋体" w:hAnsi="宋体" w:eastAsia="宋体" w:cs="宋体"/>
          <w:b w:val="0"/>
          <w:color w:val="auto"/>
          <w:kern w:val="0"/>
          <w:szCs w:val="21"/>
          <w:highlight w:val="none"/>
        </w:rPr>
      </w:pPr>
      <w:r>
        <w:rPr>
          <w:rFonts w:hint="eastAsia" w:ascii="宋体" w:hAnsi="宋体" w:eastAsia="宋体" w:cs="宋体"/>
          <w:b/>
          <w:color w:val="auto"/>
          <w:kern w:val="0"/>
          <w:szCs w:val="21"/>
          <w:highlight w:val="none"/>
        </w:rPr>
        <w:t>开户名称：东莞市水务集团有限公司</w:t>
      </w:r>
    </w:p>
    <w:p w14:paraId="37C21463">
      <w:pPr>
        <w:autoSpaceDE w:val="0"/>
        <w:autoSpaceDN w:val="0"/>
        <w:adjustRightInd w:val="0"/>
        <w:snapToGrid w:val="0"/>
        <w:spacing w:line="360" w:lineRule="auto"/>
        <w:ind w:firstLine="632" w:firstLineChars="300"/>
        <w:jc w:val="left"/>
        <w:rPr>
          <w:rFonts w:hint="eastAsia" w:ascii="宋体" w:hAnsi="宋体" w:eastAsia="宋体" w:cs="宋体"/>
          <w:b w:val="0"/>
          <w:color w:val="auto"/>
          <w:kern w:val="0"/>
          <w:szCs w:val="21"/>
          <w:highlight w:val="none"/>
        </w:rPr>
      </w:pPr>
      <w:r>
        <w:rPr>
          <w:rFonts w:hint="eastAsia" w:ascii="宋体" w:hAnsi="宋体" w:eastAsia="宋体" w:cs="宋体"/>
          <w:b/>
          <w:color w:val="auto"/>
          <w:kern w:val="0"/>
          <w:szCs w:val="21"/>
          <w:highlight w:val="none"/>
        </w:rPr>
        <w:t>银行账号：2010021309200288889</w:t>
      </w:r>
    </w:p>
    <w:p w14:paraId="4916CD82">
      <w:pPr>
        <w:autoSpaceDE w:val="0"/>
        <w:autoSpaceDN w:val="0"/>
        <w:adjustRightInd w:val="0"/>
        <w:snapToGrid w:val="0"/>
        <w:spacing w:line="360" w:lineRule="auto"/>
        <w:ind w:firstLine="632" w:firstLineChars="300"/>
        <w:jc w:val="left"/>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开户银行：中国工商银行东莞分行</w:t>
      </w:r>
    </w:p>
    <w:p w14:paraId="0093F55F">
      <w:pPr>
        <w:autoSpaceDE w:val="0"/>
        <w:autoSpaceDN w:val="0"/>
        <w:adjustRightInd w:val="0"/>
        <w:snapToGrid w:val="0"/>
        <w:spacing w:line="360" w:lineRule="auto"/>
        <w:ind w:firstLine="630" w:firstLineChars="300"/>
        <w:jc w:val="left"/>
        <w:rPr>
          <w:rFonts w:hint="eastAsia" w:ascii="宋体" w:hAnsi="宋体" w:eastAsia="宋体" w:cs="宋体"/>
          <w:color w:val="auto"/>
          <w:kern w:val="0"/>
          <w:szCs w:val="21"/>
          <w:highlight w:val="none"/>
        </w:rPr>
      </w:pPr>
    </w:p>
    <w:p w14:paraId="2C9380A2">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东莞市水务集团供水有限公司履约保证金账户：（特别提醒，本账户非投标保证金账户）</w:t>
      </w:r>
    </w:p>
    <w:p w14:paraId="1050013A">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开户名称：东莞市水务集团供水有限公司</w:t>
      </w:r>
    </w:p>
    <w:p w14:paraId="2B9F11FA">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银行账号：44001778808059999998</w:t>
      </w:r>
    </w:p>
    <w:p w14:paraId="77F364E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开户银行：中国建设银行股份有限公司东莞市分行</w:t>
      </w:r>
    </w:p>
    <w:p w14:paraId="62FB3F91">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p>
    <w:p w14:paraId="10F43EB2">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东莞市水务集团净水有限公司履约保证金账户：（特别提醒，本账户非投标保证金账户）</w:t>
      </w:r>
    </w:p>
    <w:p w14:paraId="6D4D1367">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开户名称：东莞市水务集团净水有限公司</w:t>
      </w:r>
    </w:p>
    <w:p w14:paraId="105B1AC9">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银行账号：2010021309900059661</w:t>
      </w:r>
    </w:p>
    <w:p w14:paraId="18844097">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开户银行：中国工商银行东莞分行</w:t>
      </w:r>
    </w:p>
    <w:p w14:paraId="39AAF231">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p>
    <w:p w14:paraId="71D3E9C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东莞市水务集团管网有限公司履约保证金账户：（特别提醒，本账户非投标保证金账户）</w:t>
      </w:r>
    </w:p>
    <w:p w14:paraId="12E7EFD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开户名称：东莞市水务集团管网有限公司</w:t>
      </w:r>
    </w:p>
    <w:p w14:paraId="305FC094">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银行账号：8114801014000043052</w:t>
      </w:r>
    </w:p>
    <w:p w14:paraId="4C5852A8">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开户银行：中信银行东莞分行</w:t>
      </w:r>
    </w:p>
    <w:p w14:paraId="0C0A9A5A">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p>
    <w:p w14:paraId="3FE328B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东莞市水务集团实业发展有限公司履约保证金账户：（特别提醒，本账户非投标保证金账户）</w:t>
      </w:r>
    </w:p>
    <w:p w14:paraId="735D5159">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开户名称：东莞市水务集团实业发展有限公司</w:t>
      </w:r>
    </w:p>
    <w:p w14:paraId="793BC18C">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银行账号：201002160900003043</w:t>
      </w:r>
    </w:p>
    <w:p w14:paraId="19F94223">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开户银行：中国工商银行东莞市城区支行新河北分理处</w:t>
      </w:r>
    </w:p>
    <w:p w14:paraId="56F2791E">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p>
    <w:p w14:paraId="01C69F2E">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东莞市水务集团科技发展有限公司履约保证金账户：（特别提醒，本账户非投标保证金账户）</w:t>
      </w:r>
    </w:p>
    <w:p w14:paraId="10529DA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开户名称：东莞市水务集团科技发展有限公司</w:t>
      </w:r>
    </w:p>
    <w:p w14:paraId="407D49A5">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银行账号：2010021309200593250</w:t>
      </w:r>
    </w:p>
    <w:p w14:paraId="697B4B4A">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开户银行：中国工商银行东莞分行</w:t>
      </w:r>
    </w:p>
    <w:p w14:paraId="6F2027F1">
      <w:pPr>
        <w:autoSpaceDE w:val="0"/>
        <w:autoSpaceDN w:val="0"/>
        <w:adjustRightInd w:val="0"/>
        <w:snapToGrid w:val="0"/>
        <w:spacing w:line="360" w:lineRule="auto"/>
        <w:ind w:firstLine="630" w:firstLineChars="300"/>
        <w:jc w:val="left"/>
        <w:rPr>
          <w:rFonts w:hint="eastAsia" w:ascii="宋体" w:hAnsi="宋体" w:eastAsia="宋体" w:cs="宋体"/>
          <w:color w:val="auto"/>
          <w:kern w:val="0"/>
          <w:szCs w:val="21"/>
          <w:highlight w:val="none"/>
        </w:rPr>
      </w:pPr>
    </w:p>
    <w:p w14:paraId="76DEBBFA">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东莞市水务集团建设管理有限公司履约保证金账户：（特别提醒，本账户非投标保证金账户）</w:t>
      </w:r>
    </w:p>
    <w:p w14:paraId="59D2D89E">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开户名称：东莞市水务集团建设管理有限公司</w:t>
      </w:r>
    </w:p>
    <w:p w14:paraId="56E89E7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银行账号：2010021309200628330</w:t>
      </w:r>
    </w:p>
    <w:p w14:paraId="4D44E1E3">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开户银行：中国工商银行股份有限公司东莞分行</w:t>
      </w:r>
    </w:p>
    <w:p w14:paraId="6E6DB770">
      <w:pPr>
        <w:autoSpaceDE w:val="0"/>
        <w:autoSpaceDN w:val="0"/>
        <w:adjustRightInd w:val="0"/>
        <w:snapToGrid w:val="0"/>
        <w:spacing w:line="360" w:lineRule="auto"/>
        <w:ind w:firstLine="630" w:firstLineChars="300"/>
        <w:jc w:val="left"/>
        <w:rPr>
          <w:rFonts w:hint="eastAsia" w:ascii="宋体" w:hAnsi="宋体" w:eastAsia="宋体" w:cs="宋体"/>
          <w:color w:val="auto"/>
          <w:kern w:val="0"/>
          <w:szCs w:val="21"/>
          <w:highlight w:val="none"/>
        </w:rPr>
      </w:pPr>
    </w:p>
    <w:p w14:paraId="052ECE3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东莞市碧水信息科技有限公司履约保证金账户：（特别提醒，本账户非投标保证金账户）</w:t>
      </w:r>
    </w:p>
    <w:p w14:paraId="5284797A">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开户名称：东莞市碧水信息科技有限公司</w:t>
      </w:r>
    </w:p>
    <w:p w14:paraId="228D24A8">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银行账号：2010021309200572784</w:t>
      </w:r>
    </w:p>
    <w:p w14:paraId="78C29070">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开户银行：中国工商银行股份有限公司东莞分行</w:t>
      </w:r>
    </w:p>
    <w:p w14:paraId="628117F3">
      <w:pPr>
        <w:autoSpaceDE w:val="0"/>
        <w:autoSpaceDN w:val="0"/>
        <w:adjustRightInd w:val="0"/>
        <w:snapToGrid w:val="0"/>
        <w:spacing w:line="360" w:lineRule="auto"/>
        <w:ind w:firstLine="630" w:firstLineChars="300"/>
        <w:jc w:val="left"/>
        <w:rPr>
          <w:rFonts w:hint="eastAsia" w:ascii="宋体" w:hAnsi="宋体" w:eastAsia="宋体" w:cs="宋体"/>
          <w:color w:val="auto"/>
          <w:kern w:val="0"/>
          <w:szCs w:val="21"/>
          <w:highlight w:val="none"/>
        </w:rPr>
      </w:pPr>
    </w:p>
    <w:p w14:paraId="09F35916">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东莞市恒业工程咨询有限公司履约保证金账户：（特别提醒，本账户非投标保证金账户）</w:t>
      </w:r>
    </w:p>
    <w:p w14:paraId="53D885F7">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开户名称：东莞市恒业工程咨询有限公司</w:t>
      </w:r>
    </w:p>
    <w:p w14:paraId="0AE02549">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银行账号：673074761940</w:t>
      </w:r>
    </w:p>
    <w:p w14:paraId="6A1041B6">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开户银行：中国银行股份有限公司东莞东城支行</w:t>
      </w:r>
    </w:p>
    <w:p w14:paraId="4BEB7796">
      <w:pPr>
        <w:autoSpaceDE w:val="0"/>
        <w:autoSpaceDN w:val="0"/>
        <w:adjustRightInd w:val="0"/>
        <w:snapToGrid w:val="0"/>
        <w:spacing w:line="360" w:lineRule="auto"/>
        <w:ind w:firstLine="630" w:firstLineChars="300"/>
        <w:jc w:val="left"/>
        <w:rPr>
          <w:rFonts w:hint="eastAsia" w:ascii="宋体" w:hAnsi="宋体" w:eastAsia="宋体" w:cs="宋体"/>
          <w:color w:val="auto"/>
          <w:kern w:val="0"/>
          <w:szCs w:val="21"/>
          <w:highlight w:val="none"/>
        </w:rPr>
      </w:pPr>
    </w:p>
    <w:p w14:paraId="07E8F029">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东莞市置拓投资有限公司履约保证金账户：（特别提醒，本账户非投标保证金账户）</w:t>
      </w:r>
    </w:p>
    <w:p w14:paraId="49EEEF27">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开户名称：东莞市置拓投资有限公司</w:t>
      </w:r>
    </w:p>
    <w:p w14:paraId="0A37655E">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银行账号：560000601223168</w:t>
      </w:r>
    </w:p>
    <w:p w14:paraId="695313E1">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开户银行：东莞银行股份有限公司东城支行</w:t>
      </w:r>
    </w:p>
    <w:p w14:paraId="688F6B5D">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p>
    <w:p w14:paraId="126871A4">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东莞市众源环境投资有限公司履约保证金账户：（特别提醒，本账户非投标保证金账户）</w:t>
      </w:r>
    </w:p>
    <w:p w14:paraId="01152E03">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开户名称：东莞市众源环境投资有限公司</w:t>
      </w:r>
    </w:p>
    <w:p w14:paraId="289F216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银行账号：2010021309200098448</w:t>
      </w:r>
    </w:p>
    <w:p w14:paraId="26DE27A7">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开户银行：中国工商银行东莞市分行</w:t>
      </w:r>
    </w:p>
    <w:p w14:paraId="62C120EE">
      <w:pPr>
        <w:autoSpaceDE w:val="0"/>
        <w:autoSpaceDN w:val="0"/>
        <w:adjustRightInd w:val="0"/>
        <w:snapToGrid w:val="0"/>
        <w:spacing w:line="360" w:lineRule="auto"/>
        <w:ind w:firstLine="630" w:firstLineChars="300"/>
        <w:jc w:val="left"/>
        <w:rPr>
          <w:rFonts w:hint="eastAsia" w:ascii="宋体" w:hAnsi="宋体" w:eastAsia="宋体" w:cs="宋体"/>
          <w:color w:val="auto"/>
          <w:kern w:val="0"/>
          <w:szCs w:val="21"/>
          <w:highlight w:val="none"/>
        </w:rPr>
      </w:pPr>
    </w:p>
    <w:p w14:paraId="2450F8BB">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东莞市尚源环能科技有限公司履约保证金账户：（特别提醒，本账户非投标保证金账户）</w:t>
      </w:r>
    </w:p>
    <w:p w14:paraId="45E2CE9A">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开户名称：东莞市尚源环能科技有限公司</w:t>
      </w:r>
    </w:p>
    <w:p w14:paraId="4FE9FBFC">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银行账号：2010021309200624846</w:t>
      </w:r>
    </w:p>
    <w:p w14:paraId="4197795D">
      <w:pPr>
        <w:autoSpaceDE w:val="0"/>
        <w:autoSpaceDN w:val="0"/>
        <w:adjustRightInd w:val="0"/>
        <w:snapToGrid w:val="0"/>
        <w:spacing w:line="360" w:lineRule="auto"/>
        <w:ind w:firstLine="632" w:firstLineChars="3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开户银行：中国工商银行股份有限公司东莞分行</w:t>
      </w:r>
    </w:p>
    <w:p w14:paraId="0393E240">
      <w:pPr>
        <w:autoSpaceDE w:val="0"/>
        <w:autoSpaceDN w:val="0"/>
        <w:adjustRightInd w:val="0"/>
        <w:snapToGrid w:val="0"/>
        <w:spacing w:line="360" w:lineRule="auto"/>
        <w:ind w:firstLine="630" w:firstLineChars="300"/>
        <w:jc w:val="left"/>
        <w:rPr>
          <w:rFonts w:hint="eastAsia" w:ascii="宋体" w:hAnsi="宋体" w:eastAsia="宋体" w:cs="宋体"/>
          <w:color w:val="auto"/>
          <w:kern w:val="0"/>
          <w:szCs w:val="21"/>
          <w:highlight w:val="none"/>
        </w:rPr>
      </w:pPr>
    </w:p>
    <w:p w14:paraId="245301A7">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D14383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向中标人支付全部货款后二十八（28）日后，经招标人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1B250AF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768F442">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4" w:name="_Toc486167702"/>
      <w:bookmarkStart w:id="285" w:name="_Toc13033"/>
      <w:bookmarkStart w:id="286" w:name="_Toc616"/>
      <w:bookmarkStart w:id="287"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2"/>
      <w:bookmarkEnd w:id="283"/>
      <w:bookmarkEnd w:id="284"/>
      <w:bookmarkEnd w:id="285"/>
      <w:bookmarkEnd w:id="286"/>
      <w:bookmarkEnd w:id="287"/>
    </w:p>
    <w:p w14:paraId="14AA8603">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0C0B0EE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88" w:name="_Toc450662888"/>
    </w:p>
    <w:p w14:paraId="45DAFA95">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9" w:name="_Toc486167703"/>
      <w:bookmarkStart w:id="290" w:name="_Toc11598"/>
      <w:bookmarkStart w:id="291" w:name="_Toc14372"/>
      <w:bookmarkStart w:id="292" w:name="_Toc28921_WPSOffice_Level3"/>
      <w:bookmarkStart w:id="293" w:name="_Toc142508354"/>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288"/>
      <w:bookmarkEnd w:id="289"/>
      <w:bookmarkEnd w:id="290"/>
      <w:bookmarkEnd w:id="291"/>
      <w:bookmarkEnd w:id="292"/>
      <w:bookmarkEnd w:id="293"/>
    </w:p>
    <w:p w14:paraId="5C0BFEB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7929B79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94" w:name="_Toc450662889"/>
    </w:p>
    <w:p w14:paraId="346DE05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5" w:name="_Toc142508355"/>
      <w:bookmarkStart w:id="296" w:name="_Toc22444"/>
      <w:bookmarkStart w:id="297" w:name="_Toc26292"/>
      <w:bookmarkStart w:id="298" w:name="_Toc6764_WPSOffice_Level3"/>
      <w:bookmarkStart w:id="299"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94"/>
      <w:bookmarkEnd w:id="295"/>
      <w:bookmarkEnd w:id="296"/>
      <w:bookmarkEnd w:id="297"/>
      <w:bookmarkEnd w:id="298"/>
      <w:bookmarkEnd w:id="299"/>
    </w:p>
    <w:p w14:paraId="4A1B3C7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bookmarkStart w:id="300" w:name="_Toc486167705"/>
      <w:bookmarkStart w:id="301" w:name="_Toc31106_WPSOffice_Level3"/>
    </w:p>
    <w:p w14:paraId="6350FC3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FAABDA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02" w:name="_Toc142508356"/>
      <w:bookmarkStart w:id="303" w:name="_Toc18705"/>
      <w:bookmarkStart w:id="304" w:name="_Toc16304"/>
      <w:r>
        <w:rPr>
          <w:rFonts w:hint="eastAsia" w:ascii="宋体" w:hAnsi="宋体" w:eastAsia="宋体" w:cs="宋体"/>
          <w:b/>
          <w:color w:val="auto"/>
          <w:szCs w:val="21"/>
          <w:highlight w:val="none"/>
        </w:rPr>
        <w:t>39 招标相关补充约定</w:t>
      </w:r>
      <w:bookmarkEnd w:id="302"/>
      <w:bookmarkEnd w:id="303"/>
      <w:bookmarkEnd w:id="304"/>
    </w:p>
    <w:p w14:paraId="1248F60C">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4FA9E9A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34293E5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05" w:name="_Toc142508357"/>
      <w:bookmarkStart w:id="306" w:name="_Toc26725"/>
      <w:bookmarkStart w:id="307" w:name="_Toc3672"/>
      <w:r>
        <w:rPr>
          <w:rFonts w:hint="eastAsia" w:ascii="宋体" w:hAnsi="宋体" w:eastAsia="宋体" w:cs="宋体"/>
          <w:color w:val="auto"/>
          <w:szCs w:val="21"/>
          <w:highlight w:val="none"/>
        </w:rPr>
        <w:t>40 本次招标活动的最终解释权归招标代理机构及招标人所有。</w:t>
      </w:r>
      <w:bookmarkEnd w:id="300"/>
      <w:bookmarkEnd w:id="301"/>
      <w:bookmarkEnd w:id="305"/>
      <w:bookmarkEnd w:id="306"/>
      <w:bookmarkEnd w:id="307"/>
    </w:p>
    <w:p w14:paraId="7CCDB415">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color w:val="auto"/>
          <w:szCs w:val="21"/>
          <w:highlight w:val="none"/>
        </w:rPr>
      </w:pPr>
      <w:bookmarkStart w:id="308" w:name="_Toc27939_WPSOffice_Level1"/>
      <w:bookmarkStart w:id="309" w:name="_Toc28218"/>
      <w:bookmarkStart w:id="310" w:name="_Toc29008"/>
      <w:bookmarkStart w:id="311" w:name="_Toc450662891"/>
      <w:bookmarkStart w:id="312" w:name="_Toc486167706"/>
      <w:bookmarkStart w:id="313" w:name="_Toc142508358"/>
      <w:r>
        <w:rPr>
          <w:rFonts w:hint="eastAsia" w:ascii="宋体" w:hAnsi="宋体" w:eastAsia="宋体" w:cs="宋体"/>
          <w:b/>
          <w:bCs/>
          <w:color w:val="auto"/>
          <w:kern w:val="44"/>
          <w:sz w:val="32"/>
          <w:szCs w:val="32"/>
          <w:highlight w:val="none"/>
          <w:lang w:val="zh-CN"/>
        </w:rPr>
        <w:t>第三篇 用户需求书</w:t>
      </w:r>
      <w:bookmarkEnd w:id="308"/>
      <w:bookmarkEnd w:id="309"/>
      <w:bookmarkEnd w:id="310"/>
      <w:bookmarkEnd w:id="311"/>
      <w:bookmarkEnd w:id="312"/>
      <w:bookmarkEnd w:id="313"/>
    </w:p>
    <w:p w14:paraId="06232432">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2" w:firstLineChars="200"/>
        <w:jc w:val="both"/>
        <w:textAlignment w:val="auto"/>
        <w:outlineLvl w:val="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一、项目概况</w:t>
      </w:r>
    </w:p>
    <w:p w14:paraId="6159A2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1.招标人：东莞市水务集团有限公司</w:t>
      </w:r>
    </w:p>
    <w:p w14:paraId="64838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2.项目名称：东莞市水务集团有限公司家具采购项目</w:t>
      </w:r>
    </w:p>
    <w:p w14:paraId="7D14BD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2" w:firstLineChars="200"/>
        <w:jc w:val="both"/>
        <w:textAlignment w:val="auto"/>
        <w:outlineLvl w:val="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二、采购清单</w:t>
      </w:r>
    </w:p>
    <w:p w14:paraId="0CE412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本次采购涵盖办公桌椅、会议桌椅、沙发茶几、文件柜、食堂用餐桌椅等各类家具，具体数量、规格及要求详见附件1：《东莞市水务集团有限公司家具采购项目采购清单》。</w:t>
      </w:r>
    </w:p>
    <w:p w14:paraId="5C5A7BDE">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2" w:firstLineChars="200"/>
        <w:jc w:val="both"/>
        <w:textAlignment w:val="auto"/>
        <w:outlineLvl w:val="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三、供货要求</w:t>
      </w:r>
    </w:p>
    <w:p w14:paraId="0A4F60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1.供货服务期限：2年，自合同签订之日起计算。</w:t>
      </w:r>
    </w:p>
    <w:p w14:paraId="3A8A68C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2.供货数量与期限：招标人（或招标人的权属子公司）有权根据采购清单要求中标人进行分批供货，本项目采购清单中的数量为预估数，最终以实际供货数量为准。</w:t>
      </w:r>
      <w:r>
        <w:rPr>
          <w:rFonts w:hint="eastAsia" w:ascii="宋体" w:hAnsi="宋体" w:eastAsia="宋体" w:cs="宋体"/>
          <w:b/>
          <w:bCs/>
          <w:color w:val="auto"/>
          <w:sz w:val="21"/>
          <w:szCs w:val="21"/>
          <w:highlight w:val="none"/>
          <w:lang w:val="en-US" w:eastAsia="zh-CN"/>
        </w:rPr>
        <w:t>★中标人自收到招标人（或招标人的权属子公司）供货通知后45个自然日内完成送货、安装、调试。</w:t>
      </w:r>
    </w:p>
    <w:p w14:paraId="7A9738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3.供货地点：东莞市南城街道宏北路16号水业大厦（含上楼配送，原则上按照经招标人（或招标人的权属子公司）确认的平面图分层、分室摆放）。</w:t>
      </w:r>
    </w:p>
    <w:p w14:paraId="49D3A573">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4.中标人应就本项目投入具有家具从业工作经验的项目负责人及设计人员。本项目的合同签订后，中标人不得随意变更上述人员，如需变更的，</w:t>
      </w:r>
      <w:r>
        <w:rPr>
          <w:rFonts w:hint="eastAsia" w:ascii="宋体" w:hAnsi="宋体" w:eastAsia="宋体" w:cs="宋体"/>
          <w:color w:val="auto"/>
          <w:kern w:val="2"/>
          <w:sz w:val="21"/>
          <w:szCs w:val="21"/>
          <w:highlight w:val="none"/>
          <w:lang w:val="en-US" w:eastAsia="zh-CN"/>
        </w:rPr>
        <w:t>应征得</w:t>
      </w:r>
      <w:r>
        <w:rPr>
          <w:rFonts w:hint="eastAsia" w:ascii="宋体" w:hAnsi="宋体" w:eastAsia="宋体" w:cs="宋体"/>
          <w:b w:val="0"/>
          <w:bCs/>
          <w:color w:val="auto"/>
          <w:kern w:val="2"/>
          <w:sz w:val="21"/>
          <w:szCs w:val="21"/>
          <w:highlight w:val="none"/>
          <w:lang w:val="en-US" w:eastAsia="zh-CN" w:bidi="ar-SA"/>
        </w:rPr>
        <w:t>招标人（或招标人的权属子公司）</w:t>
      </w:r>
      <w:r>
        <w:rPr>
          <w:rFonts w:hint="eastAsia" w:ascii="宋体" w:hAnsi="宋体" w:eastAsia="宋体" w:cs="宋体"/>
          <w:color w:val="auto"/>
          <w:kern w:val="2"/>
          <w:sz w:val="21"/>
          <w:szCs w:val="21"/>
          <w:highlight w:val="none"/>
          <w:lang w:val="en-US" w:eastAsia="zh-CN"/>
        </w:rPr>
        <w:t>书面同意，变更后的人员的资历条件应等同或优于投标响应时拟投入人员的资历条件。</w:t>
      </w:r>
    </w:p>
    <w:p w14:paraId="7E2F0283">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2" w:firstLineChars="200"/>
        <w:jc w:val="both"/>
        <w:textAlignment w:val="auto"/>
        <w:outlineLvl w:val="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四、售后服务要求</w:t>
      </w:r>
    </w:p>
    <w:p w14:paraId="4E2C1F84">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1.每批货物自招标人（或招标人的权属子公司）最终验收合格之日起计算，中标人提供的质保期须不少于</w:t>
      </w:r>
      <w:r>
        <w:rPr>
          <w:rFonts w:hint="eastAsia" w:ascii="宋体" w:hAnsi="宋体" w:eastAsia="宋体" w:cs="宋体"/>
          <w:b w:val="0"/>
          <w:bCs/>
          <w:color w:val="auto"/>
          <w:kern w:val="2"/>
          <w:sz w:val="21"/>
          <w:szCs w:val="21"/>
          <w:highlight w:val="none"/>
          <w:u w:val="single"/>
          <w:lang w:val="en-US" w:eastAsia="zh-CN" w:bidi="ar-SA"/>
        </w:rPr>
        <w:t xml:space="preserve"> 36 </w:t>
      </w:r>
      <w:r>
        <w:rPr>
          <w:rFonts w:hint="eastAsia" w:ascii="宋体" w:hAnsi="宋体" w:eastAsia="宋体" w:cs="宋体"/>
          <w:b w:val="0"/>
          <w:bCs/>
          <w:color w:val="auto"/>
          <w:kern w:val="2"/>
          <w:sz w:val="21"/>
          <w:szCs w:val="21"/>
          <w:highlight w:val="none"/>
          <w:lang w:val="en-US" w:eastAsia="zh-CN" w:bidi="ar-SA"/>
        </w:rPr>
        <w:t>个月。中标人对货物承诺的质保期高于</w:t>
      </w:r>
      <w:r>
        <w:rPr>
          <w:rFonts w:hint="eastAsia" w:ascii="宋体" w:hAnsi="宋体" w:eastAsia="宋体" w:cs="宋体"/>
          <w:b w:val="0"/>
          <w:bCs/>
          <w:color w:val="auto"/>
          <w:kern w:val="2"/>
          <w:sz w:val="21"/>
          <w:szCs w:val="21"/>
          <w:highlight w:val="none"/>
          <w:u w:val="single"/>
          <w:lang w:val="en-US" w:eastAsia="zh-CN" w:bidi="ar-SA"/>
        </w:rPr>
        <w:t xml:space="preserve"> 36 </w:t>
      </w:r>
      <w:r>
        <w:rPr>
          <w:rFonts w:hint="eastAsia" w:ascii="宋体" w:hAnsi="宋体" w:eastAsia="宋体" w:cs="宋体"/>
          <w:b w:val="0"/>
          <w:bCs/>
          <w:color w:val="auto"/>
          <w:kern w:val="2"/>
          <w:sz w:val="21"/>
          <w:szCs w:val="21"/>
          <w:highlight w:val="none"/>
          <w:lang w:val="en-US" w:eastAsia="zh-CN" w:bidi="ar-SA"/>
        </w:rPr>
        <w:t>个月或提供更高标准的售后服务的，应以实际承诺的更高标准的质保期和售后服务为准。</w:t>
      </w:r>
    </w:p>
    <w:p w14:paraId="3225E6F1">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2.在质保期内，招标人（或招标人的权属子公司）如发现货物的质量、规格、性能、数量等不符要求的，中标人应根据招标人（或招标人的权属子公司）指示无条件在</w:t>
      </w:r>
      <w:r>
        <w:rPr>
          <w:rFonts w:hint="eastAsia" w:ascii="宋体" w:hAnsi="宋体" w:eastAsia="宋体" w:cs="宋体"/>
          <w:b w:val="0"/>
          <w:bCs/>
          <w:color w:val="auto"/>
          <w:kern w:val="2"/>
          <w:sz w:val="21"/>
          <w:szCs w:val="21"/>
          <w:highlight w:val="none"/>
          <w:u w:val="single"/>
          <w:lang w:val="en-US" w:eastAsia="zh-CN" w:bidi="ar-SA"/>
        </w:rPr>
        <w:t xml:space="preserve"> 2 </w:t>
      </w:r>
      <w:r>
        <w:rPr>
          <w:rFonts w:hint="eastAsia" w:ascii="宋体" w:hAnsi="宋体" w:eastAsia="宋体" w:cs="宋体"/>
          <w:b w:val="0"/>
          <w:bCs/>
          <w:color w:val="auto"/>
          <w:kern w:val="2"/>
          <w:sz w:val="21"/>
          <w:szCs w:val="21"/>
          <w:highlight w:val="none"/>
          <w:lang w:val="en-US" w:eastAsia="zh-CN" w:bidi="ar-SA"/>
        </w:rPr>
        <w:t>个工作日内根据实际情况进行无条件免费维修或免费更换，并承担由于货物维修或更换而发生的一切费用。更换后的货物质保期从更换完成且验收合格之日起重新计算。</w:t>
      </w:r>
    </w:p>
    <w:p w14:paraId="445CBACE">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3.在合同规定的质保期内，当货物出现故障，中标人应在接到招标人（或招标人的权属子公司）通知后6小时内到达现场维修，保证货物的正常使用。</w:t>
      </w:r>
    </w:p>
    <w:p w14:paraId="596089E4">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4.中标人未按上述要求提供售后服务的，招标人（或招标人的权属子公司）有权委托其它第三方提供相关服务，由此产生的一切费用由中标人承担。</w:t>
      </w:r>
    </w:p>
    <w:p w14:paraId="4BD2BCE1">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val="0"/>
          <w:bCs/>
          <w:color w:val="auto"/>
          <w:sz w:val="21"/>
          <w:szCs w:val="21"/>
          <w:highlight w:val="none"/>
          <w:lang w:val="en-US" w:eastAsia="zh-CN"/>
        </w:rPr>
        <w:t>自</w:t>
      </w:r>
      <w:r>
        <w:rPr>
          <w:rFonts w:hint="eastAsia" w:ascii="宋体" w:hAnsi="宋体" w:eastAsia="宋体" w:cs="宋体"/>
          <w:color w:val="auto"/>
          <w:sz w:val="21"/>
          <w:szCs w:val="21"/>
          <w:highlight w:val="none"/>
          <w:lang w:val="en-US" w:eastAsia="zh-CN"/>
        </w:rPr>
        <w:t>本合同约定的货物质保期届满之日起，中标人有义务针对所供货物提供有偿维修服务，到达现场维修的时间不低于本合同所约定时限，并且只收取合理的材料费和人工费，维修费用根据实际情况另行商议。</w:t>
      </w:r>
    </w:p>
    <w:p w14:paraId="32488B0F">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2" w:firstLineChars="200"/>
        <w:jc w:val="both"/>
        <w:textAlignment w:val="auto"/>
        <w:outlineLvl w:val="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五、报价及付款方式</w:t>
      </w:r>
    </w:p>
    <w:p w14:paraId="796F3B81">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本项目的投标报价采用统一折扣系数报价，合同履约过程中，采购清单中各种家具的不含税中标综合单价按以下方式计算：不含税中标综合单价=不含税预算综合单价×中标折扣系数，以实际供货数量进行结算，不含税中标综合单价出现小数点，保留小数点后两位，从小数点后第3位四舍五入。</w:t>
      </w:r>
    </w:p>
    <w:p w14:paraId="120614EC">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的不</w:t>
      </w:r>
      <w:r>
        <w:rPr>
          <w:rFonts w:hint="eastAsia" w:ascii="宋体" w:hAnsi="宋体" w:eastAsia="宋体" w:cs="宋体"/>
          <w:color w:val="auto"/>
          <w:kern w:val="0"/>
          <w:szCs w:val="21"/>
          <w:highlight w:val="none"/>
        </w:rPr>
        <w:t>含税暂定总合同价</w:t>
      </w:r>
      <w:r>
        <w:rPr>
          <w:rFonts w:hint="eastAsia" w:ascii="宋体" w:hAnsi="宋体" w:eastAsia="宋体" w:cs="宋体"/>
          <w:b w:val="0"/>
          <w:bCs/>
          <w:color w:val="auto"/>
          <w:kern w:val="2"/>
          <w:sz w:val="21"/>
          <w:szCs w:val="21"/>
          <w:highlight w:val="none"/>
          <w:lang w:val="en-US" w:eastAsia="zh-CN" w:bidi="ar-SA"/>
        </w:rPr>
        <w:t>包含了中标人完成合同义务（含中标人代缴代扣、分包及委外服务、安装、采购货物等所产生的价税）的一切费用，包括但不限于以下内容涉及的费用：（1）</w:t>
      </w:r>
      <w:r>
        <w:rPr>
          <w:rFonts w:hint="eastAsia" w:ascii="宋体" w:hAnsi="宋体" w:eastAsia="宋体" w:cs="宋体"/>
          <w:color w:val="auto"/>
          <w:szCs w:val="21"/>
          <w:highlight w:val="none"/>
          <w:lang w:val="zh-CN"/>
        </w:rPr>
        <w:t>招标范围内</w:t>
      </w:r>
      <w:r>
        <w:rPr>
          <w:rFonts w:hint="eastAsia" w:ascii="宋体" w:hAnsi="宋体" w:eastAsia="宋体" w:cs="宋体"/>
          <w:b w:val="0"/>
          <w:bCs/>
          <w:color w:val="auto"/>
          <w:kern w:val="2"/>
          <w:sz w:val="21"/>
          <w:szCs w:val="21"/>
          <w:highlight w:val="none"/>
          <w:lang w:val="en-US" w:eastAsia="zh-CN" w:bidi="ar-SA"/>
        </w:rPr>
        <w:t>所供货物及其配备的附件、备品备件的采购、制造、检测、试验、送货、装卸（含二次搬运至招标人（或招标人的权属子公司）指定供货或仓储地点）、保险费、人工费、材料费、包装费、运费</w:t>
      </w:r>
      <w:r>
        <w:rPr>
          <w:rFonts w:hint="eastAsia" w:ascii="宋体" w:hAnsi="宋体" w:eastAsia="宋体" w:cs="宋体"/>
          <w:color w:val="auto"/>
          <w:sz w:val="21"/>
          <w:szCs w:val="21"/>
          <w:highlight w:val="none"/>
        </w:rPr>
        <w:t>（退送货）</w:t>
      </w:r>
      <w:r>
        <w:rPr>
          <w:rFonts w:hint="eastAsia" w:ascii="宋体" w:hAnsi="宋体" w:eastAsia="宋体" w:cs="宋体"/>
          <w:b w:val="0"/>
          <w:bCs/>
          <w:color w:val="auto"/>
          <w:kern w:val="2"/>
          <w:sz w:val="21"/>
          <w:szCs w:val="21"/>
          <w:highlight w:val="none"/>
          <w:lang w:val="en-US" w:eastAsia="zh-CN" w:bidi="ar-SA"/>
        </w:rPr>
        <w:t>、验收、现场仓储、质保期内免费上门提供售后服务等相关服务的全部费用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）按招标文件及合同要求提供各阶段的纸质和电子版技术资料，包括货物及其工艺所有制造方、使用方应支付的对商标权、专利权和版权、设计或其他知识产权而需要向其他方支付的版税及其他相关费用；（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）日常技术指导，免费的质保服务，包括但不限于免费现场</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lang w:eastAsia="zh-CN"/>
        </w:rPr>
        <w:t>质量问题或更换失效货物；（</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）货物验收合格前发生的安全事故所产生的一切费用；（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szCs w:val="21"/>
          <w:highlight w:val="none"/>
          <w:lang w:val="zh-CN"/>
        </w:rPr>
        <w:t>合理利润、销项税额以外的税费等；（</w:t>
      </w:r>
      <w:r>
        <w:rPr>
          <w:rFonts w:hint="eastAsia" w:ascii="宋体" w:hAnsi="宋体" w:eastAsia="宋体" w:cs="宋体"/>
          <w:bCs w:val="0"/>
          <w:color w:val="auto"/>
          <w:szCs w:val="21"/>
          <w:highlight w:val="none"/>
          <w:lang w:val="en-US" w:eastAsia="zh-CN"/>
        </w:rPr>
        <w:t>6</w:t>
      </w:r>
      <w:r>
        <w:rPr>
          <w:rFonts w:hint="eastAsia" w:ascii="宋体" w:hAnsi="宋体" w:eastAsia="宋体" w:cs="宋体"/>
          <w:bCs w:val="0"/>
          <w:color w:val="auto"/>
          <w:szCs w:val="21"/>
          <w:highlight w:val="none"/>
          <w:lang w:val="zh-CN"/>
        </w:rPr>
        <w:t>）法律法规、商业公认、招标文件规定由投标人承担的其他费用</w:t>
      </w:r>
      <w:r>
        <w:rPr>
          <w:rFonts w:hint="eastAsia" w:ascii="宋体" w:hAnsi="宋体" w:eastAsia="宋体" w:cs="宋体"/>
          <w:b w:val="0"/>
          <w:bCs/>
          <w:color w:val="auto"/>
          <w:kern w:val="2"/>
          <w:sz w:val="21"/>
          <w:szCs w:val="21"/>
          <w:highlight w:val="none"/>
          <w:lang w:val="en-US" w:eastAsia="zh-CN" w:bidi="ar-SA"/>
        </w:rPr>
        <w:t>。</w:t>
      </w:r>
    </w:p>
    <w:p w14:paraId="21D3880A">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r>
        <w:rPr>
          <w:rFonts w:hint="eastAsia" w:ascii="宋体" w:hAnsi="宋体" w:eastAsia="宋体" w:cs="宋体"/>
          <w:color w:val="auto"/>
          <w:sz w:val="21"/>
          <w:szCs w:val="21"/>
          <w:highlight w:val="none"/>
        </w:rPr>
        <w:t>在本合同履行过程中，采购清单以内的货物不含税中标综合单价在合同执行期间固定不变，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应提供不低于投标时响应的规格参数标准的款式供</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选择，颜色、尺寸以</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最终选定为准，不得因材料、劳务成本、运输成本、国家政策、货物的行业标准或国家标准的变动或其他任何理由予以变更。未经</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书面确认，</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无权另行收取其它任何费用。</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如需向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采购采购清单以外的货物的，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提供款式设计图、尺寸参数、</w:t>
      </w:r>
      <w:r>
        <w:rPr>
          <w:rFonts w:hint="eastAsia" w:ascii="宋体" w:hAnsi="宋体" w:eastAsia="宋体" w:cs="宋体"/>
          <w:color w:val="auto"/>
          <w:sz w:val="21"/>
          <w:szCs w:val="21"/>
          <w:highlight w:val="none"/>
          <w:lang w:val="en-US" w:eastAsia="zh-CN"/>
        </w:rPr>
        <w:t>颜色样板、</w:t>
      </w:r>
      <w:r>
        <w:rPr>
          <w:rFonts w:hint="eastAsia" w:ascii="宋体" w:hAnsi="宋体" w:eastAsia="宋体" w:cs="宋体"/>
          <w:color w:val="auto"/>
          <w:sz w:val="21"/>
          <w:szCs w:val="21"/>
          <w:highlight w:val="none"/>
        </w:rPr>
        <w:t>材质说明等书面材料并征得</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书面确认，同时其综合单价需经</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审核且双方书面共同确认，单个货物的结算价=综合单价×中标折扣系数，并以实际供货数量和经</w:t>
      </w:r>
      <w:r>
        <w:rPr>
          <w:rFonts w:hint="eastAsia" w:ascii="宋体" w:hAnsi="宋体" w:eastAsia="宋体" w:cs="宋体"/>
          <w:color w:val="auto"/>
          <w:sz w:val="21"/>
          <w:szCs w:val="21"/>
          <w:highlight w:val="none"/>
          <w:lang w:eastAsia="zh-CN"/>
        </w:rPr>
        <w:t>招标人（或招标人的权属子公司）</w:t>
      </w:r>
      <w:r>
        <w:rPr>
          <w:rFonts w:hint="eastAsia" w:ascii="宋体" w:hAnsi="宋体" w:eastAsia="宋体" w:cs="宋体"/>
          <w:color w:val="auto"/>
          <w:sz w:val="21"/>
          <w:szCs w:val="21"/>
          <w:highlight w:val="none"/>
        </w:rPr>
        <w:t>确认的结算金额进行结算。</w:t>
      </w:r>
    </w:p>
    <w:p w14:paraId="6178AD35">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4.中标人根据招标人（或招标人的权属子公司）需求分批供货，每批货物分别经招标人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最终验收合格后，中标人按招标人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要求提交与请款金额等额有效的增值税专用发票、请款报告、验收报告等请款资料后</w:t>
      </w:r>
      <w:r>
        <w:rPr>
          <w:rFonts w:hint="eastAsia" w:ascii="宋体" w:hAnsi="宋体" w:eastAsia="宋体" w:cs="宋体"/>
          <w:b w:val="0"/>
          <w:bCs/>
          <w:color w:val="auto"/>
          <w:kern w:val="2"/>
          <w:sz w:val="21"/>
          <w:szCs w:val="21"/>
          <w:highlight w:val="none"/>
          <w:u w:val="single"/>
          <w:lang w:val="en-US" w:eastAsia="zh-CN" w:bidi="ar-SA"/>
        </w:rPr>
        <w:t xml:space="preserve"> 20 </w:t>
      </w:r>
      <w:r>
        <w:rPr>
          <w:rFonts w:hint="eastAsia" w:ascii="宋体" w:hAnsi="宋体" w:eastAsia="宋体" w:cs="宋体"/>
          <w:b w:val="0"/>
          <w:bCs/>
          <w:color w:val="auto"/>
          <w:kern w:val="2"/>
          <w:sz w:val="21"/>
          <w:szCs w:val="21"/>
          <w:highlight w:val="none"/>
          <w:lang w:val="en-US" w:eastAsia="zh-CN" w:bidi="ar-SA"/>
        </w:rPr>
        <w:t>个工作日内，招标人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向中标人支付该批货物的</w:t>
      </w:r>
      <w:r>
        <w:rPr>
          <w:rFonts w:hint="eastAsia" w:ascii="宋体" w:hAnsi="宋体" w:eastAsia="宋体" w:cs="宋体"/>
          <w:b w:val="0"/>
          <w:bCs/>
          <w:color w:val="auto"/>
          <w:kern w:val="2"/>
          <w:sz w:val="21"/>
          <w:szCs w:val="21"/>
          <w:highlight w:val="none"/>
          <w:u w:val="single"/>
          <w:lang w:val="en-US" w:eastAsia="zh-CN" w:bidi="ar-SA"/>
        </w:rPr>
        <w:t xml:space="preserve"> 95% </w:t>
      </w:r>
      <w:r>
        <w:rPr>
          <w:rFonts w:hint="eastAsia" w:ascii="宋体" w:hAnsi="宋体" w:eastAsia="宋体" w:cs="宋体"/>
          <w:b w:val="0"/>
          <w:bCs/>
          <w:color w:val="auto"/>
          <w:kern w:val="2"/>
          <w:sz w:val="21"/>
          <w:szCs w:val="21"/>
          <w:highlight w:val="none"/>
          <w:lang w:val="en-US" w:eastAsia="zh-CN" w:bidi="ar-SA"/>
        </w:rPr>
        <w:t>货款及对应的销项税额，剩余5%的货款作为该批货物的质保金。在验收合格满一年，货物无质量问题且中标人无违约行为的，中标人按招标人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要求提交与请款金额等额有效的增值税专用发票、请款报告后</w:t>
      </w:r>
      <w:r>
        <w:rPr>
          <w:rFonts w:hint="eastAsia" w:ascii="宋体" w:hAnsi="宋体" w:eastAsia="宋体" w:cs="宋体"/>
          <w:b w:val="0"/>
          <w:bCs/>
          <w:color w:val="auto"/>
          <w:kern w:val="2"/>
          <w:sz w:val="21"/>
          <w:szCs w:val="21"/>
          <w:highlight w:val="none"/>
          <w:u w:val="single"/>
          <w:lang w:val="en-US" w:eastAsia="zh-CN" w:bidi="ar-SA"/>
        </w:rPr>
        <w:t xml:space="preserve"> 20 </w:t>
      </w:r>
      <w:r>
        <w:rPr>
          <w:rFonts w:hint="eastAsia" w:ascii="宋体" w:hAnsi="宋体" w:eastAsia="宋体" w:cs="宋体"/>
          <w:b w:val="0"/>
          <w:bCs/>
          <w:color w:val="auto"/>
          <w:kern w:val="2"/>
          <w:sz w:val="21"/>
          <w:szCs w:val="21"/>
          <w:highlight w:val="none"/>
          <w:lang w:val="en-US" w:eastAsia="zh-CN" w:bidi="ar-SA"/>
        </w:rPr>
        <w:t>个工作日内，招标人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向中标人无息支付该批货物的质保金及对应的销项税额。</w:t>
      </w:r>
    </w:p>
    <w:p w14:paraId="0CA69345">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5.中标人在服务过程中应按进度及时整理资料，完成批次供货并在最终验收合格后</w:t>
      </w:r>
      <w:r>
        <w:rPr>
          <w:rFonts w:hint="eastAsia" w:ascii="宋体" w:hAnsi="宋体" w:eastAsia="宋体" w:cs="宋体"/>
          <w:b w:val="0"/>
          <w:bCs/>
          <w:color w:val="auto"/>
          <w:kern w:val="2"/>
          <w:sz w:val="21"/>
          <w:szCs w:val="21"/>
          <w:highlight w:val="none"/>
          <w:u w:val="single"/>
          <w:lang w:val="en-US" w:eastAsia="zh-CN" w:bidi="ar-SA"/>
        </w:rPr>
        <w:t xml:space="preserve"> 5 </w:t>
      </w:r>
      <w:r>
        <w:rPr>
          <w:rFonts w:hint="eastAsia" w:ascii="宋体" w:hAnsi="宋体" w:eastAsia="宋体" w:cs="宋体"/>
          <w:b w:val="0"/>
          <w:bCs/>
          <w:color w:val="auto"/>
          <w:kern w:val="2"/>
          <w:sz w:val="21"/>
          <w:szCs w:val="21"/>
          <w:highlight w:val="none"/>
          <w:lang w:val="en-US" w:eastAsia="zh-CN" w:bidi="ar-SA"/>
        </w:rPr>
        <w:t>个工作日内将验收过程中相关的验收、结算等资料移交给招标人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，并在结算经双方确认后</w:t>
      </w:r>
      <w:r>
        <w:rPr>
          <w:rFonts w:hint="eastAsia" w:ascii="宋体" w:hAnsi="宋体" w:eastAsia="宋体" w:cs="宋体"/>
          <w:b w:val="0"/>
          <w:bCs/>
          <w:color w:val="auto"/>
          <w:kern w:val="2"/>
          <w:sz w:val="21"/>
          <w:szCs w:val="21"/>
          <w:highlight w:val="none"/>
          <w:u w:val="single"/>
          <w:lang w:val="en-US" w:eastAsia="zh-CN" w:bidi="ar-SA"/>
        </w:rPr>
        <w:t xml:space="preserve"> 30 </w:t>
      </w:r>
      <w:r>
        <w:rPr>
          <w:rFonts w:hint="eastAsia" w:ascii="宋体" w:hAnsi="宋体" w:eastAsia="宋体" w:cs="宋体"/>
          <w:b w:val="0"/>
          <w:bCs/>
          <w:color w:val="auto"/>
          <w:kern w:val="2"/>
          <w:sz w:val="21"/>
          <w:szCs w:val="21"/>
          <w:highlight w:val="none"/>
          <w:lang w:val="en-US" w:eastAsia="zh-CN" w:bidi="ar-SA"/>
        </w:rPr>
        <w:t>个工作日内提交完整的结算款请款资料，否则每逾期一日，招标人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有权要求中标人按1000.00元/天支付违约金（最高不超过合同暂定总价的20%）。</w:t>
      </w:r>
    </w:p>
    <w:p w14:paraId="5DB5F90F">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6.中标人逾期提供请款资料及发票或提交资料不符合招标人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要求的，招标人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付款时间顺延，并不承担逾期付款违约责任。由于中标人提供的发票不符合税法规定，给招标人</w:t>
      </w:r>
      <w:r>
        <w:rPr>
          <w:rFonts w:hint="eastAsia" w:ascii="宋体" w:hAnsi="宋体" w:eastAsia="宋体" w:cs="宋体"/>
          <w:color w:val="auto"/>
          <w:sz w:val="21"/>
          <w:szCs w:val="21"/>
          <w:highlight w:val="none"/>
          <w:lang w:val="en-US" w:eastAsia="zh-CN"/>
        </w:rPr>
        <w:t>（或招标人的权属子公司）</w:t>
      </w:r>
      <w:r>
        <w:rPr>
          <w:rFonts w:hint="eastAsia" w:ascii="宋体" w:hAnsi="宋体" w:eastAsia="宋体" w:cs="宋体"/>
          <w:b w:val="0"/>
          <w:bCs/>
          <w:color w:val="auto"/>
          <w:kern w:val="2"/>
          <w:sz w:val="21"/>
          <w:szCs w:val="21"/>
          <w:highlight w:val="none"/>
          <w:lang w:val="en-US" w:eastAsia="zh-CN" w:bidi="ar-SA"/>
        </w:rPr>
        <w:t>造成的损失由中标人承担赔偿责任。</w:t>
      </w:r>
    </w:p>
    <w:p w14:paraId="7FD0BE2B">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22" w:firstLineChars="200"/>
        <w:jc w:val="both"/>
        <w:textAlignment w:val="auto"/>
        <w:outlineLvl w:val="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六、其它要求</w:t>
      </w:r>
    </w:p>
    <w:p w14:paraId="3590BA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color w:val="auto"/>
          <w:kern w:val="2"/>
          <w:sz w:val="21"/>
          <w:szCs w:val="21"/>
          <w:highlight w:val="none"/>
          <w:lang w:val="en-US" w:eastAsia="zh-CN" w:bidi="ar-SA"/>
        </w:rPr>
        <w:t>中标人</w:t>
      </w:r>
      <w:r>
        <w:rPr>
          <w:rFonts w:hint="eastAsia" w:ascii="宋体" w:hAnsi="宋体" w:eastAsia="宋体" w:cs="宋体"/>
          <w:color w:val="auto"/>
          <w:sz w:val="21"/>
          <w:szCs w:val="21"/>
          <w:highlight w:val="none"/>
          <w:lang w:val="en-US" w:eastAsia="zh-CN"/>
        </w:rPr>
        <w:t>应积极配合</w:t>
      </w:r>
      <w:r>
        <w:rPr>
          <w:rFonts w:hint="eastAsia" w:ascii="宋体" w:hAnsi="宋体" w:eastAsia="宋体" w:cs="宋体"/>
          <w:b w:val="0"/>
          <w:bCs/>
          <w:color w:val="auto"/>
          <w:kern w:val="2"/>
          <w:sz w:val="21"/>
          <w:szCs w:val="21"/>
          <w:highlight w:val="none"/>
          <w:lang w:val="en-US" w:eastAsia="zh-CN" w:bidi="ar-SA"/>
        </w:rPr>
        <w:t>招标人</w:t>
      </w:r>
      <w:r>
        <w:rPr>
          <w:rFonts w:hint="eastAsia" w:ascii="宋体" w:hAnsi="宋体" w:eastAsia="宋体" w:cs="宋体"/>
          <w:color w:val="auto"/>
          <w:sz w:val="21"/>
          <w:szCs w:val="21"/>
          <w:highlight w:val="none"/>
          <w:lang w:val="en-US" w:eastAsia="zh-CN"/>
        </w:rPr>
        <w:t>的合同签订要求，分别与</w:t>
      </w:r>
      <w:r>
        <w:rPr>
          <w:rFonts w:hint="eastAsia" w:ascii="宋体" w:hAnsi="宋体" w:eastAsia="宋体" w:cs="宋体"/>
          <w:b w:val="0"/>
          <w:bCs/>
          <w:color w:val="auto"/>
          <w:kern w:val="2"/>
          <w:sz w:val="21"/>
          <w:szCs w:val="21"/>
          <w:highlight w:val="none"/>
          <w:lang w:val="en-US" w:eastAsia="zh-CN" w:bidi="ar-SA"/>
        </w:rPr>
        <w:t>招标人及其权属子公司（详见本招标文件第二篇 投标人须知第34.3款）</w:t>
      </w:r>
      <w:r>
        <w:rPr>
          <w:rFonts w:hint="eastAsia" w:ascii="宋体" w:hAnsi="宋体" w:eastAsia="宋体" w:cs="宋体"/>
          <w:color w:val="auto"/>
          <w:sz w:val="21"/>
          <w:szCs w:val="21"/>
          <w:highlight w:val="none"/>
          <w:lang w:val="en-US" w:eastAsia="zh-CN"/>
        </w:rPr>
        <w:t>签订合法有效的书面合同。</w:t>
      </w:r>
    </w:p>
    <w:p w14:paraId="115237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2.验收时</w:t>
      </w:r>
      <w:r>
        <w:rPr>
          <w:rFonts w:hint="eastAsia" w:ascii="宋体" w:hAnsi="宋体" w:eastAsia="宋体" w:cs="宋体"/>
          <w:b w:val="0"/>
          <w:bCs/>
          <w:color w:val="auto"/>
          <w:kern w:val="2"/>
          <w:sz w:val="21"/>
          <w:szCs w:val="21"/>
          <w:highlight w:val="none"/>
          <w:lang w:val="en-US" w:eastAsia="zh-CN" w:bidi="ar-SA"/>
        </w:rPr>
        <w:t>中标人</w:t>
      </w:r>
      <w:r>
        <w:rPr>
          <w:rFonts w:hint="eastAsia" w:ascii="宋体" w:hAnsi="宋体" w:eastAsia="宋体" w:cs="宋体"/>
          <w:color w:val="auto"/>
          <w:sz w:val="21"/>
          <w:szCs w:val="21"/>
          <w:highlight w:val="none"/>
          <w:lang w:val="en-US" w:eastAsia="zh-CN"/>
        </w:rPr>
        <w:t>应提供具有CMA认证的检测单位出具的板材检测合格报告，检测报告使用的检测方法符合《人造板及其制品甲醛释放量分级》（GB/T 39600-2021），甲醛释放量检测结果符合E0级或响应承诺的更高标准。</w:t>
      </w:r>
    </w:p>
    <w:p w14:paraId="558904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3.验收时</w:t>
      </w:r>
      <w:r>
        <w:rPr>
          <w:rFonts w:hint="eastAsia" w:ascii="宋体" w:hAnsi="宋体" w:eastAsia="宋体" w:cs="宋体"/>
          <w:b w:val="0"/>
          <w:bCs/>
          <w:color w:val="auto"/>
          <w:kern w:val="2"/>
          <w:sz w:val="21"/>
          <w:szCs w:val="21"/>
          <w:highlight w:val="none"/>
          <w:lang w:val="en-US" w:eastAsia="zh-CN" w:bidi="ar-SA"/>
        </w:rPr>
        <w:t>中标人</w:t>
      </w:r>
      <w:r>
        <w:rPr>
          <w:rFonts w:hint="eastAsia" w:ascii="宋体" w:hAnsi="宋体" w:eastAsia="宋体" w:cs="宋体"/>
          <w:color w:val="auto"/>
          <w:sz w:val="21"/>
          <w:szCs w:val="21"/>
          <w:highlight w:val="none"/>
          <w:lang w:val="en-US" w:eastAsia="zh-CN"/>
        </w:rPr>
        <w:t>应配合招标人（或招标人的权属子公司）要求进行室内空气质量检测，并承担检测费用。具体由招标人（或招标人的权属子公司）指定具有CMA认证的检测单位，在家具安装范围内随机指定5个房间于家具进场前、后分别检测一次，记录原始数据，并最终出具检测报告。室内空气检测标准遵循《室内空气质量标准》GB/T 18883-2022（检测内容至少包含甲醛、TVOC和苯三项指标）。如检测报告结果为合格的，则相关家具可如常验收；如检测报告结果为不合格或不符合国标要求的，招标人（或招标人的权属子公司）将要求中标人在2个工作日内重新更换相关家具并重新进行室内空气质量检测，相关费用及损失由中标人承担。</w:t>
      </w:r>
    </w:p>
    <w:p w14:paraId="5E6CD7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需求书采购清单中所列明的家具尺寸、数量仅供参考，且招标人（或招标人的权属子公司）不保证完全按照中标人投标时的设计方案进行采购。中标人要到招标人（或招标人的权属子公司）指定供货地点现场重新进行精准测量，并向招标人（或招标人的权属子公司）提供款式设计图、颜色样板、尺寸参数、材质说明等书面材料，在得到招标人（或招标人的权属子公司）对家具款式、颜色、尺寸、材质及数量予以书面确认后，方可生产。</w:t>
      </w:r>
    </w:p>
    <w:p w14:paraId="7726E7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根据实际要求和时间条件，招标人（或招标人的权属子公司）有权要求中标人提供货物实物样品，待招标人（或招标人的权属子公司）确认后作封样处理，方可批量生产。招标人（或招标人的权属子公司）将结合实际情况以封样作为批量交货验收的质量、规格、颜色的标准。</w:t>
      </w:r>
    </w:p>
    <w:p w14:paraId="0796A1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清单的货物有推荐品牌、规格要求的，优先采用采购清单中的推荐品牌、规格进行供货，或所供货物的品牌其质量等同或优于推荐品牌、规格要求。中标人如在投标时响应的规格要求高于采购清单的规格要求的，则以投标时响应的规格要求进行供货，并以此作为验收标准。所供货物须符合国家现行有效的法律法规、行业规范及相关的质量标准并达到使用要求。</w:t>
      </w:r>
    </w:p>
    <w:p w14:paraId="2BF8C8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7.货物生产前及生产期间，</w:t>
      </w:r>
      <w:r>
        <w:rPr>
          <w:rFonts w:hint="eastAsia" w:ascii="宋体" w:hAnsi="宋体" w:eastAsia="宋体" w:cs="宋体"/>
          <w:color w:val="auto"/>
          <w:sz w:val="21"/>
          <w:szCs w:val="21"/>
          <w:highlight w:val="none"/>
          <w:lang w:val="en-US" w:eastAsia="zh-CN"/>
        </w:rPr>
        <w:t>招标人（或招标人的权属子公司）</w:t>
      </w:r>
      <w:r>
        <w:rPr>
          <w:rFonts w:hint="eastAsia" w:ascii="宋体" w:hAnsi="宋体" w:eastAsia="宋体" w:cs="宋体"/>
          <w:b w:val="0"/>
          <w:bCs w:val="0"/>
          <w:color w:val="auto"/>
          <w:kern w:val="2"/>
          <w:sz w:val="21"/>
          <w:szCs w:val="21"/>
          <w:highlight w:val="none"/>
          <w:lang w:val="en-US" w:eastAsia="zh-CN"/>
        </w:rPr>
        <w:t>有权就</w:t>
      </w:r>
      <w:r>
        <w:rPr>
          <w:rFonts w:hint="eastAsia" w:ascii="宋体" w:hAnsi="宋体" w:eastAsia="宋体" w:cs="宋体"/>
          <w:color w:val="auto"/>
          <w:sz w:val="21"/>
          <w:szCs w:val="21"/>
          <w:highlight w:val="none"/>
          <w:lang w:val="en-US" w:eastAsia="zh-CN"/>
        </w:rPr>
        <w:t>中标人本项目投入的原材料或生产成品进行抽检，</w:t>
      </w:r>
      <w:r>
        <w:rPr>
          <w:rFonts w:hint="eastAsia" w:ascii="宋体" w:hAnsi="宋体" w:eastAsia="宋体" w:cs="宋体"/>
          <w:b w:val="0"/>
          <w:bCs w:val="0"/>
          <w:color w:val="auto"/>
          <w:kern w:val="2"/>
          <w:sz w:val="21"/>
          <w:szCs w:val="21"/>
          <w:highlight w:val="none"/>
          <w:lang w:val="en-US" w:eastAsia="zh-CN"/>
        </w:rPr>
        <w:t>对相关生产原材料（含板材、五金配件等）随机抽样送往</w:t>
      </w:r>
      <w:r>
        <w:rPr>
          <w:rFonts w:hint="eastAsia" w:ascii="宋体" w:hAnsi="宋体" w:eastAsia="宋体" w:cs="宋体"/>
          <w:color w:val="auto"/>
          <w:sz w:val="21"/>
          <w:szCs w:val="21"/>
          <w:highlight w:val="none"/>
          <w:lang w:val="en-US" w:eastAsia="zh-CN"/>
        </w:rPr>
        <w:t>招标人（或招标人的权属子公司）</w:t>
      </w:r>
      <w:r>
        <w:rPr>
          <w:rFonts w:hint="eastAsia" w:ascii="宋体" w:hAnsi="宋体" w:eastAsia="宋体" w:cs="宋体"/>
          <w:b w:val="0"/>
          <w:bCs w:val="0"/>
          <w:color w:val="auto"/>
          <w:kern w:val="2"/>
          <w:sz w:val="21"/>
          <w:szCs w:val="21"/>
          <w:highlight w:val="none"/>
          <w:lang w:val="en-US" w:eastAsia="zh-CN"/>
        </w:rPr>
        <w:t>指定的具有相关资质的检测机构检验。</w:t>
      </w:r>
      <w:r>
        <w:rPr>
          <w:rFonts w:hint="eastAsia" w:ascii="宋体" w:hAnsi="宋体" w:eastAsia="宋体" w:cs="宋体"/>
          <w:color w:val="auto"/>
          <w:sz w:val="21"/>
          <w:szCs w:val="21"/>
          <w:highlight w:val="none"/>
        </w:rPr>
        <w:t>检验结果具有约束力，检验费用由责任方</w:t>
      </w:r>
      <w:r>
        <w:rPr>
          <w:rFonts w:hint="eastAsia" w:ascii="宋体" w:hAnsi="宋体" w:eastAsia="宋体" w:cs="宋体"/>
          <w:color w:val="auto"/>
          <w:sz w:val="21"/>
          <w:szCs w:val="21"/>
          <w:highlight w:val="none"/>
          <w:lang w:val="en-US" w:eastAsia="zh-CN"/>
        </w:rPr>
        <w:t>承担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招标人（或招标人的权属子公司）</w:t>
      </w:r>
      <w:r>
        <w:rPr>
          <w:rFonts w:hint="eastAsia" w:ascii="宋体" w:hAnsi="宋体" w:eastAsia="宋体" w:cs="宋体"/>
          <w:b w:val="0"/>
          <w:bCs w:val="0"/>
          <w:color w:val="auto"/>
          <w:kern w:val="2"/>
          <w:sz w:val="21"/>
          <w:szCs w:val="21"/>
          <w:highlight w:val="none"/>
          <w:lang w:val="en-US" w:eastAsia="zh-CN"/>
        </w:rPr>
        <w:t>有权拒绝检验结果不符合本项目合同验收标准的原材料投入生产，如不达本合同验收标准的原材料已经投入生产，则应用该原材料生产的货物作废品处理，</w:t>
      </w:r>
      <w:r>
        <w:rPr>
          <w:rFonts w:hint="eastAsia" w:ascii="宋体" w:hAnsi="宋体" w:eastAsia="宋体" w:cs="宋体"/>
          <w:color w:val="auto"/>
          <w:sz w:val="21"/>
          <w:szCs w:val="21"/>
          <w:highlight w:val="none"/>
          <w:lang w:val="en-US" w:eastAsia="zh-CN"/>
        </w:rPr>
        <w:t>招标人（或招标人的权属子公司）</w:t>
      </w:r>
      <w:r>
        <w:rPr>
          <w:rFonts w:hint="eastAsia" w:ascii="宋体" w:hAnsi="宋体" w:eastAsia="宋体" w:cs="宋体"/>
          <w:b w:val="0"/>
          <w:bCs w:val="0"/>
          <w:color w:val="auto"/>
          <w:kern w:val="2"/>
          <w:sz w:val="21"/>
          <w:szCs w:val="21"/>
          <w:highlight w:val="none"/>
          <w:lang w:val="en-US" w:eastAsia="zh-CN"/>
        </w:rPr>
        <w:t>有权拒收。</w:t>
      </w:r>
    </w:p>
    <w:p w14:paraId="4A4E19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中标人提供的货物必须是原厂生产的、全新的、未使用过的产品（含零部件、配件、随机工具等），随机配备的所有配件必须为原厂原配，表面无划伤、无碰撞的痕迹。有原厂包装的，应附有合格证、货物出厂质量合格证明书、技术说明等。</w:t>
      </w:r>
    </w:p>
    <w:p w14:paraId="13D2CDB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kern w:val="2"/>
          <w:szCs w:val="21"/>
          <w:highlight w:val="none"/>
        </w:rPr>
        <w:t>交付验收标准</w:t>
      </w:r>
      <w:r>
        <w:rPr>
          <w:rFonts w:hint="eastAsia" w:ascii="宋体" w:hAnsi="宋体" w:eastAsia="宋体" w:cs="宋体"/>
          <w:color w:val="auto"/>
          <w:kern w:val="2"/>
          <w:szCs w:val="21"/>
          <w:highlight w:val="none"/>
          <w:lang w:val="en-US"/>
        </w:rPr>
        <w:t>依次序对照适用</w:t>
      </w:r>
      <w:r>
        <w:rPr>
          <w:rFonts w:hint="eastAsia" w:ascii="宋体" w:hAnsi="宋体" w:eastAsia="宋体" w:cs="宋体"/>
          <w:color w:val="auto"/>
          <w:kern w:val="2"/>
          <w:szCs w:val="21"/>
          <w:highlight w:val="none"/>
        </w:rPr>
        <w:t>标准</w:t>
      </w:r>
      <w:r>
        <w:rPr>
          <w:rFonts w:hint="eastAsia" w:ascii="宋体" w:hAnsi="宋体" w:eastAsia="宋体" w:cs="宋体"/>
          <w:color w:val="auto"/>
          <w:kern w:val="2"/>
          <w:szCs w:val="21"/>
          <w:highlight w:val="none"/>
          <w:lang w:val="en-US"/>
        </w:rPr>
        <w:t>为：</w:t>
      </w:r>
      <w:r>
        <w:rPr>
          <w:rFonts w:hint="eastAsia" w:ascii="宋体" w:hAnsi="宋体" w:eastAsia="宋体" w:cs="宋体"/>
          <w:color w:val="auto"/>
          <w:kern w:val="2"/>
          <w:szCs w:val="21"/>
          <w:highlight w:val="none"/>
        </w:rPr>
        <w:t>①符合中华人民共和国国家安全质量标准、环保标准或行业标准；②货物来源国官方标准</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③符合招标文件和响应承诺中</w:t>
      </w:r>
      <w:r>
        <w:rPr>
          <w:rFonts w:hint="eastAsia" w:ascii="宋体" w:hAnsi="宋体" w:eastAsia="宋体" w:cs="宋体"/>
          <w:color w:val="auto"/>
          <w:sz w:val="21"/>
          <w:szCs w:val="21"/>
          <w:highlight w:val="none"/>
          <w:lang w:val="en-US" w:eastAsia="zh-CN"/>
        </w:rPr>
        <w:t>招标人（或招标人的权属子公司）</w:t>
      </w:r>
      <w:r>
        <w:rPr>
          <w:rFonts w:hint="eastAsia" w:ascii="宋体" w:hAnsi="宋体" w:eastAsia="宋体" w:cs="宋体"/>
          <w:color w:val="auto"/>
          <w:kern w:val="2"/>
          <w:szCs w:val="21"/>
          <w:highlight w:val="none"/>
        </w:rPr>
        <w:t>认可的合理最</w:t>
      </w:r>
      <w:r>
        <w:rPr>
          <w:rFonts w:hint="eastAsia" w:ascii="宋体" w:hAnsi="宋体" w:eastAsia="宋体" w:cs="宋体"/>
          <w:color w:val="auto"/>
          <w:kern w:val="2"/>
          <w:szCs w:val="21"/>
          <w:highlight w:val="none"/>
          <w:lang w:val="en-US" w:eastAsia="zh-CN"/>
        </w:rPr>
        <w:t>优标准</w:t>
      </w:r>
      <w:r>
        <w:rPr>
          <w:rFonts w:hint="eastAsia" w:ascii="宋体" w:hAnsi="宋体" w:eastAsia="宋体" w:cs="宋体"/>
          <w:color w:val="auto"/>
          <w:kern w:val="2"/>
          <w:szCs w:val="21"/>
          <w:highlight w:val="none"/>
        </w:rPr>
        <w:t>及各项要求。</w:t>
      </w:r>
    </w:p>
    <w:p w14:paraId="405248C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每次货物到达供货地点后，招标人（或招标人的权属子公司）（含招标人（或招标人的权属子公司）委托的第三方）、中标人或其授权代表共同清点及验货。验收前，中标人有义务向招标人（或招标人的权属子公司）提供供货清单及供货货物的由具有CMA认证的检测单位出具的检测报告。</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或招标人的权属子公司）及中标人按照合同及供货清单、国家相关法律法规以及规范的要求等相关的规定，对货物的品种、品牌、产地、型号规格、数量、外观质量、资料进行清点和全面的检验，并作详细的记录</w:t>
      </w:r>
      <w:r>
        <w:rPr>
          <w:rFonts w:hint="eastAsia" w:ascii="宋体" w:hAnsi="宋体" w:eastAsia="宋体" w:cs="宋体"/>
          <w:color w:val="auto"/>
          <w:sz w:val="21"/>
          <w:szCs w:val="21"/>
          <w:highlight w:val="none"/>
        </w:rPr>
        <w:t>，验收完成后双方于《到货验收单》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详见第四篇 合同条款格式附件4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签字确认</w:t>
      </w:r>
      <w:r>
        <w:rPr>
          <w:rFonts w:hint="eastAsia" w:ascii="宋体" w:hAnsi="宋体" w:eastAsia="宋体" w:cs="宋体"/>
          <w:color w:val="auto"/>
          <w:sz w:val="21"/>
          <w:szCs w:val="21"/>
          <w:highlight w:val="none"/>
          <w:lang w:val="en-US" w:eastAsia="zh-CN"/>
        </w:rPr>
        <w:t>。</w:t>
      </w:r>
    </w:p>
    <w:p w14:paraId="0EA9287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如发现货物的品种、规格型号、数量、外观质量、品牌与合同及供货清单不符，或货物短缺、质次、损坏等问题，应作详细记录，招标人（或招标人的权属子公司）有权拒绝收货并拒绝付款，同时有权要求中标人按合同规定缴纳违约金。</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应在收到</w:t>
      </w:r>
      <w:r>
        <w:rPr>
          <w:rFonts w:hint="eastAsia" w:ascii="宋体" w:hAnsi="宋体" w:eastAsia="宋体" w:cs="宋体"/>
          <w:color w:val="auto"/>
          <w:sz w:val="21"/>
          <w:szCs w:val="21"/>
          <w:highlight w:val="none"/>
          <w:lang w:val="en-US" w:eastAsia="zh-CN"/>
        </w:rPr>
        <w:t>招标人（或招标人的权属子公司）</w:t>
      </w:r>
      <w:r>
        <w:rPr>
          <w:rFonts w:hint="eastAsia" w:ascii="宋体" w:hAnsi="宋体" w:eastAsia="宋体" w:cs="宋体"/>
          <w:color w:val="auto"/>
          <w:kern w:val="2"/>
          <w:sz w:val="21"/>
          <w:szCs w:val="21"/>
          <w:highlight w:val="none"/>
        </w:rPr>
        <w:t>通知后【</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个工作</w:t>
      </w:r>
      <w:r>
        <w:rPr>
          <w:rFonts w:hint="eastAsia" w:ascii="宋体" w:hAnsi="宋体" w:eastAsia="宋体" w:cs="宋体"/>
          <w:color w:val="auto"/>
          <w:kern w:val="2"/>
          <w:sz w:val="21"/>
          <w:szCs w:val="21"/>
          <w:highlight w:val="none"/>
        </w:rPr>
        <w:t>日内</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无条件为招标人（或招标人的权属子公司）免费更换、补齐</w:t>
      </w:r>
      <w:r>
        <w:rPr>
          <w:rFonts w:hint="eastAsia" w:ascii="宋体" w:hAnsi="宋体" w:eastAsia="宋体" w:cs="宋体"/>
          <w:color w:val="auto"/>
          <w:kern w:val="2"/>
          <w:sz w:val="21"/>
          <w:szCs w:val="21"/>
          <w:highlight w:val="none"/>
        </w:rPr>
        <w:t>或无条件退货</w:t>
      </w:r>
      <w:r>
        <w:rPr>
          <w:rFonts w:hint="eastAsia" w:ascii="宋体" w:hAnsi="宋体" w:eastAsia="宋体" w:cs="宋体"/>
          <w:color w:val="auto"/>
          <w:sz w:val="21"/>
          <w:szCs w:val="21"/>
          <w:highlight w:val="none"/>
          <w:lang w:val="en-US" w:eastAsia="zh-CN"/>
        </w:rPr>
        <w:t>。更换或补齐后的货物，招标人（或招标人的权属子公司）有权按照本条有关验收的约定进行验收，由此产生的制造、修理和运费及保险费等费用均应由中标人承担，与招标人（或招标人的权属子公司）无关。</w:t>
      </w:r>
    </w:p>
    <w:p w14:paraId="266459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由于非招标人（或招标人的权属子公司）原因而引起货物的修理、更换或补齐的，应以不影响招标人（或招标人的权属子公司）生产为原则，且修理、更换或补齐应在招标人（或招标人的权属子公司）许可的时限内完成，否则将视为逾期供货。</w:t>
      </w:r>
    </w:p>
    <w:p w14:paraId="530BF88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13.货物的包装和运输由中标人负责，应做足防潮、防火、防震和防锈措施，货物交招标人（或招标人的权属子公司）收货验收合格前的一切费用及风险由中标人承担。</w:t>
      </w:r>
    </w:p>
    <w:p w14:paraId="6CE3D796">
      <w:pPr>
        <w:rPr>
          <w:rFonts w:hint="eastAsia" w:ascii="宋体" w:hAnsi="宋体" w:eastAsia="宋体" w:cs="宋体"/>
          <w:b/>
          <w:color w:val="auto"/>
          <w:szCs w:val="21"/>
          <w:highlight w:val="none"/>
          <w:lang w:val="en-US" w:eastAsia="zh-CN"/>
        </w:rPr>
      </w:pPr>
    </w:p>
    <w:p w14:paraId="238F4376">
      <w:pPr>
        <w:pStyle w:val="4"/>
        <w:rPr>
          <w:rFonts w:hint="eastAsia" w:ascii="宋体" w:hAnsi="宋体" w:eastAsia="宋体" w:cs="宋体"/>
          <w:color w:val="auto"/>
          <w:highlight w:val="none"/>
          <w:lang w:val="en-US" w:eastAsia="zh-CN"/>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1DCEF23">
      <w:pPr>
        <w:outlineLvl w:val="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附件1：东莞市水务集团有限公司家具采购项目采购清单</w:t>
      </w:r>
    </w:p>
    <w:p w14:paraId="2DD2F61E">
      <w:pPr>
        <w:outlineLvl w:val="9"/>
        <w:rPr>
          <w:rFonts w:hint="eastAsia" w:ascii="宋体" w:hAnsi="宋体" w:eastAsia="宋体" w:cs="宋体"/>
          <w:color w:val="auto"/>
          <w:highlight w:val="none"/>
        </w:rPr>
      </w:pPr>
    </w:p>
    <w:tbl>
      <w:tblPr>
        <w:tblStyle w:val="36"/>
        <w:tblW w:w="47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
        <w:gridCol w:w="955"/>
        <w:gridCol w:w="570"/>
        <w:gridCol w:w="559"/>
        <w:gridCol w:w="1757"/>
        <w:gridCol w:w="1304"/>
        <w:gridCol w:w="1304"/>
        <w:gridCol w:w="6233"/>
      </w:tblGrid>
      <w:tr w14:paraId="0E6F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A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5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家具名称</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4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60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C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拟定尺寸（mm）</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9E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不含税预算综合单价（元）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E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不含税小计（元）</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3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规格参数</w:t>
            </w:r>
          </w:p>
        </w:tc>
      </w:tr>
      <w:tr w14:paraId="68CA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9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C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L</w:t>
            </w:r>
            <w:r>
              <w:rPr>
                <w:rStyle w:val="102"/>
                <w:rFonts w:hint="eastAsia" w:ascii="宋体" w:hAnsi="宋体" w:eastAsia="宋体" w:cs="宋体"/>
                <w:color w:val="auto"/>
                <w:sz w:val="21"/>
                <w:szCs w:val="21"/>
                <w:highlight w:val="none"/>
                <w:lang w:val="en-US" w:eastAsia="zh-CN" w:bidi="ar"/>
              </w:rPr>
              <w:t>型卡座</w:t>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（含床柜折叠床，含台底固定小柜）</w:t>
            </w:r>
            <w:r>
              <w:rPr>
                <w:rStyle w:val="204"/>
                <w:rFonts w:hint="eastAsia" w:ascii="宋体" w:hAnsi="宋体" w:eastAsia="宋体" w:cs="宋体"/>
                <w:color w:val="auto"/>
                <w:sz w:val="21"/>
                <w:szCs w:val="21"/>
                <w:highlight w:val="none"/>
                <w:lang w:val="en-US" w:eastAsia="zh-CN" w:bidi="ar"/>
              </w:rPr>
              <w:br w:type="textWrapping"/>
            </w:r>
            <w:r>
              <w:rPr>
                <w:rStyle w:val="204"/>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1</w:t>
            </w:r>
            <w:r>
              <w:rPr>
                <w:rStyle w:val="203"/>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3</w:t>
            </w:r>
            <w:r>
              <w:rPr>
                <w:rStyle w:val="203"/>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0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E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48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1800*1500*1200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EEB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2769.03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33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2273373.63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A1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1841A9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064887A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38C15C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4F1B05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46A8FF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3FE41ED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1C183F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2B5ABB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047509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054E7F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4BD4F9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5343ED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2D57F9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5B8FB5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5E0617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p>
          <w:p w14:paraId="720E9D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阻尼导轨：符合GB/T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362BB6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4A7B9F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68958B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604D0E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06673C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0904D5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2723C0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4AD872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063A1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0F9D1C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4、可调节卡槽：符合GB/T 3325-2024《金属家具通用技术条件》的检测依据：</w:t>
            </w:r>
          </w:p>
          <w:p w14:paraId="509EB0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（1）金属喷漆(塑)涂层，耐盐浴符合划道两侧3mm外，应无鼓泡、锈蚀、剥落和起皱等现象。</w:t>
            </w:r>
          </w:p>
          <w:p w14:paraId="197678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5、支撑固定件：符合GB/T 3325-2024《金属家具通用技术条件》的检测依据：</w:t>
            </w:r>
          </w:p>
          <w:p w14:paraId="12D715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（1）金属喷漆(塑)涂层，耐盐浴符合划道两侧3mm外，应无鼓泡、锈蚀、剥落和起皱等现象。</w:t>
            </w:r>
          </w:p>
          <w:p w14:paraId="2C7A3B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6、立柱：符合QB/T3826-1999《轻工产品金属镀层和化学处理层的耐腐蚀试验方法 中性盐雾试验（NSS)法》、QB/T 3832-1999《轻工产品金属镀层腐蚀试验结果的评价》、QB/T3827-1999《轻工产品金属镀层和化学处理层的耐腐蚀试验方法 乙酸盐试验(ASS)法》、GB/T 10125-2021《人造气氛腐蚀试验 盐雾试验》的检测依据：（1）中性盐雾(18h)：涂层本身的耐腐蚀等级达到10级，涂层对基层的保护等级达到10级；</w:t>
            </w:r>
          </w:p>
          <w:p w14:paraId="1BEFAC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（2）乙酸盐雾（24h)：涂层本身的耐腐蚀等级达到10级，涂层对基层的保护等级达到10级；</w:t>
            </w:r>
          </w:p>
          <w:p w14:paraId="3CC3993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（3）铜加速乙酸盐雾（18h)：涂层本身的耐腐蚀等级达到10级，涂层对基层的保护等级达到10级。</w:t>
            </w:r>
          </w:p>
          <w:p w14:paraId="27BEFE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7、托臂：符合QB/T 3826-1999《轻工产品金属镀层和化学处理层的耐腐蚀试验方法 中性盐雾试验（NSS)法》、QB/T 3832-1999《轻工产品金属镀层腐蚀试验结果的评价》、QB/T 3827-1999《轻工产品金属镀层和化学处理层的耐腐蚀试验方法乙酸盐试验(ASS)法》、GB/T 10125-2021《人造气氛腐蚀试验 盐雾试验》的检测依据：</w:t>
            </w:r>
          </w:p>
          <w:p w14:paraId="24E84A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（1）中性盐雾(18h)：涂层本身的耐腐蚀等级达到10级，涂层对基层的保护等级达到10级；</w:t>
            </w:r>
          </w:p>
          <w:p w14:paraId="3425F51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（2）乙酸盐雾（24h)：涂层本身的耐腐蚀等级达到10级，涂层对基层的保护等级达到10级；</w:t>
            </w:r>
          </w:p>
          <w:p w14:paraId="59E9B0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（3）铜加速乙酸盐雾（18h)：涂层本身的耐腐蚀等级达到10级，涂层对基层的保护等级达到10级。</w:t>
            </w:r>
          </w:p>
          <w:p w14:paraId="2B99A9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结构：铝合金屏风框架，含床柜折叠床，含台底固定小柜，走线屏风板台上、台下预留安装86型插座面板的孔位。</w:t>
            </w:r>
          </w:p>
        </w:tc>
      </w:tr>
      <w:tr w14:paraId="3D5C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5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B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一型开放桌</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2</w:t>
            </w:r>
            <w:r>
              <w:rPr>
                <w:rStyle w:val="203"/>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3</w:t>
            </w:r>
            <w:r>
              <w:rPr>
                <w:rStyle w:val="203"/>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3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81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D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1400*650*750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7B4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2120.35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4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29684.90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19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396150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664CC1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6E2924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712FE75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579774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5FBC3F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4AF274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324133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0B802B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427A76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1C4C32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658F3E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69B591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7F08D0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7D3A3C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7ABE17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1E437C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5B7F4A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76ED8B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001BDC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6B2072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213619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113401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1C1CF34D">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4、结构：含台底固定小柜、桌上屏风，翻盖线盒1个。</w:t>
            </w:r>
          </w:p>
        </w:tc>
      </w:tr>
      <w:tr w14:paraId="3424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A4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5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网布升降办公椅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6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6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F8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650*630*970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0C31">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328.32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1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282355.20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209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1、气压棒：符合QB/T 3826-1999《轻工产品金属镀层和化学处理层的耐腐蚀试验方法中性盐雾试验（NSS）法》、QB/T 3827-1999《轻工产品金属镀层和化学处理层的耐腐蚀试验方法 乙酸盐雾试验（ASS）法》、GB/T 10125-2021《人造气氛腐蚀试验 盐雾试验》、GB/T 29525-2013《座椅升降气弹簧 技术条件》的检测依据：</w:t>
            </w:r>
          </w:p>
          <w:p w14:paraId="04387B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（1）密封性能：气弹簧锁定在任意位置，经72h常温储存后，活塞杆不应产生位移（合格），耐高低温性能高低温储存后，公称力Fa衰减量≤5%；</w:t>
            </w:r>
          </w:p>
          <w:p w14:paraId="327516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（2）循环寿命：20万次，公称力Fa的总衰减量≤11%；</w:t>
            </w:r>
          </w:p>
          <w:p w14:paraId="73CDE2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（3）中性盐雾试验（连续喷雾310h）：涂层对基体的保护等级达到10级，涂层本身耐腐蚀等级达到10级；</w:t>
            </w:r>
          </w:p>
          <w:p w14:paraId="3AA19C4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（4）乙酸盐雾试验（连续喷雾310h）：涂层对基体的保护等级达到10级，涂层本身耐腐蚀等级达到10级；</w:t>
            </w:r>
          </w:p>
          <w:p w14:paraId="6D2FFB0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（5）铜加速乙酸盐雾试验（连续喷雾18h）：涂层对基体的保护等级达到10级，涂层本身耐腐蚀等级达到10级。</w:t>
            </w:r>
          </w:p>
          <w:p w14:paraId="63F811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2、高弹力耐磨网布；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3、黑色尼龙加玻纤背架；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4、黑色尼龙玻纤独立扶手，扶手可上下升降；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5、座包采用40密度高弹力海绵；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6、原位锁定功能；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7、尼龙五星脚；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8、黑色耐磨尼龙轮。</w:t>
            </w:r>
          </w:p>
        </w:tc>
      </w:tr>
      <w:tr w14:paraId="7773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8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9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板制文件柜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F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3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3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800*420*1800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ED36">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1458.22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C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1098039.66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84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240CE2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70E107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3AA50B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63085A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41B6A4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47D558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4E11F4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7AB63A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2C54DF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71A022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370F2D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5DC668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7D48F49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7DE190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32469F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7DA02B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760BC8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207F48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2190EF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tc>
      </w:tr>
      <w:tr w14:paraId="7E49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E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E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钢制文件柜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F0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B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E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900*400*1800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B1B5">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1493.62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4A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890197.52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8C9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1、冷轧钢板：符合GB/T 3325-2024《金属家具通用技术条件》、QB/T 4767-2014《家具用钢构件》、GB/T 35607-2024《绿色产品评价 家具》、QB/T 1951.2-2013《金属家具 质量检验及质量评定》、QB/T 3826-1999《轻工产品金属镀层和化学处理层的耐腐蚀试验方法 中性盐雾试验（NSS）法》、QB/T 3827-1999《轻工产品金属镀层和化学处理层的耐腐蚀试验方法 乙酸盐试验（ASS）法》、QB/T 3832-1999《轻工产品金属镀层腐蚀试验结果的评价》、GB/T 10125-2021《人造气氛腐蚀试验 盐雾试验》、GB/T 9754-2007《色漆和清漆 不含金属颜料的色漆漆膜的20°、60°和85°镜面光泽的测定》、GB/T228.1-2021《金属材料拉伸 试验 第1部分：室温试验方法》、GB/T 5213-2019《冷轧低碳钢板及钢带》、GB/T 1741-2020《漆膜耐霉菌性测定法》、QB/T 4371-2012《家具抗菌性能的评价》的检测依据：</w:t>
            </w:r>
          </w:p>
          <w:p w14:paraId="59733ED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（1）外观性能-金属件（喷涂层）符合要求；</w:t>
            </w:r>
          </w:p>
          <w:p w14:paraId="1583B00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（2）金属喷漆（塑）涂层理化性能：硬度≥4H、附着力达到1级（优于2级）；</w:t>
            </w:r>
          </w:p>
          <w:p w14:paraId="6C120AD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（3）可迁移元素未检出；</w:t>
            </w:r>
          </w:p>
          <w:p w14:paraId="76BC18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（4）中性盐雾（350h）：涂（镀）层对基体的保护等级达到10级，涂（镀）层本身的耐腐蚀等级：10级；</w:t>
            </w:r>
          </w:p>
          <w:p w14:paraId="0CF5DD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（5）乙酸盐雾（350h）：涂（镀）层对基体的保护等级达到10级，涂（镀）层本身的耐腐蚀等级达到10级；</w:t>
            </w:r>
          </w:p>
          <w:p w14:paraId="09A7C94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（6）铜加速乙酸盐雾（350h）：涂（镀）层对基体的保护等级达到10级，涂（镀）层本身的耐腐蚀等级达到10级。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5CA568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5D7975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0BD518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6C0942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tc>
      </w:tr>
      <w:tr w14:paraId="518B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34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5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保密文件柜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2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4D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2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900*420*1850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BAF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2237.36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5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93969.12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3D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1、冷轧钢板：符合GB/T 3325-2024《金属家具通用技术条件》、QB/T 4767-2014《家具用钢构件》、GB/T 35607-2024《绿色产品评价 家具》、QB/T 1951.2-2013《金属家具 质量检验及质量评定》、QB/T 3826-1999《轻工产品金属镀层和化学处理层的耐腐蚀试验方法 中性盐雾试验（NSS）法》、QB/T 3827-1999《轻工产品金属镀层和化学处理层的耐腐蚀试验方法 乙酸盐试验（ASS）法》、QB/T 3832-1999《轻工产品金属镀层腐蚀试验结果的评价》、GB/T 10125-2021《人造气氛腐蚀试验 盐雾试验》、GB/T 9754-2007《色漆和清漆 不含金属颜料的色漆漆膜的20°、60°和85°镜面光泽的测定》、GB/T228.1-2021《金属材料拉伸 试验 第1部分：室温试验方法》、GB/T 5213-2019《冷轧低碳钢板及钢带》、GB/T 1741-2020《漆膜耐霉菌性测定法》、QB/T 4371-2012《家具抗菌性能的评价》的检测依据：</w:t>
            </w:r>
          </w:p>
          <w:p w14:paraId="4DF641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（1）外观性能-金属件（喷涂层）符合要求；</w:t>
            </w:r>
          </w:p>
          <w:p w14:paraId="16C982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（2）金属喷漆（塑）涂层理化性能：硬度≥4H、附着力达到1级（优于2级）；</w:t>
            </w:r>
          </w:p>
          <w:p w14:paraId="5FDEFF6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（3）可迁移元素未检出；</w:t>
            </w:r>
          </w:p>
          <w:p w14:paraId="704E7F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（4）中性盐雾（350h）：涂（镀）层对基体的保护等级达到10级，涂（镀）层本身的耐腐蚀等级：10级；</w:t>
            </w:r>
          </w:p>
          <w:p w14:paraId="238AD27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（5）乙酸盐雾（350h）：涂（镀）层对基体的保护等级达到10级，涂（镀）层本身的耐腐蚀等级达到10级；</w:t>
            </w:r>
          </w:p>
          <w:p w14:paraId="294247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（6）铜加速乙酸盐雾（350h）：涂（镀）层对基体的保护等级达到10级，涂（镀）层本身的耐腐蚀等级达到10级。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59ADE7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47B925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1C3ECF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26F7DB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tc>
      </w:tr>
      <w:tr w14:paraId="13C5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9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1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保险箱</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（小型）</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9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8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6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320*380*450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6D0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961.06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F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49975.12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D61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1、冷轧钢板：符合GB/T 3325-2024《金属家具通用技术条件》、QB/T 4767-2014《家具用钢构件》、GB/T 35607-2024《绿色产品评价 家具》、QB/T 1951.2-2013《金属家具 质量检验及质量评定》、QB/T 3826-1999《轻工产品金属镀层和化学处理层的耐腐蚀试验方法 中性盐雾试验（NSS）法》、QB/T 3827-1999《轻工产品金属镀层和化学处理层的耐腐蚀试验方法 乙酸盐试验（ASS）法》、QB/T 3832-1999《轻工产品金属镀层腐蚀试验结果的评价》、GB/T 10125-2021《人造气氛腐蚀试验 盐雾试验》、GB/T 9754-2007《色漆和清漆 不含金属颜料的色漆漆膜的20°、60°和85°镜面光泽的测定》、GB/T228.1-2021《金属材料拉伸 试验 第1部分：室温试验方法》、GB/T 5213-2019《冷轧低碳钢板及钢带》、GB/T 1741-2020《漆膜耐霉菌性测定法》、QB/T 4371-2012《家具抗菌性能的评价》的检测依据：</w:t>
            </w:r>
          </w:p>
          <w:p w14:paraId="7A6A5C2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（1）外观性能-金属件（喷涂层）符合要求；</w:t>
            </w:r>
          </w:p>
          <w:p w14:paraId="4CCAAC3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（2）金属喷漆（塑）涂层理化性能：硬度≥4H、附着力达到1级（优于2级）；</w:t>
            </w:r>
          </w:p>
          <w:p w14:paraId="73917E9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（3）可迁移元素未检出；</w:t>
            </w:r>
          </w:p>
          <w:p w14:paraId="581A29F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（4）中性盐雾（350h）：涂（镀）层对基体的保护等级达到10级，涂（镀）层本身的耐腐蚀等级：10级；</w:t>
            </w:r>
          </w:p>
          <w:p w14:paraId="4B00069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（5）乙酸盐雾（350h）：涂（镀）层对基体的保护等级达到10级，涂（镀）层本身的耐腐蚀等级达到10级；</w:t>
            </w:r>
          </w:p>
          <w:p w14:paraId="034A30E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（6）铜加速乙酸盐雾（350h）：涂（镀）层对基体的保护等级达到10级，涂（镀）层本身的耐腐蚀等级达到10级。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2、解锁功能：指纹、密码、钥匙；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3、远程控制，蜂鸣器报警方式；</w:t>
            </w:r>
          </w:p>
          <w:p w14:paraId="260250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4、激光切割；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5、全钢厚重。</w:t>
            </w:r>
          </w:p>
        </w:tc>
      </w:tr>
      <w:tr w14:paraId="2C5D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3"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1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A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保险箱</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（中型）</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E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48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18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400*460*800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9B7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1277.87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5D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74116.46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4DD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1、冷轧钢板：符合GB/T 3325-2024《金属家具通用技术条件》、QB/T 4767-2014《家具用钢构件》、GB/T 35607-2024《绿色产品评价 家具》、QB/T 1951.2-2013《金属家具 质量检验及质量评定》、QB/T 3826-1999《轻工产品金属镀层和化学处理层的耐腐蚀试验方法 中性盐雾试验（NSS）法》、QB/T 3827-1999《轻工产品金属镀层和化学处理层的耐腐蚀试验方法 乙酸盐试验（ASS）法》、QB/T 3832-1999《轻工产品金属镀层腐蚀试验结果的评价》、GB/T 10125-2021《人造气氛腐蚀试验 盐雾试验》、GB/T 9754-2007《色漆和清漆 不含金属颜料的色漆漆膜的20°、60°和85°镜面光泽的测定》、GB/T228.1-2021《金属材料拉伸 试验 第1部分：室温试验方法》、GB/T 5213-2019《冷轧低碳钢板及钢带》、GB/T 1741-2020《漆膜耐霉菌性测定法》、QB/T 4371-2012《家具抗菌性能的评价》的检测依据：</w:t>
            </w:r>
          </w:p>
          <w:p w14:paraId="2C119EC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（1）外观性能-金属件（喷涂层）符合要求；</w:t>
            </w:r>
          </w:p>
          <w:p w14:paraId="00219F7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（2）金属喷漆（塑）涂层理化性能：硬度≥4H、附着力达到1级（优于2级）；</w:t>
            </w:r>
          </w:p>
          <w:p w14:paraId="4CEA00C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（3）可迁移元素未检出；</w:t>
            </w:r>
          </w:p>
          <w:p w14:paraId="4860818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（4）中性盐雾（350h）：涂（镀）层对基体的保护等级达到10级，涂（镀）层本身的耐腐蚀等级：10级；</w:t>
            </w:r>
          </w:p>
          <w:p w14:paraId="30748CC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（5）乙酸盐雾（350h）：涂（镀）层对基体的保护等级达到10级，涂（镀）层本身的耐腐蚀等级达到10级；</w:t>
            </w:r>
          </w:p>
          <w:p w14:paraId="6012124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（6）铜加速乙酸盐雾（350h）：涂（镀）层对基体的保护等级达到10级，涂（镀）层本身的耐腐蚀等级达到10级。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2、解锁功能：指纹、密码、钥匙；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3、远程控制，蜂鸣器报警方式；</w:t>
            </w:r>
          </w:p>
          <w:p w14:paraId="15FE27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4、激光切割；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5、全钢厚重。</w:t>
            </w:r>
          </w:p>
        </w:tc>
      </w:tr>
      <w:tr w14:paraId="446E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4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B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四层货架</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6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8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4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1500*500*2000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D79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702.65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4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6323.85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03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1、冷轧钢板：符合GB/T 3325-2024《金属家具通用技术条件》、QB/T 4767-2014《家具用钢构件》、GB/T 35607-2024《绿色产品评价 家具》、QB/T 1951.2-2013《金属家具 质量检验及质量评定》、QB/T 3826-1999《轻工产品金属镀层和化学处理层的耐腐蚀试验方法 中性盐雾试验（NSS）法》、QB/T 3827-1999《轻工产品金属镀层和化学处理层的耐腐蚀试验方法 乙酸盐试验（ASS）法》、QB/T 3832-1999《轻工产品金属镀层腐蚀试验结果的评价》、GB/T 10125-2021《人造气氛腐蚀试验 盐雾试验》、GB/T 9754-2007《色漆和清漆 不含金属颜料的色漆漆膜的20°、60°和85°镜面光泽的测定》、GB/T228.1-2021《金属材料拉伸 试验 第1部分：室温试验方法》、GB/T 5213-2019《冷轧低碳钢板及钢带》、GB/T 1741-2020《漆膜耐霉菌性测定法》、QB/T 4371-2012《家具抗菌性能的评价》的检测依据：</w:t>
            </w:r>
          </w:p>
          <w:p w14:paraId="1B924EE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（1）外观性能-金属件（喷涂层）符合要求；</w:t>
            </w:r>
          </w:p>
          <w:p w14:paraId="20B7D7B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（2）金属喷漆（塑）涂层理化性能：硬度≥4H、附着力达到1级（优于2级）；</w:t>
            </w:r>
          </w:p>
          <w:p w14:paraId="54B944D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（3）可迁移元素未检出；</w:t>
            </w:r>
          </w:p>
          <w:p w14:paraId="587236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（4）中性盐雾（350h）：涂（镀）层对基体的保护等级达到10级，涂（镀）层本身的耐腐蚀等级：10级；</w:t>
            </w:r>
          </w:p>
          <w:p w14:paraId="179654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（5）乙酸盐雾（350h）：涂（镀）层对基体的保护等级达到10级，涂（镀）层本身的耐腐蚀等级达到10级；</w:t>
            </w:r>
          </w:p>
          <w:p w14:paraId="07D77F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（6）铜加速乙酸盐雾（350h）：涂（镀）层对基体的保护等级达到10级，涂（镀）层本身的耐腐蚀等级达到10级。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2、结构：蝴蝶孔工艺，立柱采用辊压型材，承重横梁采用1.2mm货架P型梁，两端挂角采用1.5mm挂件，层板采用冷轧钢板。每层承重大于250kg</w:t>
            </w:r>
          </w:p>
        </w:tc>
      </w:tr>
      <w:tr w14:paraId="6697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01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E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21F</w:t>
            </w:r>
            <w:r>
              <w:rPr>
                <w:rStyle w:val="102"/>
                <w:rFonts w:hint="eastAsia" w:ascii="宋体" w:hAnsi="宋体" w:eastAsia="宋体" w:cs="宋体"/>
                <w:color w:val="auto"/>
                <w:sz w:val="21"/>
                <w:szCs w:val="21"/>
                <w:highlight w:val="none"/>
                <w:lang w:val="en-US" w:eastAsia="zh-CN" w:bidi="ar"/>
              </w:rPr>
              <w:t>大会议室</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圆形主桌</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16</w:t>
            </w:r>
            <w:r>
              <w:rPr>
                <w:rStyle w:val="102"/>
                <w:rFonts w:hint="eastAsia" w:ascii="宋体" w:hAnsi="宋体" w:eastAsia="宋体" w:cs="宋体"/>
                <w:color w:val="auto"/>
                <w:sz w:val="21"/>
                <w:szCs w:val="21"/>
                <w:highlight w:val="none"/>
                <w:lang w:val="en-US" w:eastAsia="zh-CN" w:bidi="ar"/>
              </w:rPr>
              <w:t>人）</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13</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2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F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C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1"/>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4500*H750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BDC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9500.88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7F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9500.88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BE8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1B85187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51C9627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4ADD46F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25BE742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703C840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66D3CD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E0F73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3C4757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7F86D4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6B2021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0C967C2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6209869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50F61F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6E5F2C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5EDBB4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1A6AEB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488E00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663610E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02470AE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038BD23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6BE07471">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5、结构：台面、层板、落地挡板为木皮油漆，每两个座位中间配置1个台面集成插座。</w:t>
            </w:r>
          </w:p>
        </w:tc>
      </w:tr>
      <w:tr w14:paraId="2273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4"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3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21F</w:t>
            </w:r>
            <w:r>
              <w:rPr>
                <w:rStyle w:val="102"/>
                <w:rFonts w:hint="eastAsia" w:ascii="宋体" w:hAnsi="宋体" w:eastAsia="宋体" w:cs="宋体"/>
                <w:color w:val="auto"/>
                <w:sz w:val="21"/>
                <w:szCs w:val="21"/>
                <w:highlight w:val="none"/>
                <w:lang w:val="en-US" w:eastAsia="zh-CN" w:bidi="ar"/>
              </w:rPr>
              <w:t>大会议室</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三人条形列席桌</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13</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4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B7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0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2100*500*780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DC5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1270.80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8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7624.80 </w:t>
            </w:r>
          </w:p>
        </w:tc>
        <w:tc>
          <w:tcPr>
            <w:tcW w:w="2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231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kern w:val="0"/>
                <w:sz w:val="21"/>
                <w:szCs w:val="21"/>
                <w:highlight w:val="none"/>
                <w:u w:val="none"/>
                <w:lang w:val="en-US" w:eastAsia="zh-CN" w:bidi="ar"/>
              </w:rPr>
              <w:t>木皮：符合GB/T 13010-2020《木材工业用单板》的检测依据：</w:t>
            </w:r>
          </w:p>
          <w:p w14:paraId="3F0EAEC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6F1EF14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7F85F1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p>
          <w:p w14:paraId="57BB8F1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52CDC3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2DBBDBD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p>
          <w:p w14:paraId="1C3A80B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kern w:val="0"/>
                <w:sz w:val="21"/>
                <w:szCs w:val="21"/>
                <w:highlight w:val="none"/>
                <w:u w:val="none"/>
                <w:lang w:val="en-US" w:eastAsia="zh-CN" w:bidi="ar"/>
              </w:rPr>
              <w:t>水性面漆：符合GB/T 23999-2009《室内装饰装修用水性木器涂料》、GB 18581-2020《木器涂料中有害物质限量》、HJ2537-2014《环境标志产品技术要求 水性涂料》及《2025年涂料和胶粘剂产品抽样检验实施方案》的检测依据：</w:t>
            </w:r>
          </w:p>
          <w:p w14:paraId="4735AA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6A9D02A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18445D6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305DFA2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066410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6D35B4E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291AFD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172CE5F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bidi="ar"/>
              </w:rPr>
              <w:t>水性底漆：符合GB/T 23999-2009 《室内装饰装修用水性木器涂料》、GB18581-2020《木器涂料中有害物质限量》、HJ 2537-2014《环境标志产品技术要求 水性涂料》及《2025年涂料和胶粘剂产品抽样检验实施方案》的检测依据：</w:t>
            </w:r>
          </w:p>
          <w:p w14:paraId="390571B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4A087C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3B4BFA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5235460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721E41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753809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02477BC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（7）游离甲醛未检出。</w:t>
            </w:r>
          </w:p>
        </w:tc>
      </w:tr>
      <w:tr w14:paraId="6EFB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3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1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21F</w:t>
            </w:r>
            <w:r>
              <w:rPr>
                <w:rStyle w:val="102"/>
                <w:rFonts w:hint="eastAsia" w:ascii="宋体" w:hAnsi="宋体" w:eastAsia="宋体" w:cs="宋体"/>
                <w:color w:val="auto"/>
                <w:sz w:val="21"/>
                <w:szCs w:val="21"/>
                <w:highlight w:val="none"/>
                <w:lang w:val="en-US" w:eastAsia="zh-CN" w:bidi="ar"/>
              </w:rPr>
              <w:t>大会议室</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两人条形列席桌</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13</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7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31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F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1400*500*780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F35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865.49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1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10385.88 </w:t>
            </w:r>
          </w:p>
        </w:tc>
        <w:tc>
          <w:tcPr>
            <w:tcW w:w="2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5882">
            <w:pPr>
              <w:jc w:val="left"/>
              <w:rPr>
                <w:rFonts w:hint="eastAsia" w:ascii="宋体" w:hAnsi="宋体" w:eastAsia="宋体" w:cs="宋体"/>
                <w:i w:val="0"/>
                <w:iCs w:val="0"/>
                <w:color w:val="auto"/>
                <w:sz w:val="21"/>
                <w:szCs w:val="21"/>
                <w:highlight w:val="none"/>
                <w:u w:val="none"/>
              </w:rPr>
            </w:pPr>
          </w:p>
        </w:tc>
      </w:tr>
      <w:tr w14:paraId="388F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0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A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21F</w:t>
            </w:r>
            <w:r>
              <w:rPr>
                <w:rStyle w:val="102"/>
                <w:rFonts w:hint="eastAsia" w:ascii="宋体" w:hAnsi="宋体" w:eastAsia="宋体" w:cs="宋体"/>
                <w:color w:val="auto"/>
                <w:sz w:val="21"/>
                <w:szCs w:val="21"/>
                <w:highlight w:val="none"/>
                <w:lang w:val="en-US" w:eastAsia="zh-CN" w:bidi="ar"/>
              </w:rPr>
              <w:t>大会议室</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会议椅</w:t>
            </w:r>
            <w:r>
              <w:rPr>
                <w:rStyle w:val="202"/>
                <w:rFonts w:hint="eastAsia" w:ascii="宋体" w:hAnsi="宋体" w:eastAsia="宋体" w:cs="宋体"/>
                <w:color w:val="auto"/>
                <w:sz w:val="21"/>
                <w:szCs w:val="21"/>
                <w:highlight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C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1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2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650*670*1150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4586">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432.74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6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25098.92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4AC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1、气压棒：符合QB/T 3826-1999《轻工产品金属镀层和化学处理层的耐腐蚀试验方法中性盐雾试验（NSS）法》、QB/T 3827-1999《轻工产品金属镀层和化学处理层的耐腐蚀试验方法 乙酸盐雾试验（ASS）法》、GB/T 10125-2021《人造气氛腐蚀试验 盐雾试验》、GB/T 29525-2013《座椅升降气弹簧 技术条件》的检测依据：</w:t>
            </w:r>
          </w:p>
          <w:p w14:paraId="0CB41BF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（1）密封性能：气弹簧锁定在任意位置，经72h常温储存后，活塞杆不应产生位移（合格），耐高低温性能高低温储存后，公称力Fa衰减量≤5%；</w:t>
            </w:r>
          </w:p>
          <w:p w14:paraId="417FB29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（2）循环寿命：20万次，公称力Fa的总衰减量≤11%；</w:t>
            </w:r>
          </w:p>
          <w:p w14:paraId="3649FA6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（3）中性盐雾试验（连续喷雾310h）：涂层对基体的保护等级达到10级，涂层本身耐腐蚀等级达到10级；</w:t>
            </w:r>
          </w:p>
          <w:p w14:paraId="58DF8A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（4）乙酸盐雾试验（连续喷雾310h）：涂层对基体的保护等级达到10级，涂层本身耐腐蚀等级达到10级；</w:t>
            </w:r>
          </w:p>
          <w:p w14:paraId="46F1D2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（5）铜加速乙酸盐雾试验（连续喷雾18h）：涂层对基体的保护等级达到10级，涂层本身耐腐蚀等级达到10级。</w:t>
            </w:r>
          </w:p>
          <w:p w14:paraId="0048017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2、优质西皮；</w:t>
            </w:r>
          </w:p>
          <w:p w14:paraId="487DD3D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3、扶手：U型扶手；</w:t>
            </w:r>
          </w:p>
          <w:p w14:paraId="0E3B70F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4、海棉：45密度黄高弹海棉；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5、特定加厚曲木板；</w:t>
            </w:r>
          </w:p>
          <w:p w14:paraId="4B050D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6、铝合金高五星脚；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7、防震静音轮。</w:t>
            </w:r>
          </w:p>
        </w:tc>
      </w:tr>
      <w:tr w14:paraId="735C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92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1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21F</w:t>
            </w:r>
            <w:r>
              <w:rPr>
                <w:rStyle w:val="102"/>
                <w:rFonts w:hint="eastAsia" w:ascii="宋体" w:hAnsi="宋体" w:eastAsia="宋体" w:cs="宋体"/>
                <w:color w:val="auto"/>
                <w:sz w:val="21"/>
                <w:szCs w:val="21"/>
                <w:highlight w:val="none"/>
                <w:lang w:val="en-US" w:eastAsia="zh-CN" w:bidi="ar"/>
              </w:rPr>
              <w:t>大会议室</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写字板列席椅</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注：本椅备用</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20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6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2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657*555*835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817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323.01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C1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9690.30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D1D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1、扶手，背架，写字板底：全新进口PA+30%玻纤；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2、脚垫：超韧尼龙+15%玻纤；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3、写字板面ABS；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4、碳素钢脚架。</w:t>
            </w:r>
          </w:p>
        </w:tc>
      </w:tr>
      <w:tr w14:paraId="3768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D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2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3F</w:t>
            </w:r>
            <w:r>
              <w:rPr>
                <w:rStyle w:val="102"/>
                <w:rFonts w:hint="eastAsia" w:ascii="宋体" w:hAnsi="宋体" w:eastAsia="宋体" w:cs="宋体"/>
                <w:color w:val="auto"/>
                <w:sz w:val="21"/>
                <w:szCs w:val="21"/>
                <w:highlight w:val="none"/>
                <w:lang w:val="en-US" w:eastAsia="zh-CN" w:bidi="ar"/>
              </w:rPr>
              <w:t>多功能会议厅</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领导席会议桌</w:t>
            </w:r>
            <w:r>
              <w:rPr>
                <w:rStyle w:val="202"/>
                <w:rFonts w:hint="eastAsia" w:ascii="宋体" w:hAnsi="宋体" w:eastAsia="宋体" w:cs="宋体"/>
                <w:color w:val="auto"/>
                <w:sz w:val="21"/>
                <w:szCs w:val="21"/>
                <w:highlight w:val="none"/>
                <w:lang w:val="en-US" w:eastAsia="zh-CN" w:bidi="ar"/>
              </w:rPr>
              <w:t>1</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17</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A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A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1000*700*820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93E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748.67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0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748.67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78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11B3821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13EF06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62BE669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2FACD2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4176511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5234EB5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4EB9E2F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29479CE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E8FE4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35A9504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78D8BB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7603E1A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3DA9574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6E6B194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DE38C4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1D6E860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43AEE2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092255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AF7A88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70CA08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（7）游离甲醛未检出。</w:t>
            </w:r>
          </w:p>
        </w:tc>
      </w:tr>
      <w:tr w14:paraId="0806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8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74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3F</w:t>
            </w:r>
            <w:r>
              <w:rPr>
                <w:rStyle w:val="102"/>
                <w:rFonts w:hint="eastAsia" w:ascii="宋体" w:hAnsi="宋体" w:eastAsia="宋体" w:cs="宋体"/>
                <w:color w:val="auto"/>
                <w:sz w:val="21"/>
                <w:szCs w:val="21"/>
                <w:highlight w:val="none"/>
                <w:lang w:val="en-US" w:eastAsia="zh-CN" w:bidi="ar"/>
              </w:rPr>
              <w:t>多功能会议厅</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领导席会议桌</w:t>
            </w:r>
            <w:r>
              <w:rPr>
                <w:rStyle w:val="202"/>
                <w:rFonts w:hint="eastAsia" w:ascii="宋体" w:hAnsi="宋体" w:eastAsia="宋体" w:cs="宋体"/>
                <w:color w:val="auto"/>
                <w:sz w:val="21"/>
                <w:szCs w:val="21"/>
                <w:highlight w:val="none"/>
                <w:lang w:val="en-US" w:eastAsia="zh-CN" w:bidi="ar"/>
              </w:rPr>
              <w:t>2</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17</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87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F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E2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1500*700*820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3E7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1067.26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1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23479.72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4E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7C7896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4FBC92C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5CC6F1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4CB9065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0270D74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4A1606D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3A2520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A96CA9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9B1858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3758679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4D0134E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7FBB53C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1824EF4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2E9CD00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AC34B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4316215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7414A1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210EA9A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375A92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597E27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（7）游离甲醛未检出。</w:t>
            </w:r>
          </w:p>
        </w:tc>
      </w:tr>
      <w:tr w14:paraId="4338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6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3F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3F</w:t>
            </w:r>
            <w:r>
              <w:rPr>
                <w:rStyle w:val="102"/>
                <w:rFonts w:hint="eastAsia" w:ascii="宋体" w:hAnsi="宋体" w:eastAsia="宋体" w:cs="宋体"/>
                <w:color w:val="auto"/>
                <w:sz w:val="21"/>
                <w:szCs w:val="21"/>
                <w:highlight w:val="none"/>
                <w:lang w:val="en-US" w:eastAsia="zh-CN" w:bidi="ar"/>
              </w:rPr>
              <w:t>多功能会议厅</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领导席椅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1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5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8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705*580*1020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CAA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419.47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76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18876.15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AC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1、优质西皮饰面；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2、18MM厚双层连体弯板；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3、42密度高弹力新绵；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4、优质电镀四脚架，圆扁型管配皮扶手面。</w:t>
            </w:r>
          </w:p>
        </w:tc>
      </w:tr>
      <w:tr w14:paraId="0F84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2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6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3F</w:t>
            </w:r>
            <w:r>
              <w:rPr>
                <w:rStyle w:val="102"/>
                <w:rFonts w:hint="eastAsia" w:ascii="宋体" w:hAnsi="宋体" w:eastAsia="宋体" w:cs="宋体"/>
                <w:color w:val="auto"/>
                <w:sz w:val="21"/>
                <w:szCs w:val="21"/>
                <w:highlight w:val="none"/>
                <w:lang w:val="en-US" w:eastAsia="zh-CN" w:bidi="ar"/>
              </w:rPr>
              <w:t>多功能会议厅</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两人折叠长条桌</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19</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E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E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3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1400*450*750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E4A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1028.32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4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55529.28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4A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2EC647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3D29419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57AF9B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05881C1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2AF1A8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2CBA32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03F0001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61E331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21DE04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67148C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7A017F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2C0F90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27E7C0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77854B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56F6BD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p>
        </w:tc>
      </w:tr>
      <w:tr w14:paraId="68F9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8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E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3F</w:t>
            </w:r>
            <w:r>
              <w:rPr>
                <w:rStyle w:val="102"/>
                <w:rFonts w:hint="eastAsia" w:ascii="宋体" w:hAnsi="宋体" w:eastAsia="宋体" w:cs="宋体"/>
                <w:color w:val="auto"/>
                <w:sz w:val="21"/>
                <w:szCs w:val="21"/>
                <w:highlight w:val="none"/>
                <w:lang w:val="en-US" w:eastAsia="zh-CN" w:bidi="ar"/>
              </w:rPr>
              <w:t>多功能会议厅</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可折叠培训椅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9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5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03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610*555*835</w:t>
            </w:r>
          </w:p>
        </w:tc>
        <w:tc>
          <w:tcPr>
            <w:tcW w:w="497" w:type="pct"/>
            <w:tcBorders>
              <w:top w:val="single" w:color="000000" w:sz="4" w:space="0"/>
              <w:left w:val="single" w:color="000000" w:sz="4" w:space="0"/>
              <w:bottom w:val="single" w:color="auto" w:sz="4" w:space="0"/>
              <w:right w:val="single" w:color="000000" w:sz="4" w:space="0"/>
            </w:tcBorders>
            <w:shd w:val="clear" w:color="auto" w:fill="auto"/>
            <w:vAlign w:val="center"/>
          </w:tcPr>
          <w:p w14:paraId="5326573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260.18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7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40848.26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86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1、扶手，背架全新进口PA+30%玻纤；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2、脚垫超韧尼龙+15%玻纤；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3、碳素钢脚架。</w:t>
            </w:r>
          </w:p>
        </w:tc>
      </w:tr>
      <w:tr w14:paraId="2BEF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1"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F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 </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5C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5+5</w:t>
            </w:r>
            <w:r>
              <w:rPr>
                <w:rStyle w:val="102"/>
                <w:rFonts w:hint="eastAsia" w:ascii="宋体" w:hAnsi="宋体" w:eastAsia="宋体" w:cs="宋体"/>
                <w:color w:val="auto"/>
                <w:sz w:val="21"/>
                <w:szCs w:val="21"/>
                <w:highlight w:val="none"/>
                <w:lang w:val="en-US" w:eastAsia="zh-CN" w:bidi="ar"/>
              </w:rPr>
              <w:t>及以上</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会议桌</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26</w:t>
            </w:r>
            <w:r>
              <w:rPr>
                <w:rStyle w:val="203"/>
                <w:rFonts w:hint="eastAsia" w:ascii="宋体" w:hAnsi="宋体" w:eastAsia="宋体" w:cs="宋体"/>
                <w:color w:val="auto"/>
                <w:sz w:val="21"/>
                <w:szCs w:val="21"/>
                <w:highlight w:val="none"/>
                <w:lang w:val="en-US" w:eastAsia="zh-CN" w:bidi="ar"/>
              </w:rPr>
              <w:t>为配椅，</w:t>
            </w:r>
            <w:r>
              <w:rPr>
                <w:rStyle w:val="204"/>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序号</w:t>
            </w:r>
            <w:r>
              <w:rPr>
                <w:rStyle w:val="204"/>
                <w:rFonts w:hint="eastAsia" w:ascii="宋体" w:hAnsi="宋体" w:eastAsia="宋体" w:cs="宋体"/>
                <w:color w:val="auto"/>
                <w:sz w:val="21"/>
                <w:szCs w:val="21"/>
                <w:highlight w:val="none"/>
                <w:lang w:val="en-US" w:eastAsia="zh-CN" w:bidi="ar"/>
              </w:rPr>
              <w:t>27</w:t>
            </w:r>
            <w:r>
              <w:rPr>
                <w:rStyle w:val="203"/>
                <w:rFonts w:hint="eastAsia" w:ascii="宋体" w:hAnsi="宋体" w:eastAsia="宋体" w:cs="宋体"/>
                <w:color w:val="auto"/>
                <w:sz w:val="21"/>
                <w:szCs w:val="21"/>
                <w:highlight w:val="none"/>
                <w:lang w:val="en-US" w:eastAsia="zh-CN" w:bidi="ar"/>
              </w:rPr>
              <w:t>为列席椅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9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6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auto" w:sz="4" w:space="0"/>
            </w:tcBorders>
            <w:shd w:val="clear" w:color="auto" w:fill="auto"/>
            <w:vAlign w:val="center"/>
          </w:tcPr>
          <w:p w14:paraId="184584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8000*2200*750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10+10</w:t>
            </w:r>
            <w:r>
              <w:rPr>
                <w:rStyle w:val="102"/>
                <w:rFonts w:hint="eastAsia" w:ascii="宋体" w:hAnsi="宋体" w:eastAsia="宋体" w:cs="宋体"/>
                <w:color w:val="auto"/>
                <w:sz w:val="21"/>
                <w:szCs w:val="21"/>
                <w:highlight w:val="none"/>
                <w:lang w:val="en-US" w:eastAsia="zh-CN" w:bidi="ar"/>
              </w:rPr>
              <w:t>）</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4C6889D5">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12004.43</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14:paraId="627BD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12004.43 </w:t>
            </w:r>
          </w:p>
        </w:tc>
        <w:tc>
          <w:tcPr>
            <w:tcW w:w="2377" w:type="pct"/>
            <w:vMerge w:val="restart"/>
            <w:tcBorders>
              <w:top w:val="single" w:color="000000" w:sz="4" w:space="0"/>
              <w:left w:val="single" w:color="000000" w:sz="4" w:space="0"/>
              <w:right w:val="single" w:color="000000" w:sz="4" w:space="0"/>
            </w:tcBorders>
            <w:shd w:val="clear" w:color="auto" w:fill="auto"/>
            <w:vAlign w:val="center"/>
          </w:tcPr>
          <w:p w14:paraId="311CAD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木皮：符合GB/T 13010-2020《木材工业用单板》的检测依据：</w:t>
            </w:r>
          </w:p>
          <w:p w14:paraId="4B7CD9E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74575F8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5AAC562E">
            <w:pPr>
              <w:keepNext w:val="0"/>
              <w:keepLines w:val="0"/>
              <w:widowControl/>
              <w:suppressLineNumbers w:val="0"/>
              <w:jc w:val="both"/>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p>
          <w:p w14:paraId="610154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053BA6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0B6296F6">
            <w:pPr>
              <w:keepNext w:val="0"/>
              <w:keepLines w:val="0"/>
              <w:widowControl/>
              <w:suppressLineNumbers w:val="0"/>
              <w:jc w:val="both"/>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p>
          <w:p w14:paraId="182D3BF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水性面漆：符合GB/T 23999-2009《室内装饰装修用水性木器涂料》、GB 18581-2020《木器涂料中有害物质限量》、HJ2537-2014《环境标志产品技术要求 水性涂料》及《2025年涂料和胶粘剂产品抽样检验实施方案》的检测依据：</w:t>
            </w:r>
          </w:p>
          <w:p w14:paraId="707DD2B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171ABD7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851B5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6C3CB93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7A4AB94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01ED3BF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0D46E30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4E22022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水性底漆：符合GB/T 23999-2009 《室内装饰装修用水性木器涂料》、GB18581-2020《木器涂料中有害物质限量》、HJ 2537-2014《环境标志产品技术要求 水性涂料》及《2025年涂料和胶粘剂产品抽样检验实施方案》的检测依据：</w:t>
            </w:r>
          </w:p>
          <w:p w14:paraId="0585286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67D9F1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1A4FD1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6488396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0235C08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0EBAD7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3EAD2B0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55C53065">
            <w:pPr>
              <w:keepNext w:val="0"/>
              <w:keepLines w:val="0"/>
              <w:widowControl/>
              <w:suppressLineNumbers w:val="0"/>
              <w:jc w:val="both"/>
              <w:textAlignment w:val="center"/>
              <w:rPr>
                <w:rStyle w:val="113"/>
                <w:rFonts w:hint="eastAsia" w:ascii="宋体" w:hAnsi="宋体" w:eastAsia="宋体" w:cs="宋体"/>
                <w:color w:val="auto"/>
                <w:sz w:val="21"/>
                <w:szCs w:val="21"/>
                <w:highlight w:val="none"/>
                <w:lang w:val="en-US" w:eastAsia="zh-CN" w:bidi="ar"/>
              </w:rPr>
            </w:pPr>
            <w:r>
              <w:rPr>
                <w:rStyle w:val="113"/>
                <w:rFonts w:hint="eastAsia" w:ascii="宋体" w:hAnsi="宋体" w:eastAsia="宋体" w:cs="宋体"/>
                <w:color w:val="auto"/>
                <w:sz w:val="21"/>
                <w:szCs w:val="21"/>
                <w:highlight w:val="none"/>
                <w:lang w:val="en-US" w:eastAsia="zh-CN" w:bidi="ar"/>
              </w:rPr>
              <w:t>5、结构：台面板为木皮油漆，柜体为三胺板，标配2个台面集成插座。</w:t>
            </w:r>
          </w:p>
        </w:tc>
      </w:tr>
      <w:tr w14:paraId="0AAC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 </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5D7A">
            <w:pPr>
              <w:jc w:val="center"/>
              <w:rPr>
                <w:rFonts w:hint="eastAsia" w:ascii="宋体" w:hAnsi="宋体" w:eastAsia="宋体" w:cs="宋体"/>
                <w:i w:val="0"/>
                <w:iCs w:val="0"/>
                <w:color w:val="auto"/>
                <w:sz w:val="21"/>
                <w:szCs w:val="21"/>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3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A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auto" w:sz="4" w:space="0"/>
            </w:tcBorders>
            <w:shd w:val="clear" w:color="auto" w:fill="auto"/>
            <w:vAlign w:val="center"/>
          </w:tcPr>
          <w:p w14:paraId="423E4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6400*1800*750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8+8</w:t>
            </w:r>
            <w:r>
              <w:rPr>
                <w:rStyle w:val="102"/>
                <w:rFonts w:hint="eastAsia" w:ascii="宋体" w:hAnsi="宋体" w:eastAsia="宋体" w:cs="宋体"/>
                <w:color w:val="auto"/>
                <w:sz w:val="21"/>
                <w:szCs w:val="21"/>
                <w:highlight w:val="none"/>
                <w:lang w:val="en-US" w:eastAsia="zh-CN" w:bidi="ar"/>
              </w:rPr>
              <w:t>）</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4241B8BB">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10198.23</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14:paraId="2C316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50991.15 </w:t>
            </w:r>
          </w:p>
        </w:tc>
        <w:tc>
          <w:tcPr>
            <w:tcW w:w="2377" w:type="pct"/>
            <w:vMerge w:val="continue"/>
            <w:tcBorders>
              <w:left w:val="single" w:color="000000" w:sz="4" w:space="0"/>
              <w:right w:val="single" w:color="000000" w:sz="4" w:space="0"/>
            </w:tcBorders>
            <w:shd w:val="clear" w:color="auto" w:fill="auto"/>
            <w:vAlign w:val="center"/>
          </w:tcPr>
          <w:p w14:paraId="0C301A17">
            <w:pPr>
              <w:jc w:val="both"/>
              <w:rPr>
                <w:rFonts w:hint="eastAsia" w:ascii="宋体" w:hAnsi="宋体" w:eastAsia="宋体" w:cs="宋体"/>
                <w:i w:val="0"/>
                <w:iCs w:val="0"/>
                <w:color w:val="auto"/>
                <w:sz w:val="21"/>
                <w:szCs w:val="21"/>
                <w:highlight w:val="none"/>
                <w:u w:val="none"/>
              </w:rPr>
            </w:pPr>
          </w:p>
        </w:tc>
      </w:tr>
      <w:tr w14:paraId="2BAB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 </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E214">
            <w:pPr>
              <w:jc w:val="center"/>
              <w:rPr>
                <w:rFonts w:hint="eastAsia" w:ascii="宋体" w:hAnsi="宋体" w:eastAsia="宋体" w:cs="宋体"/>
                <w:i w:val="0"/>
                <w:iCs w:val="0"/>
                <w:color w:val="auto"/>
                <w:sz w:val="21"/>
                <w:szCs w:val="21"/>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F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F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auto" w:sz="4" w:space="0"/>
            </w:tcBorders>
            <w:shd w:val="clear" w:color="auto" w:fill="auto"/>
            <w:vAlign w:val="center"/>
          </w:tcPr>
          <w:p w14:paraId="763BC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5600*1800*750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7+7</w:t>
            </w:r>
            <w:r>
              <w:rPr>
                <w:rStyle w:val="102"/>
                <w:rFonts w:hint="eastAsia" w:ascii="宋体" w:hAnsi="宋体" w:eastAsia="宋体" w:cs="宋体"/>
                <w:color w:val="auto"/>
                <w:sz w:val="21"/>
                <w:szCs w:val="21"/>
                <w:highlight w:val="none"/>
                <w:lang w:val="en-US" w:eastAsia="zh-CN" w:bidi="ar"/>
              </w:rPr>
              <w:t>）</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67E83E8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8945.13</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14:paraId="0C4E0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44725.65 </w:t>
            </w:r>
          </w:p>
        </w:tc>
        <w:tc>
          <w:tcPr>
            <w:tcW w:w="2377" w:type="pct"/>
            <w:vMerge w:val="continue"/>
            <w:tcBorders>
              <w:left w:val="single" w:color="000000" w:sz="4" w:space="0"/>
              <w:right w:val="single" w:color="000000" w:sz="4" w:space="0"/>
            </w:tcBorders>
            <w:shd w:val="clear" w:color="auto" w:fill="auto"/>
            <w:vAlign w:val="center"/>
          </w:tcPr>
          <w:p w14:paraId="43DC6E88">
            <w:pPr>
              <w:jc w:val="both"/>
              <w:rPr>
                <w:rFonts w:hint="eastAsia" w:ascii="宋体" w:hAnsi="宋体" w:eastAsia="宋体" w:cs="宋体"/>
                <w:i w:val="0"/>
                <w:iCs w:val="0"/>
                <w:color w:val="auto"/>
                <w:sz w:val="21"/>
                <w:szCs w:val="21"/>
                <w:highlight w:val="none"/>
                <w:u w:val="none"/>
              </w:rPr>
            </w:pPr>
          </w:p>
        </w:tc>
      </w:tr>
      <w:tr w14:paraId="5AD7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6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 </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3A7F">
            <w:pPr>
              <w:jc w:val="center"/>
              <w:rPr>
                <w:rFonts w:hint="eastAsia" w:ascii="宋体" w:hAnsi="宋体" w:eastAsia="宋体" w:cs="宋体"/>
                <w:i w:val="0"/>
                <w:iCs w:val="0"/>
                <w:color w:val="auto"/>
                <w:sz w:val="21"/>
                <w:szCs w:val="21"/>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93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3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auto" w:sz="4" w:space="0"/>
            </w:tcBorders>
            <w:shd w:val="clear" w:color="auto" w:fill="auto"/>
            <w:vAlign w:val="center"/>
          </w:tcPr>
          <w:p w14:paraId="11A9C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4800*1800*750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6+6</w:t>
            </w:r>
            <w:r>
              <w:rPr>
                <w:rStyle w:val="102"/>
                <w:rFonts w:hint="eastAsia" w:ascii="宋体" w:hAnsi="宋体" w:eastAsia="宋体" w:cs="宋体"/>
                <w:color w:val="auto"/>
                <w:sz w:val="21"/>
                <w:szCs w:val="21"/>
                <w:highlight w:val="none"/>
                <w:lang w:val="en-US" w:eastAsia="zh-CN" w:bidi="ar"/>
              </w:rPr>
              <w:t>）</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3E47C97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8093.80</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14:paraId="67395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16187.60 </w:t>
            </w:r>
          </w:p>
        </w:tc>
        <w:tc>
          <w:tcPr>
            <w:tcW w:w="2377" w:type="pct"/>
            <w:vMerge w:val="continue"/>
            <w:tcBorders>
              <w:left w:val="single" w:color="000000" w:sz="4" w:space="0"/>
              <w:right w:val="single" w:color="000000" w:sz="4" w:space="0"/>
            </w:tcBorders>
            <w:shd w:val="clear" w:color="auto" w:fill="auto"/>
            <w:vAlign w:val="center"/>
          </w:tcPr>
          <w:p w14:paraId="7684A1D6">
            <w:pPr>
              <w:jc w:val="both"/>
              <w:rPr>
                <w:rFonts w:hint="eastAsia" w:ascii="宋体" w:hAnsi="宋体" w:eastAsia="宋体" w:cs="宋体"/>
                <w:i w:val="0"/>
                <w:iCs w:val="0"/>
                <w:color w:val="auto"/>
                <w:sz w:val="21"/>
                <w:szCs w:val="21"/>
                <w:highlight w:val="none"/>
                <w:u w:val="none"/>
              </w:rPr>
            </w:pPr>
          </w:p>
        </w:tc>
      </w:tr>
      <w:tr w14:paraId="76F6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D3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 </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65C0">
            <w:pPr>
              <w:jc w:val="center"/>
              <w:rPr>
                <w:rFonts w:hint="eastAsia" w:ascii="宋体" w:hAnsi="宋体" w:eastAsia="宋体" w:cs="宋体"/>
                <w:i w:val="0"/>
                <w:iCs w:val="0"/>
                <w:color w:val="auto"/>
                <w:sz w:val="21"/>
                <w:szCs w:val="21"/>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B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auto" w:sz="4" w:space="0"/>
            </w:tcBorders>
            <w:shd w:val="clear" w:color="auto" w:fill="auto"/>
            <w:vAlign w:val="center"/>
          </w:tcPr>
          <w:p w14:paraId="343D3E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4000*1600*750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5+5</w:t>
            </w:r>
            <w:r>
              <w:rPr>
                <w:rStyle w:val="102"/>
                <w:rFonts w:hint="eastAsia" w:ascii="宋体" w:hAnsi="宋体" w:eastAsia="宋体" w:cs="宋体"/>
                <w:color w:val="auto"/>
                <w:sz w:val="21"/>
                <w:szCs w:val="21"/>
                <w:highlight w:val="none"/>
                <w:lang w:val="en-US" w:eastAsia="zh-CN" w:bidi="ar"/>
              </w:rPr>
              <w:t>）</w:t>
            </w:r>
          </w:p>
        </w:tc>
        <w:tc>
          <w:tcPr>
            <w:tcW w:w="497" w:type="pct"/>
            <w:tcBorders>
              <w:top w:val="single" w:color="auto" w:sz="4" w:space="0"/>
              <w:left w:val="single" w:color="auto" w:sz="4" w:space="0"/>
              <w:bottom w:val="single" w:color="auto" w:sz="4" w:space="0"/>
              <w:right w:val="single" w:color="auto" w:sz="4" w:space="0"/>
            </w:tcBorders>
            <w:shd w:val="clear" w:color="auto" w:fill="auto"/>
            <w:vAlign w:val="center"/>
          </w:tcPr>
          <w:p w14:paraId="5EDC1AE6">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6428.24</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14:paraId="1A3FB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77138.88 </w:t>
            </w:r>
          </w:p>
        </w:tc>
        <w:tc>
          <w:tcPr>
            <w:tcW w:w="2377" w:type="pct"/>
            <w:vMerge w:val="continue"/>
            <w:tcBorders>
              <w:left w:val="single" w:color="000000" w:sz="4" w:space="0"/>
              <w:right w:val="single" w:color="000000" w:sz="4" w:space="0"/>
            </w:tcBorders>
            <w:shd w:val="clear" w:color="auto" w:fill="auto"/>
            <w:vAlign w:val="center"/>
          </w:tcPr>
          <w:p w14:paraId="7B4FFBBC">
            <w:pPr>
              <w:jc w:val="both"/>
              <w:rPr>
                <w:rFonts w:hint="eastAsia" w:ascii="宋体" w:hAnsi="宋体" w:eastAsia="宋体" w:cs="宋体"/>
                <w:i w:val="0"/>
                <w:iCs w:val="0"/>
                <w:color w:val="auto"/>
                <w:sz w:val="21"/>
                <w:szCs w:val="21"/>
                <w:highlight w:val="none"/>
                <w:u w:val="none"/>
              </w:rPr>
            </w:pPr>
          </w:p>
        </w:tc>
      </w:tr>
      <w:tr w14:paraId="39AD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E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2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二人折叠长条桌</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26</w:t>
            </w:r>
            <w:r>
              <w:rPr>
                <w:rStyle w:val="203"/>
                <w:rFonts w:hint="eastAsia" w:ascii="宋体" w:hAnsi="宋体" w:eastAsia="宋体" w:cs="宋体"/>
                <w:color w:val="auto"/>
                <w:sz w:val="21"/>
                <w:szCs w:val="21"/>
                <w:highlight w:val="none"/>
                <w:lang w:val="en-US" w:eastAsia="zh-CN" w:bidi="ar"/>
              </w:rPr>
              <w:t>为配椅，序号</w:t>
            </w:r>
            <w:r>
              <w:rPr>
                <w:rStyle w:val="204"/>
                <w:rFonts w:hint="eastAsia" w:ascii="宋体" w:hAnsi="宋体" w:eastAsia="宋体" w:cs="宋体"/>
                <w:color w:val="auto"/>
                <w:sz w:val="21"/>
                <w:szCs w:val="21"/>
                <w:highlight w:val="none"/>
                <w:lang w:val="en-US" w:eastAsia="zh-CN" w:bidi="ar"/>
              </w:rPr>
              <w:t>27</w:t>
            </w:r>
            <w:r>
              <w:rPr>
                <w:rStyle w:val="203"/>
                <w:rFonts w:hint="eastAsia" w:ascii="宋体" w:hAnsi="宋体" w:eastAsia="宋体" w:cs="宋体"/>
                <w:color w:val="auto"/>
                <w:sz w:val="21"/>
                <w:szCs w:val="21"/>
                <w:highlight w:val="none"/>
                <w:lang w:val="en-US" w:eastAsia="zh-CN" w:bidi="ar"/>
              </w:rPr>
              <w:t>为列席椅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A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A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E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1400*450*750</w:t>
            </w:r>
          </w:p>
        </w:tc>
        <w:tc>
          <w:tcPr>
            <w:tcW w:w="497" w:type="pct"/>
            <w:tcBorders>
              <w:top w:val="single" w:color="auto" w:sz="4" w:space="0"/>
              <w:left w:val="single" w:color="000000" w:sz="4" w:space="0"/>
              <w:bottom w:val="single" w:color="000000" w:sz="4" w:space="0"/>
              <w:right w:val="single" w:color="000000" w:sz="4" w:space="0"/>
            </w:tcBorders>
            <w:shd w:val="clear" w:color="auto" w:fill="auto"/>
            <w:vAlign w:val="center"/>
          </w:tcPr>
          <w:p w14:paraId="5FDE8C6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1028.32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F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9254.88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B0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298C87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575909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183262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5823ACE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1BB746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11EF2E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0DAA9E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7A97BF8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306719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1B890D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5671CE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5C0B40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457415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247B3B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2B4DA6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p>
        </w:tc>
      </w:tr>
      <w:tr w14:paraId="48B2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6"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5F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9E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5+5</w:t>
            </w:r>
            <w:r>
              <w:rPr>
                <w:rStyle w:val="102"/>
                <w:rFonts w:hint="eastAsia" w:ascii="宋体" w:hAnsi="宋体" w:eastAsia="宋体" w:cs="宋体"/>
                <w:color w:val="auto"/>
                <w:sz w:val="21"/>
                <w:szCs w:val="21"/>
                <w:highlight w:val="none"/>
                <w:lang w:val="en-US" w:eastAsia="zh-CN" w:bidi="ar"/>
              </w:rPr>
              <w:t>及以上</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会议主桌椅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3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5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B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705*580*1020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91E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419.12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18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161780.32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18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1、优质西皮饰面；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2、18MM厚双层连体弯板；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3、42密度高弹力新绵；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4、优质电镀四脚架，圆扁型管配皮扶手面。</w:t>
            </w:r>
          </w:p>
        </w:tc>
      </w:tr>
      <w:tr w14:paraId="2F2A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7"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98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B1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5+5</w:t>
            </w:r>
            <w:r>
              <w:rPr>
                <w:rStyle w:val="102"/>
                <w:rFonts w:hint="eastAsia" w:ascii="宋体" w:hAnsi="宋体" w:eastAsia="宋体" w:cs="宋体"/>
                <w:color w:val="auto"/>
                <w:sz w:val="21"/>
                <w:szCs w:val="21"/>
                <w:highlight w:val="none"/>
                <w:lang w:val="en-US" w:eastAsia="zh-CN" w:bidi="ar"/>
              </w:rPr>
              <w:t>及以上</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会议列席椅</w:t>
            </w:r>
          </w:p>
        </w:tc>
        <w:tc>
          <w:tcPr>
            <w:tcW w:w="2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D8861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21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EFBC7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4E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657*555*835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EA8A">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323.01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A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75261.33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A01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1、扶手，背架，写字板底：全新进口PA+30%玻纤；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2、脚垫：超韧尼龙+15%玻纤；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3、写字板面ABS；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4、碳素钢脚架。</w:t>
            </w:r>
          </w:p>
        </w:tc>
      </w:tr>
      <w:tr w14:paraId="7CFB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5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 </w:t>
            </w:r>
          </w:p>
        </w:tc>
        <w:tc>
          <w:tcPr>
            <w:tcW w:w="364" w:type="pct"/>
            <w:vMerge w:val="restart"/>
            <w:tcBorders>
              <w:top w:val="single" w:color="000000" w:sz="4" w:space="0"/>
              <w:left w:val="single" w:color="000000" w:sz="4" w:space="0"/>
              <w:right w:val="single" w:color="000000" w:sz="4" w:space="0"/>
            </w:tcBorders>
            <w:shd w:val="clear" w:color="auto" w:fill="auto"/>
            <w:vAlign w:val="center"/>
          </w:tcPr>
          <w:p w14:paraId="0353F9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4+4</w:t>
            </w:r>
            <w:r>
              <w:rPr>
                <w:rStyle w:val="102"/>
                <w:rFonts w:hint="eastAsia" w:ascii="宋体" w:hAnsi="宋体" w:eastAsia="宋体" w:cs="宋体"/>
                <w:color w:val="auto"/>
                <w:sz w:val="21"/>
                <w:szCs w:val="21"/>
                <w:highlight w:val="none"/>
                <w:lang w:val="en-US" w:eastAsia="zh-CN" w:bidi="ar"/>
              </w:rPr>
              <w:t>及以下</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会议桌</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32</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47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16E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auto" w:sz="4" w:space="0"/>
              <w:bottom w:val="single" w:color="000000" w:sz="4" w:space="0"/>
              <w:right w:val="single" w:color="000000" w:sz="4" w:space="0"/>
            </w:tcBorders>
            <w:shd w:val="clear" w:color="auto" w:fill="auto"/>
            <w:vAlign w:val="center"/>
          </w:tcPr>
          <w:p w14:paraId="4BA22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3200*1400*750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FB6B">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4334.60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5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43346.00 </w:t>
            </w:r>
          </w:p>
        </w:tc>
        <w:tc>
          <w:tcPr>
            <w:tcW w:w="2377" w:type="pct"/>
            <w:vMerge w:val="restart"/>
            <w:tcBorders>
              <w:top w:val="single" w:color="000000" w:sz="4" w:space="0"/>
              <w:left w:val="single" w:color="000000" w:sz="4" w:space="0"/>
              <w:right w:val="single" w:color="000000" w:sz="4" w:space="0"/>
            </w:tcBorders>
            <w:shd w:val="clear" w:color="auto" w:fill="auto"/>
            <w:vAlign w:val="center"/>
          </w:tcPr>
          <w:p w14:paraId="42E2E9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13"/>
                <w:rFonts w:hint="eastAsia" w:ascii="宋体" w:hAnsi="宋体" w:eastAsia="宋体" w:cs="宋体"/>
                <w:color w:val="auto"/>
                <w:sz w:val="21"/>
                <w:szCs w:val="21"/>
                <w:highlight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6A4875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75B6F6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7846F9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0F57EF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7C5818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2D2BA7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7908BA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439BF3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3879D0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625BD7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456E3D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19D441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11135E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281E1B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579FE6F9">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p>
          <w:p w14:paraId="6BB2544A">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Style w:val="113"/>
                <w:rFonts w:hint="eastAsia" w:ascii="宋体" w:hAnsi="宋体" w:eastAsia="宋体" w:cs="宋体"/>
                <w:color w:val="auto"/>
                <w:sz w:val="21"/>
                <w:szCs w:val="21"/>
                <w:highlight w:val="none"/>
                <w:lang w:val="en-US" w:eastAsia="zh-CN" w:bidi="ar"/>
              </w:rPr>
              <w:t>2、结构：台面板为三胺板，会议台脚架为钢脚架，长度3.2米会议台标配2个台面集成插座，长度2.4米会议台标配1个台面集成插座。</w:t>
            </w:r>
          </w:p>
        </w:tc>
      </w:tr>
      <w:tr w14:paraId="7FEE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8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 </w:t>
            </w:r>
          </w:p>
        </w:tc>
        <w:tc>
          <w:tcPr>
            <w:tcW w:w="364" w:type="pct"/>
            <w:vMerge w:val="continue"/>
            <w:tcBorders>
              <w:left w:val="single" w:color="000000" w:sz="4" w:space="0"/>
              <w:right w:val="single" w:color="000000" w:sz="4" w:space="0"/>
            </w:tcBorders>
            <w:shd w:val="clear" w:color="auto" w:fill="auto"/>
            <w:vAlign w:val="center"/>
          </w:tcPr>
          <w:p w14:paraId="7AC2FE4B">
            <w:pPr>
              <w:jc w:val="center"/>
              <w:rPr>
                <w:rFonts w:hint="eastAsia" w:ascii="宋体" w:hAnsi="宋体" w:eastAsia="宋体" w:cs="宋体"/>
                <w:i w:val="0"/>
                <w:iCs w:val="0"/>
                <w:color w:val="auto"/>
                <w:sz w:val="21"/>
                <w:szCs w:val="21"/>
                <w:highlight w:val="none"/>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09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A6447">
            <w:pPr>
              <w:jc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auto" w:sz="4" w:space="0"/>
              <w:bottom w:val="single" w:color="000000" w:sz="4" w:space="0"/>
              <w:right w:val="single" w:color="000000" w:sz="4" w:space="0"/>
            </w:tcBorders>
            <w:shd w:val="clear" w:color="auto" w:fill="auto"/>
            <w:vAlign w:val="center"/>
          </w:tcPr>
          <w:p w14:paraId="51F184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3200*1200*750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718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4154.44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32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49853.28 </w:t>
            </w:r>
          </w:p>
        </w:tc>
        <w:tc>
          <w:tcPr>
            <w:tcW w:w="2377" w:type="pct"/>
            <w:vMerge w:val="continue"/>
            <w:tcBorders>
              <w:left w:val="single" w:color="000000" w:sz="4" w:space="0"/>
              <w:right w:val="single" w:color="000000" w:sz="4" w:space="0"/>
            </w:tcBorders>
            <w:shd w:val="clear" w:color="auto" w:fill="auto"/>
            <w:vAlign w:val="center"/>
          </w:tcPr>
          <w:p w14:paraId="6F6579A0">
            <w:pPr>
              <w:jc w:val="left"/>
              <w:rPr>
                <w:rFonts w:hint="eastAsia" w:ascii="宋体" w:hAnsi="宋体" w:eastAsia="宋体" w:cs="宋体"/>
                <w:i w:val="0"/>
                <w:iCs w:val="0"/>
                <w:color w:val="auto"/>
                <w:sz w:val="21"/>
                <w:szCs w:val="21"/>
                <w:highlight w:val="none"/>
                <w:u w:val="none"/>
              </w:rPr>
            </w:pPr>
          </w:p>
        </w:tc>
      </w:tr>
      <w:tr w14:paraId="5F7E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63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364" w:type="pct"/>
            <w:vMerge w:val="continue"/>
            <w:tcBorders>
              <w:left w:val="single" w:color="000000" w:sz="4" w:space="0"/>
              <w:right w:val="single" w:color="000000" w:sz="4" w:space="0"/>
            </w:tcBorders>
            <w:shd w:val="clear" w:color="auto" w:fill="auto"/>
            <w:vAlign w:val="center"/>
          </w:tcPr>
          <w:p w14:paraId="139FB5F7">
            <w:pPr>
              <w:jc w:val="center"/>
              <w:rPr>
                <w:rFonts w:hint="eastAsia" w:ascii="宋体" w:hAnsi="宋体" w:eastAsia="宋体" w:cs="宋体"/>
                <w:i w:val="0"/>
                <w:iCs w:val="0"/>
                <w:color w:val="auto"/>
                <w:sz w:val="21"/>
                <w:szCs w:val="21"/>
                <w:highlight w:val="none"/>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F0A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236DE">
            <w:pPr>
              <w:jc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auto" w:sz="4" w:space="0"/>
              <w:bottom w:val="single" w:color="000000" w:sz="4" w:space="0"/>
              <w:right w:val="single" w:color="000000" w:sz="4" w:space="0"/>
            </w:tcBorders>
            <w:shd w:val="clear" w:color="auto" w:fill="auto"/>
            <w:vAlign w:val="center"/>
          </w:tcPr>
          <w:p w14:paraId="372D0877">
            <w:pPr>
              <w:keepNext w:val="0"/>
              <w:keepLines w:val="0"/>
              <w:widowControl/>
              <w:suppressLineNumbers w:val="0"/>
              <w:jc w:val="center"/>
              <w:textAlignment w:val="center"/>
              <w:rPr>
                <w:rStyle w:val="202"/>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3200*1000*750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D9A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4085.15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3F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4085.15 </w:t>
            </w:r>
          </w:p>
        </w:tc>
        <w:tc>
          <w:tcPr>
            <w:tcW w:w="2377" w:type="pct"/>
            <w:vMerge w:val="continue"/>
            <w:tcBorders>
              <w:left w:val="single" w:color="000000" w:sz="4" w:space="0"/>
              <w:right w:val="single" w:color="000000" w:sz="4" w:space="0"/>
            </w:tcBorders>
            <w:shd w:val="clear" w:color="auto" w:fill="auto"/>
            <w:vAlign w:val="center"/>
          </w:tcPr>
          <w:p w14:paraId="32946313">
            <w:pPr>
              <w:jc w:val="left"/>
              <w:rPr>
                <w:rFonts w:hint="eastAsia" w:ascii="宋体" w:hAnsi="宋体" w:eastAsia="宋体" w:cs="宋体"/>
                <w:i w:val="0"/>
                <w:iCs w:val="0"/>
                <w:color w:val="auto"/>
                <w:sz w:val="21"/>
                <w:szCs w:val="21"/>
                <w:highlight w:val="none"/>
                <w:u w:val="none"/>
              </w:rPr>
            </w:pPr>
          </w:p>
        </w:tc>
      </w:tr>
      <w:tr w14:paraId="2742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87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364" w:type="pct"/>
            <w:vMerge w:val="continue"/>
            <w:tcBorders>
              <w:left w:val="single" w:color="000000" w:sz="4" w:space="0"/>
              <w:bottom w:val="single" w:color="000000" w:sz="4" w:space="0"/>
              <w:right w:val="single" w:color="000000" w:sz="4" w:space="0"/>
            </w:tcBorders>
            <w:shd w:val="clear" w:color="auto" w:fill="auto"/>
            <w:vAlign w:val="center"/>
          </w:tcPr>
          <w:p w14:paraId="1DC7FCAB">
            <w:pPr>
              <w:jc w:val="center"/>
              <w:rPr>
                <w:rFonts w:hint="eastAsia" w:ascii="宋体" w:hAnsi="宋体" w:eastAsia="宋体" w:cs="宋体"/>
                <w:i w:val="0"/>
                <w:iCs w:val="0"/>
                <w:color w:val="auto"/>
                <w:sz w:val="21"/>
                <w:szCs w:val="21"/>
                <w:highlight w:val="none"/>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533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C909B">
            <w:pPr>
              <w:jc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auto" w:sz="4" w:space="0"/>
              <w:bottom w:val="single" w:color="000000" w:sz="4" w:space="0"/>
              <w:right w:val="single" w:color="000000" w:sz="4" w:space="0"/>
            </w:tcBorders>
            <w:shd w:val="clear" w:color="auto" w:fill="auto"/>
            <w:vAlign w:val="center"/>
          </w:tcPr>
          <w:p w14:paraId="4BD3B067">
            <w:pPr>
              <w:keepNext w:val="0"/>
              <w:keepLines w:val="0"/>
              <w:widowControl/>
              <w:suppressLineNumbers w:val="0"/>
              <w:jc w:val="center"/>
              <w:textAlignment w:val="center"/>
              <w:rPr>
                <w:rStyle w:val="202"/>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2400*1200*750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2F9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3769.91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3E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22619.46 </w:t>
            </w:r>
          </w:p>
        </w:tc>
        <w:tc>
          <w:tcPr>
            <w:tcW w:w="2377" w:type="pct"/>
            <w:vMerge w:val="continue"/>
            <w:tcBorders>
              <w:left w:val="single" w:color="000000" w:sz="4" w:space="0"/>
              <w:bottom w:val="single" w:color="000000" w:sz="4" w:space="0"/>
              <w:right w:val="single" w:color="000000" w:sz="4" w:space="0"/>
            </w:tcBorders>
            <w:shd w:val="clear" w:color="auto" w:fill="auto"/>
            <w:vAlign w:val="center"/>
          </w:tcPr>
          <w:p w14:paraId="4702B5FB">
            <w:pPr>
              <w:jc w:val="left"/>
              <w:rPr>
                <w:rFonts w:hint="eastAsia" w:ascii="宋体" w:hAnsi="宋体" w:eastAsia="宋体" w:cs="宋体"/>
                <w:i w:val="0"/>
                <w:iCs w:val="0"/>
                <w:color w:val="auto"/>
                <w:sz w:val="21"/>
                <w:szCs w:val="21"/>
                <w:highlight w:val="none"/>
                <w:u w:val="none"/>
              </w:rPr>
            </w:pPr>
          </w:p>
        </w:tc>
      </w:tr>
      <w:tr w14:paraId="33DC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9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1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4+4</w:t>
            </w:r>
            <w:r>
              <w:rPr>
                <w:rStyle w:val="102"/>
                <w:rFonts w:hint="eastAsia" w:ascii="宋体" w:hAnsi="宋体" w:eastAsia="宋体" w:cs="宋体"/>
                <w:color w:val="auto"/>
                <w:sz w:val="21"/>
                <w:szCs w:val="21"/>
                <w:highlight w:val="none"/>
                <w:lang w:val="en-US" w:eastAsia="zh-CN" w:bidi="ar"/>
              </w:rPr>
              <w:t>及以下</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会议椅</w:t>
            </w:r>
          </w:p>
        </w:tc>
        <w:tc>
          <w:tcPr>
            <w:tcW w:w="21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7FE7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212</w:t>
            </w:r>
          </w:p>
        </w:tc>
        <w:tc>
          <w:tcPr>
            <w:tcW w:w="21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A9F3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18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595*625*1010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E3EB">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351.86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8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74594.32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4CF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1、气压棒：符合QB/T 3826-1999《轻工产品金属镀层和化学处理层的耐腐蚀试验方法中性盐雾试验（NSS）法》、QB/T 3827-1999《轻工产品金属镀层和化学处理层的耐腐蚀试验方法 乙酸盐雾试验（ASS）法》、GB/T 10125-2021《人造气氛腐蚀试验 盐雾试验》、GB/T 29525-2013《座椅升降气弹簧 技术条件》的检测依据：</w:t>
            </w:r>
          </w:p>
          <w:p w14:paraId="530857F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（1）密封性能：气弹簧锁定在任意位置，经72h常温储存后，活塞杆不应产生位移（合格），耐高低温性能高低温储存后，公称力Fa衰减量≤5%；</w:t>
            </w:r>
          </w:p>
          <w:p w14:paraId="7354708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（2）循环寿命：20万次，公称力Fa的总衰减量≤11%；</w:t>
            </w:r>
          </w:p>
          <w:p w14:paraId="3779B91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（3）中性盐雾试验（连续喷雾310h）：涂层对基体的保护等级达到10级，涂层本身耐腐蚀等级达到10级；</w:t>
            </w:r>
          </w:p>
          <w:p w14:paraId="47E6AE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（4）乙酸盐雾试验（连续喷雾310h）：涂层对基体的保护等级达到10级，涂层本身耐腐蚀等级达到10级；</w:t>
            </w:r>
          </w:p>
          <w:p w14:paraId="51C7548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（5）铜加速乙酸盐雾试验（连续喷雾18h）：涂层对基体的保护等级达到10级，涂层本身耐腐蚀等级达到10级。</w:t>
            </w:r>
          </w:p>
          <w:p w14:paraId="58D8FA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2、优质耐磨西皮饰面；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3、铁背内架；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4、方形电镀脚；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5、黑色60mm黑色尼轮；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6、单手柄一档底盘。</w:t>
            </w:r>
          </w:p>
        </w:tc>
      </w:tr>
      <w:tr w14:paraId="3B0D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E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7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圆形洽谈桌</w:t>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（直径</w:t>
            </w:r>
            <w:r>
              <w:rPr>
                <w:rStyle w:val="204"/>
                <w:rFonts w:hint="eastAsia" w:ascii="宋体" w:hAnsi="宋体" w:eastAsia="宋体" w:cs="宋体"/>
                <w:color w:val="auto"/>
                <w:sz w:val="21"/>
                <w:szCs w:val="21"/>
                <w:highlight w:val="none"/>
                <w:lang w:val="en-US" w:eastAsia="zh-CN" w:bidi="ar"/>
              </w:rPr>
              <w:t>1</w:t>
            </w:r>
            <w:r>
              <w:rPr>
                <w:rStyle w:val="203"/>
                <w:rFonts w:hint="eastAsia" w:ascii="宋体" w:hAnsi="宋体" w:eastAsia="宋体" w:cs="宋体"/>
                <w:color w:val="auto"/>
                <w:sz w:val="21"/>
                <w:szCs w:val="21"/>
                <w:highlight w:val="none"/>
                <w:lang w:val="en-US" w:eastAsia="zh-CN" w:bidi="ar"/>
              </w:rPr>
              <w:t>米）</w:t>
            </w:r>
            <w:r>
              <w:rPr>
                <w:rStyle w:val="204"/>
                <w:rFonts w:hint="eastAsia" w:ascii="宋体" w:hAnsi="宋体" w:eastAsia="宋体" w:cs="宋体"/>
                <w:color w:val="auto"/>
                <w:sz w:val="21"/>
                <w:szCs w:val="21"/>
                <w:highlight w:val="none"/>
                <w:lang w:val="en-US" w:eastAsia="zh-CN" w:bidi="ar"/>
              </w:rPr>
              <w:br w:type="textWrapping"/>
            </w:r>
            <w:r>
              <w:rPr>
                <w:rStyle w:val="204"/>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35</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C7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C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1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1000*H750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309B">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1279.65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3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1279.65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B6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4B5F63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20A3FF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5D6561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5FD2B8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62CCD4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659C08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2C8F32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129671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03FB53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11F631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1AA2DB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15F0D1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73A456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56B402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7E4396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p>
        </w:tc>
      </w:tr>
      <w:tr w14:paraId="5328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10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2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圆形洽谈桌</w:t>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（直径</w:t>
            </w:r>
            <w:r>
              <w:rPr>
                <w:rStyle w:val="204"/>
                <w:rFonts w:hint="eastAsia" w:ascii="宋体" w:hAnsi="宋体" w:eastAsia="宋体" w:cs="宋体"/>
                <w:color w:val="auto"/>
                <w:sz w:val="21"/>
                <w:szCs w:val="21"/>
                <w:highlight w:val="none"/>
                <w:lang w:val="en-US" w:eastAsia="zh-CN" w:bidi="ar"/>
              </w:rPr>
              <w:t>0.8</w:t>
            </w:r>
            <w:r>
              <w:rPr>
                <w:rStyle w:val="203"/>
                <w:rFonts w:hint="eastAsia" w:ascii="宋体" w:hAnsi="宋体" w:eastAsia="宋体" w:cs="宋体"/>
                <w:color w:val="auto"/>
                <w:sz w:val="21"/>
                <w:szCs w:val="21"/>
                <w:highlight w:val="none"/>
                <w:lang w:val="en-US" w:eastAsia="zh-CN" w:bidi="ar"/>
              </w:rPr>
              <w:t>米）</w:t>
            </w:r>
            <w:r>
              <w:rPr>
                <w:rStyle w:val="204"/>
                <w:rFonts w:hint="eastAsia" w:ascii="宋体" w:hAnsi="宋体" w:eastAsia="宋体" w:cs="宋体"/>
                <w:color w:val="auto"/>
                <w:sz w:val="21"/>
                <w:szCs w:val="21"/>
                <w:highlight w:val="none"/>
                <w:lang w:val="en-US" w:eastAsia="zh-CN" w:bidi="ar"/>
              </w:rPr>
              <w:br w:type="textWrapping"/>
            </w:r>
            <w:r>
              <w:rPr>
                <w:rStyle w:val="204"/>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35</w:t>
            </w:r>
            <w:r>
              <w:rPr>
                <w:rStyle w:val="203"/>
                <w:rFonts w:hint="eastAsia" w:ascii="宋体" w:hAnsi="宋体" w:eastAsia="宋体" w:cs="宋体"/>
                <w:color w:val="auto"/>
                <w:sz w:val="21"/>
                <w:szCs w:val="21"/>
                <w:highlight w:val="none"/>
                <w:lang w:val="en-US" w:eastAsia="zh-CN" w:bidi="ar"/>
              </w:rPr>
              <w:t>为配椅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B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E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3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800*H750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749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1125.67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2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19136.39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B3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693C73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116269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6543BC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2FD23B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645591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7C1B58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068C4A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55B7EC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14E9949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2B7BA9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1CC45B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57718D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67BAE3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531E28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1D540B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2、结构：圆台面板一块+钢架。</w:t>
            </w:r>
          </w:p>
        </w:tc>
      </w:tr>
      <w:tr w14:paraId="5BD0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17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0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洽谈椅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C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F2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1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590*540*780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29B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575.22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D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40265.40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D9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1、面料：优质面料，防污、耐磨、易清洁，PA尼龙加玻璃纤维注塑成型背框设计；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2、海绵：定型高弹海棉；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3、结构：外圈胶壳+内圈软包，原木色脚架 隼牟结构连接，加固承重方式。</w:t>
            </w:r>
          </w:p>
        </w:tc>
      </w:tr>
      <w:tr w14:paraId="2FE3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7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7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一型办公桌椅</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3</w:t>
            </w:r>
            <w:r>
              <w:rPr>
                <w:rStyle w:val="203"/>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36</w:t>
            </w:r>
            <w:r>
              <w:rPr>
                <w:rStyle w:val="203"/>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E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6F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ED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1200*600*750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5C8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1677.88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E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41947.00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C9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5540D7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15E1F8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222CA5A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207158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3F40C2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3FA364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1DA080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611698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777449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54CAED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564CA2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444F40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63D8E0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1AA9DC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5E8698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68AB9A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136D86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02556A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2A8403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1A6F68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68B9F3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35CDF6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52FEB35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6B757DA2">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4、结构：含台底固定小柜，翻盖线盒1个。</w:t>
            </w:r>
          </w:p>
        </w:tc>
      </w:tr>
      <w:tr w14:paraId="1B62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E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3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连排椅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C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9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9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1765*675*905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278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1146.90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8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9175.20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12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1、座板：采用PU聚氨酯棉高温压铸而成，内置钢架结构；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2、横梁：采用优质铝合金，四方形管，表面喷漆处理；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3、扶手、脚：采用优质铝合金模具压铸而成，表面喷闪光银专用金属漆；两边扶手，中间无扶手。</w:t>
            </w:r>
          </w:p>
        </w:tc>
      </w:tr>
      <w:tr w14:paraId="5A24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F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FF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大堂L型沙发</w:t>
            </w:r>
            <w:r>
              <w:rPr>
                <w:rStyle w:val="1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注：序号38、39为一套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5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D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9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3370*2350*670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EE6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3362.48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86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13449.92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8CE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5BBE58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1ECB2E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3F58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3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C4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大堂茶几</w:t>
            </w:r>
            <w:r>
              <w:rPr>
                <w:rStyle w:val="1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注：序号38、39为一套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B0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2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1200*1200*400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0D65">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1011.51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6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4046.04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CD2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04373DD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140C2B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6038F10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4D1C7AA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4D4554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44497D9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1BDEC78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28BB780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386DDA8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265A60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31C44E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771A79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487E21E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67EB29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0575619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0391993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F58538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0EE8B7A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6B8647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5C5E06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（7）游离甲醛未检出。</w:t>
            </w:r>
          </w:p>
        </w:tc>
      </w:tr>
      <w:tr w14:paraId="15AA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7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B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大堂单人沙发</w:t>
            </w:r>
            <w:r>
              <w:rPr>
                <w:rStyle w:val="1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注：3张为一套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53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10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69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780*900*900 </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4F8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1230.09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25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11070.81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8A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1、面料：西皮；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2、海绵：一体成形超软海绵，高密度回弹经久耐坐不变形，舒适性强；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3、配件：钢制支撑脚。</w:t>
            </w:r>
          </w:p>
        </w:tc>
      </w:tr>
      <w:tr w14:paraId="6ED4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1E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B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1F接洽室沙发</w:t>
            </w:r>
            <w:r>
              <w:rPr>
                <w:rStyle w:val="1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w:t>
            </w:r>
            <w:r>
              <w:rPr>
                <w:rStyle w:val="204"/>
                <w:rFonts w:hint="eastAsia" w:ascii="宋体" w:hAnsi="宋体" w:eastAsia="宋体" w:cs="宋体"/>
                <w:color w:val="auto"/>
                <w:sz w:val="21"/>
                <w:szCs w:val="21"/>
                <w:highlight w:val="none"/>
                <w:lang w:val="en-US" w:eastAsia="zh-CN" w:bidi="ar"/>
              </w:rPr>
              <w:t>1</w:t>
            </w:r>
            <w:r>
              <w:rPr>
                <w:rStyle w:val="203"/>
                <w:rFonts w:hint="eastAsia" w:ascii="宋体" w:hAnsi="宋体" w:eastAsia="宋体" w:cs="宋体"/>
                <w:color w:val="auto"/>
                <w:sz w:val="21"/>
                <w:szCs w:val="21"/>
                <w:highlight w:val="none"/>
                <w:lang w:val="en-US" w:eastAsia="zh-CN" w:bidi="ar"/>
              </w:rPr>
              <w:t>沙发+</w:t>
            </w:r>
            <w:r>
              <w:rPr>
                <w:rStyle w:val="204"/>
                <w:rFonts w:hint="eastAsia" w:ascii="宋体" w:hAnsi="宋体" w:eastAsia="宋体" w:cs="宋体"/>
                <w:color w:val="auto"/>
                <w:sz w:val="21"/>
                <w:szCs w:val="21"/>
                <w:highlight w:val="none"/>
                <w:lang w:val="en-US" w:eastAsia="zh-CN" w:bidi="ar"/>
              </w:rPr>
              <w:t>1</w:t>
            </w:r>
            <w:r>
              <w:rPr>
                <w:rStyle w:val="203"/>
                <w:rFonts w:hint="eastAsia" w:ascii="宋体" w:hAnsi="宋体" w:eastAsia="宋体" w:cs="宋体"/>
                <w:color w:val="auto"/>
                <w:sz w:val="21"/>
                <w:szCs w:val="21"/>
                <w:highlight w:val="none"/>
                <w:lang w:val="en-US" w:eastAsia="zh-CN" w:bidi="ar"/>
              </w:rPr>
              <w:t>茶几为</w:t>
            </w:r>
            <w:r>
              <w:rPr>
                <w:rStyle w:val="204"/>
                <w:rFonts w:hint="eastAsia" w:ascii="宋体" w:hAnsi="宋体" w:eastAsia="宋体" w:cs="宋体"/>
                <w:color w:val="auto"/>
                <w:sz w:val="21"/>
                <w:szCs w:val="21"/>
                <w:highlight w:val="none"/>
                <w:lang w:val="en-US" w:eastAsia="zh-CN" w:bidi="ar"/>
              </w:rPr>
              <w:t>1</w:t>
            </w:r>
            <w:r>
              <w:rPr>
                <w:rStyle w:val="203"/>
                <w:rFonts w:hint="eastAsia" w:ascii="宋体" w:hAnsi="宋体" w:eastAsia="宋体" w:cs="宋体"/>
                <w:color w:val="auto"/>
                <w:sz w:val="21"/>
                <w:szCs w:val="21"/>
                <w:highlight w:val="none"/>
                <w:lang w:val="en-US" w:eastAsia="zh-CN" w:bidi="ar"/>
              </w:rPr>
              <w:t>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D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3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A3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1000*860*960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4AC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3141.59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F6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34557.49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ABC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510CF79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6427A71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7290D8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01DBA1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1BC493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4、内框架：实木框架配多层夹板+木方装钉而成；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5、海绵：靠背为35密度高回弹切割新棉，坐垫为45密度高回弹切割新棉。</w:t>
            </w:r>
          </w:p>
        </w:tc>
      </w:tr>
      <w:tr w14:paraId="6A41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2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B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1F接洽室茶几</w:t>
            </w:r>
            <w:r>
              <w:rPr>
                <w:rStyle w:val="1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注：1沙发+1茶几为1套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A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F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7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600*600*480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5B7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896.46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1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7171.68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CE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1EBEC70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5FCB73C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231E747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2AA67A1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1C38D4E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452320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5287834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3EB613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0A3F47A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1436037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533FC8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57B6A3D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272EB3B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180F41B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4616A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4523DEA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290762E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0649C64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7F5D16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40139C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（7）游离甲醛未检出。</w:t>
            </w:r>
          </w:p>
        </w:tc>
      </w:tr>
      <w:tr w14:paraId="0432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2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5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书架</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3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7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3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800*420*1800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7036">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1696.46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F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5089.38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79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5D630C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62B063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74D891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18F60C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0876DB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7B0337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7447C9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2CF426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2D457F4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150EB8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665787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17C379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320A82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1605657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61C1E0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0ED231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534550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11EB38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7492C1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3、结构：上带两块活层板，下带一块活层板，隐藏式拉手；上下小铝框清玻门</w:t>
            </w:r>
          </w:p>
        </w:tc>
      </w:tr>
      <w:tr w14:paraId="737A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B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多门文件柜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B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E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2800*500*2000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292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3539.82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E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10619.46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0C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3F24029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3A3A695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2DB215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56A249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77EE53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5C4CF8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4B67A0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26B748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798A7E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E0FEAB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4、水性面漆：符合GB/T 23999-2009《室内装饰装修用水性木器涂料》、GB 18581-2020《木器涂料中有害物质限量》、HJ2537-2014《环境标志产品技术要求 水性涂料》及《2025年涂料和胶粘剂产品抽样检验实施方案》的检测依据：</w:t>
            </w:r>
          </w:p>
          <w:p w14:paraId="482C675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5078BF8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737FE3A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57FE64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59A35DE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EB5A39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41EFF9F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47CBCC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5、水性底漆：符合GB/T 23999-2009 《室内装饰装修用水性木器涂料》、GB18581-2020《木器涂料中有害物质限量》、HJ 2537-2014《环境标志产品技术要求 水性涂料》及《2025年涂料和胶粘剂产品抽样检验实施方案》的检测依据：</w:t>
            </w:r>
          </w:p>
          <w:p w14:paraId="35763C7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27BAF20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19AECA2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3245D1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20CE56E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55D07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00A53F42">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（7）游离甲醛未检出。                                                                                                            6、结构：门板，侧板顶板为木皮油漆，柜体为三胺板。</w:t>
            </w:r>
          </w:p>
        </w:tc>
      </w:tr>
      <w:tr w14:paraId="641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0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三门文件柜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F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9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9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1200*500*1800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A42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1722.12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B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196321.68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03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222BE8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321A13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588AEA7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5B3A5E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3706B1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6BCA9B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1DA7387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140F37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7EE6AC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1EBC61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22BD31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67A967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61785B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05E26B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1A27BD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3747AC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7315BA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0AF54E1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6ADD5FC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tc>
      </w:tr>
      <w:tr w14:paraId="24F4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A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A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1.2m</w:t>
            </w:r>
            <w:r>
              <w:rPr>
                <w:rStyle w:val="102"/>
                <w:rFonts w:hint="eastAsia" w:ascii="宋体" w:hAnsi="宋体" w:eastAsia="宋体" w:cs="宋体"/>
                <w:color w:val="auto"/>
                <w:sz w:val="21"/>
                <w:szCs w:val="21"/>
                <w:highlight w:val="none"/>
                <w:lang w:val="en-US" w:eastAsia="zh-CN" w:bidi="ar"/>
              </w:rPr>
              <w:t>茶水柜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E1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56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1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1200*400*850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0331">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803.54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8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167136.32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27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683B7C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226D4A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086188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7F23C9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1969B8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6EEFA6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5049B3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3535EB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10F10A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7F3CFE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2D1C55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1EE333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6AAE2F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07E3DE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6C58C4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129423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7DF9DE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1D1AEA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5A4900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3、阻尼铰链：</w:t>
            </w:r>
            <w:r>
              <w:rPr>
                <w:rFonts w:hint="eastAsia" w:ascii="宋体" w:hAnsi="宋体" w:eastAsia="宋体" w:cs="宋体"/>
                <w:i w:val="0"/>
                <w:iCs w:val="0"/>
                <w:color w:val="auto"/>
                <w:sz w:val="21"/>
                <w:szCs w:val="21"/>
                <w:highlight w:val="none"/>
                <w:u w:val="none"/>
              </w:rPr>
              <w:t>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3B1DF0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493CD9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7A2EC8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0FD394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tc>
      </w:tr>
      <w:tr w14:paraId="1F26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26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B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2"/>
                <w:rFonts w:hint="eastAsia" w:ascii="宋体" w:hAnsi="宋体" w:eastAsia="宋体" w:cs="宋体"/>
                <w:color w:val="auto"/>
                <w:sz w:val="21"/>
                <w:szCs w:val="21"/>
                <w:highlight w:val="none"/>
                <w:lang w:val="en-US" w:eastAsia="zh-CN" w:bidi="ar"/>
              </w:rPr>
              <w:t>0.8m</w:t>
            </w:r>
            <w:r>
              <w:rPr>
                <w:rStyle w:val="102"/>
                <w:rFonts w:hint="eastAsia" w:ascii="宋体" w:hAnsi="宋体" w:eastAsia="宋体" w:cs="宋体"/>
                <w:color w:val="auto"/>
                <w:sz w:val="21"/>
                <w:szCs w:val="21"/>
                <w:highlight w:val="none"/>
                <w:lang w:val="en-US" w:eastAsia="zh-CN" w:bidi="ar"/>
              </w:rPr>
              <w:t>茶水柜</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B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41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AF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800*400*850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5C2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653.10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4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1306.20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DB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635948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01AE25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011C3B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40030F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7944D0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743DFD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08B250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628EC8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2BE411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73EC3C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1A7F83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7DB58A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2607DA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6C883A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08DBCF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45C880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250202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08C6B1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E6590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09DC1C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4237E74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2E16DF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778614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tc>
      </w:tr>
      <w:tr w14:paraId="068D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9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C2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7"/>
                <w:rFonts w:hint="eastAsia" w:ascii="宋体" w:hAnsi="宋体" w:eastAsia="宋体" w:cs="宋体"/>
                <w:color w:val="auto"/>
                <w:sz w:val="21"/>
                <w:szCs w:val="21"/>
                <w:highlight w:val="none"/>
                <w:lang w:val="en-US" w:eastAsia="zh-CN" w:bidi="ar"/>
              </w:rPr>
              <w:t>4</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A</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8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92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1400*800*750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53E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1747.79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5D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155553.31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61A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1、岩板：符合GB/T 26696-2011《家具用高分子材料台面板》、GB 6566-2010《建筑材料放射性核素限量》的检测依据：</w:t>
            </w:r>
          </w:p>
          <w:p w14:paraId="785F3CB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（1）耐香烟灼烧≥2级；</w:t>
            </w:r>
          </w:p>
          <w:p w14:paraId="17B7744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（2）耐酸碱≥2级；</w:t>
            </w:r>
          </w:p>
          <w:p w14:paraId="21C206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（3）耐高温≥1级；</w:t>
            </w:r>
          </w:p>
          <w:p w14:paraId="3D21974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（4）表面耐干热≥1级；</w:t>
            </w:r>
          </w:p>
          <w:p w14:paraId="4E06A3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（4）吸水率≤0.5%；</w:t>
            </w:r>
          </w:p>
          <w:p w14:paraId="5FC50A5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（6）耐污染≥1级；</w:t>
            </w:r>
          </w:p>
          <w:p w14:paraId="35BFAD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（7）洛氏硬度≥80。</w:t>
            </w:r>
          </w:p>
          <w:p w14:paraId="2B3702F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2、多层板（胶合板）：符合GB/T 9846-2015《普通胶合板》、GB 18580-2017《室内装饰装修材料人造板及其制品中甲醛释放限量》、GB/T 17657-2022《人造板及饰面人造板理化性能试验方法》的检测依据：</w:t>
            </w:r>
          </w:p>
          <w:p w14:paraId="7316F30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（1）甲醛释放量（GB/T 39600-2021）未检出；</w:t>
            </w:r>
          </w:p>
          <w:p w14:paraId="1A07932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（2）挥发性有机化合物（72h）未检出。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3、白蜡木：符合GB/T 3324-2024《木家具通用技术条件》、GB/T 35607-2024《绿色产品评价 家具》、GB 18580-2017《室内装饰装修材料人造板及其制品中甲醛释放限量》、GB/T 29894-2013《木材鉴别方法通则》的检测依据：</w:t>
            </w:r>
          </w:p>
          <w:p w14:paraId="3FA4D77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（1）甲醛释放量未检出；</w:t>
            </w:r>
          </w:p>
          <w:p w14:paraId="22196B8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（2）可接触的实木部件中五氯苯酚未检出；</w:t>
            </w:r>
          </w:p>
          <w:p w14:paraId="7AFCFB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（3）木材含水率≤15.9%。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4、结构：采用优质岩板面板坚实耐用，采用多层板底盘撑托，白蜡木台架。</w:t>
            </w:r>
          </w:p>
        </w:tc>
      </w:tr>
      <w:tr w14:paraId="62D4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29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9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7"/>
                <w:rFonts w:hint="eastAsia" w:ascii="宋体" w:hAnsi="宋体" w:eastAsia="宋体" w:cs="宋体"/>
                <w:color w:val="auto"/>
                <w:sz w:val="21"/>
                <w:szCs w:val="21"/>
                <w:highlight w:val="none"/>
                <w:lang w:val="en-US" w:eastAsia="zh-CN" w:bidi="ar"/>
              </w:rPr>
              <w:t>6</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A</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9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F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9C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2000*800*750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6B75">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2073.45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57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16587.60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D7B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1、岩板：符合GB/T 26696-2011《家具用高分子材料台面板》、GB 6566-2010《建筑材料放射性核素限量》的检测依据：</w:t>
            </w:r>
          </w:p>
          <w:p w14:paraId="4B9C18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（1）耐香烟灼烧≥2级；</w:t>
            </w:r>
          </w:p>
          <w:p w14:paraId="7C7882C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（2）耐酸碱≥2级；</w:t>
            </w:r>
          </w:p>
          <w:p w14:paraId="0CB61A4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（3）耐高温≥1级；</w:t>
            </w:r>
          </w:p>
          <w:p w14:paraId="13E866B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（4）表面耐干热≥1级；</w:t>
            </w:r>
          </w:p>
          <w:p w14:paraId="56BDBE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（4）吸水率≤0.5%；</w:t>
            </w:r>
          </w:p>
          <w:p w14:paraId="74F962E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（6）耐污染≥1级；</w:t>
            </w:r>
          </w:p>
          <w:p w14:paraId="608308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（7）洛氏硬度≥80。</w:t>
            </w:r>
          </w:p>
          <w:p w14:paraId="29B2483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2、多层板（胶合板）：符合GB/T 9846-2015《普通胶合板》、GB 18580-2017《室内装饰装修材料人造板及其制品中甲醛释放限量》、GB/T 17657-2022《人造板及饰面人造板理化性能试验方法》的检测依据：</w:t>
            </w:r>
          </w:p>
          <w:p w14:paraId="5C3881C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（1）甲醛释放量（GB/T 39600-2021）未检出；</w:t>
            </w:r>
          </w:p>
          <w:p w14:paraId="08A44D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（2）挥发性有机化合物（72h）未检出。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3、白蜡木：符合GB/T 3324-2024《木家具通用技术条件》、GB/T 35607-2024《绿色产品评价 家具》、GB 18580-2017《室内装饰装修材料人造板及其制品中甲醛释放限量》、GB/T 29894-2013《木材鉴别方法通则》的检测依据：</w:t>
            </w:r>
          </w:p>
          <w:p w14:paraId="356F8CE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（1）甲醛释放量未检出；</w:t>
            </w:r>
          </w:p>
          <w:p w14:paraId="744783D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（2）可接触的实木部件中五氯苯酚未检出；</w:t>
            </w:r>
          </w:p>
          <w:p w14:paraId="517350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（3）木材含水率≤15.9%。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4、结构：采用优质岩板面板坚实耐用，采用多层板底盘撑托，白蜡木台架。</w:t>
            </w:r>
          </w:p>
        </w:tc>
      </w:tr>
      <w:tr w14:paraId="1CB6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2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9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餐桌椅</w:t>
            </w:r>
            <w:r>
              <w:rPr>
                <w:rStyle w:val="207"/>
                <w:rFonts w:hint="eastAsia" w:ascii="宋体" w:hAnsi="宋体" w:eastAsia="宋体" w:cs="宋体"/>
                <w:color w:val="auto"/>
                <w:sz w:val="21"/>
                <w:szCs w:val="21"/>
                <w:highlight w:val="none"/>
                <w:lang w:val="en-US" w:eastAsia="zh-CN" w:bidi="ar"/>
              </w:rPr>
              <w:t>A</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12415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B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5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480*490*850</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57CF78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346.55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D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140006.20 </w:t>
            </w:r>
          </w:p>
        </w:tc>
        <w:tc>
          <w:tcPr>
            <w:tcW w:w="2377" w:type="pct"/>
            <w:tcBorders>
              <w:top w:val="single" w:color="000000" w:sz="4" w:space="0"/>
              <w:left w:val="nil"/>
              <w:bottom w:val="single" w:color="000000" w:sz="4" w:space="0"/>
              <w:right w:val="single" w:color="000000" w:sz="4" w:space="0"/>
            </w:tcBorders>
            <w:shd w:val="clear" w:color="auto" w:fill="auto"/>
            <w:vAlign w:val="center"/>
          </w:tcPr>
          <w:p w14:paraId="295CBEE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1、白蜡木：符合GB/T 3324-2024《木家具通用技术条件》、GB/T 35607-2024《绿色产品评价 家具》、GB 18580-2017《室内装饰装修材料人造板及其制品中甲醛释放限量》、GB/T 29894-2013《木材鉴别方法通则》的检测依据：</w:t>
            </w:r>
          </w:p>
          <w:p w14:paraId="7583D4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（1）甲醛释放量未检出；</w:t>
            </w:r>
          </w:p>
          <w:p w14:paraId="228A36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（2）可接触的实木部件中五氯苯酚未检出；</w:t>
            </w:r>
          </w:p>
          <w:p w14:paraId="7A2457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（3）木材含水率≤15.9%。</w:t>
            </w:r>
          </w:p>
        </w:tc>
      </w:tr>
      <w:tr w14:paraId="3065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9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定制吧台桌</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4901B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D0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38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1400*450*1050</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C66EE9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1064.60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1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12775.20 </w:t>
            </w:r>
          </w:p>
        </w:tc>
        <w:tc>
          <w:tcPr>
            <w:tcW w:w="2377" w:type="pct"/>
            <w:tcBorders>
              <w:top w:val="single" w:color="000000" w:sz="4" w:space="0"/>
              <w:left w:val="nil"/>
              <w:bottom w:val="single" w:color="000000" w:sz="4" w:space="0"/>
              <w:right w:val="single" w:color="000000" w:sz="4" w:space="0"/>
            </w:tcBorders>
            <w:shd w:val="clear" w:color="auto" w:fill="auto"/>
            <w:vAlign w:val="center"/>
          </w:tcPr>
          <w:p w14:paraId="68DCC9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1、岩板：符合GB/T 26696-2011《家具用高分子材料台面板》、GB 6566-2010《建筑材料放射性核素限量》的检测依据：</w:t>
            </w:r>
          </w:p>
          <w:p w14:paraId="031320A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（1）耐香烟灼烧≥2级；</w:t>
            </w:r>
          </w:p>
          <w:p w14:paraId="6D60AC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（2）耐酸碱≥2级；</w:t>
            </w:r>
          </w:p>
          <w:p w14:paraId="3E9E3DC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（3）耐高温≥1级；</w:t>
            </w:r>
          </w:p>
          <w:p w14:paraId="2415168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（4）表面耐干热≥1级；</w:t>
            </w:r>
          </w:p>
          <w:p w14:paraId="64D8C58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（4）吸水率≤0.5%；</w:t>
            </w:r>
          </w:p>
          <w:p w14:paraId="48E885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（6）耐污染≥1级；</w:t>
            </w:r>
          </w:p>
          <w:p w14:paraId="36D358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（7）洛氏硬度≥80。</w:t>
            </w:r>
          </w:p>
          <w:p w14:paraId="5B5B67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66406A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3BF8DB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3F2BAB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7B3B6F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2E687F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40B085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74B9E7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3B2FAF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1814D1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623304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4B20B4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1DA7E4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796408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34104F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3AF379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p>
        </w:tc>
      </w:tr>
      <w:tr w14:paraId="073A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4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7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吧台凳</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0361F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C1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5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417*480*955</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08CFB8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465.49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5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13033.72 </w:t>
            </w:r>
          </w:p>
        </w:tc>
        <w:tc>
          <w:tcPr>
            <w:tcW w:w="2377" w:type="pct"/>
            <w:tcBorders>
              <w:top w:val="single" w:color="000000" w:sz="4" w:space="0"/>
              <w:left w:val="nil"/>
              <w:bottom w:val="single" w:color="000000" w:sz="4" w:space="0"/>
              <w:right w:val="single" w:color="000000" w:sz="4" w:space="0"/>
            </w:tcBorders>
            <w:shd w:val="clear" w:color="auto" w:fill="auto"/>
            <w:vAlign w:val="center"/>
          </w:tcPr>
          <w:p w14:paraId="633B94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1、白蜡木：符合GB/T 3324-2024《木家具通用技术条件》、GB/T 35607-2024《绿色产品评价 家具》、GB 18580-2017《室内装饰装修材料人造板及其制品中甲醛释放限量》、GB/T 29894-2013《木材鉴别方法通则》的检测依据：</w:t>
            </w:r>
          </w:p>
          <w:p w14:paraId="6C768E6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（1）甲醛释放量未检出；</w:t>
            </w:r>
          </w:p>
          <w:p w14:paraId="5DF80C5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（2）可接触的实木部件中五氯苯酚未检出；</w:t>
            </w:r>
          </w:p>
          <w:p w14:paraId="3572F3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（3）木材含水率≤15.9%。</w:t>
            </w:r>
          </w:p>
        </w:tc>
      </w:tr>
      <w:tr w14:paraId="251E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C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7"/>
                <w:rFonts w:hint="eastAsia" w:ascii="宋体" w:hAnsi="宋体" w:eastAsia="宋体" w:cs="宋体"/>
                <w:color w:val="auto"/>
                <w:sz w:val="21"/>
                <w:szCs w:val="21"/>
                <w:highlight w:val="none"/>
                <w:lang w:val="en-US" w:eastAsia="zh-CN" w:bidi="ar"/>
              </w:rPr>
              <w:t>18</w:t>
            </w:r>
            <w:r>
              <w:rPr>
                <w:rStyle w:val="208"/>
                <w:rFonts w:hint="eastAsia" w:ascii="宋体" w:hAnsi="宋体" w:eastAsia="宋体" w:cs="宋体"/>
                <w:color w:val="auto"/>
                <w:sz w:val="21"/>
                <w:szCs w:val="21"/>
                <w:highlight w:val="none"/>
                <w:lang w:val="en-US" w:eastAsia="zh-CN" w:bidi="ar"/>
              </w:rPr>
              <w:t>人电动圆桌</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E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6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F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11"/>
                <w:rFonts w:hint="eastAsia" w:ascii="宋体" w:hAnsi="宋体" w:eastAsia="宋体" w:cs="宋体"/>
                <w:color w:val="auto"/>
                <w:sz w:val="21"/>
                <w:szCs w:val="21"/>
                <w:highlight w:val="none"/>
                <w:lang w:val="en-US" w:eastAsia="zh-CN" w:bidi="ar"/>
              </w:rPr>
              <w:t>∅</w:t>
            </w:r>
            <w:r>
              <w:rPr>
                <w:rStyle w:val="207"/>
                <w:rFonts w:hint="eastAsia" w:ascii="宋体" w:hAnsi="宋体" w:eastAsia="宋体" w:cs="宋体"/>
                <w:color w:val="auto"/>
                <w:sz w:val="21"/>
                <w:szCs w:val="21"/>
                <w:highlight w:val="none"/>
                <w:lang w:val="en-US" w:eastAsia="zh-CN" w:bidi="ar"/>
              </w:rPr>
              <w:t>3200*H795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06A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16155.75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4B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16155.75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57F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5EACE63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10804E5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022205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p>
          <w:p w14:paraId="0ACF3D1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2、多层板（胶合板）：符合GB/T 9846-2015《普通胶合板》、GB 18580-2017《室内装饰装修材料人造板及其制品中甲醛释放限量》、GB/T 17657-2022《人造板及饰面人造板理化性能试验方法》的检测依据：</w:t>
            </w:r>
          </w:p>
          <w:p w14:paraId="5FE8B2A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（1）甲醛释放量（GB/T 39600-2021）未检出；</w:t>
            </w:r>
          </w:p>
          <w:p w14:paraId="125B1E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（2）挥发性有机化合物（72h）未检出。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3、电动遥控转盘；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4、主体框架：板木结合；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5、台面、花板、下桶（改小）：多层板贴白蜡山纹木皮；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6、转盘：鱼肚白微晶石；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7、桶脚：实木镶嵌30mm拉丝黑钛五金条；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8、油漆：环保油漆1分光开放漆，五底三面工艺。</w:t>
            </w:r>
          </w:p>
        </w:tc>
      </w:tr>
      <w:tr w14:paraId="1E3C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C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00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7"/>
                <w:rFonts w:hint="eastAsia" w:ascii="宋体" w:hAnsi="宋体" w:eastAsia="宋体" w:cs="宋体"/>
                <w:color w:val="auto"/>
                <w:sz w:val="21"/>
                <w:szCs w:val="21"/>
                <w:highlight w:val="none"/>
                <w:lang w:val="en-US" w:eastAsia="zh-CN" w:bidi="ar"/>
              </w:rPr>
              <w:t>4</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B</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23C0F3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9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25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1400*800*750</w:t>
            </w:r>
          </w:p>
        </w:tc>
        <w:tc>
          <w:tcPr>
            <w:tcW w:w="497" w:type="pct"/>
            <w:tcBorders>
              <w:top w:val="single" w:color="000000" w:sz="4" w:space="0"/>
              <w:left w:val="nil"/>
              <w:bottom w:val="nil"/>
              <w:right w:val="single" w:color="000000" w:sz="4" w:space="0"/>
            </w:tcBorders>
            <w:shd w:val="clear" w:color="auto" w:fill="auto"/>
            <w:noWrap/>
            <w:vAlign w:val="center"/>
          </w:tcPr>
          <w:p w14:paraId="3F9549F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3078.76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B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18472.56 </w:t>
            </w:r>
          </w:p>
        </w:tc>
        <w:tc>
          <w:tcPr>
            <w:tcW w:w="2377" w:type="pct"/>
            <w:tcBorders>
              <w:top w:val="single" w:color="000000" w:sz="4" w:space="0"/>
              <w:left w:val="nil"/>
              <w:bottom w:val="nil"/>
              <w:right w:val="single" w:color="000000" w:sz="4" w:space="0"/>
            </w:tcBorders>
            <w:shd w:val="clear" w:color="auto" w:fill="auto"/>
            <w:vAlign w:val="center"/>
          </w:tcPr>
          <w:p w14:paraId="6936541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1、岩板：符合GB/T 26696-2011《家具用高分子材料台面板》、GB 6566-2010《建筑材料放射性核素限量》的检测依据：</w:t>
            </w:r>
          </w:p>
          <w:p w14:paraId="4A9DC0F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（1）耐香烟灼烧≥2级；</w:t>
            </w:r>
          </w:p>
          <w:p w14:paraId="718CDF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（2）耐酸碱≥2级；</w:t>
            </w:r>
          </w:p>
          <w:p w14:paraId="28D7E19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（3）耐高温≥1级；</w:t>
            </w:r>
          </w:p>
          <w:p w14:paraId="28A5408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（4）表面耐干热≥1级；</w:t>
            </w:r>
          </w:p>
          <w:p w14:paraId="41DF585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（4）吸水率≤0.5%；</w:t>
            </w:r>
          </w:p>
          <w:p w14:paraId="2FDA410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（6）耐污染≥1级；</w:t>
            </w:r>
          </w:p>
          <w:p w14:paraId="32CB24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（7）洛氏硬度≥80。</w:t>
            </w:r>
          </w:p>
          <w:p w14:paraId="39F0115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2、多层板（胶合板）：符合GB/T 9846-2015《普通胶合板》、GB 18580-2017《室内装饰装修材料人造板及其制品中甲醛释放限量》、GB/T 17657-2022《人造板及饰面人造板理化性能试验方法》的检测依据：</w:t>
            </w:r>
          </w:p>
          <w:p w14:paraId="00716CB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（1）甲醛释放量（GB/T 39600-2021）未检出；</w:t>
            </w:r>
          </w:p>
          <w:p w14:paraId="5F9A5CB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（2）挥发性有机化合物（72h）未检出。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3、白蜡木：符合GB/T 3324-2024《木家具通用技术条件》、GB/T 35607-2024《绿色产品评价 家具》、GB 18580-2017《室内装饰装修材料人造板及其制品中甲醛释放限量》、GB/T 29894-2013《木材鉴别方法通则》的检测依据：</w:t>
            </w:r>
          </w:p>
          <w:p w14:paraId="51D594D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（1）甲醛释放量未检出；</w:t>
            </w:r>
          </w:p>
          <w:p w14:paraId="1104244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（2）可接触的实木部件中五氯苯酚未检出；</w:t>
            </w:r>
          </w:p>
          <w:p w14:paraId="465E8E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（3）木材含水率≤15.9%。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4、结构：采用优质岩板面板坚实耐用，采用多层板底盘撑托，白蜡木台架。</w:t>
            </w:r>
          </w:p>
        </w:tc>
      </w:tr>
      <w:tr w14:paraId="306D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3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B5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7"/>
                <w:rFonts w:hint="eastAsia" w:ascii="宋体" w:hAnsi="宋体" w:eastAsia="宋体" w:cs="宋体"/>
                <w:color w:val="auto"/>
                <w:sz w:val="21"/>
                <w:szCs w:val="21"/>
                <w:highlight w:val="none"/>
                <w:lang w:val="en-US" w:eastAsia="zh-CN" w:bidi="ar"/>
              </w:rPr>
              <w:t>6</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B</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D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A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0C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2000*800*750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340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3837.17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6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7674.34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015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1、岩板：符合GB/T 26696-2011《家具用高分子材料台面板》、GB 6566-2010《建筑材料放射性核素限量》的检测依据：</w:t>
            </w:r>
          </w:p>
          <w:p w14:paraId="3DD2FD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（1）耐香烟灼烧≥2级；</w:t>
            </w:r>
          </w:p>
          <w:p w14:paraId="4E0CAD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（2）耐酸碱≥2级；</w:t>
            </w:r>
          </w:p>
          <w:p w14:paraId="3F65A3B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（3）耐高温≥1级；</w:t>
            </w:r>
          </w:p>
          <w:p w14:paraId="511039B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（4）表面耐干热≥1级；</w:t>
            </w:r>
          </w:p>
          <w:p w14:paraId="3DB8769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（4）吸水率≤0.5%；</w:t>
            </w:r>
          </w:p>
          <w:p w14:paraId="40EE7C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（6）耐污染≥1级；</w:t>
            </w:r>
          </w:p>
          <w:p w14:paraId="6F39B45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（7）洛氏硬度≥80。</w:t>
            </w:r>
          </w:p>
          <w:p w14:paraId="3D127D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2、多层板（胶合板）：符合GB/T 9846-2015《普通胶合板》、GB 18580-2017《室内装饰装修材料人造板及其制品中甲醛释放限量》、GB/T 17657-2022《人造板及饰面人造板理化性能试验方法》的检测依据：</w:t>
            </w:r>
          </w:p>
          <w:p w14:paraId="7352486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（1）甲醛释放量（GB/T 39600-2021）未检出；</w:t>
            </w:r>
          </w:p>
          <w:p w14:paraId="4B181FF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（2）挥发性有机化合物（72h）未检出。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3、白蜡木：符合GB/T 3324-2024《木家具通用技术条件》、GB/T 35607-2024《绿色产品评价 家具》、GB 18580-2017《室内装饰装修材料人造板及其制品中甲醛释放限量》、GB/T 29894-2013《木材鉴别方法通则》的检测依据：</w:t>
            </w:r>
          </w:p>
          <w:p w14:paraId="4CAF6CA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（1）甲醛释放量未检出；</w:t>
            </w:r>
          </w:p>
          <w:p w14:paraId="7100B75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（2）可接触的实木部件中五氯苯酚未检出；</w:t>
            </w:r>
          </w:p>
          <w:p w14:paraId="1578F83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（3）木材含水率≤15.9%。</w:t>
            </w:r>
          </w:p>
          <w:p w14:paraId="7D408C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4、结构：采用优质岩板面板坚实耐用，采用多层板底盘撑托，白蜡木台架。</w:t>
            </w:r>
          </w:p>
        </w:tc>
      </w:tr>
      <w:tr w14:paraId="683E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6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2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餐桌椅</w:t>
            </w:r>
            <w:r>
              <w:rPr>
                <w:rStyle w:val="207"/>
                <w:rFonts w:hint="eastAsia" w:ascii="宋体" w:hAnsi="宋体" w:eastAsia="宋体" w:cs="宋体"/>
                <w:color w:val="auto"/>
                <w:sz w:val="21"/>
                <w:szCs w:val="21"/>
                <w:highlight w:val="none"/>
                <w:lang w:val="en-US" w:eastAsia="zh-CN" w:bidi="ar"/>
              </w:rPr>
              <w:t>B</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E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B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9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490*490*960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9BA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433.27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6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23396.58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9FB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1、白蜡木：符合GB/T 3324-2024《木家具通用技术条件》、GB/T 35607-2024《绿色产品评价 家具》、GB 18580-2017《室内装饰装修材料人造板及其制品中甲醛释放限量》、GB/T 29894-2013《木材鉴别方法通则》的检测依据：</w:t>
            </w:r>
          </w:p>
          <w:p w14:paraId="0FFBFEF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（1）甲醛释放量未检出；</w:t>
            </w:r>
          </w:p>
          <w:p w14:paraId="3D5963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（2）可接触的实木部件中五氯苯酚未检出；</w:t>
            </w:r>
          </w:p>
          <w:p w14:paraId="4A1AEE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（3）木材含水率≤15.9%。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2、结构：白蜡木椅架，软包35以上高密度海绵外扪耐磨西皮。</w:t>
            </w:r>
          </w:p>
        </w:tc>
      </w:tr>
      <w:tr w14:paraId="3383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1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4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三人位沙发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B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37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8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2220*870*860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0AD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1952.21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A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1952.21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85A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448A29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3314B4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54A0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C7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8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单人位沙发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3E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6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9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1130*870*860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A57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700.89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6B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2102.67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BC2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12857D0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4AA37B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6D85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8B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F3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长茶几</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F9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A4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C5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1200*600*450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411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438.94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04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438.94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95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501BFB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6FF0C47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1FCC6F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78A29E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5A415A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06C4BF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51F6A7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6A3054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3AD51D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1CA06D0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5FF300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130E28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1BE17F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51EC6E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516789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537097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5CEE7C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43BE5D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90973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3354FBB3">
            <w:pPr>
              <w:keepNext w:val="0"/>
              <w:keepLines w:val="0"/>
              <w:widowControl/>
              <w:suppressLineNumbers w:val="0"/>
              <w:jc w:val="left"/>
              <w:textAlignment w:val="center"/>
              <w:rPr>
                <w:rStyle w:val="21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3、结构：茶几面板为玻璃。</w:t>
            </w:r>
          </w:p>
        </w:tc>
      </w:tr>
      <w:tr w14:paraId="3F3C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2A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51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方茶几</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7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6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22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600*600*500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AD5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226.55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E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453.10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15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2CD3E0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28F74AC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67D059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26B517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1A9ECB9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3D6537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0936E9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754040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75A226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5CFFDC7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2BC8F7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3A5EE8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155538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2F65F4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25A7B8CB">
            <w:pPr>
              <w:keepNext w:val="0"/>
              <w:keepLines w:val="0"/>
              <w:widowControl/>
              <w:suppressLineNumbers w:val="0"/>
              <w:jc w:val="left"/>
              <w:textAlignment w:val="center"/>
              <w:rPr>
                <w:rStyle w:val="210"/>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t xml:space="preserve">                                                                                                                                                                                                                                                                                 2、结构：茶几面板为玻璃。</w:t>
            </w:r>
          </w:p>
        </w:tc>
      </w:tr>
      <w:tr w14:paraId="7C68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F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E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8"/>
                <w:rFonts w:hint="eastAsia" w:ascii="宋体" w:hAnsi="宋体" w:eastAsia="宋体" w:cs="宋体"/>
                <w:color w:val="auto"/>
                <w:sz w:val="21"/>
                <w:szCs w:val="21"/>
                <w:highlight w:val="none"/>
                <w:lang w:val="en-US" w:eastAsia="zh-CN" w:bidi="ar"/>
              </w:rPr>
              <w:t>餐边柜</w:t>
            </w:r>
          </w:p>
        </w:tc>
        <w:tc>
          <w:tcPr>
            <w:tcW w:w="217" w:type="pct"/>
            <w:tcBorders>
              <w:top w:val="single" w:color="000000" w:sz="4" w:space="0"/>
              <w:left w:val="single" w:color="000000" w:sz="4" w:space="0"/>
              <w:bottom w:val="single" w:color="000000" w:sz="4" w:space="0"/>
              <w:right w:val="nil"/>
            </w:tcBorders>
            <w:shd w:val="clear" w:color="auto" w:fill="auto"/>
            <w:noWrap/>
            <w:vAlign w:val="center"/>
          </w:tcPr>
          <w:p w14:paraId="69DF1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E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个</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F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1200*400*700</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A695A4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884.96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4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2654.88 </w:t>
            </w:r>
          </w:p>
        </w:tc>
        <w:tc>
          <w:tcPr>
            <w:tcW w:w="2377" w:type="pct"/>
            <w:tcBorders>
              <w:top w:val="single" w:color="000000" w:sz="4" w:space="0"/>
              <w:left w:val="nil"/>
              <w:bottom w:val="single" w:color="000000" w:sz="4" w:space="0"/>
              <w:right w:val="single" w:color="000000" w:sz="4" w:space="0"/>
            </w:tcBorders>
            <w:shd w:val="clear" w:color="auto" w:fill="auto"/>
            <w:vAlign w:val="center"/>
          </w:tcPr>
          <w:p w14:paraId="650157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sz w:val="21"/>
                <w:szCs w:val="21"/>
                <w:highlight w:val="none"/>
                <w:u w:val="none"/>
              </w:rPr>
              <w:t>三聚氰胺饰面板E0级：符合GB 18584-2024《家具中有害物质限量》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 18580-2017《室内装饰装修材料人造板及其制品中甲醛释放限量》</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17657-2022《人造板及饰面人造板理化性能试验方法》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HJ571-2010《环境标志产品认证技术要求人造板及其制品》</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19367-2022《人造板的尺寸测定》</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15102-2017《浸渍胶膜纸饰面纤维板和刨花板》的检测依据：</w:t>
            </w:r>
          </w:p>
          <w:p w14:paraId="609C87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静曲强度≥11MPa；</w:t>
            </w:r>
          </w:p>
          <w:p w14:paraId="5011B0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弹性模量≥</w:t>
            </w:r>
            <w:r>
              <w:rPr>
                <w:rFonts w:hint="eastAsia" w:ascii="宋体" w:hAnsi="宋体" w:eastAsia="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MPa；</w:t>
            </w:r>
          </w:p>
          <w:p w14:paraId="203BA1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2h吸水厚度膨胀率≤</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w:t>
            </w:r>
          </w:p>
          <w:p w14:paraId="4FC501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含水率3%≤t≤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rPr>
              <w:t>%；</w:t>
            </w:r>
          </w:p>
          <w:p w14:paraId="57E0D3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密度0.60g/cm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≤t≤0.9</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g/cm</w:t>
            </w:r>
            <w:r>
              <w:rPr>
                <w:rFonts w:hint="eastAsia" w:ascii="宋体" w:hAnsi="宋体" w:eastAsia="宋体" w:cs="宋体"/>
                <w:i w:val="0"/>
                <w:iCs w:val="0"/>
                <w:color w:val="auto"/>
                <w:sz w:val="21"/>
                <w:szCs w:val="21"/>
                <w:highlight w:val="none"/>
                <w:u w:val="none"/>
                <w:vertAlign w:val="superscript"/>
              </w:rPr>
              <w:t>3</w:t>
            </w:r>
            <w:r>
              <w:rPr>
                <w:rFonts w:hint="eastAsia" w:ascii="宋体" w:hAnsi="宋体" w:eastAsia="宋体" w:cs="宋体"/>
                <w:i w:val="0"/>
                <w:iCs w:val="0"/>
                <w:color w:val="auto"/>
                <w:sz w:val="21"/>
                <w:szCs w:val="21"/>
                <w:highlight w:val="none"/>
                <w:u w:val="none"/>
              </w:rPr>
              <w:t>；</w:t>
            </w:r>
          </w:p>
          <w:p w14:paraId="19F8BB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表面胶合强度≥</w:t>
            </w:r>
            <w:r>
              <w:rPr>
                <w:rFonts w:hint="eastAsia" w:ascii="宋体" w:hAnsi="宋体" w:eastAsia="宋体" w:cs="宋体"/>
                <w:i w:val="0"/>
                <w:iCs w:val="0"/>
                <w:color w:val="auto"/>
                <w:sz w:val="21"/>
                <w:szCs w:val="21"/>
                <w:highlight w:val="none"/>
                <w:u w:val="none"/>
                <w:lang w:val="en-US" w:eastAsia="zh-CN"/>
              </w:rPr>
              <w:t>0.6</w:t>
            </w:r>
            <w:r>
              <w:rPr>
                <w:rFonts w:hint="eastAsia" w:ascii="宋体" w:hAnsi="宋体" w:eastAsia="宋体" w:cs="宋体"/>
                <w:i w:val="0"/>
                <w:iCs w:val="0"/>
                <w:color w:val="auto"/>
                <w:sz w:val="21"/>
                <w:szCs w:val="21"/>
                <w:highlight w:val="none"/>
                <w:u w:val="none"/>
              </w:rPr>
              <w:t>MPa；</w:t>
            </w:r>
          </w:p>
          <w:p w14:paraId="309A97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握螺钉力（板面≥</w:t>
            </w:r>
            <w:r>
              <w:rPr>
                <w:rFonts w:hint="eastAsia" w:ascii="宋体" w:hAnsi="宋体" w:eastAsia="宋体" w:cs="宋体"/>
                <w:i w:val="0"/>
                <w:iCs w:val="0"/>
                <w:color w:val="auto"/>
                <w:sz w:val="21"/>
                <w:szCs w:val="21"/>
                <w:highlight w:val="none"/>
                <w:u w:val="none"/>
                <w:lang w:val="en-US" w:eastAsia="zh-CN"/>
              </w:rPr>
              <w:t>900</w:t>
            </w:r>
            <w:r>
              <w:rPr>
                <w:rFonts w:hint="eastAsia" w:ascii="宋体" w:hAnsi="宋体" w:eastAsia="宋体" w:cs="宋体"/>
                <w:i w:val="0"/>
                <w:iCs w:val="0"/>
                <w:color w:val="auto"/>
                <w:sz w:val="21"/>
                <w:szCs w:val="21"/>
                <w:highlight w:val="none"/>
                <w:u w:val="none"/>
              </w:rPr>
              <w:t>N、板边≥</w:t>
            </w:r>
            <w:r>
              <w:rPr>
                <w:rFonts w:hint="eastAsia" w:ascii="宋体" w:hAnsi="宋体" w:eastAsia="宋体" w:cs="宋体"/>
                <w:i w:val="0"/>
                <w:iCs w:val="0"/>
                <w:color w:val="auto"/>
                <w:sz w:val="21"/>
                <w:szCs w:val="21"/>
                <w:highlight w:val="none"/>
                <w:u w:val="none"/>
                <w:lang w:val="en-US" w:eastAsia="zh-CN"/>
              </w:rPr>
              <w:t>600</w:t>
            </w:r>
            <w:r>
              <w:rPr>
                <w:rFonts w:hint="eastAsia" w:ascii="宋体" w:hAnsi="宋体" w:eastAsia="宋体" w:cs="宋体"/>
                <w:i w:val="0"/>
                <w:iCs w:val="0"/>
                <w:color w:val="auto"/>
                <w:sz w:val="21"/>
                <w:szCs w:val="21"/>
                <w:highlight w:val="none"/>
                <w:u w:val="none"/>
              </w:rPr>
              <w:t>N）；</w:t>
            </w:r>
          </w:p>
          <w:p w14:paraId="08AB2A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表面耐磨（磨耗值）≤</w:t>
            </w:r>
            <w:r>
              <w:rPr>
                <w:rFonts w:hint="eastAsia" w:ascii="宋体" w:hAnsi="宋体" w:eastAsia="宋体" w:cs="宋体"/>
                <w:i w:val="0"/>
                <w:iCs w:val="0"/>
                <w:color w:val="auto"/>
                <w:sz w:val="21"/>
                <w:szCs w:val="21"/>
                <w:highlight w:val="none"/>
                <w:u w:val="none"/>
                <w:lang w:val="en-US" w:eastAsia="zh-CN"/>
              </w:rPr>
              <w:t>80</w:t>
            </w:r>
            <w:r>
              <w:rPr>
                <w:rFonts w:hint="eastAsia" w:ascii="宋体" w:hAnsi="宋体" w:eastAsia="宋体" w:cs="宋体"/>
                <w:i w:val="0"/>
                <w:iCs w:val="0"/>
                <w:color w:val="auto"/>
                <w:sz w:val="21"/>
                <w:szCs w:val="21"/>
                <w:highlight w:val="none"/>
                <w:u w:val="none"/>
              </w:rPr>
              <w:t>mg/100r；</w:t>
            </w:r>
          </w:p>
          <w:p w14:paraId="3D8277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表面耐香烟灼烧达到4级或4级以上；</w:t>
            </w:r>
          </w:p>
          <w:p w14:paraId="05A589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表面耐干热达到4级或4级以上；</w:t>
            </w:r>
          </w:p>
          <w:p w14:paraId="6BB562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表面耐污染腐蚀（素色达到4级或4级以上）；</w:t>
            </w:r>
          </w:p>
          <w:p w14:paraId="4AD687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表面耐龟裂达到4级或4级以上；</w:t>
            </w:r>
          </w:p>
          <w:p w14:paraId="72B50B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表面耐水蒸气达到4级或4级以上；</w:t>
            </w:r>
          </w:p>
          <w:p w14:paraId="715DFC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甲醛释放量（GB18584-2024）≤0.0</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mg/m³；</w:t>
            </w:r>
          </w:p>
          <w:p w14:paraId="7946DE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15</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总挥发性有机化合物（TVOC）≤0.</w:t>
            </w:r>
            <w:r>
              <w:rPr>
                <w:rFonts w:hint="eastAsia" w:ascii="宋体" w:hAnsi="宋体" w:eastAsia="宋体" w:cs="宋体"/>
                <w:i w:val="0"/>
                <w:iCs w:val="0"/>
                <w:color w:val="auto"/>
                <w:sz w:val="21"/>
                <w:szCs w:val="21"/>
                <w:highlight w:val="none"/>
                <w:u w:val="none"/>
                <w:lang w:val="en-US" w:eastAsia="zh-CN"/>
              </w:rPr>
              <w:t>50</w:t>
            </w:r>
            <w:r>
              <w:rPr>
                <w:rFonts w:hint="eastAsia" w:ascii="宋体" w:hAnsi="宋体" w:eastAsia="宋体" w:cs="宋体"/>
                <w:i w:val="0"/>
                <w:iCs w:val="0"/>
                <w:color w:val="auto"/>
                <w:sz w:val="21"/>
                <w:szCs w:val="21"/>
                <w:highlight w:val="none"/>
                <w:u w:val="none"/>
              </w:rPr>
              <w:t>mg/m³。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74C817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77D7E5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4E6ACE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528665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3BCFF0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72F5D0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77694F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58FC52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tc>
      </w:tr>
      <w:tr w14:paraId="467F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E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8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班台（款式</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注：序号65为配椅，序号66为配套前椅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9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2B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B3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2800*2200*750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A91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5638.94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3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5638.94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74F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313B7A4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1577279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3078A98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6523F37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4764D3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11BB04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06C4514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33C5C4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61E47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42A403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3511FA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178302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5D89E6D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6E80D92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5、水性面漆：符合GB/T 23999-2009《室内装饰装修用水性木器涂料》、GB 18581-2020《木器涂料中有害物质限量》、HJ2537-2014《环境标志产品技术要求 水性涂料》及《2025年涂料和胶粘剂产品抽样检验实施方案》的检测依据：</w:t>
            </w:r>
          </w:p>
          <w:p w14:paraId="20D099B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18162F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423F12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751B85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45BE88F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3462ABE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3490A23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0A27F8C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6、水性底漆：符合GB/T 23999-2009 《室内装饰装修用水性木器涂料》、GB18581-2020《木器涂料中有害物质限量》、HJ 2537-2014《环境标志产品技术要求 水性涂料》及《2025年涂料和胶粘剂产品抽样检验实施方案》的检测依据：</w:t>
            </w:r>
          </w:p>
          <w:p w14:paraId="31B89F5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338739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22EDB0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492A74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32D7A46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77B60CD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5FB15710">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（7）游离甲醛未检出。                                                                                                                                 7、结构：主台板、桌脚外侧、附柜顶板、抽面、门板为木皮油漆，台面中间为黑色西皮，柜体为三胺板，标配1个泰台面集成插座，标配机械密码锁。</w:t>
            </w:r>
          </w:p>
        </w:tc>
      </w:tr>
      <w:tr w14:paraId="09D2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D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 </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D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班台（款式</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注：序号65为配椅，序号66为配套前椅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8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E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80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2800*2200*750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E08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5573.45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B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5573.45 </w:t>
            </w:r>
          </w:p>
        </w:tc>
        <w:tc>
          <w:tcPr>
            <w:tcW w:w="2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4AC3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木皮：符合GB/T 13010-2020《木材工业用单板》的检测依据：</w:t>
            </w:r>
          </w:p>
          <w:p w14:paraId="3F22A6C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031B764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6015E602">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p>
          <w:p w14:paraId="7CC9CF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5D3DD4E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40E58A43">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p>
          <w:p w14:paraId="53CE8E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13"/>
                <w:rFonts w:hint="eastAsia" w:ascii="宋体" w:hAnsi="宋体" w:eastAsia="宋体" w:cs="宋体"/>
                <w:color w:val="auto"/>
                <w:sz w:val="21"/>
                <w:szCs w:val="21"/>
                <w:highlight w:val="none"/>
                <w:lang w:val="en-US" w:eastAsia="zh-CN" w:bidi="ar"/>
              </w:rPr>
              <w:t>3、阻尼导轨：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17CCC0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4BBAC8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3102E04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10818A03">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5BD64F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13"/>
                <w:rFonts w:hint="eastAsia" w:ascii="宋体" w:hAnsi="宋体" w:eastAsia="宋体" w:cs="宋体"/>
                <w:color w:val="auto"/>
                <w:sz w:val="21"/>
                <w:szCs w:val="21"/>
                <w:highlight w:val="none"/>
                <w:lang w:val="en-US" w:eastAsia="zh-CN" w:bidi="ar"/>
              </w:rPr>
              <w:t>4、</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06E67E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673061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55B8593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789B84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6C88166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5、水性面漆：符合GB/T 23999-2009《室内装饰装修用水性木器涂料》、GB 18581-2020《木器涂料中有害物质限量》、HJ2537-2014《环境标志产品技术要求 水性涂料》及《2025年涂料和胶粘剂产品抽样检验实施方案》的检测依据：</w:t>
            </w:r>
          </w:p>
          <w:p w14:paraId="4476C2C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27BFC84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52D9ECA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BF5B0C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79D7EC4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5765A7D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1F1C04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7C00C6C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6、水性底漆：符合GB/T 23999-2009 《室内装饰装修用水性木器涂料》、GB18581-2020《木器涂料中有害物质限量》、HJ 2537-2014《环境标志产品技术要求 水性涂料》及《2025年涂料和胶粘剂产品抽样检验实施方案》的检测依据：</w:t>
            </w:r>
          </w:p>
          <w:p w14:paraId="76D4DF9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4119A7D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58FBD59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5CBE1A4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4328F25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A58A4F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522D109C">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r>
              <w:rPr>
                <w:rStyle w:val="113"/>
                <w:rFonts w:hint="eastAsia" w:ascii="宋体" w:hAnsi="宋体" w:eastAsia="宋体" w:cs="宋体"/>
                <w:color w:val="auto"/>
                <w:sz w:val="21"/>
                <w:szCs w:val="21"/>
                <w:highlight w:val="none"/>
                <w:lang w:val="en-US" w:eastAsia="zh-CN" w:bidi="ar"/>
              </w:rPr>
              <w:t xml:space="preserve">                                                                                                                             7、结构：主台板、桌脚外侧、附柜顶板、抽面、门板为木皮油漆，柜体为三胺板，标配1个台面集成插座，标配机械密码锁。</w:t>
            </w:r>
          </w:p>
        </w:tc>
      </w:tr>
      <w:tr w14:paraId="1CAF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 </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B2F8">
            <w:pPr>
              <w:jc w:val="center"/>
              <w:rPr>
                <w:rFonts w:hint="eastAsia" w:ascii="宋体" w:hAnsi="宋体" w:eastAsia="宋体" w:cs="宋体"/>
                <w:i w:val="0"/>
                <w:iCs w:val="0"/>
                <w:color w:val="auto"/>
                <w:sz w:val="21"/>
                <w:szCs w:val="21"/>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E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5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A0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2400*2000*750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8FA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5389.38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C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5389.38 </w:t>
            </w:r>
          </w:p>
        </w:tc>
        <w:tc>
          <w:tcPr>
            <w:tcW w:w="2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2953">
            <w:pPr>
              <w:jc w:val="left"/>
              <w:rPr>
                <w:rFonts w:hint="eastAsia" w:ascii="宋体" w:hAnsi="宋体" w:eastAsia="宋体" w:cs="宋体"/>
                <w:i w:val="0"/>
                <w:iCs w:val="0"/>
                <w:color w:val="auto"/>
                <w:sz w:val="21"/>
                <w:szCs w:val="21"/>
                <w:highlight w:val="none"/>
                <w:u w:val="none"/>
              </w:rPr>
            </w:pPr>
          </w:p>
        </w:tc>
      </w:tr>
      <w:tr w14:paraId="0055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A7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4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9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E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6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725*710*1150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2AB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652.21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C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1304.42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86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1、气压棒：符合QB/T 3826-1999《轻工产品金属镀层和化学处理层的耐腐蚀试验方法中性盐雾试验（NSS）法》、QB/T 3827-1999《轻工产品金属镀层和化学处理层的耐腐蚀试验方法 乙酸盐雾试验（ASS）法》、GB/T 10125-2021《人造气氛腐蚀试验 盐雾试验》、GB/T 29525-2013《座椅升降气弹簧 技术条件》的检测依据：</w:t>
            </w:r>
          </w:p>
          <w:p w14:paraId="4BBF3E0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（1）密封性能：气弹簧锁定在任意位置，经72h常温储存后，活塞杆不应产生位移（合格），耐高低温性能高低温储存后，公称力Fa衰减量≤5%；</w:t>
            </w:r>
          </w:p>
          <w:p w14:paraId="5565AC9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（2）循环寿命：20万次，公称力Fa的总衰减量≤11%；</w:t>
            </w:r>
          </w:p>
          <w:p w14:paraId="3D1BD28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（3）中性盐雾试验（连续喷雾310h）：涂层对基体的保护等级达到10级，涂层本身耐腐蚀等级达到10级；</w:t>
            </w:r>
          </w:p>
          <w:p w14:paraId="7D9690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（4）乙酸盐雾试验（连续喷雾310h）：涂层对基体的保护等级达到10级，涂层本身耐腐蚀等级达到10级；</w:t>
            </w:r>
          </w:p>
          <w:p w14:paraId="32A4B6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（5）铜加速乙酸盐雾试验（连续喷雾18h）：涂层对基体的保护等级达到10级，涂层本身耐腐蚀等级达到10级。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3A72870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1BDB38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3、非接触面采用人造皮；</w:t>
            </w:r>
          </w:p>
          <w:p w14:paraId="156C91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4、海棉：45密度黄高弹海棉；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5、配件：实木五星脚,坚固耐用；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6、功能：同步倾仰、拉力调节。</w:t>
            </w:r>
          </w:p>
        </w:tc>
      </w:tr>
      <w:tr w14:paraId="55B4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F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53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A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5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3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760*640*930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B1DA">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390.26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7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1561.04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86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1、气压棒：符合QB/T 3826-1999《轻工产品金属镀层和化学处理层的耐腐蚀试验方法中性盐雾试验（NSS）法》、QB/T 3827-1999《轻工产品金属镀层和化学处理层的耐腐蚀试验方法 乙酸盐雾试验（ASS）法》、GB/T 10125-2021《人造气氛腐蚀试验 盐雾试验》、GB/T 29525-2013《座椅升降气弹簧 技术条件》的检测依据：</w:t>
            </w:r>
          </w:p>
          <w:p w14:paraId="4A89600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（1）密封性能：气弹簧锁定在任意位置，经72h常温储存后，活塞杆不应产生位移（合格），耐高低温性能高低温储存后，公称力Fa衰减量≤5%；</w:t>
            </w:r>
          </w:p>
          <w:p w14:paraId="25D8E2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（2）循环寿命：20万次，公称力Fa的总衰减量≤11%；</w:t>
            </w:r>
          </w:p>
          <w:p w14:paraId="0399AB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（3）中性盐雾试验（连续喷雾310h）：涂层对基体的保护等级达到10级，涂层本身耐腐蚀等级达到10级；</w:t>
            </w:r>
          </w:p>
          <w:p w14:paraId="3D8067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（4）乙酸盐雾试验（连续喷雾310h）：涂层对基体的保护等级达到10级，涂层本身耐腐蚀等级达到10级；</w:t>
            </w:r>
          </w:p>
          <w:p w14:paraId="1090DDB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（5）铜加速乙酸盐雾试验（连续喷雾18h）：涂层对基体的保护等级达到10级，涂层本身耐腐蚀等级达到10级。</w:t>
            </w:r>
          </w:p>
          <w:p w14:paraId="01B5BE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2、优质西皮；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3、扶手：一体压铸成型铝合金电镀抛光扶手配皮PU面；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4、18MM厚双层连体弯板；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5、42密度高弹力新绵；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6、可倾仰和原位锁定；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7、马蹄铝脚；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8、防震静音轮。</w:t>
            </w:r>
          </w:p>
        </w:tc>
      </w:tr>
      <w:tr w14:paraId="4351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8E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45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班台（款式</w:t>
            </w:r>
            <w:r>
              <w:rPr>
                <w:rStyle w:val="202"/>
                <w:rFonts w:hint="eastAsia" w:ascii="宋体" w:hAnsi="宋体" w:eastAsia="宋体" w:cs="宋体"/>
                <w:color w:val="auto"/>
                <w:sz w:val="21"/>
                <w:szCs w:val="21"/>
                <w:highlight w:val="none"/>
                <w:lang w:val="en-US" w:eastAsia="zh-CN" w:bidi="ar"/>
              </w:rPr>
              <w:t>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注：序号72为配椅，序号73为配套前椅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68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A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3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2400*2000*750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6B7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5324.78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EC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63897.36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96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0B82486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22D582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19EF47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31DEE80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6B2F73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2E6E44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1FD0AB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29298E9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135582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648FB59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3DFB28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2B0ED9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2078584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5A447B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5、水性面漆：符合GB/T 23999-2009《室内装饰装修用水性木器涂料》、GB 18581-2020《木器涂料中有害物质限量》、HJ2537-2014《环境标志产品技术要求 水性涂料》及《2025年涂料和胶粘剂产品抽样检验实施方案》的检测依据：</w:t>
            </w:r>
          </w:p>
          <w:p w14:paraId="5A48C05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22A1875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D157C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1068C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6820202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02A22C2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302E554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107981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6、水性底漆：符合GB/T 23999-2009 《室内装饰装修用水性木器涂料》、GB18581-2020《木器涂料中有害物质限量》、HJ 2537-2014《环境标志产品技术要求 水性涂料》及《2025年涂料和胶粘剂产品抽样检验实施方案》的检测依据：</w:t>
            </w:r>
          </w:p>
          <w:p w14:paraId="4CEB44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55AE0AB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736A5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488CD0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601A8D1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36B66BC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7C267B80">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                                                            7、结构：主台板及附柜顶板顶层、挡板为木皮油漆，柜体为三胺板，标配1个台面集成插座，标配机械密码锁。</w:t>
            </w:r>
          </w:p>
        </w:tc>
      </w:tr>
      <w:tr w14:paraId="0BB0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9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49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班台（款式4）</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注：序号72为配椅，序号73为配套前椅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EA8A">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D751">
            <w:pPr>
              <w:jc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E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2400*2000*750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DF61">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5324.78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4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63897.36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F51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2163031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554148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34DF95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03420A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06E7EB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6B0B99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617027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41AB24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71EA31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3C78C2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39EB97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659B37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85822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2F50376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5、水性面漆：符合GB/T 23999-2009《室内装饰装修用水性木器涂料》、GB 18581-2020《木器涂料中有害物质限量》、HJ2537-2014《环境标志产品技术要求 水性涂料》及《2025年涂料和胶粘剂产品抽样检验实施方案》的检测依据：</w:t>
            </w:r>
          </w:p>
          <w:p w14:paraId="3620705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46E004A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8E069E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75F96FF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69D2D1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6576EB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48C1EA1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471274B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6、水性底漆：符合GB/T 23999-2009 《室内装饰装修用水性木器涂料》、GB18581-2020《木器涂料中有害物质限量》、HJ 2537-2014《环境标志产品技术要求 水性涂料》及《2025年涂料和胶粘剂产品抽样检验实施方案》的检测依据：</w:t>
            </w:r>
          </w:p>
          <w:p w14:paraId="3EFF850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1178F58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0601A30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7A136C7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34B76A7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078BC7E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2A244841">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7、结构：主台板、桌脚外侧、附柜顶板、抽面、门板为木皮油漆，柜体为三胺板，标配1个台面集成插座，标配机械密码锁。</w:t>
            </w:r>
          </w:p>
        </w:tc>
      </w:tr>
      <w:tr w14:paraId="7DE3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0E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90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班台（款式5）</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注：序号72为配椅，序号73为配套前椅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7F9E">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C66B">
            <w:pPr>
              <w:jc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7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2400*1800*750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3EA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5323.89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4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63886.68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66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3E3FEA9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4322C7A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6A722EB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5812B92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048F4C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1E7D7A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2BD454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0F9009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2B361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7BDB7B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13D8EF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252DAA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67242C7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0A1D72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5、水性面漆：符合GB/T 23999-2009《室内装饰装修用水性木器涂料》、GB 18581-2020《木器涂料中有害物质限量》、HJ2537-2014《环境标志产品技术要求 水性涂料》及《2025年涂料和胶粘剂产品抽样检验实施方案》的检测依据：</w:t>
            </w:r>
          </w:p>
          <w:p w14:paraId="79498D3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28A7771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4D15A9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32C8ECC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73D47DB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7A9235E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0F92C94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5553386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6、水性底漆：符合GB/T 23999-2009 《室内装饰装修用水性木器涂料》、GB18581-2020《木器涂料中有害物质限量》、HJ 2537-2014《环境标志产品技术要求 水性涂料》及《2025年涂料和胶粘剂产品抽样检验实施方案》的检测依据：</w:t>
            </w:r>
          </w:p>
          <w:p w14:paraId="7A91691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1B0CF82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12E08F0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3CCC36A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283712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4A01CF7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35A06AAB">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7、结构：主台板、桌脚外侧、附柜顶板、抽面、门板为木皮油漆，柜体为三胺板，标配1个台面集成插座，标配机械密码锁。</w:t>
            </w:r>
          </w:p>
        </w:tc>
      </w:tr>
      <w:tr w14:paraId="2100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1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 </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0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班台（款式6）</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注：序号72为配椅，序号73为配套前椅</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F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A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8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2000*1800*750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DC6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1897.34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0A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142300.50 </w:t>
            </w:r>
          </w:p>
        </w:tc>
        <w:tc>
          <w:tcPr>
            <w:tcW w:w="2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011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木皮：符合GB/T 13010-2020《木材工业用单板》的检测依据：</w:t>
            </w:r>
          </w:p>
          <w:p w14:paraId="6D5971B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5A12AB4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24F20370">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p>
          <w:p w14:paraId="172D07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113"/>
                <w:rFonts w:hint="eastAsia" w:ascii="宋体" w:hAnsi="宋体" w:eastAsia="宋体" w:cs="宋体"/>
                <w:color w:val="auto"/>
                <w:sz w:val="21"/>
                <w:szCs w:val="21"/>
                <w:highlight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04084B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331224C8">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p>
          <w:p w14:paraId="29788D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13"/>
                <w:rFonts w:hint="eastAsia" w:ascii="宋体" w:hAnsi="宋体" w:eastAsia="宋体" w:cs="宋体"/>
                <w:color w:val="auto"/>
                <w:sz w:val="21"/>
                <w:szCs w:val="21"/>
                <w:highlight w:val="none"/>
                <w:lang w:val="en-US" w:eastAsia="zh-CN" w:bidi="ar"/>
              </w:rPr>
              <w:t>3、阻尼导轨：</w:t>
            </w:r>
            <w:r>
              <w:rPr>
                <w:rFonts w:hint="eastAsia" w:ascii="宋体" w:hAnsi="宋体" w:eastAsia="宋体" w:cs="宋体"/>
                <w:i w:val="0"/>
                <w:iCs w:val="0"/>
                <w:color w:val="auto"/>
                <w:sz w:val="21"/>
                <w:szCs w:val="21"/>
                <w:highlight w:val="none"/>
                <w:u w:val="none"/>
              </w:rPr>
              <w:t>符合GB/T 35607-2024《绿色产品评价 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2454-2013《家具五金 抽屉导轨》</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3826-1999《轻工产品金属镀层和化学处理层的耐腐蚀试验方法中性盐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乙酸盐雾试验(ASS)法》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10125-2021《人造气氛腐蚀试验盐</w:t>
            </w:r>
            <w:r>
              <w:rPr>
                <w:rFonts w:hint="eastAsia" w:ascii="宋体" w:hAnsi="宋体" w:eastAsia="宋体" w:cs="宋体"/>
                <w:i w:val="0"/>
                <w:iCs w:val="0"/>
                <w:color w:val="auto"/>
                <w:sz w:val="21"/>
                <w:szCs w:val="21"/>
                <w:highlight w:val="none"/>
                <w:u w:val="none"/>
                <w:lang w:val="en-US" w:eastAsia="zh-CN"/>
              </w:rPr>
              <w:t>雾</w:t>
            </w:r>
            <w:r>
              <w:rPr>
                <w:rFonts w:hint="eastAsia" w:ascii="宋体" w:hAnsi="宋体" w:eastAsia="宋体" w:cs="宋体"/>
                <w:i w:val="0"/>
                <w:iCs w:val="0"/>
                <w:color w:val="auto"/>
                <w:sz w:val="21"/>
                <w:szCs w:val="21"/>
                <w:highlight w:val="none"/>
                <w:u w:val="none"/>
              </w:rPr>
              <w:t>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394FC5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（1）功能（耐久性）试验</w:t>
            </w: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0000次，无缺陷；</w:t>
            </w:r>
          </w:p>
          <w:p w14:paraId="61B9D23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（2）耐腐蚀，无锈点；</w:t>
            </w:r>
          </w:p>
          <w:p w14:paraId="30DC80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AC73B0A">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09C54E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13"/>
                <w:rFonts w:hint="eastAsia" w:ascii="宋体" w:hAnsi="宋体" w:eastAsia="宋体" w:cs="宋体"/>
                <w:color w:val="auto"/>
                <w:sz w:val="21"/>
                <w:szCs w:val="21"/>
                <w:highlight w:val="none"/>
                <w:lang w:val="en-US" w:eastAsia="zh-CN" w:bidi="ar"/>
              </w:rPr>
              <w:t>4、</w:t>
            </w:r>
            <w:r>
              <w:rPr>
                <w:rFonts w:hint="eastAsia" w:ascii="宋体" w:hAnsi="宋体" w:eastAsia="宋体" w:cs="宋体"/>
                <w:i w:val="0"/>
                <w:iCs w:val="0"/>
                <w:color w:val="auto"/>
                <w:sz w:val="21"/>
                <w:szCs w:val="21"/>
                <w:highlight w:val="none"/>
                <w:u w:val="none"/>
              </w:rPr>
              <w:t>阻尼铰链：符合QB/T 2189-2013《家具五金 杯状暗铰链》</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 35607-2024《绿色产品评价</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家具》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3826-1999《轻工产品金属镀层和化学处理层的耐腐蚀试验方法中性盐雾试验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NSS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3827-1999《轻工产品金属镀层和化学处理层的耐腐蚀试验方法 乙酸盐雾试验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ASS</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法》</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QB/T 3832-1999《轻工产品金属镀层腐蚀试验结果的评价》</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10125-2021《人造气氛腐蚀试验</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盐雾试验》</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GB/T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6461-2002《金属基体上金属和其他无机覆盖层</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经腐蚀试验后的试样和试件的评级》的检测依据：</w:t>
            </w:r>
          </w:p>
          <w:p w14:paraId="45F035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（1）过载试验：垂直静载荷（载荷30kg）,水平静载荷（70N）均符合要求；</w:t>
            </w:r>
          </w:p>
          <w:p w14:paraId="1EE5BC6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（2）功能试验：耐久性（100000次）符合要求,下沉量≤1.3mm；</w:t>
            </w:r>
          </w:p>
          <w:p w14:paraId="13FE766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（3）中性盐雾（350h）：金属表面涂（镀）层耐腐蚀等级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4EDBBC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（4）乙酸盐雾（350h）：金属表面涂（镀）层耐腐蚀等级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10级，金属表面涂（镀）层对基体的保护等级</w:t>
            </w:r>
            <w:r>
              <w:rPr>
                <w:rFonts w:hint="eastAsia" w:ascii="宋体" w:hAnsi="宋体" w:eastAsia="宋体" w:cs="宋体"/>
                <w:i w:val="0"/>
                <w:iCs w:val="0"/>
                <w:color w:val="auto"/>
                <w:sz w:val="21"/>
                <w:szCs w:val="21"/>
                <w:highlight w:val="none"/>
                <w:u w:val="none"/>
                <w:lang w:val="en-US" w:eastAsia="zh-CN"/>
              </w:rPr>
              <w:t>达到</w:t>
            </w:r>
            <w:r>
              <w:rPr>
                <w:rFonts w:hint="eastAsia" w:ascii="宋体" w:hAnsi="宋体" w:eastAsia="宋体" w:cs="宋体"/>
                <w:i w:val="0"/>
                <w:iCs w:val="0"/>
                <w:color w:val="auto"/>
                <w:sz w:val="21"/>
                <w:szCs w:val="21"/>
                <w:highlight w:val="none"/>
                <w:u w:val="none"/>
              </w:rPr>
              <w:t>10级。</w:t>
            </w:r>
          </w:p>
          <w:p w14:paraId="1E7F046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5、水性面漆：符合GB/T 23999-2009《室内装饰装修用水性木器涂料》、GB 18581-2020《木器涂料中有害物质限量》、HJ2537-2014《环境标志产品技术要求 水性涂料》及《2025年涂料和胶粘剂产品抽样检验实施方案》的检测依据：</w:t>
            </w:r>
          </w:p>
          <w:p w14:paraId="66C972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6C3DA7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76C3FEF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4BC26F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2AF645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2559C46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59F48E0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1197D4E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6、水性底漆：符合GB/T 23999-2009 《室内装饰装修用水性木器涂料》、GB18581-2020《木器涂料中有害物质限量》、HJ 2537-2014《环境标志产品技术要求 水性涂料》及《2025年涂料和胶粘剂产品抽样检验实施方案》的检测依据：</w:t>
            </w:r>
          </w:p>
          <w:p w14:paraId="10D1F8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957FDE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332D97F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0C0CF2D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40D8A05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3908B54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2FF481BF">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10E745BF">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Style w:val="113"/>
                <w:rFonts w:hint="eastAsia" w:ascii="宋体" w:hAnsi="宋体" w:eastAsia="宋体" w:cs="宋体"/>
                <w:color w:val="auto"/>
                <w:sz w:val="21"/>
                <w:szCs w:val="21"/>
                <w:highlight w:val="none"/>
                <w:lang w:val="en-US" w:eastAsia="zh-CN" w:bidi="ar"/>
              </w:rPr>
              <w:t>7、结构：主台板、桌脚外侧、附柜顶板、抽面、门板为木皮油漆，柜体为三胺板，标配1个台面集成插座，标配机械密码锁。</w:t>
            </w:r>
          </w:p>
        </w:tc>
      </w:tr>
      <w:tr w14:paraId="1C63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20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 </w:t>
            </w: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D23D">
            <w:pPr>
              <w:jc w:val="center"/>
              <w:rPr>
                <w:rFonts w:hint="eastAsia" w:ascii="宋体" w:hAnsi="宋体" w:eastAsia="宋体" w:cs="宋体"/>
                <w:i w:val="0"/>
                <w:iCs w:val="0"/>
                <w:color w:val="auto"/>
                <w:sz w:val="21"/>
                <w:szCs w:val="21"/>
                <w:highlight w:val="none"/>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7383">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3F5E">
            <w:pPr>
              <w:jc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4D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1800*1600*750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F1CB">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1780.53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2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7122.12 </w:t>
            </w:r>
          </w:p>
        </w:tc>
        <w:tc>
          <w:tcPr>
            <w:tcW w:w="2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DC9A">
            <w:pPr>
              <w:jc w:val="left"/>
              <w:rPr>
                <w:rFonts w:hint="eastAsia" w:ascii="宋体" w:hAnsi="宋体" w:eastAsia="宋体" w:cs="宋体"/>
                <w:i w:val="0"/>
                <w:iCs w:val="0"/>
                <w:color w:val="auto"/>
                <w:sz w:val="21"/>
                <w:szCs w:val="21"/>
                <w:highlight w:val="none"/>
                <w:u w:val="none"/>
              </w:rPr>
            </w:pPr>
          </w:p>
        </w:tc>
      </w:tr>
      <w:tr w14:paraId="182E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D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A0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3</w:t>
            </w:r>
            <w:r>
              <w:rPr>
                <w:rStyle w:val="102"/>
                <w:rFonts w:hint="eastAsia" w:ascii="宋体" w:hAnsi="宋体" w:eastAsia="宋体" w:cs="宋体"/>
                <w:color w:val="auto"/>
                <w:sz w:val="21"/>
                <w:szCs w:val="21"/>
                <w:highlight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B5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8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1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650*670*1150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AED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423.01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A9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48646.15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BD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1、气压棒：符合QB/T 3826-1999《轻工产品金属镀层和化学处理层的耐腐蚀试验方法中性盐雾试验（NSS）法》、QB/T 3827-1999《轻工产品金属镀层和化学处理层的耐腐蚀试验方法 乙酸盐雾试验（ASS）法》、GB/T 10125-2021《人造气氛腐蚀试验 盐雾试验》、GB/T 29525-2013《座椅升降气弹簧 技术条件》的检测依据：</w:t>
            </w:r>
          </w:p>
          <w:p w14:paraId="6C8D76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（1）密封性能：气弹簧锁定在任意位置，经72h常温储存后，活塞杆不应产生位移（合格），耐高低温性能高低温储存后，公称力Fa衰减量≤5%；</w:t>
            </w:r>
          </w:p>
          <w:p w14:paraId="798E3C7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（2）循环寿命：20万次，公称力Fa的总衰减量≤11%；</w:t>
            </w:r>
          </w:p>
          <w:p w14:paraId="36AF30B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（3）中性盐雾试验（连续喷雾310h）：涂层对基体的保护等级达到10级，涂层本身耐腐蚀等级达到10级；</w:t>
            </w:r>
          </w:p>
          <w:p w14:paraId="2D6D29D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（4）乙酸盐雾试验（连续喷雾310h）：涂层对基体的保护等级达到10级，涂层本身耐腐蚀等级达到10级；</w:t>
            </w:r>
          </w:p>
          <w:p w14:paraId="0355E3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（5）铜加速乙酸盐雾试验（连续喷雾18h）：涂层对基体的保护等级达到10级，涂层本身耐腐蚀等级达到10级。</w:t>
            </w:r>
          </w:p>
          <w:p w14:paraId="3FD9764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79D96C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3、扶手：U型扶手，</w:t>
            </w:r>
          </w:p>
          <w:p w14:paraId="19B6DDB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4、海棉：45密度高弹力海棉；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5、特定加厚曲木板；</w:t>
            </w:r>
          </w:p>
          <w:p w14:paraId="4AFA2B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6、铝合金高五星脚；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7、防震静音轮。</w:t>
            </w:r>
          </w:p>
        </w:tc>
      </w:tr>
      <w:tr w14:paraId="5C7F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24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39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4</w:t>
            </w:r>
            <w:r>
              <w:rPr>
                <w:rStyle w:val="102"/>
                <w:rFonts w:hint="eastAsia" w:ascii="宋体" w:hAnsi="宋体" w:eastAsia="宋体" w:cs="宋体"/>
                <w:color w:val="auto"/>
                <w:sz w:val="21"/>
                <w:szCs w:val="21"/>
                <w:highlight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9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4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595*625*1010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529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351.86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E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81631.52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AE4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1、气压棒：符合QB/T 3826-1999《轻工产品金属镀层和化学处理层的耐腐蚀试验方法中性盐雾试验（NSS）法》、QB/T 3827-1999《轻工产品金属镀层和化学处理层的耐腐蚀试验方法 乙酸盐雾试验（ASS）法》、GB/T 10125-2021《人造气氛腐蚀试验 盐雾试验》、GB/T 29525-2013《座椅升降气弹簧 技术条件》的检测依据：</w:t>
            </w:r>
          </w:p>
          <w:p w14:paraId="2C31028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（1）密封性能：气弹簧锁定在任意位置，经72h常温储存后，活塞杆不应产生位移（合格），耐高低温性能高低温储存后，公称力Fa衰减量≤5%；</w:t>
            </w:r>
          </w:p>
          <w:p w14:paraId="27B9892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（2）循环寿命：20万次，公称力Fa的总衰减量≤11%；</w:t>
            </w:r>
          </w:p>
          <w:p w14:paraId="4184FB9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（3）中性盐雾试验（连续喷雾310h）：涂层对基体的保护等级达到10级，涂层本身耐腐蚀等级达到10级；</w:t>
            </w:r>
          </w:p>
          <w:p w14:paraId="4A557F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（4）乙酸盐雾试验（连续喷雾310h）：涂层对基体的保护等级达到10级，涂层本身耐腐蚀等级达到10级；</w:t>
            </w:r>
          </w:p>
          <w:p w14:paraId="43C4720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（5）铜加速乙酸盐雾试验（连续喷雾18h）：涂层对基体的保护等级达到10级，涂层本身耐腐蚀等级达到10级。</w:t>
            </w:r>
          </w:p>
          <w:p w14:paraId="177EFC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2、优质西皮；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3、铁背内架；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4、方形电镀脚；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5、黑色60mm黑色尼轮；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6、单手柄一档底盘。</w:t>
            </w:r>
          </w:p>
        </w:tc>
      </w:tr>
      <w:tr w14:paraId="1B18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3"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D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1</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注：序号74、75为一套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E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6B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F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1060*920*810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2260*920*810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D80A">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3265.49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D6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6530.98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486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6D85119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1B5708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p>
          <w:p w14:paraId="5922C4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35A0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D4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8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1</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74</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75</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E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C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4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1400*700*420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600*600*420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2CC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1083.19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5D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2166.38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C77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26FC87A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7B97C67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0865E7F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414DF2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7FE8F0D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p>
          <w:p w14:paraId="3A8B1BA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3、岩板：符合GB/T 26696-2011《家具用高分子材料台面板》、GB 6566-2010《建筑材料放射性核素限量》的检测依据：</w:t>
            </w:r>
          </w:p>
          <w:p w14:paraId="6AEACF1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（1）耐香烟灼烧≥2级；</w:t>
            </w:r>
          </w:p>
          <w:p w14:paraId="20689A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（2）耐酸碱≥2级；</w:t>
            </w:r>
          </w:p>
          <w:p w14:paraId="4B08E80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（3）耐高温≥1级；</w:t>
            </w:r>
          </w:p>
          <w:p w14:paraId="4AC2AD8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（4）表面耐干热≥1级；</w:t>
            </w:r>
          </w:p>
          <w:p w14:paraId="158661A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（4）吸水率≤0.5%；</w:t>
            </w:r>
          </w:p>
          <w:p w14:paraId="51D546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（6）耐污染≥1级；</w:t>
            </w:r>
          </w:p>
          <w:p w14:paraId="1AC8142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（7）洛氏硬度≥80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4、水性面漆：符合GB/T 23999-2009《室内装饰装修用水性木器涂料》、GB 18581-2020《木器涂料中有害物质限量》、HJ2537-2014《环境标志产品技术要求 水性涂料》及《2025年涂料和胶粘剂产品抽样检验实施方案》的检测依据：</w:t>
            </w:r>
          </w:p>
          <w:p w14:paraId="08805A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290D9AC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0C7F524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687647C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6CE5D34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773A49D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2524D89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374CDC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5、水性底漆：符合GB/T 23999-2009 《室内装饰装修用水性木器涂料》、GB18581-2020《木器涂料中有害物质限量》、HJ 2537-2014《环境标志产品技术要求 水性涂料》及《2025年涂料和胶粘剂产品抽样检验实施方案》的检测依据：</w:t>
            </w:r>
          </w:p>
          <w:p w14:paraId="4473BB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2ED149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43ECBE3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726FBB6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456DB4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059628F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31268F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6、结构：茶几面板为岩板，侧板、底板、抽面为木皮油漆。</w:t>
            </w:r>
          </w:p>
        </w:tc>
      </w:tr>
      <w:tr w14:paraId="1CC5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7"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9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C6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2</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76</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77</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D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1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AF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1140*870*920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2150*870*920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58A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3265.49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1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3265.49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CB2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5FD6545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32F4066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p>
          <w:p w14:paraId="74DD8A1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0B52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1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8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2</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76</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77</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EA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1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0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长茶几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1400*700*450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700*700*450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499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1100.89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98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1100.89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639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6C4C2E4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22F18D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2302C89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4471E6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7D83BA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1C402E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4F0EA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57F6CA9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1A41AE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555E583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6C0F711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691CF75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1EA391D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0A11B6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5E72BE5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384702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1168AB5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70AF79B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3AF8715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4DD4583D">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5、结构：茶几面板、底板为木皮油漆。</w:t>
            </w:r>
          </w:p>
        </w:tc>
      </w:tr>
      <w:tr w14:paraId="4559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E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8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3</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78</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79</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B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DB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E4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1020*820*800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2100*820*800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EE3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3205.31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F4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22437.17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B12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20EF231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407E766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p>
          <w:p w14:paraId="7FB905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5C87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DF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E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3</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78</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79</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6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22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E5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1200*600*420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600*600*420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8F8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1065.49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3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7458.43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407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36F4B5D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10A885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726C50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543F6E2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71822B1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0E01F7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4D2DC7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72DE266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2923FF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1D73CE9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4667DF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3C77FA7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69CED6A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541C9EA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13F853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3D6932B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7C5866E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488996F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604B098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2BE9D01B">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5、结构：茶几面板、底板为木皮油漆。</w:t>
            </w:r>
          </w:p>
        </w:tc>
      </w:tr>
      <w:tr w14:paraId="2B29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05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D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4</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80</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81</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2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A5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A2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1020*820*800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2100*820*800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1979">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2552.21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A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68909.67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07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4336EDC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1DFC6A8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p>
          <w:p w14:paraId="5BFC273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0D9B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08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0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4</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80</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81</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9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7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04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1200*600*420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600*600*420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BA4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791.15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A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21361.05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6CD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4624A65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116CBD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4BC38A2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12B33C4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693E1E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59DD169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57AAE7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654B32A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6379ABF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590AA5C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367A48A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003E26F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3E8BE8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012BCA3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2112B71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4D409CA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66D24F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6EC9F8E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3C3CA2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1D4B30F4">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5、结构：茶几面板、底板为木皮油漆。</w:t>
            </w:r>
          </w:p>
        </w:tc>
      </w:tr>
      <w:tr w14:paraId="7644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7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C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5</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（三人位</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82</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83</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F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F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7D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2100*820*800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1BA1">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1899.11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3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98753.72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C13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7D69E68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6AA9E19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p>
          <w:p w14:paraId="787F57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r w14:paraId="7C57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6C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F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5</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82、83</w:t>
            </w:r>
            <w:r>
              <w:rPr>
                <w:rStyle w:val="206"/>
                <w:rFonts w:hint="eastAsia" w:ascii="宋体" w:hAnsi="宋体" w:eastAsia="宋体" w:cs="宋体"/>
                <w:color w:val="auto"/>
                <w:sz w:val="21"/>
                <w:szCs w:val="21"/>
                <w:highlight w:val="none"/>
                <w:lang w:val="en-US" w:eastAsia="zh-CN" w:bidi="ar"/>
              </w:rPr>
              <w:t>为一套</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F8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C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张</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5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1200*600*420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551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516.81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4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27390.93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C58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1、木皮：符合GB/T 13010-2020《木材工业用单板》的检测依据：</w:t>
            </w:r>
          </w:p>
          <w:p w14:paraId="727FF99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（1）厚度≥0.6mm；</w:t>
            </w:r>
          </w:p>
          <w:p w14:paraId="0474CDC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（2）规格尺寸及其偏差、厚度偏差（基本厚度0.50＜t≤1.0）,偏差±0.04mm；</w:t>
            </w:r>
          </w:p>
          <w:p w14:paraId="5DCC028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（3）单板含水率，表板用旋切单板含水率≤11.2%。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2、中密度纤维板E0级：符合GB 18580-2017《室内装饰装修材料人造板及其制品中甲醛释放限量》、HJ 571-2010《环境标志产品认证技术要求 人造板及其制品》、GB/T 17657-2022《人造板及饰面人造板理化性能试验方法》、GB/T 11718-2021《中密度纤维板》、GB/T 39600-2021《人造板及其制品甲醛释放量分级》的检测依据：</w:t>
            </w:r>
          </w:p>
          <w:p w14:paraId="038B7C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（1）吸水厚度膨胀率≤5%；</w:t>
            </w:r>
          </w:p>
          <w:p w14:paraId="5E36738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（2）甲醛释放量（GB/T39600-2021）未检出，总挥发性有机化合物、苯、甲苯、二甲苯均未检测出。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3、水性面漆：符合GB/T 23999-2009《室内装饰装修用水性木器涂料》、GB 18581-2020《木器涂料中有害物质限量》、HJ2537-2014《环境标志产品技术要求 水性涂料》及《2025年涂料和胶粘剂产品抽样检验实施方案》的检测依据：</w:t>
            </w:r>
          </w:p>
          <w:p w14:paraId="0934E2A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12F5268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290C9B1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4D70E6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26D9A3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6FAAD46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1B39FFC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p>
          <w:p w14:paraId="1C8C88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4、水性底漆：符合GB/T 23999-2009 《室内装饰装修用水性木器涂料》、GB18581-2020《木器涂料中有害物质限量》、HJ 2537-2014《环境标志产品技术要求 水性涂料》及《2025年涂料和胶粘剂产品抽样检验实施方案》的检测依据：</w:t>
            </w:r>
          </w:p>
          <w:p w14:paraId="53122A0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（1）VOC含量未检出；</w:t>
            </w:r>
          </w:p>
          <w:p w14:paraId="713F41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（2）甲醛含量未检出；</w:t>
            </w:r>
          </w:p>
          <w:p w14:paraId="3A47BE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（3）可溶性重金属（铅、镉、铬、汞）含量未检出；</w:t>
            </w:r>
          </w:p>
          <w:p w14:paraId="5794C92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（4）乙二醇醚及醚酯总和含量未检出；</w:t>
            </w:r>
          </w:p>
          <w:p w14:paraId="1270C1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（5）烷基酚聚氧乙烯醚总和含量未检出；</w:t>
            </w:r>
          </w:p>
          <w:p w14:paraId="1B925E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（6）苯系物总和含量未检出；</w:t>
            </w:r>
          </w:p>
          <w:p w14:paraId="0C20FE1E">
            <w:pPr>
              <w:keepNext w:val="0"/>
              <w:keepLines w:val="0"/>
              <w:widowControl/>
              <w:suppressLineNumbers w:val="0"/>
              <w:jc w:val="left"/>
              <w:textAlignment w:val="center"/>
              <w:rPr>
                <w:rStyle w:val="113"/>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（7）游离甲醛未检出。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5、结构：茶几面板、底板为木皮油漆。</w:t>
            </w:r>
          </w:p>
        </w:tc>
      </w:tr>
      <w:tr w14:paraId="3400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F3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1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6</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1+2</w:t>
            </w:r>
            <w:r>
              <w:rPr>
                <w:rStyle w:val="102"/>
                <w:rFonts w:hint="eastAsia" w:ascii="宋体" w:hAnsi="宋体" w:eastAsia="宋体" w:cs="宋体"/>
                <w:color w:val="auto"/>
                <w:sz w:val="21"/>
                <w:szCs w:val="21"/>
                <w:highlight w:val="none"/>
                <w:lang w:val="en-US" w:eastAsia="zh-CN" w:bidi="ar"/>
              </w:rPr>
              <w:t>）</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B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0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组</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39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1020*820*800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两人沙发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1650*820*800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846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u w:val="none"/>
                <w:lang w:val="en-US" w:eastAsia="zh-CN"/>
              </w:rPr>
              <w:t>2217.70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2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2217.70 </w:t>
            </w:r>
          </w:p>
        </w:tc>
        <w:tc>
          <w:tcPr>
            <w:tcW w:w="2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46F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1、真皮（皮革）：符合GB/T 16799-2018《家具用皮革》、QB/T 2709-2005《皮革物理和机械试验 厚度的测定》、GB 20400-2006《皮革和毛皮 有害物质限量》、GB/T40908-2021《家具产品及其材料中禁限用物质测定方法 阻燃剂》、HJ507-2009《环境标志产品技术要求 皮革和合成革》、QB/T 4199-2011《皮革 防霉性能测试方法》的检测依据：</w:t>
            </w:r>
          </w:p>
          <w:p w14:paraId="3F6DF5A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（1）游离甲醛未检出。</w:t>
            </w:r>
          </w:p>
          <w:p w14:paraId="7C34045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2、非接触面采用环保西皮；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3、内框架：实木框架配多层夹板+木方装钉而成；</w:t>
            </w:r>
          </w:p>
          <w:p w14:paraId="752976E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4、海绵：靠背为35密度高回弹切割新棉，坐垫为45密度高回弹切割新棉。</w:t>
            </w:r>
          </w:p>
        </w:tc>
      </w:tr>
    </w:tbl>
    <w:p w14:paraId="0639F902">
      <w:pPr>
        <w:rPr>
          <w:rFonts w:hint="eastAsia" w:ascii="宋体" w:hAnsi="宋体" w:eastAsia="宋体" w:cs="宋体"/>
          <w:color w:val="auto"/>
          <w:highlight w:val="none"/>
        </w:rPr>
      </w:pPr>
    </w:p>
    <w:p w14:paraId="71AC1A86">
      <w:pPr>
        <w:outlineLvl w:val="9"/>
        <w:rPr>
          <w:rFonts w:hint="eastAsia" w:ascii="宋体" w:hAnsi="宋体" w:eastAsia="宋体" w:cs="宋体"/>
          <w:color w:val="auto"/>
          <w:highlight w:val="none"/>
        </w:rPr>
      </w:pPr>
    </w:p>
    <w:p w14:paraId="22AC05E9">
      <w:pPr>
        <w:rPr>
          <w:rFonts w:hint="eastAsia" w:ascii="宋体" w:hAnsi="宋体" w:eastAsia="宋体" w:cs="宋体"/>
          <w:color w:val="auto"/>
          <w:highlight w:val="none"/>
        </w:rPr>
      </w:pPr>
    </w:p>
    <w:p w14:paraId="1BBEEBBD">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42540F">
      <w:pPr>
        <w:outlineLvl w:val="0"/>
        <w:rPr>
          <w:rFonts w:hint="eastAsia" w:ascii="宋体" w:hAnsi="宋体" w:eastAsia="宋体" w:cs="宋体"/>
          <w:b/>
          <w:bCs/>
          <w:color w:val="auto"/>
          <w:highlight w:val="none"/>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：东莞市水务集团有限公司家具采购项目</w:t>
      </w:r>
      <w:r>
        <w:rPr>
          <w:rFonts w:hint="eastAsia" w:ascii="宋体" w:hAnsi="宋体" w:eastAsia="宋体" w:cs="宋体"/>
          <w:b/>
          <w:bCs/>
          <w:color w:val="auto"/>
          <w:highlight w:val="none"/>
          <w:lang w:val="en-US" w:eastAsia="zh-CN"/>
        </w:rPr>
        <w:t>-各合同甲方家具需求数量表</w:t>
      </w:r>
    </w:p>
    <w:p w14:paraId="2BC1E847">
      <w:pPr>
        <w:rPr>
          <w:rFonts w:hint="eastAsia" w:ascii="宋体" w:hAnsi="宋体" w:eastAsia="宋体" w:cs="宋体"/>
          <w:color w:val="auto"/>
          <w:highlight w:val="none"/>
        </w:rPr>
      </w:pPr>
    </w:p>
    <w:tbl>
      <w:tblPr>
        <w:tblStyle w:val="36"/>
        <w:tblW w:w="13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928"/>
        <w:gridCol w:w="1796"/>
        <w:gridCol w:w="624"/>
        <w:gridCol w:w="624"/>
        <w:gridCol w:w="624"/>
        <w:gridCol w:w="624"/>
        <w:gridCol w:w="624"/>
        <w:gridCol w:w="624"/>
        <w:gridCol w:w="624"/>
        <w:gridCol w:w="624"/>
        <w:gridCol w:w="624"/>
        <w:gridCol w:w="624"/>
        <w:gridCol w:w="624"/>
        <w:gridCol w:w="624"/>
        <w:gridCol w:w="624"/>
        <w:gridCol w:w="624"/>
      </w:tblGrid>
      <w:tr w14:paraId="5EAB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5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213"/>
                <w:rFonts w:hint="eastAsia" w:ascii="宋体" w:hAnsi="宋体" w:eastAsia="宋体" w:cs="宋体"/>
                <w:color w:val="auto"/>
                <w:sz w:val="18"/>
                <w:szCs w:val="18"/>
                <w:highlight w:val="none"/>
                <w:lang w:val="en-US" w:eastAsia="zh-CN" w:bidi="ar"/>
              </w:rPr>
              <w:t>序号</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6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213"/>
                <w:rFonts w:hint="eastAsia" w:ascii="宋体" w:hAnsi="宋体" w:eastAsia="宋体" w:cs="宋体"/>
                <w:color w:val="auto"/>
                <w:sz w:val="18"/>
                <w:szCs w:val="18"/>
                <w:highlight w:val="none"/>
                <w:lang w:val="en-US" w:eastAsia="zh-CN" w:bidi="ar"/>
              </w:rPr>
              <w:t>家具名称</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3F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213"/>
                <w:rFonts w:hint="eastAsia" w:ascii="宋体" w:hAnsi="宋体" w:eastAsia="宋体" w:cs="宋体"/>
                <w:color w:val="auto"/>
                <w:sz w:val="18"/>
                <w:szCs w:val="18"/>
                <w:highlight w:val="none"/>
                <w:lang w:val="en-US" w:eastAsia="zh-CN" w:bidi="ar"/>
              </w:rPr>
              <w:t>拟定尺寸</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08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213"/>
                <w:rFonts w:hint="eastAsia" w:ascii="宋体" w:hAnsi="宋体" w:eastAsia="宋体" w:cs="宋体"/>
                <w:color w:val="auto"/>
                <w:sz w:val="18"/>
                <w:szCs w:val="18"/>
                <w:highlight w:val="none"/>
                <w:lang w:val="en-US" w:eastAsia="zh-CN" w:bidi="ar"/>
              </w:rPr>
              <w:t>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27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3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供水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5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净水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E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BF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科技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B1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9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碧水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40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恒业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38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置拓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众源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61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尚源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80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213"/>
                <w:rFonts w:hint="eastAsia" w:ascii="宋体" w:hAnsi="宋体" w:eastAsia="宋体" w:cs="宋体"/>
                <w:color w:val="auto"/>
                <w:sz w:val="18"/>
                <w:szCs w:val="18"/>
                <w:highlight w:val="none"/>
                <w:lang w:val="en-US" w:eastAsia="zh-CN" w:bidi="ar"/>
              </w:rPr>
              <w:t>单位</w:t>
            </w:r>
          </w:p>
        </w:tc>
      </w:tr>
      <w:tr w14:paraId="2D87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A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F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L型卡座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（含床柜折叠床，含台底固定小柜）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注：序号1、3为一套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2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1800*1500*1200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47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0D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EC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0F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F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0D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D7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8A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70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4F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DC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14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2C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0D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3337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C9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FA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一型开放桌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注：序号2、3为一套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3F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1400*650*750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82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17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DC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6D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30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F0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5E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89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CE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ED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B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E2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49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20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1C24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44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9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网布升降办公椅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A7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650*630*970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5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4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53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8E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0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5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E8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D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91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98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D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6C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88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6A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4994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F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CD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板制文件柜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800*420*1800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D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90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25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8D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8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3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94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DA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66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67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5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C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B0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F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11F4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F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钢制文件柜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D8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900*400*1800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2C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4D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CD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0D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60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B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C8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3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32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C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84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A8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7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03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1248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9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E0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保密文件柜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94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900*420*1850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A8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8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4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0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0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C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6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C6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F6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7F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F0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7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21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2B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6C16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E4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BD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保险箱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（小型）</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0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320*380*450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B5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E5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2E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E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31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C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29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E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33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6B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F6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D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12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7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3060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EB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保险箱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（中型）</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80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400*460*800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69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3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10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DA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7B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F1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88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F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E4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41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16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75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29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36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73A0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7D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FC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四层货架</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DF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1500*500*2000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A4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6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1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12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90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A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8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B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B6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A7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29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1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4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49DB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C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4B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21F大会议室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圆形主桌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注：序号13为配椅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D4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∅4500*H750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5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DF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CF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4E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AE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8E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18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27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5C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B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8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F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2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r>
      <w:tr w14:paraId="2B6F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CF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A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21F大会议室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三人条形列席桌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注：序号13为配椅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6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2100*500*780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9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A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EC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57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9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E7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B4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D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58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BB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BE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BD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B3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F2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788F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4A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1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21F大会议室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两人条形列席桌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注：序号13为配椅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1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1400*500*780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22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16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D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A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B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72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AD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F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20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B1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F2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F0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20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4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004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37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DF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21F大会议室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会议椅1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F8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650*670*1150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D7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D2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D9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FA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0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9A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99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23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DE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1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14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3B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E0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1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7CAD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C9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2A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21F大会议室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写字板列席椅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注：本椅备用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6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657*555*835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5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7E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8B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AC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FE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9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56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4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40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9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C6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9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30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EF9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9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44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3F多功能会议厅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领导席会议桌1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注：序号17为配椅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9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1000*700*820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8F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9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75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BF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9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46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86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9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6A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6D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6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A5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0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5C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F4F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B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44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3F多功能会议厅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领导席会议桌2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注：序号17为配椅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D7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1500*700*820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D6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4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2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F2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2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A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D6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4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D5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9C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FC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AC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F7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56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B44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EE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F8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3F多功能会议厅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领导席椅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97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705*580*1020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0F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8E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C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D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71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C5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7A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C2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AC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0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2E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40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A4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D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351C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5A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27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3F多功能会议厅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两人折叠长条桌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注：序号19为配椅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4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1400*450*750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9A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E3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8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0D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B9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4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75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0C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22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FA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49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B9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47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C8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391F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7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6C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3F多功能会议厅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可折叠培训椅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3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610*555*835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2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62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8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05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9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33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BA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6F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7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7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DF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CB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41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A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407D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F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BCF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5+5及以上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会议桌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注：序号26为配椅，序号27为列席椅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E8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8000*2200*750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AC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66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1A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BD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85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5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02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86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66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E7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BA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4B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D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3A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2FDC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A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A20D">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07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6400*1800*750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66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7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6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22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D4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5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5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62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F1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66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37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B8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C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E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23C1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7A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63F4">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1F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5600*1800*750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6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14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D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B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86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52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AA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A7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B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7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20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1B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E1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5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40F2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90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DCD7">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DA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4800*1800*750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D9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B0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1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4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A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C8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F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F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D9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0A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3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F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E6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3C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B3D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E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9516">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BF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4000*1600*750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9D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13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FB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C7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03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9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6D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AE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A7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FB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F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2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3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37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668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92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C5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二人折叠长条桌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注：序号26为配椅，序号27为列席椅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91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1400*450*750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90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1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A9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33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6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92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3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2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48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96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D3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E2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45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2D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3878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20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E3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5+5及以上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会议主桌椅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66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705*580*1020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D0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E1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B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09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4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64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9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07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E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81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43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4D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97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4D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2FC0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9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C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5+5及以上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会议列席椅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45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657*555*835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31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C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0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BB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25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44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17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82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5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2C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9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56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8D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EC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29B5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CC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 </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E9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4+4及以下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会议桌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注：序号32为配椅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B8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3200*1400*750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58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A4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38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9C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8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48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88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DC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68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9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C5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21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76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78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B6E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18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E24B">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48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3200*1200*750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DE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1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8E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2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02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E0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E4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64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7D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4F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6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D9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42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D0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5CA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65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944F2">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3200*1000*750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F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26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9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23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F4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A6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1E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E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3A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6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C8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9C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BC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13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1FE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5D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7110">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F6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2400*1200*750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56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4A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8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73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BE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9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3F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50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B8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B6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C1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C7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4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14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429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0E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47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4+4及以下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会议椅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5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595*625*1010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1F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EE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CC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3F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31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F6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52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02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4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E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6D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52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B3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C1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3C1F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27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0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圆形洽谈桌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（直径1米）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注：序号35为配椅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8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∅1000*H750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F8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3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65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E9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A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F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9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3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1E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9A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6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D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21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B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664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40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05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圆形洽谈桌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（直径0.8米）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注：序号35为配椅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7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∅800*H750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C4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CD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2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05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F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D8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62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A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87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C2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84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80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A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ED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A09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BF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85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洽谈椅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16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590*540*780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5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4B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BD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1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DA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A2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32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E7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33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32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3A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6C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1B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80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24A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7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0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一型办公桌椅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注：序号3、36为一套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6B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1200*600*750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EA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81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4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57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FA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C8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25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92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81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20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D9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9C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7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D5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43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B9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连排椅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74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1765*675*905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3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9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7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E2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7D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3B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C6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CF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3D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44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CC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EF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87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E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42E8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F9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1F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大堂L型沙发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注：序号38、39为一套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D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3370*2350*670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DC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B7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88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CE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70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3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8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C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DA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45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CA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7B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97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6B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3C6C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C9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65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大堂茶几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注：序号38、39为一套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9F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1200*1200*400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C4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6B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9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1A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5E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DA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72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07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22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C6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D3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9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27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1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57ED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0F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E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大堂单人沙发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注：3张为一套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0A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780*900*900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5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58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F3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8C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9A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B3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99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E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F6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28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BA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09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8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3524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3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20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1F接洽室沙发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注：1沙发+1茶几为1套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D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1000*860*960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CF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3B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6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6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E9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B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5E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C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3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A1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6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8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24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65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B75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59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61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1F接洽室茶几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注：1沙发+1茶几为1套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69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600*600*480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F6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0B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76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1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F1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58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60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C1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B2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9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5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99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C7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4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7880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77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8D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书架</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7A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800*420*1800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1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ED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5C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A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18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A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E1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0C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9C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2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C4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1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D1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022A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54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A6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多门文件柜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2800*500*2000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97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30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EA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2F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CC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1F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D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3D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8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8A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B0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46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FB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F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30BD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9C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F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三门文件柜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C5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1200*500*1800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E8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B2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1A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7E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7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2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1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47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90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4D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2D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61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E8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35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037F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8F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6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1.2m茶水柜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C4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1200*400*850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25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FA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00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C5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AC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7A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06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79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9B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BD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A3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09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6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5E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1402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D1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DF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0.8m茶水柜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21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800*400*850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2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16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AD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E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72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3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29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DF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AE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75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C3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B6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BE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D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7E1B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D5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B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4人方桌A</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3D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1400*800*750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2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96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1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F6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33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A3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71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18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AC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FD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2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C7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F2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E7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224A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23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2D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6人方桌A</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0F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2000*800*750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2F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6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D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9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74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97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32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19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5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CA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7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80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D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C0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7938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B7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5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餐桌椅A</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DA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480*490*850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2F9055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F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E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D9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8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EC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9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D0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6E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AF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6282BB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6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58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693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A2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B4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定制吧台桌</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C3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1400*450*1050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7D904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B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1F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53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96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2E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D2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C2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DF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8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30A54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60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64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30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DEA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A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57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吧台凳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7E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417*480*955</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7649D7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BD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FA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C2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D0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CC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E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C0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6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CD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7B7A2C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6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C5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1A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4900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B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6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18人电动圆桌</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4C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∅3200*H795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25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31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25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4C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24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2C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15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5C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46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37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D3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63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6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B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1C7E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BA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85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4人方桌B</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9C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1400*800*750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640D3C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DD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8F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3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59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63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75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1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AE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F4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1CA251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BE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BE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78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433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0A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3C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6人方桌B</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C9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2000*800*750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50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45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26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09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7F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09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CF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D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F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94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26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6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A1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F2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1539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66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F1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餐桌椅B</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26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490*490*960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B7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1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B2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72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37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61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49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B9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64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5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A6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E4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5F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09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4936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A6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6B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三人位沙发</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74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2220*870*860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87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D1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61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F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8A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09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3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16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67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2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1A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77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0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B8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D38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29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8E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单人位沙发</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E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1130*870*860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4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30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1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6A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8B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B7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44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C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48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4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4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46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A6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FD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A3D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33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2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长茶几</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92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1200*600*450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6C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C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54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1E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5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06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C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87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A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B1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9E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78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F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1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2FAC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B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5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方茶几</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D3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600*600*500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0A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6A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35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2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0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03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42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D0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B1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0B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39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41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C5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F0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107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47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61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9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餐边柜</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89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1200*400*700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7755E3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2E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7F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FE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5B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8F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F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2F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91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9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nil"/>
            </w:tcBorders>
            <w:shd w:val="clear" w:color="auto" w:fill="auto"/>
            <w:noWrap/>
            <w:vAlign w:val="center"/>
          </w:tcPr>
          <w:p w14:paraId="1A7F8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C7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8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2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r>
      <w:tr w14:paraId="3A57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50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89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班台（款式1）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注：序号65为配椅，序号66为配套前椅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15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2800*2200*750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42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DE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B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D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1F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B2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E5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FE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3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A0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35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A3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7D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8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2139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24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 </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180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班台（款式2）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注：序号65为配椅，序号66为配套前椅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F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2800*2200*750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F7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2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0D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61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60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B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3F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6E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2D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2F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35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89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B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A4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EB8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7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08B1">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89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2400*2000*750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C4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01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8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C3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9D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74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5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9F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FE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A0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AA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AA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C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C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7548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83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E0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办公椅（款式1）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E3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725*710*1150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31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C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D6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86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36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77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8F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94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91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C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D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1F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E0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E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1A2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21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23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办公椅（款式2）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B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760*640*930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F7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D8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9C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F5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4C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70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E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5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3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B5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7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A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9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7D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6AA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E6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A8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班台（款式3）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注：序号72为配椅，序号73为配套前椅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5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2400*2000*750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6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B3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2A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D1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7A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8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74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21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C3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6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F3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BE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90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4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1DC4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04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4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班台（款式4）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注：序号72为配椅，序号73为配套前椅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C9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2400*2000*750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DA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B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7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BD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3C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DA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EF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14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5E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32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A3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C3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61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73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04F5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A8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F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班台（款式5）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注：序号72为配椅，序号73为配套前椅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5A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2400*1800*750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B4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13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47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F6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A9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84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7E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8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21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CF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AB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7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B9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7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A19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49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 </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0E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班台（款式6）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注：序号72为配椅，序号73为配套前椅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4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2000*1800*750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E5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3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A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F9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48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49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5B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3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C3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2A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8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86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DB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2E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1D4F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D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 </w:t>
            </w: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7C78">
            <w:pPr>
              <w:jc w:val="center"/>
              <w:rPr>
                <w:rFonts w:hint="eastAsia" w:ascii="宋体" w:hAnsi="宋体" w:eastAsia="宋体" w:cs="宋体"/>
                <w:i w:val="0"/>
                <w:iCs w:val="0"/>
                <w:color w:val="auto"/>
                <w:sz w:val="18"/>
                <w:szCs w:val="18"/>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9B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1800*1600*750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E8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F3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4B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97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90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0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58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54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A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D1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6B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3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FF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1C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AFD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1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AF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办公椅（款式3）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D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650*670*1150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1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84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77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F2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2F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E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1D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8F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68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1D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A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6E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8B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5A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858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5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E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办公椅（款式4）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5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595*625*1010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E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47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7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83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3D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C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B4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1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7B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BF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7B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B8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E6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5A65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BA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15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沙发组合1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注：序号74、75为一套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BE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1060*920*810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2260*920*810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E1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9A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8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18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05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01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4E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BE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48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B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4D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3C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A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5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2611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82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F0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茶几组合1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（长1+方2）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注：序号74、75为一套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AD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长方几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1400*700*420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方茶几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600*600*420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68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BD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F4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57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7E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4A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A3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57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4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92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BA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E6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01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EB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6B33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C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A6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沙发组合2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注：序号76、77为一套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DA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1140*870*920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2150*870*920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7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64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0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A8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1C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2E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2D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87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EB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1A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31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D8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1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9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09B5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C2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D3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茶几组合2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（长1+方2）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注：序号76、77为一套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E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1400*700*450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方茶几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700*700*450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52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02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AD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8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ED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25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2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C7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D3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66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50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0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D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 </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AA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635C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3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9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沙发组合3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注：序号78、79为一套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8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1020*820*800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2100*820*800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D8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0F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4C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F7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40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39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DA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51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C1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8B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C8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81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89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3A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51E5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F7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79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茶几组合3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（长1+方2）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注：序号78、79为一套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65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长方几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1200*600*420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方茶几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600*600*420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8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6C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F6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10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92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9F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0C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CD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D9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4C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79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44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D2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5BD4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0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4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沙发组合4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注：序号80、81为一套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A8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1020*820*800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2100*820*800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F3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7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DC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0B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49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1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3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12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1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72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C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0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3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B0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3BFB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6C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81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4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茶几组合4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（长1+方1）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注：序号80、81为一套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25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长方几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1200*600*420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方茶几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600*600*420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46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2D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07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33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0F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A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4C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6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19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1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AA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1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8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5A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r w14:paraId="5A7C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7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沙发组合5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（三人位*1）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注：序号82、83为一套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F8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2100*820*800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7B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3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E6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F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A5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55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96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3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79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78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FC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4B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A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6F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D78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02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茶几组合5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（长方几*1）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注：序号82、83为一套</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1200*600*420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49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0B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5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EF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5D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C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6F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53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2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63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D8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03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5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38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7202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7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 </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37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沙发组合6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6E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1020*820*800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两人沙发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1650*820*800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B2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E4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EC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52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BC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DE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8C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71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3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B4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D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B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C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r>
    </w:tbl>
    <w:p w14:paraId="6FE34689">
      <w:pPr>
        <w:rPr>
          <w:rFonts w:hint="eastAsia" w:ascii="宋体" w:hAnsi="宋体" w:eastAsia="宋体" w:cs="宋体"/>
          <w:color w:val="auto"/>
          <w:highlight w:val="none"/>
        </w:rPr>
      </w:pPr>
    </w:p>
    <w:p w14:paraId="65BEBDD1">
      <w:pPr>
        <w:rPr>
          <w:rFonts w:hint="eastAsia" w:ascii="宋体" w:hAnsi="宋体" w:eastAsia="宋体" w:cs="宋体"/>
          <w:color w:val="auto"/>
          <w:highlight w:val="none"/>
        </w:rPr>
        <w:sectPr>
          <w:pgSz w:w="15840" w:h="12240" w:orient="landscape"/>
          <w:pgMar w:top="1043" w:right="1191" w:bottom="930" w:left="1191" w:header="720" w:footer="720" w:gutter="0"/>
          <w:cols w:space="720" w:num="1"/>
          <w:titlePg/>
          <w:docGrid w:linePitch="326" w:charSpace="0"/>
        </w:sectPr>
      </w:pPr>
    </w:p>
    <w:p w14:paraId="6AF236B1">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14" w:name="_Toc29294"/>
      <w:bookmarkStart w:id="315" w:name="_Toc11281_WPSOffice_Level1"/>
      <w:bookmarkStart w:id="316" w:name="_Toc486167707"/>
      <w:bookmarkStart w:id="317" w:name="_Toc450662892"/>
      <w:bookmarkStart w:id="318" w:name="_Toc19477"/>
      <w:bookmarkStart w:id="319" w:name="_Toc142508359"/>
      <w:r>
        <w:rPr>
          <w:rFonts w:hint="eastAsia" w:ascii="宋体" w:hAnsi="宋体" w:eastAsia="宋体" w:cs="宋体"/>
          <w:b/>
          <w:bCs/>
          <w:color w:val="auto"/>
          <w:kern w:val="44"/>
          <w:sz w:val="32"/>
          <w:szCs w:val="32"/>
          <w:highlight w:val="none"/>
          <w:lang w:val="zh-CN"/>
        </w:rPr>
        <w:t>第四篇 合同条款格式</w:t>
      </w:r>
      <w:bookmarkEnd w:id="314"/>
      <w:bookmarkEnd w:id="315"/>
      <w:bookmarkEnd w:id="316"/>
      <w:bookmarkEnd w:id="317"/>
      <w:bookmarkEnd w:id="318"/>
      <w:bookmarkEnd w:id="319"/>
    </w:p>
    <w:p w14:paraId="784C5701">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94BEB71">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20EA7124">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1E52A407">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东莞市水务集团有限公司家具采购项目</w:t>
      </w:r>
    </w:p>
    <w:p w14:paraId="473B3717">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07B00998">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3690F6FA">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616C4218">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392B8ED">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2F46924">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BF23E8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E4A4C07">
      <w:pPr>
        <w:tabs>
          <w:tab w:val="left" w:pos="2310"/>
        </w:tabs>
        <w:autoSpaceDE w:val="0"/>
        <w:autoSpaceDN w:val="0"/>
        <w:adjustRightInd w:val="0"/>
        <w:spacing w:line="480" w:lineRule="auto"/>
        <w:ind w:firstLine="2530" w:firstLineChars="9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35D2CC4F">
      <w:pPr>
        <w:tabs>
          <w:tab w:val="left" w:pos="2310"/>
        </w:tabs>
        <w:autoSpaceDE w:val="0"/>
        <w:autoSpaceDN w:val="0"/>
        <w:adjustRightInd w:val="0"/>
        <w:spacing w:line="480" w:lineRule="auto"/>
        <w:ind w:firstLine="2530" w:firstLineChars="900"/>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F9E2B3B">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1016424A">
      <w:pPr>
        <w:autoSpaceDE w:val="0"/>
        <w:autoSpaceDN w:val="0"/>
        <w:adjustRightInd w:val="0"/>
        <w:spacing w:line="360" w:lineRule="auto"/>
        <w:ind w:firstLine="2951" w:firstLineChars="105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5EF06279">
      <w:pPr>
        <w:autoSpaceDE w:val="0"/>
        <w:autoSpaceDN w:val="0"/>
        <w:adjustRightInd w:val="0"/>
        <w:jc w:val="left"/>
        <w:rPr>
          <w:rFonts w:hint="eastAsia" w:ascii="宋体" w:hAnsi="宋体" w:eastAsia="宋体" w:cs="宋体"/>
          <w:b/>
          <w:bCs/>
          <w:color w:val="auto"/>
          <w:kern w:val="0"/>
          <w:sz w:val="28"/>
          <w:szCs w:val="28"/>
          <w:highlight w:val="none"/>
        </w:rPr>
      </w:pPr>
    </w:p>
    <w:p w14:paraId="001D0D3B">
      <w:pPr>
        <w:autoSpaceDE w:val="0"/>
        <w:autoSpaceDN w:val="0"/>
        <w:adjustRightInd w:val="0"/>
        <w:jc w:val="left"/>
        <w:rPr>
          <w:rFonts w:hint="eastAsia" w:ascii="宋体" w:hAnsi="宋体" w:eastAsia="宋体" w:cs="宋体"/>
          <w:b/>
          <w:bCs/>
          <w:color w:val="auto"/>
          <w:kern w:val="0"/>
          <w:sz w:val="28"/>
          <w:szCs w:val="28"/>
          <w:highlight w:val="none"/>
        </w:rPr>
      </w:pPr>
    </w:p>
    <w:p w14:paraId="4E25893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741B667">
      <w:pPr>
        <w:keepNext w:val="0"/>
        <w:keepLines w:val="0"/>
        <w:pageBreakBefore w:val="0"/>
        <w:kinsoku/>
        <w:wordWrap/>
        <w:overflowPunct/>
        <w:topLinePunct w:val="0"/>
        <w:autoSpaceDE/>
        <w:autoSpaceDN/>
        <w:bidi w:val="0"/>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5A608BDC">
      <w:pPr>
        <w:keepNext w:val="0"/>
        <w:keepLines w:val="0"/>
        <w:pageBreakBefore w:val="0"/>
        <w:kinsoku/>
        <w:wordWrap/>
        <w:overflowPunct/>
        <w:topLinePunct w:val="0"/>
        <w:autoSpaceDE/>
        <w:autoSpaceDN/>
        <w:bidi w:val="0"/>
        <w:snapToGrid/>
        <w:spacing w:beforeLines="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46493A6C">
      <w:pPr>
        <w:keepNext w:val="0"/>
        <w:keepLines w:val="0"/>
        <w:pageBreakBefore w:val="0"/>
        <w:kinsoku/>
        <w:wordWrap/>
        <w:overflowPunct/>
        <w:topLinePunct w:val="0"/>
        <w:autoSpaceDE/>
        <w:autoSpaceDN/>
        <w:bidi w:val="0"/>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p>
    <w:p w14:paraId="4792AADD">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东莞市水务集团有限公司家具采购项目</w:t>
      </w:r>
      <w:r>
        <w:rPr>
          <w:rFonts w:hint="eastAsia" w:ascii="宋体" w:hAnsi="宋体" w:eastAsia="宋体" w:cs="宋体"/>
          <w:color w:val="auto"/>
          <w:sz w:val="21"/>
          <w:szCs w:val="21"/>
          <w:highlight w:val="none"/>
        </w:rPr>
        <w:t>招投标结果（招标编号：WTZB2025DG0009）和招标文件的要求，经双方协商一致，签订本合同。</w:t>
      </w:r>
    </w:p>
    <w:p w14:paraId="59E35AEF">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第一条 供货资格及范围</w:t>
      </w:r>
    </w:p>
    <w:p w14:paraId="7BCC591D">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1、甲方确定乙方成为东莞市水务集团有限公司家具采购项目供应商，由乙方向甲方提供所需的办公桌椅、会议桌椅、沙发茶几、文件柜、食堂用餐桌椅等各类家具，具体数量、规格及要求详见附件</w:t>
      </w:r>
      <w:r>
        <w:rPr>
          <w:rFonts w:hint="eastAsia" w:ascii="宋体" w:hAnsi="宋体" w:eastAsia="宋体" w:cs="宋体"/>
          <w:color w:val="auto"/>
          <w:sz w:val="21"/>
          <w:szCs w:val="21"/>
          <w:highlight w:val="none"/>
          <w:lang w:val="en-US" w:eastAsia="zh-CN"/>
        </w:rPr>
        <w:t>3：用户需求书</w:t>
      </w:r>
      <w:r>
        <w:rPr>
          <w:rFonts w:hint="eastAsia" w:ascii="宋体" w:hAnsi="宋体" w:eastAsia="宋体" w:cs="宋体"/>
          <w:color w:val="auto"/>
          <w:sz w:val="21"/>
          <w:szCs w:val="21"/>
          <w:highlight w:val="none"/>
        </w:rPr>
        <w:t>。</w:t>
      </w:r>
    </w:p>
    <w:p w14:paraId="2186C9D4">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2、本次采购数量为暂定数量，仅为便于计算暂定合同价使用，不作为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最终采购数量的保证。实际需求数量以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具体供货通知为准，按实结算。综合单价不随数量的变化而增减。</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实际采购数量的减少或增加而要求提供任何形式的补偿或赔偿，或者要求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按暂定数量采购相应货物。合同履约过程中，如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有新增的</w:t>
      </w:r>
      <w:r>
        <w:rPr>
          <w:rFonts w:hint="eastAsia" w:ascii="宋体" w:hAnsi="宋体" w:eastAsia="宋体" w:cs="宋体"/>
          <w:color w:val="auto"/>
          <w:sz w:val="21"/>
          <w:szCs w:val="21"/>
          <w:highlight w:val="none"/>
          <w:lang w:val="en-US" w:eastAsia="zh-CN"/>
        </w:rPr>
        <w:t>办公场所</w:t>
      </w:r>
      <w:r>
        <w:rPr>
          <w:rFonts w:hint="eastAsia" w:ascii="宋体" w:hAnsi="宋体" w:eastAsia="宋体" w:cs="宋体"/>
          <w:color w:val="auto"/>
          <w:sz w:val="21"/>
          <w:szCs w:val="21"/>
          <w:highlight w:val="none"/>
        </w:rPr>
        <w:t>需要供货的，按</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含税中标综合单价按实结算。</w:t>
      </w:r>
    </w:p>
    <w:p w14:paraId="296B1776">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3、乙方有义务接受甲方的监督、评价及考核。</w:t>
      </w:r>
    </w:p>
    <w:p w14:paraId="113D6D23">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供货各类家具</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kern w:val="0"/>
          <w:sz w:val="21"/>
          <w:szCs w:val="21"/>
          <w:highlight w:val="none"/>
        </w:rPr>
        <w:t>该项目</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1AF0A91">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每次办理</w:t>
      </w:r>
      <w:r>
        <w:rPr>
          <w:rFonts w:hint="eastAsia" w:ascii="宋体" w:hAnsi="宋体" w:eastAsia="宋体" w:cs="宋体"/>
          <w:color w:val="auto"/>
          <w:sz w:val="21"/>
          <w:szCs w:val="21"/>
          <w:highlight w:val="none"/>
        </w:rPr>
        <w:t>付款手续前对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的履约情况进行评价，填写《供应商履约评价表》，供应商履约评价表满分</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为100分，评价分数</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在80分或以上的为合格；评价分数</w:t>
      </w: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rPr>
        <w:t>低于80分为不</w:t>
      </w: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格，</w:t>
      </w:r>
      <w:r>
        <w:rPr>
          <w:rFonts w:hint="eastAsia" w:ascii="宋体" w:hAnsi="宋体" w:eastAsia="宋体" w:cs="宋体"/>
          <w:color w:val="auto"/>
          <w:sz w:val="21"/>
          <w:szCs w:val="21"/>
          <w:highlight w:val="none"/>
          <w:lang w:val="en-US" w:eastAsia="zh-CN"/>
        </w:rPr>
        <w:t>对于评审结论为不合格的，乙方须按相关违约责任向甲方支付违约金；若出现第二次评审结论为不合格的，甲方有权取消乙方的供货资格并单方解除本合同、没收履约担保，同时乙方须按相关违约责任向甲方支付违约金</w:t>
      </w:r>
      <w:r>
        <w:rPr>
          <w:rFonts w:hint="eastAsia" w:ascii="宋体" w:hAnsi="宋体" w:eastAsia="宋体" w:cs="宋体"/>
          <w:color w:val="auto"/>
          <w:sz w:val="21"/>
          <w:szCs w:val="21"/>
          <w:highlight w:val="none"/>
        </w:rPr>
        <w:t>。</w:t>
      </w:r>
    </w:p>
    <w:p w14:paraId="181585E7">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第二条 合同供货期</w:t>
      </w:r>
    </w:p>
    <w:p w14:paraId="527A209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rPr>
        <w:t>供货服务期限：2年，自合同签订之日起计算。</w:t>
      </w:r>
    </w:p>
    <w:p w14:paraId="44686691">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第三条 货物质量要求</w:t>
      </w:r>
    </w:p>
    <w:p w14:paraId="7CB84B7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本合同附件3用户需求书采购清单中所列明的家具</w:t>
      </w:r>
      <w:r>
        <w:rPr>
          <w:rFonts w:hint="eastAsia" w:ascii="宋体" w:hAnsi="宋体" w:eastAsia="宋体" w:cs="宋体"/>
          <w:color w:val="auto"/>
          <w:sz w:val="21"/>
          <w:szCs w:val="21"/>
          <w:highlight w:val="none"/>
          <w:lang w:val="en-US" w:eastAsia="zh-CN"/>
        </w:rPr>
        <w:t>尺寸</w:t>
      </w:r>
      <w:r>
        <w:rPr>
          <w:rFonts w:hint="eastAsia" w:ascii="宋体" w:hAnsi="宋体" w:eastAsia="宋体" w:cs="宋体"/>
          <w:color w:val="auto"/>
          <w:kern w:val="2"/>
          <w:sz w:val="21"/>
          <w:szCs w:val="21"/>
          <w:highlight w:val="none"/>
          <w:lang w:val="en-US" w:eastAsia="zh-CN"/>
        </w:rPr>
        <w:t>、数量仅供参考，</w:t>
      </w:r>
      <w:r>
        <w:rPr>
          <w:rFonts w:hint="eastAsia" w:ascii="宋体" w:hAnsi="宋体" w:eastAsia="宋体" w:cs="宋体"/>
          <w:color w:val="auto"/>
          <w:sz w:val="21"/>
          <w:szCs w:val="21"/>
          <w:highlight w:val="none"/>
          <w:lang w:val="en-US" w:eastAsia="zh-CN"/>
        </w:rPr>
        <w:t>且甲方不保证完全按照乙方投标时的设计方案进行采购。</w:t>
      </w:r>
      <w:r>
        <w:rPr>
          <w:rFonts w:hint="eastAsia" w:ascii="宋体" w:hAnsi="宋体" w:eastAsia="宋体" w:cs="宋体"/>
          <w:color w:val="auto"/>
          <w:kern w:val="2"/>
          <w:sz w:val="21"/>
          <w:szCs w:val="21"/>
          <w:highlight w:val="none"/>
          <w:lang w:val="en-US" w:eastAsia="zh-CN"/>
        </w:rPr>
        <w:t>乙方要到甲方指定供货地点现场重新进行精准测量，</w:t>
      </w:r>
      <w:r>
        <w:rPr>
          <w:rFonts w:hint="eastAsia" w:ascii="宋体" w:hAnsi="宋体" w:eastAsia="宋体" w:cs="宋体"/>
          <w:color w:val="auto"/>
          <w:sz w:val="21"/>
          <w:szCs w:val="21"/>
          <w:highlight w:val="none"/>
          <w:lang w:val="en-US" w:eastAsia="zh-CN"/>
        </w:rPr>
        <w:t>并向</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lang w:val="en-US" w:eastAsia="zh-CN"/>
        </w:rPr>
        <w:t>提供款式设计图、颜色样板、尺寸参数、材质说明等书面材料，</w:t>
      </w:r>
      <w:r>
        <w:rPr>
          <w:rFonts w:hint="eastAsia" w:ascii="宋体" w:hAnsi="宋体" w:eastAsia="宋体" w:cs="宋体"/>
          <w:color w:val="auto"/>
          <w:kern w:val="2"/>
          <w:sz w:val="21"/>
          <w:szCs w:val="21"/>
          <w:highlight w:val="none"/>
          <w:lang w:val="en-US" w:eastAsia="zh-CN"/>
        </w:rPr>
        <w:t>在得到甲方对家具款式、颜色、尺寸、材质及数量予以书面确认后，方可生产。</w:t>
      </w:r>
    </w:p>
    <w:p w14:paraId="57B97C4C">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2、根据</w:t>
      </w:r>
      <w:r>
        <w:rPr>
          <w:rFonts w:hint="eastAsia" w:ascii="宋体" w:hAnsi="宋体" w:eastAsia="宋体" w:cs="宋体"/>
          <w:color w:val="auto"/>
          <w:sz w:val="21"/>
          <w:szCs w:val="21"/>
          <w:highlight w:val="none"/>
          <w:lang w:val="en-US" w:eastAsia="zh-CN"/>
        </w:rPr>
        <w:t>实际要求和时间条件，甲方有权要求乙方提供货物实物样品，待甲方确认后作封样处理，方可批量生产。甲方将结合实际情况以封样作为批量交货验收的质量、规格、颜色的标准。</w:t>
      </w:r>
    </w:p>
    <w:p w14:paraId="3BAF3ECA">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3、采购清单的货物有推荐品牌、规格要求的，优先采用采购清单中的推荐品牌、规格进行供货，或所供货物的品牌其质量等同或优于推荐品牌</w:t>
      </w:r>
      <w:r>
        <w:rPr>
          <w:rFonts w:hint="eastAsia" w:ascii="宋体" w:hAnsi="宋体" w:eastAsia="宋体" w:cs="宋体"/>
          <w:color w:val="auto"/>
          <w:sz w:val="21"/>
          <w:szCs w:val="21"/>
          <w:highlight w:val="none"/>
          <w:lang w:val="en-US" w:eastAsia="zh-CN"/>
        </w:rPr>
        <w:t>、规格要求</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1"/>
          <w:highlight w:val="none"/>
          <w:lang w:val="en-US" w:eastAsia="zh-CN"/>
        </w:rPr>
        <w:t>乙方如在投标时响应的规格要求高于采购清单的规格要求的，则以投标时响应的规格要求进行供货，并以此作为验收标准。</w:t>
      </w:r>
      <w:r>
        <w:rPr>
          <w:rFonts w:hint="eastAsia" w:ascii="宋体" w:hAnsi="宋体" w:eastAsia="宋体" w:cs="宋体"/>
          <w:color w:val="auto"/>
          <w:kern w:val="2"/>
          <w:sz w:val="21"/>
          <w:szCs w:val="21"/>
          <w:highlight w:val="none"/>
          <w:lang w:val="en-US" w:eastAsia="zh-CN"/>
        </w:rPr>
        <w:t>所供货物须符合国家现行有效的法律法规、行业规范及相关的质量标准并达到使用要求。</w:t>
      </w:r>
    </w:p>
    <w:p w14:paraId="1C4DAD17">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4、货物生产前及生产期间，甲方有权就乙方对本项目投入的原材料或生产成品进行抽检，对相关生产原材料（含板材、五金配件等）随机抽样送往甲方指定的具有相关资质的检测机构检验。</w:t>
      </w:r>
      <w:r>
        <w:rPr>
          <w:rFonts w:hint="eastAsia" w:ascii="宋体" w:hAnsi="宋体" w:eastAsia="宋体" w:cs="宋体"/>
          <w:color w:val="auto"/>
          <w:sz w:val="21"/>
          <w:szCs w:val="21"/>
          <w:highlight w:val="none"/>
        </w:rPr>
        <w:t>检验结果具有约束力，检验费用由责任方</w:t>
      </w:r>
      <w:r>
        <w:rPr>
          <w:rFonts w:hint="eastAsia" w:ascii="宋体" w:hAnsi="宋体" w:eastAsia="宋体" w:cs="宋体"/>
          <w:color w:val="auto"/>
          <w:sz w:val="21"/>
          <w:szCs w:val="21"/>
          <w:highlight w:val="none"/>
          <w:lang w:val="en-US" w:eastAsia="zh-CN"/>
        </w:rPr>
        <w:t>承担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 w:val="0"/>
          <w:bCs w:val="0"/>
          <w:color w:val="auto"/>
          <w:kern w:val="2"/>
          <w:sz w:val="21"/>
          <w:szCs w:val="21"/>
          <w:highlight w:val="none"/>
          <w:lang w:val="en-US" w:eastAsia="zh-CN"/>
        </w:rPr>
        <w:t>有权拒绝检验结果不符合本合同验收标准的原材料投入生产，如不达本合同验收标准的原材料已经投入生产，则应用该原材料生产的货物作废品处理，甲方有权拒收和拒绝付款。</w:t>
      </w:r>
    </w:p>
    <w:p w14:paraId="19E6B85D">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w:t>
      </w:r>
      <w:r>
        <w:rPr>
          <w:rFonts w:hint="eastAsia" w:ascii="宋体" w:hAnsi="宋体" w:eastAsia="宋体" w:cs="宋体"/>
          <w:color w:val="auto"/>
          <w:sz w:val="21"/>
          <w:szCs w:val="21"/>
          <w:highlight w:val="none"/>
          <w:lang w:val="en-US" w:eastAsia="zh-CN"/>
        </w:rPr>
        <w:t>货物的包装和运输由乙方负责，应做足防潮、防火、防震和防锈措施，货物交甲方收货验收合格前的一切费用及风险由乙方承担。</w:t>
      </w:r>
    </w:p>
    <w:p w14:paraId="1810E5DD">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rPr>
        <w:t>、乙方所提供的货物必须符合国家现行有效的法律法规、行业规范及相关的质量标准并保证其产品使用质量，满足</w:t>
      </w:r>
      <w:r>
        <w:rPr>
          <w:rFonts w:hint="eastAsia" w:ascii="宋体" w:hAnsi="宋体" w:eastAsia="宋体" w:cs="宋体"/>
          <w:b w:val="0"/>
          <w:bCs w:val="0"/>
          <w:color w:val="auto"/>
          <w:kern w:val="2"/>
          <w:sz w:val="21"/>
          <w:szCs w:val="21"/>
          <w:highlight w:val="none"/>
          <w:lang w:eastAsia="zh-CN"/>
        </w:rPr>
        <w:t>甲方</w:t>
      </w:r>
      <w:r>
        <w:rPr>
          <w:rFonts w:hint="eastAsia" w:ascii="宋体" w:hAnsi="宋体" w:eastAsia="宋体" w:cs="宋体"/>
          <w:b w:val="0"/>
          <w:bCs w:val="0"/>
          <w:color w:val="auto"/>
          <w:kern w:val="2"/>
          <w:sz w:val="21"/>
          <w:szCs w:val="21"/>
          <w:highlight w:val="none"/>
        </w:rPr>
        <w:t>的实际使用需求。如在货物送货时发现货物破损或者发生质量问题，</w:t>
      </w:r>
      <w:r>
        <w:rPr>
          <w:rFonts w:hint="eastAsia" w:ascii="宋体" w:hAnsi="宋体" w:eastAsia="宋体" w:cs="宋体"/>
          <w:b w:val="0"/>
          <w:bCs w:val="0"/>
          <w:color w:val="auto"/>
          <w:kern w:val="2"/>
          <w:sz w:val="21"/>
          <w:szCs w:val="21"/>
          <w:highlight w:val="none"/>
          <w:lang w:eastAsia="zh-CN"/>
        </w:rPr>
        <w:t>甲方</w:t>
      </w:r>
      <w:r>
        <w:rPr>
          <w:rFonts w:hint="eastAsia" w:ascii="宋体" w:hAnsi="宋体" w:eastAsia="宋体" w:cs="宋体"/>
          <w:b w:val="0"/>
          <w:bCs w:val="0"/>
          <w:color w:val="auto"/>
          <w:kern w:val="2"/>
          <w:sz w:val="21"/>
          <w:szCs w:val="21"/>
          <w:highlight w:val="none"/>
        </w:rPr>
        <w:t>有权</w:t>
      </w:r>
      <w:r>
        <w:rPr>
          <w:rFonts w:hint="eastAsia" w:ascii="宋体" w:hAnsi="宋体" w:eastAsia="宋体" w:cs="宋体"/>
          <w:b w:val="0"/>
          <w:bCs w:val="0"/>
          <w:color w:val="auto"/>
          <w:kern w:val="2"/>
          <w:sz w:val="21"/>
          <w:szCs w:val="21"/>
          <w:highlight w:val="none"/>
          <w:lang w:eastAsia="zh-Hans"/>
        </w:rPr>
        <w:t>要求乙方在收到通知后【</w:t>
      </w: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eastAsia="zh-Hans"/>
        </w:rPr>
        <w:t>】</w:t>
      </w:r>
      <w:r>
        <w:rPr>
          <w:rFonts w:hint="eastAsia" w:ascii="宋体" w:hAnsi="宋体" w:eastAsia="宋体" w:cs="宋体"/>
          <w:b w:val="0"/>
          <w:bCs w:val="0"/>
          <w:color w:val="auto"/>
          <w:kern w:val="2"/>
          <w:sz w:val="21"/>
          <w:szCs w:val="21"/>
          <w:highlight w:val="none"/>
          <w:lang w:val="en-US" w:eastAsia="zh-CN"/>
        </w:rPr>
        <w:t>个工作</w:t>
      </w:r>
      <w:r>
        <w:rPr>
          <w:rFonts w:hint="eastAsia" w:ascii="宋体" w:hAnsi="宋体" w:eastAsia="宋体" w:cs="宋体"/>
          <w:b w:val="0"/>
          <w:bCs w:val="0"/>
          <w:color w:val="auto"/>
          <w:kern w:val="2"/>
          <w:sz w:val="21"/>
          <w:szCs w:val="21"/>
          <w:highlight w:val="none"/>
          <w:lang w:eastAsia="zh-Hans"/>
        </w:rPr>
        <w:t>日内</w:t>
      </w:r>
      <w:r>
        <w:rPr>
          <w:rFonts w:hint="eastAsia" w:ascii="宋体" w:hAnsi="宋体" w:eastAsia="宋体" w:cs="宋体"/>
          <w:b w:val="0"/>
          <w:bCs w:val="0"/>
          <w:color w:val="auto"/>
          <w:kern w:val="2"/>
          <w:sz w:val="21"/>
          <w:szCs w:val="21"/>
          <w:highlight w:val="none"/>
        </w:rPr>
        <w:t>退换相应的货物，因此产生的费用由乙方承担。</w:t>
      </w:r>
    </w:p>
    <w:p w14:paraId="142A3385">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、乙方提供的货物必须是原厂生产的、全新的、未使用过的产品</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含零部件、配件、随机工具等</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，随机配备的所有配件必须为原厂原配，表面无划伤、无碰撞的痕迹。有原厂包装的，应附有合格证、货物出厂质量合格证明书、技术说明等。</w:t>
      </w:r>
    </w:p>
    <w:p w14:paraId="145AE4A3">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、乙方必须提供目前市场上技术较先进</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成熟的原装产品，其质量、规格及技术特征符合合同附件的要求，并符合国家有关标准。</w:t>
      </w:r>
    </w:p>
    <w:p w14:paraId="3150D965">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交货约定</w:t>
      </w:r>
    </w:p>
    <w:p w14:paraId="33AE1F83">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供货数量与期限</w:t>
      </w:r>
      <w:r>
        <w:rPr>
          <w:rFonts w:hint="eastAsia" w:ascii="宋体" w:hAnsi="宋体" w:eastAsia="宋体" w:cs="宋体"/>
          <w:color w:val="auto"/>
          <w:sz w:val="21"/>
          <w:szCs w:val="21"/>
          <w:highlight w:val="none"/>
        </w:rPr>
        <w:t>：</w:t>
      </w:r>
    </w:p>
    <w:p w14:paraId="2CC1C5B1">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有权根据采购清单要求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进行分批供货，本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采购清单中的数量为预估数，最终以实际供货数量为准。</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自收到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的供货通知后45个自然日内完成送货、安装、调试。</w:t>
      </w:r>
    </w:p>
    <w:p w14:paraId="5A15FBA8">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2、供货地点：东莞市南城街道宏北路16号水业大厦（含上楼配送，原则上按照</w:t>
      </w:r>
      <w:r>
        <w:rPr>
          <w:rFonts w:hint="eastAsia" w:ascii="宋体" w:hAnsi="宋体" w:eastAsia="宋体" w:cs="宋体"/>
          <w:color w:val="auto"/>
          <w:sz w:val="21"/>
          <w:szCs w:val="21"/>
          <w:highlight w:val="none"/>
          <w:lang w:val="en-US" w:eastAsia="zh-CN"/>
        </w:rPr>
        <w:t>经甲方确认</w:t>
      </w:r>
      <w:r>
        <w:rPr>
          <w:rFonts w:hint="eastAsia" w:ascii="宋体" w:hAnsi="宋体" w:eastAsia="宋体" w:cs="宋体"/>
          <w:color w:val="auto"/>
          <w:sz w:val="21"/>
          <w:szCs w:val="21"/>
          <w:highlight w:val="none"/>
        </w:rPr>
        <w:t>的平面图分层、分室摆放）。</w:t>
      </w:r>
    </w:p>
    <w:p w14:paraId="01201C1F">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color w:val="auto"/>
          <w:kern w:val="2"/>
          <w:sz w:val="21"/>
          <w:szCs w:val="21"/>
          <w:highlight w:val="none"/>
          <w:lang w:val="en-US" w:eastAsia="zh-CN"/>
        </w:rPr>
        <w:t>乙方就本项目的项目负责人为：</w:t>
      </w:r>
      <w:r>
        <w:rPr>
          <w:rFonts w:hint="eastAsia" w:ascii="宋体" w:hAnsi="宋体" w:eastAsia="宋体" w:cs="宋体"/>
          <w:color w:val="auto"/>
          <w:kern w:val="2"/>
          <w:sz w:val="21"/>
          <w:szCs w:val="21"/>
          <w:highlight w:val="none"/>
          <w:lang w:eastAsia="zh-Hans"/>
        </w:rPr>
        <w:t>姓名：</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Hans"/>
        </w:rPr>
        <w:t>联系方式：</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highlight w:val="none"/>
          <w:lang w:val="en-US" w:eastAsia="zh-CN"/>
        </w:rPr>
        <w:t>设计人员</w:t>
      </w:r>
      <w:r>
        <w:rPr>
          <w:rFonts w:hint="eastAsia" w:ascii="宋体" w:hAnsi="宋体" w:eastAsia="宋体" w:cs="宋体"/>
          <w:color w:val="auto"/>
          <w:kern w:val="2"/>
          <w:sz w:val="21"/>
          <w:szCs w:val="21"/>
          <w:highlight w:val="none"/>
          <w:lang w:val="en-US" w:eastAsia="zh-CN"/>
        </w:rPr>
        <w:t>为：</w:t>
      </w:r>
      <w:r>
        <w:rPr>
          <w:rFonts w:hint="eastAsia" w:ascii="宋体" w:hAnsi="宋体" w:eastAsia="宋体" w:cs="宋体"/>
          <w:color w:val="auto"/>
          <w:kern w:val="2"/>
          <w:sz w:val="21"/>
          <w:szCs w:val="21"/>
          <w:highlight w:val="none"/>
          <w:lang w:eastAsia="zh-Hans"/>
        </w:rPr>
        <w:t>姓名：</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Hans"/>
        </w:rPr>
        <w:t>联系方式：</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val="0"/>
          <w:bCs/>
          <w:color w:val="auto"/>
          <w:kern w:val="2"/>
          <w:sz w:val="21"/>
          <w:szCs w:val="21"/>
          <w:highlight w:val="none"/>
          <w:lang w:val="en-US" w:eastAsia="zh-CN" w:bidi="ar-SA"/>
        </w:rPr>
        <w:t>合同签订后，</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b w:val="0"/>
          <w:bCs/>
          <w:color w:val="auto"/>
          <w:kern w:val="2"/>
          <w:sz w:val="21"/>
          <w:szCs w:val="21"/>
          <w:highlight w:val="none"/>
          <w:lang w:val="en-US" w:eastAsia="zh-CN" w:bidi="ar-SA"/>
        </w:rPr>
        <w:t>不得随意变更上述人员；</w:t>
      </w:r>
      <w:r>
        <w:rPr>
          <w:rFonts w:hint="eastAsia" w:ascii="宋体" w:hAnsi="宋体" w:eastAsia="宋体" w:cs="宋体"/>
          <w:color w:val="auto"/>
          <w:kern w:val="2"/>
          <w:sz w:val="21"/>
          <w:szCs w:val="21"/>
          <w:highlight w:val="none"/>
          <w:lang w:val="en-US" w:eastAsia="zh-CN"/>
        </w:rPr>
        <w:t>如需变更的，应征得甲方书面同意，变更后的人员的资历条件应等同或优于投标响应时拟投入人员的资历条件。</w:t>
      </w:r>
    </w:p>
    <w:p w14:paraId="0D9E3345">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zh-CN"/>
        </w:rPr>
        <w:t>、交货方式与风险承担：在货物移交给甲方并经甲方最终验收合格前，货物的毁损、灭失的风险和责任均由乙方承担。</w:t>
      </w:r>
    </w:p>
    <w:p w14:paraId="1C7F1C19">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验收要求</w:t>
      </w:r>
    </w:p>
    <w:p w14:paraId="346C5488">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outlineLvl w:val="9"/>
        <w:rPr>
          <w:rFonts w:hint="eastAsia" w:ascii="宋体" w:hAnsi="宋体" w:eastAsia="宋体" w:cs="宋体"/>
          <w:color w:val="auto"/>
          <w:kern w:val="2"/>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Cs w:val="21"/>
          <w:highlight w:val="none"/>
        </w:rPr>
        <w:t>交付验收标准</w:t>
      </w:r>
      <w:r>
        <w:rPr>
          <w:rFonts w:hint="eastAsia" w:ascii="宋体" w:hAnsi="宋体" w:eastAsia="宋体" w:cs="宋体"/>
          <w:color w:val="auto"/>
          <w:kern w:val="2"/>
          <w:szCs w:val="21"/>
          <w:highlight w:val="none"/>
          <w:lang w:val="en-US"/>
        </w:rPr>
        <w:t>依次序对照适用</w:t>
      </w:r>
      <w:r>
        <w:rPr>
          <w:rFonts w:hint="eastAsia" w:ascii="宋体" w:hAnsi="宋体" w:eastAsia="宋体" w:cs="宋体"/>
          <w:color w:val="auto"/>
          <w:kern w:val="2"/>
          <w:szCs w:val="21"/>
          <w:highlight w:val="none"/>
        </w:rPr>
        <w:t>标准</w:t>
      </w:r>
      <w:r>
        <w:rPr>
          <w:rFonts w:hint="eastAsia" w:ascii="宋体" w:hAnsi="宋体" w:eastAsia="宋体" w:cs="宋体"/>
          <w:color w:val="auto"/>
          <w:kern w:val="2"/>
          <w:szCs w:val="21"/>
          <w:highlight w:val="none"/>
          <w:lang w:val="en-US"/>
        </w:rPr>
        <w:t>为：</w:t>
      </w:r>
      <w:r>
        <w:rPr>
          <w:rFonts w:hint="eastAsia" w:ascii="宋体" w:hAnsi="宋体" w:eastAsia="宋体" w:cs="宋体"/>
          <w:color w:val="auto"/>
          <w:kern w:val="2"/>
          <w:szCs w:val="21"/>
          <w:highlight w:val="none"/>
        </w:rPr>
        <w:t>①符合中华人民共和国国家安全质量标准、环保标准或行业标准；②货物来源国官方标准</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③符合招标文件和响应承诺中甲方认可的合理最</w:t>
      </w:r>
      <w:r>
        <w:rPr>
          <w:rFonts w:hint="eastAsia" w:ascii="宋体" w:hAnsi="宋体" w:eastAsia="宋体" w:cs="宋体"/>
          <w:color w:val="auto"/>
          <w:kern w:val="2"/>
          <w:szCs w:val="21"/>
          <w:highlight w:val="none"/>
          <w:lang w:val="en-US" w:eastAsia="zh-CN"/>
        </w:rPr>
        <w:t>优标准</w:t>
      </w:r>
      <w:r>
        <w:rPr>
          <w:rFonts w:hint="eastAsia" w:ascii="宋体" w:hAnsi="宋体" w:eastAsia="宋体" w:cs="宋体"/>
          <w:color w:val="auto"/>
          <w:kern w:val="2"/>
          <w:szCs w:val="21"/>
          <w:highlight w:val="none"/>
        </w:rPr>
        <w:t>及各项要求。</w:t>
      </w:r>
    </w:p>
    <w:p w14:paraId="29E79F2F">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每次货物到达</w:t>
      </w:r>
      <w:r>
        <w:rPr>
          <w:rFonts w:hint="eastAsia" w:ascii="宋体" w:hAnsi="宋体" w:eastAsia="宋体" w:cs="宋体"/>
          <w:color w:val="auto"/>
          <w:sz w:val="21"/>
          <w:szCs w:val="21"/>
          <w:highlight w:val="none"/>
          <w:lang w:val="en-US" w:eastAsia="zh-CN"/>
        </w:rPr>
        <w:t>供</w:t>
      </w:r>
      <w:r>
        <w:rPr>
          <w:rFonts w:hint="eastAsia" w:ascii="宋体" w:hAnsi="宋体" w:eastAsia="宋体" w:cs="宋体"/>
          <w:color w:val="auto"/>
          <w:sz w:val="21"/>
          <w:szCs w:val="21"/>
          <w:highlight w:val="none"/>
        </w:rPr>
        <w:t>货地点后，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eastAsia="zh-CN"/>
        </w:rPr>
        <w:t>乙方或其授权</w:t>
      </w:r>
      <w:r>
        <w:rPr>
          <w:rFonts w:hint="eastAsia" w:ascii="宋体" w:hAnsi="宋体" w:eastAsia="宋体" w:cs="宋体"/>
          <w:color w:val="auto"/>
          <w:sz w:val="21"/>
          <w:szCs w:val="21"/>
          <w:highlight w:val="none"/>
        </w:rPr>
        <w:t>代表共同清点及验货。</w:t>
      </w:r>
      <w:r>
        <w:rPr>
          <w:rFonts w:hint="eastAsia" w:ascii="宋体" w:hAnsi="宋体" w:eastAsia="宋体" w:cs="宋体"/>
          <w:color w:val="auto"/>
          <w:sz w:val="21"/>
          <w:szCs w:val="21"/>
          <w:highlight w:val="none"/>
          <w:lang w:val="en-US" w:eastAsia="zh-CN"/>
        </w:rPr>
        <w:t>验收前，乙方有义务向甲方提供供货清单及供货货物的由具有CMA认证的检测单位出具的检测报告。甲乙双方</w:t>
      </w:r>
      <w:r>
        <w:rPr>
          <w:rFonts w:hint="eastAsia" w:ascii="宋体" w:hAnsi="宋体" w:eastAsia="宋体" w:cs="宋体"/>
          <w:color w:val="auto"/>
          <w:sz w:val="21"/>
          <w:szCs w:val="21"/>
          <w:highlight w:val="none"/>
        </w:rPr>
        <w:t>按照合同及</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rPr>
        <w:t>清单、国家相关法律法规以及规范的要求等相关的规定，对货物的品种、品牌、产地、规格型号、数量、外观质量、资料进行清点和全面的检验，并作详细的记录，验收完成后双方于《到货验收单》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详见附件4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签字确认。</w:t>
      </w:r>
    </w:p>
    <w:p w14:paraId="517BFB23">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验收时</w:t>
      </w:r>
      <w:r>
        <w:rPr>
          <w:rFonts w:hint="eastAsia" w:ascii="宋体" w:hAnsi="宋体" w:eastAsia="宋体" w:cs="宋体"/>
          <w:b w:val="0"/>
          <w:bCs/>
          <w:color w:val="auto"/>
          <w:kern w:val="2"/>
          <w:sz w:val="21"/>
          <w:szCs w:val="21"/>
          <w:highlight w:val="none"/>
          <w:lang w:val="en-US" w:eastAsia="zh-CN" w:bidi="ar-SA"/>
        </w:rPr>
        <w:t>乙方</w:t>
      </w:r>
      <w:r>
        <w:rPr>
          <w:rFonts w:hint="eastAsia" w:ascii="宋体" w:hAnsi="宋体" w:eastAsia="宋体" w:cs="宋体"/>
          <w:color w:val="auto"/>
          <w:sz w:val="21"/>
          <w:szCs w:val="21"/>
          <w:highlight w:val="none"/>
          <w:lang w:val="en-US" w:eastAsia="zh-CN"/>
        </w:rPr>
        <w:t>应提供具有CMA认证的检测单位出具的板材检测合格报告，检测报告使用的检测方法符合《人造板及其制品甲醛释放量分级》（GB/T 39600-2021），甲醛释放量检测结果符合E0级或投标响应承诺的更高标准；</w:t>
      </w:r>
    </w:p>
    <w:p w14:paraId="18739988">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4、验收时</w:t>
      </w:r>
      <w:r>
        <w:rPr>
          <w:rFonts w:hint="eastAsia" w:ascii="宋体" w:hAnsi="宋体" w:eastAsia="宋体" w:cs="宋体"/>
          <w:b w:val="0"/>
          <w:bCs/>
          <w:color w:val="auto"/>
          <w:kern w:val="2"/>
          <w:sz w:val="21"/>
          <w:szCs w:val="21"/>
          <w:highlight w:val="none"/>
          <w:lang w:val="en-US" w:eastAsia="zh-CN" w:bidi="ar-SA"/>
        </w:rPr>
        <w:t>乙方</w:t>
      </w:r>
      <w:r>
        <w:rPr>
          <w:rFonts w:hint="eastAsia" w:ascii="宋体" w:hAnsi="宋体" w:eastAsia="宋体" w:cs="宋体"/>
          <w:color w:val="auto"/>
          <w:sz w:val="21"/>
          <w:szCs w:val="21"/>
          <w:highlight w:val="none"/>
          <w:lang w:val="en-US" w:eastAsia="zh-CN"/>
        </w:rPr>
        <w:t>应配合甲方要求进行室内空气质量检测，并承担检测费用。具体由甲方指定具有CMA认证的检测单位，在家具安装范围内随机指定5个房间于家具进场前、后分别检测一次，记录原始数据，并最终出具检测报告。室内空气检测标准遵循《室内空气质量标准》GB/T 18883-2022（检测内容至少包含甲醛、TVOC和苯三项指标）。如检测报告结果为合格的，则相关家具可如常验收；如检测报告结果为不合格或不符合国标要求的，甲方将要求乙方在2个工作日内重新更换相关家具并重新进行室内空气质量检测，相关费用及损失由乙方承担。</w:t>
      </w:r>
    </w:p>
    <w:p w14:paraId="02E33FD3">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sz w:val="21"/>
          <w:szCs w:val="21"/>
          <w:highlight w:val="none"/>
        </w:rPr>
        <w:t>供货期内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需安排固定的代表人员与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对接，并在本项目合同中提供代表人员的姓名、职务、联系方式信息。供货期间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不得随意变更其代表人员，如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需变更其代表人员的，应当在下一次供货前【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】日内将书面的变更申请提交至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有权依据本合同项下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代表人员名单对相关货物进行检验或确认，由此产生的责任均由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14:paraId="26AE4A3B">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乙方代表联系方式</w:t>
      </w:r>
    </w:p>
    <w:p w14:paraId="6B4F0AF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姓名：</w:t>
      </w:r>
    </w:p>
    <w:p w14:paraId="4FCE79B0">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lang w:eastAsia="zh-Hans"/>
        </w:rPr>
      </w:pPr>
      <w:r>
        <w:rPr>
          <w:rFonts w:hint="eastAsia" w:ascii="宋体" w:hAnsi="宋体" w:eastAsia="宋体" w:cs="宋体"/>
          <w:color w:val="auto"/>
          <w:kern w:val="2"/>
          <w:sz w:val="21"/>
          <w:szCs w:val="21"/>
          <w:highlight w:val="none"/>
          <w:lang w:eastAsia="zh-Hans"/>
        </w:rPr>
        <w:t>职务：</w:t>
      </w:r>
    </w:p>
    <w:p w14:paraId="6221D925">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Hans"/>
        </w:rPr>
        <w:t>联系方式：</w:t>
      </w:r>
    </w:p>
    <w:p w14:paraId="14F5A438">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乙方的货物应当按照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要求送到指定的地点，由于使用第三方送货服务导致货物未能经过双方共同验收</w:t>
      </w:r>
      <w:r>
        <w:rPr>
          <w:rFonts w:hint="eastAsia" w:ascii="宋体" w:hAnsi="宋体" w:eastAsia="宋体" w:cs="宋体"/>
          <w:color w:val="auto"/>
          <w:kern w:val="2"/>
          <w:sz w:val="21"/>
          <w:szCs w:val="21"/>
          <w:highlight w:val="none"/>
          <w:lang w:val="en-US" w:eastAsia="zh-CN"/>
        </w:rPr>
        <w:t>或未送到指定地点</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有权拒绝收货，由此带来的损失由乙方承担</w:t>
      </w:r>
      <w:r>
        <w:rPr>
          <w:rFonts w:hint="eastAsia" w:ascii="宋体" w:hAnsi="宋体" w:eastAsia="宋体" w:cs="宋体"/>
          <w:color w:val="auto"/>
          <w:kern w:val="2"/>
          <w:sz w:val="21"/>
          <w:szCs w:val="21"/>
          <w:highlight w:val="none"/>
        </w:rPr>
        <w:t>。</w:t>
      </w:r>
    </w:p>
    <w:p w14:paraId="246A2978">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同意，乙方或乙方委托的第三方送货服务仅将货物放置在门口/门卫室，而没有送货至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指定地点的，视为乙方未履行送货义务，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有权拒绝接</w:t>
      </w:r>
      <w:r>
        <w:rPr>
          <w:rFonts w:hint="eastAsia" w:ascii="宋体" w:hAnsi="宋体" w:eastAsia="宋体" w:cs="宋体"/>
          <w:color w:val="auto"/>
          <w:kern w:val="2"/>
          <w:sz w:val="21"/>
          <w:szCs w:val="21"/>
          <w:highlight w:val="none"/>
          <w:lang w:eastAsia="zh-CN"/>
        </w:rPr>
        <w:t>收</w:t>
      </w:r>
      <w:r>
        <w:rPr>
          <w:rFonts w:hint="eastAsia" w:ascii="宋体" w:hAnsi="宋体" w:eastAsia="宋体" w:cs="宋体"/>
          <w:color w:val="auto"/>
          <w:kern w:val="2"/>
          <w:sz w:val="21"/>
          <w:szCs w:val="21"/>
          <w:highlight w:val="none"/>
        </w:rPr>
        <w:t>货物且不予支付货款。上述情况下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不负保管责任，货物未按照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要求放置而造成的损毁、灭失风险概由乙方承担。</w:t>
      </w:r>
    </w:p>
    <w:p w14:paraId="5A28FF1C">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5919AEBB">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如发现货物的品种、规格型号、数量、外观质量、品牌与合同及供货清单不符，或货物短缺、质次、损坏等问题，应作详细记录，</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有权拒绝收货及拒绝付款，</w:t>
      </w:r>
      <w:r>
        <w:rPr>
          <w:rFonts w:hint="eastAsia" w:ascii="宋体" w:hAnsi="宋体" w:eastAsia="宋体" w:cs="宋体"/>
          <w:color w:val="auto"/>
          <w:sz w:val="21"/>
          <w:szCs w:val="21"/>
          <w:highlight w:val="none"/>
          <w:lang w:val="en-US" w:eastAsia="zh-CN"/>
        </w:rPr>
        <w:t>同时有权要求乙方按合同规定缴纳违约金（详见</w:t>
      </w:r>
      <w:r>
        <w:rPr>
          <w:rFonts w:hint="eastAsia" w:ascii="宋体" w:hAnsi="宋体" w:eastAsia="宋体" w:cs="宋体"/>
          <w:color w:val="auto"/>
          <w:sz w:val="21"/>
          <w:szCs w:val="21"/>
          <w:highlight w:val="none"/>
          <w:lang w:eastAsia="zh-Hans"/>
        </w:rPr>
        <w:t>本合同第九条第</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rPr>
        <w:t>乙方应在收到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个工作</w:t>
      </w:r>
      <w:r>
        <w:rPr>
          <w:rFonts w:hint="eastAsia" w:ascii="宋体" w:hAnsi="宋体" w:eastAsia="宋体" w:cs="宋体"/>
          <w:color w:val="auto"/>
          <w:kern w:val="2"/>
          <w:sz w:val="21"/>
          <w:szCs w:val="21"/>
          <w:highlight w:val="none"/>
        </w:rPr>
        <w:t>日内</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无条件为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免费更换、补齐或无条件退货。更换或补齐后的货物，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有权按照本条有关验收的约定进行验收，由此产生的制造、修理</w:t>
      </w:r>
      <w:r>
        <w:rPr>
          <w:rFonts w:hint="eastAsia" w:ascii="宋体" w:hAnsi="宋体" w:eastAsia="宋体" w:cs="宋体"/>
          <w:color w:val="auto"/>
          <w:kern w:val="2"/>
          <w:sz w:val="21"/>
          <w:szCs w:val="21"/>
          <w:highlight w:val="none"/>
          <w:lang w:val="en-US" w:eastAsia="zh-CN"/>
        </w:rPr>
        <w:t>和</w:t>
      </w:r>
      <w:r>
        <w:rPr>
          <w:rFonts w:hint="eastAsia" w:ascii="宋体" w:hAnsi="宋体" w:eastAsia="宋体" w:cs="宋体"/>
          <w:color w:val="auto"/>
          <w:kern w:val="2"/>
          <w:sz w:val="21"/>
          <w:szCs w:val="21"/>
          <w:highlight w:val="none"/>
        </w:rPr>
        <w:t>运费及保险费等费用均应由乙方</w:t>
      </w:r>
      <w:r>
        <w:rPr>
          <w:rFonts w:hint="eastAsia" w:ascii="宋体" w:hAnsi="宋体" w:eastAsia="宋体" w:cs="宋体"/>
          <w:color w:val="auto"/>
          <w:kern w:val="2"/>
          <w:sz w:val="21"/>
          <w:szCs w:val="21"/>
          <w:highlight w:val="none"/>
          <w:lang w:val="en-US" w:eastAsia="zh-CN"/>
        </w:rPr>
        <w:t>承</w:t>
      </w:r>
      <w:r>
        <w:rPr>
          <w:rFonts w:hint="eastAsia" w:ascii="宋体" w:hAnsi="宋体" w:eastAsia="宋体" w:cs="宋体"/>
          <w:color w:val="auto"/>
          <w:kern w:val="2"/>
          <w:sz w:val="21"/>
          <w:szCs w:val="21"/>
          <w:highlight w:val="none"/>
        </w:rPr>
        <w:t>担，与甲方无关。</w:t>
      </w:r>
    </w:p>
    <w:p w14:paraId="17047F12">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由于非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原因而引起货物的修理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更换</w:t>
      </w:r>
      <w:r>
        <w:rPr>
          <w:rFonts w:hint="eastAsia" w:ascii="宋体" w:hAnsi="宋体" w:eastAsia="宋体" w:cs="宋体"/>
          <w:color w:val="auto"/>
          <w:kern w:val="2"/>
          <w:sz w:val="21"/>
          <w:szCs w:val="21"/>
          <w:highlight w:val="none"/>
          <w:lang w:val="en-US" w:eastAsia="zh-CN"/>
        </w:rPr>
        <w:t>或补齐</w:t>
      </w:r>
      <w:r>
        <w:rPr>
          <w:rFonts w:hint="eastAsia" w:ascii="宋体" w:hAnsi="宋体" w:eastAsia="宋体" w:cs="宋体"/>
          <w:color w:val="auto"/>
          <w:kern w:val="2"/>
          <w:sz w:val="21"/>
          <w:szCs w:val="21"/>
          <w:highlight w:val="none"/>
        </w:rPr>
        <w:t>的，应以不影响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生产为原则，且修理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更换</w:t>
      </w:r>
      <w:r>
        <w:rPr>
          <w:rFonts w:hint="eastAsia" w:ascii="宋体" w:hAnsi="宋体" w:eastAsia="宋体" w:cs="宋体"/>
          <w:color w:val="auto"/>
          <w:kern w:val="2"/>
          <w:sz w:val="21"/>
          <w:szCs w:val="21"/>
          <w:highlight w:val="none"/>
          <w:lang w:val="en-US" w:eastAsia="zh-CN"/>
        </w:rPr>
        <w:t>或补齐</w:t>
      </w:r>
      <w:r>
        <w:rPr>
          <w:rFonts w:hint="eastAsia" w:ascii="宋体" w:hAnsi="宋体" w:eastAsia="宋体" w:cs="宋体"/>
          <w:color w:val="auto"/>
          <w:kern w:val="2"/>
          <w:sz w:val="21"/>
          <w:szCs w:val="21"/>
          <w:highlight w:val="none"/>
        </w:rPr>
        <w:t>应在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许可的时限内完成</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否则将视为逾期供货。</w:t>
      </w:r>
    </w:p>
    <w:p w14:paraId="320C3D40">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货物经验收合格后，乙方仍应在质保期内对产品质量承担保证责任。</w:t>
      </w:r>
    </w:p>
    <w:p w14:paraId="19D629A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根据本条约定对货物所做出的验收，仅作为起算付款及质保期之用，不视为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对于货物质量的最终认定。</w:t>
      </w:r>
    </w:p>
    <w:p w14:paraId="5BC425E2">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sz w:val="21"/>
          <w:szCs w:val="21"/>
          <w:highlight w:val="none"/>
        </w:rPr>
        <w:t>货物在全部经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验收合格前，其损耗、毁损、灭失等风险及责任由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要求予以免费更换、补齐或无条件退货。</w:t>
      </w:r>
    </w:p>
    <w:p w14:paraId="229671C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验收过程中，如对检验记录不能取得一致意见时，一方可委托货物交付地有资质权威的第三方检验机构联合进行检验。检验结果具有约束力，检验费用由责任方负担。</w:t>
      </w:r>
    </w:p>
    <w:p w14:paraId="2F31CBAC">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综合单价、暂定合同价及付款方式</w:t>
      </w:r>
    </w:p>
    <w:p w14:paraId="0BBB8E66">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1、本合同价采用折扣系数，本项目执行的中标折扣系数为：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。合同履约过程中，采购清单中各种家具的</w:t>
      </w:r>
      <w:r>
        <w:rPr>
          <w:rFonts w:hint="eastAsia" w:ascii="宋体" w:hAnsi="宋体" w:eastAsia="宋体" w:cs="宋体"/>
          <w:color w:val="auto"/>
          <w:sz w:val="21"/>
          <w:szCs w:val="21"/>
          <w:highlight w:val="none"/>
          <w:u w:val="none"/>
          <w:lang w:val="en-US" w:eastAsia="zh-CN"/>
        </w:rPr>
        <w:t>不</w:t>
      </w:r>
      <w:r>
        <w:rPr>
          <w:rFonts w:hint="eastAsia" w:ascii="宋体" w:hAnsi="宋体" w:eastAsia="宋体" w:cs="宋体"/>
          <w:color w:val="auto"/>
          <w:sz w:val="21"/>
          <w:szCs w:val="21"/>
          <w:highlight w:val="none"/>
          <w:u w:val="none"/>
        </w:rPr>
        <w:t>含税中标综合单价按以下方式计算：</w:t>
      </w:r>
      <w:r>
        <w:rPr>
          <w:rFonts w:hint="eastAsia" w:ascii="宋体" w:hAnsi="宋体" w:eastAsia="宋体" w:cs="宋体"/>
          <w:color w:val="auto"/>
          <w:sz w:val="21"/>
          <w:szCs w:val="21"/>
          <w:highlight w:val="none"/>
          <w:u w:val="none"/>
          <w:lang w:val="en-US" w:eastAsia="zh-CN"/>
        </w:rPr>
        <w:t>不</w:t>
      </w:r>
      <w:r>
        <w:rPr>
          <w:rFonts w:hint="eastAsia" w:ascii="宋体" w:hAnsi="宋体" w:eastAsia="宋体" w:cs="宋体"/>
          <w:color w:val="auto"/>
          <w:sz w:val="21"/>
          <w:szCs w:val="21"/>
          <w:highlight w:val="none"/>
          <w:u w:val="none"/>
        </w:rPr>
        <w:t>含税中标综合单价=</w:t>
      </w:r>
      <w:r>
        <w:rPr>
          <w:rFonts w:hint="eastAsia" w:ascii="宋体" w:hAnsi="宋体" w:eastAsia="宋体" w:cs="宋体"/>
          <w:color w:val="auto"/>
          <w:sz w:val="21"/>
          <w:szCs w:val="21"/>
          <w:highlight w:val="none"/>
          <w:u w:val="none"/>
          <w:lang w:val="en-US" w:eastAsia="zh-CN"/>
        </w:rPr>
        <w:t>不</w:t>
      </w:r>
      <w:r>
        <w:rPr>
          <w:rFonts w:hint="eastAsia" w:ascii="宋体" w:hAnsi="宋体" w:eastAsia="宋体" w:cs="宋体"/>
          <w:color w:val="auto"/>
          <w:sz w:val="21"/>
          <w:szCs w:val="21"/>
          <w:highlight w:val="none"/>
          <w:u w:val="none"/>
        </w:rPr>
        <w:t>含税预算综合单价×中标折扣系数，以实际供货数量进行结算，</w:t>
      </w:r>
      <w:r>
        <w:rPr>
          <w:rFonts w:hint="eastAsia" w:ascii="宋体" w:hAnsi="宋体" w:eastAsia="宋体" w:cs="宋体"/>
          <w:color w:val="auto"/>
          <w:sz w:val="21"/>
          <w:szCs w:val="21"/>
          <w:highlight w:val="none"/>
          <w:u w:val="none"/>
          <w:lang w:val="en-US" w:eastAsia="zh-CN"/>
        </w:rPr>
        <w:t>不</w:t>
      </w:r>
      <w:r>
        <w:rPr>
          <w:rFonts w:hint="eastAsia" w:ascii="宋体" w:hAnsi="宋体" w:eastAsia="宋体" w:cs="宋体"/>
          <w:color w:val="auto"/>
          <w:sz w:val="21"/>
          <w:szCs w:val="21"/>
          <w:highlight w:val="none"/>
          <w:u w:val="none"/>
        </w:rPr>
        <w:t>含税中标综合单价出现小数点，保留小数点后两位，从小数点后第3位四舍五入。</w:t>
      </w:r>
      <w:r>
        <w:rPr>
          <w:rFonts w:hint="eastAsia" w:ascii="宋体" w:hAnsi="宋体" w:eastAsia="宋体" w:cs="宋体"/>
          <w:color w:val="auto"/>
          <w:sz w:val="21"/>
          <w:szCs w:val="21"/>
          <w:highlight w:val="none"/>
          <w:u w:val="none"/>
          <w:lang w:val="en-US" w:eastAsia="zh-CN"/>
        </w:rPr>
        <w:t>不</w:t>
      </w:r>
      <w:r>
        <w:rPr>
          <w:rFonts w:hint="eastAsia" w:ascii="宋体" w:hAnsi="宋体" w:eastAsia="宋体" w:cs="宋体"/>
          <w:color w:val="auto"/>
          <w:sz w:val="21"/>
          <w:szCs w:val="21"/>
          <w:highlight w:val="none"/>
          <w:u w:val="none"/>
        </w:rPr>
        <w:t>含税中标综合单价详见附件《采购清单及价格表》，对应招标时暂列采购数量清单计算的</w:t>
      </w:r>
      <w:r>
        <w:rPr>
          <w:rFonts w:hint="eastAsia" w:ascii="宋体" w:hAnsi="宋体" w:eastAsia="宋体" w:cs="宋体"/>
          <w:color w:val="auto"/>
          <w:sz w:val="21"/>
          <w:szCs w:val="21"/>
          <w:highlight w:val="none"/>
          <w:u w:val="none"/>
          <w:lang w:val="en-US" w:eastAsia="zh-CN"/>
        </w:rPr>
        <w:t>不</w:t>
      </w:r>
      <w:r>
        <w:rPr>
          <w:rFonts w:hint="eastAsia" w:ascii="宋体" w:hAnsi="宋体" w:eastAsia="宋体" w:cs="宋体"/>
          <w:color w:val="auto"/>
          <w:sz w:val="21"/>
          <w:szCs w:val="21"/>
          <w:highlight w:val="none"/>
          <w:u w:val="none"/>
        </w:rPr>
        <w:t>含税暂定合同价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即销售额，不含乙方销项税额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14:paraId="5114EC8A">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2、依法计得并根据本合同约定确定的销项税额由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u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Cs w:val="21"/>
          <w:highlight w:val="none"/>
          <w:lang w:val="zh-CN"/>
        </w:rPr>
        <w:t>对应暂定的销项税额为¥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Cs w:val="21"/>
          <w:highlight w:val="none"/>
          <w:lang w:val="zh-CN"/>
        </w:rPr>
        <w:t>但因乙方未按合同约定完成供货、未根据合同约定提供合法、完整的请款资料、项目验收不合格导致的返工或退货、项目验收合格前的非正常损耗等原因导致销项税额增加的，相应损失由乙方承担。</w:t>
      </w:r>
      <w:r>
        <w:rPr>
          <w:rFonts w:hint="eastAsia" w:ascii="宋体" w:hAnsi="宋体" w:eastAsia="宋体" w:cs="宋体"/>
          <w:color w:val="auto"/>
          <w:sz w:val="21"/>
          <w:szCs w:val="21"/>
          <w:highlight w:val="none"/>
          <w:u w:val="none"/>
          <w:lang w:val="en-US" w:eastAsia="zh-CN"/>
        </w:rPr>
        <w:t>发票类型为增值税专用发票</w:t>
      </w:r>
      <w:r>
        <w:rPr>
          <w:rFonts w:hint="eastAsia" w:ascii="宋体" w:hAnsi="宋体" w:eastAsia="宋体" w:cs="宋体"/>
          <w:color w:val="auto"/>
          <w:sz w:val="21"/>
          <w:szCs w:val="21"/>
          <w:highlight w:val="none"/>
          <w:u w:val="none"/>
        </w:rPr>
        <w:t>。</w:t>
      </w:r>
    </w:p>
    <w:p w14:paraId="6946E84D">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lang w:val="zh-CN"/>
        </w:rPr>
        <w:t>因乙方未按法定税率计算税额或未根据本合同约定出具对应税额的增值税</w:t>
      </w:r>
      <w:r>
        <w:rPr>
          <w:rFonts w:hint="eastAsia" w:ascii="宋体" w:hAnsi="宋体" w:eastAsia="宋体" w:cs="宋体"/>
          <w:color w:val="auto"/>
          <w:szCs w:val="21"/>
          <w:highlight w:val="none"/>
          <w:lang w:val="en-US" w:eastAsia="zh-CN"/>
        </w:rPr>
        <w:t>专用</w:t>
      </w:r>
      <w:r>
        <w:rPr>
          <w:rFonts w:hint="eastAsia" w:ascii="宋体" w:hAnsi="宋体" w:eastAsia="宋体" w:cs="宋体"/>
          <w:color w:val="auto"/>
          <w:szCs w:val="21"/>
          <w:highlight w:val="none"/>
          <w:lang w:val="zh-CN"/>
        </w:rPr>
        <w:t>发票等乙方原因导致甲方多支付税额的，乙方必须退还甲方，给甲方造成损失的，乙方须向甲方赔偿相应损失。</w:t>
      </w:r>
    </w:p>
    <w:p w14:paraId="04BA9BE8">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含税暂定合同价</w:t>
      </w:r>
      <w:r>
        <w:rPr>
          <w:rFonts w:hint="eastAsia" w:ascii="宋体" w:hAnsi="宋体" w:eastAsia="宋体" w:cs="宋体"/>
          <w:color w:val="auto"/>
          <w:szCs w:val="21"/>
          <w:highlight w:val="none"/>
          <w:lang w:val="zh-CN"/>
        </w:rPr>
        <w:t>（含销项税额）合计为¥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），如合同履行期间根据本项规定调整销项税额的，则结算时</w:t>
      </w:r>
      <w:r>
        <w:rPr>
          <w:rFonts w:hint="eastAsia" w:ascii="宋体" w:hAnsi="宋体" w:eastAsia="宋体" w:cs="宋体"/>
          <w:color w:val="auto"/>
          <w:sz w:val="21"/>
          <w:szCs w:val="21"/>
          <w:highlight w:val="none"/>
          <w:u w:val="none"/>
          <w:lang w:val="en-US" w:eastAsia="zh-CN"/>
        </w:rPr>
        <w:t>含税暂定合同价</w:t>
      </w:r>
      <w:r>
        <w:rPr>
          <w:rFonts w:hint="eastAsia" w:ascii="宋体" w:hAnsi="宋体" w:eastAsia="宋体" w:cs="宋体"/>
          <w:color w:val="auto"/>
          <w:szCs w:val="21"/>
          <w:highlight w:val="none"/>
          <w:lang w:val="zh-CN"/>
        </w:rPr>
        <w:t>（含销项税额）合计对应调整。</w:t>
      </w:r>
    </w:p>
    <w:p w14:paraId="40D1539B">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本合同不含税暂定合同价</w:t>
      </w:r>
      <w:r>
        <w:rPr>
          <w:rFonts w:hint="eastAsia" w:ascii="宋体" w:hAnsi="宋体" w:eastAsia="宋体" w:cs="宋体"/>
          <w:color w:val="auto"/>
          <w:sz w:val="21"/>
          <w:szCs w:val="21"/>
          <w:highlight w:val="none"/>
          <w:u w:val="none"/>
        </w:rPr>
        <w:t>包括了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u w:val="none"/>
        </w:rPr>
        <w:t>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合同</w:t>
      </w:r>
      <w:r>
        <w:rPr>
          <w:rFonts w:hint="eastAsia" w:ascii="宋体" w:hAnsi="宋体" w:eastAsia="宋体" w:cs="宋体"/>
          <w:color w:val="auto"/>
          <w:sz w:val="21"/>
          <w:szCs w:val="21"/>
          <w:highlight w:val="none"/>
          <w:u w:val="none"/>
        </w:rPr>
        <w:t>范围内所供货物及其配备的附件、备品备件的采购、制造、检测、试验、送货、装卸（含二次搬运至</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rPr>
        <w:t>指定供货或仓储地点）、保险费、人工费、材料费、包装费、运费（退送货）、验收、现场仓储、质保期内免费上门提供售后服务等相关服务的全部费用；（2）按招标文件及合同要求提供各阶段的纸质和电子版技术资料，包括货物及其工艺所有制造方、使用方应支付的对商标权、专利权和版权、设计或其他知识产权而需要向其他方支付的版税及其他相关费用；（3）日常技术指导，免费的质保服务，包括但不限于免费现场质量问题处理或更换失效货物；（4）货物验收合格前发生的安全事故所产生的一切费用；（5）合理利润、销项税额以外的税费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）法律法规、商业公认、招标文件规定由投标人承担的其他费用。</w:t>
      </w:r>
    </w:p>
    <w:p w14:paraId="7E18A1A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在本合同履行过程中，</w:t>
      </w:r>
      <w:r>
        <w:rPr>
          <w:rFonts w:hint="eastAsia" w:ascii="宋体" w:hAnsi="宋体" w:eastAsia="宋体" w:cs="宋体"/>
          <w:color w:val="auto"/>
          <w:sz w:val="21"/>
          <w:szCs w:val="21"/>
          <w:highlight w:val="none"/>
        </w:rPr>
        <w:t>采购清单以内的货物</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val="zh-CN"/>
        </w:rPr>
        <w:t>含税中标</w:t>
      </w:r>
      <w:r>
        <w:rPr>
          <w:rFonts w:hint="eastAsia" w:ascii="宋体" w:hAnsi="宋体" w:eastAsia="宋体" w:cs="宋体"/>
          <w:color w:val="auto"/>
          <w:sz w:val="21"/>
          <w:szCs w:val="21"/>
          <w:highlight w:val="none"/>
        </w:rPr>
        <w:t>综合单价在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固定不变，乙方应提供不低于投标时响应的规格参数标准的款式供甲方选择，颜色、尺寸以甲方最终选定为准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未经甲方书面确认，乙方无权另行收取其它任何费用。甲方如需向乙方采购采购清单以外的货物的，乙方应向甲方提供款式设计图、尺寸参数、</w:t>
      </w:r>
      <w:r>
        <w:rPr>
          <w:rFonts w:hint="eastAsia" w:ascii="宋体" w:hAnsi="宋体" w:eastAsia="宋体" w:cs="宋体"/>
          <w:color w:val="auto"/>
          <w:sz w:val="21"/>
          <w:szCs w:val="21"/>
          <w:highlight w:val="none"/>
          <w:lang w:val="en-US" w:eastAsia="zh-CN"/>
        </w:rPr>
        <w:t>颜色样板、</w:t>
      </w:r>
      <w:r>
        <w:rPr>
          <w:rFonts w:hint="eastAsia" w:ascii="宋体" w:hAnsi="宋体" w:eastAsia="宋体" w:cs="宋体"/>
          <w:color w:val="auto"/>
          <w:sz w:val="21"/>
          <w:szCs w:val="21"/>
          <w:highlight w:val="none"/>
        </w:rPr>
        <w:t>材质说明等书面材料并征得甲方书面确认，同时其综合单价需经甲方审核且双方书面共同确认，单个货物的结算价=综合单价×中标折扣系数，并以实际供货数量和经甲方确认的结算金额进行结算。</w:t>
      </w:r>
    </w:p>
    <w:p w14:paraId="651B4AF3">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5、付款方式：乙方根据甲方需求分批供货，每批货物分别经甲方最终验收合格后，乙方</w:t>
      </w:r>
      <w:r>
        <w:rPr>
          <w:rFonts w:hint="eastAsia" w:ascii="宋体" w:hAnsi="宋体" w:eastAsia="宋体" w:cs="宋体"/>
          <w:b/>
          <w:color w:val="auto"/>
          <w:sz w:val="21"/>
          <w:szCs w:val="21"/>
          <w:highlight w:val="none"/>
          <w:lang w:val="en-US" w:eastAsia="zh-CN"/>
        </w:rPr>
        <w:t>按甲方要求</w:t>
      </w:r>
      <w:r>
        <w:rPr>
          <w:rFonts w:hint="eastAsia" w:ascii="宋体" w:hAnsi="宋体" w:eastAsia="宋体" w:cs="宋体"/>
          <w:b/>
          <w:color w:val="auto"/>
          <w:sz w:val="21"/>
          <w:szCs w:val="21"/>
          <w:highlight w:val="none"/>
        </w:rPr>
        <w:t>提</w:t>
      </w:r>
      <w:r>
        <w:rPr>
          <w:rFonts w:hint="eastAsia" w:ascii="宋体" w:hAnsi="宋体" w:eastAsia="宋体" w:cs="宋体"/>
          <w:b/>
          <w:color w:val="auto"/>
          <w:sz w:val="21"/>
          <w:szCs w:val="21"/>
          <w:highlight w:val="none"/>
          <w:lang w:val="en-US" w:eastAsia="zh-CN"/>
        </w:rPr>
        <w:t>交</w:t>
      </w:r>
      <w:r>
        <w:rPr>
          <w:rFonts w:hint="eastAsia" w:ascii="宋体" w:hAnsi="宋体" w:eastAsia="宋体" w:cs="宋体"/>
          <w:b/>
          <w:color w:val="auto"/>
          <w:sz w:val="21"/>
          <w:szCs w:val="21"/>
          <w:highlight w:val="none"/>
        </w:rPr>
        <w:t xml:space="preserve">有效的增值税专用发票、请款报告、验收报告等请款资料后 </w:t>
      </w:r>
      <w:r>
        <w:rPr>
          <w:rFonts w:hint="eastAsia" w:ascii="宋体" w:hAnsi="宋体" w:eastAsia="宋体" w:cs="宋体"/>
          <w:b/>
          <w:color w:val="auto"/>
          <w:sz w:val="21"/>
          <w:szCs w:val="21"/>
          <w:highlight w:val="none"/>
          <w:lang w:val="en-US" w:eastAsia="zh-CN"/>
        </w:rPr>
        <w:t xml:space="preserve">20 </w:t>
      </w:r>
      <w:r>
        <w:rPr>
          <w:rFonts w:hint="eastAsia" w:ascii="宋体" w:hAnsi="宋体" w:eastAsia="宋体" w:cs="宋体"/>
          <w:b/>
          <w:color w:val="auto"/>
          <w:sz w:val="21"/>
          <w:szCs w:val="21"/>
          <w:highlight w:val="none"/>
        </w:rPr>
        <w:t>个工作日内，甲方向乙方支付该批货物的 95% 货款及对应的销项税额</w:t>
      </w:r>
      <w:r>
        <w:rPr>
          <w:rFonts w:hint="eastAsia" w:ascii="宋体" w:hAnsi="宋体" w:eastAsia="宋体" w:cs="宋体"/>
          <w:b/>
          <w:color w:val="auto"/>
          <w:sz w:val="21"/>
          <w:szCs w:val="21"/>
          <w:highlight w:val="none"/>
          <w:lang w:eastAsia="zh-CN"/>
        </w:rPr>
        <w:t>，剩余</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5%</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的货款作为该批货物的质保金</w:t>
      </w:r>
      <w:r>
        <w:rPr>
          <w:rFonts w:hint="eastAsia" w:ascii="宋体" w:hAnsi="宋体" w:eastAsia="宋体" w:cs="宋体"/>
          <w:b/>
          <w:color w:val="auto"/>
          <w:sz w:val="21"/>
          <w:szCs w:val="21"/>
          <w:highlight w:val="none"/>
        </w:rPr>
        <w:t>。在验收合格满一年，货物无质量问题且乙方无违约行为的，乙方按甲方要求提</w:t>
      </w:r>
      <w:r>
        <w:rPr>
          <w:rFonts w:hint="eastAsia" w:ascii="宋体" w:hAnsi="宋体" w:eastAsia="宋体" w:cs="宋体"/>
          <w:b/>
          <w:color w:val="auto"/>
          <w:sz w:val="21"/>
          <w:szCs w:val="21"/>
          <w:highlight w:val="none"/>
          <w:lang w:val="en-US" w:eastAsia="zh-CN"/>
        </w:rPr>
        <w:t>交</w:t>
      </w:r>
      <w:r>
        <w:rPr>
          <w:rFonts w:hint="eastAsia" w:ascii="宋体" w:hAnsi="宋体" w:eastAsia="宋体" w:cs="宋体"/>
          <w:b/>
          <w:color w:val="auto"/>
          <w:sz w:val="21"/>
          <w:szCs w:val="21"/>
          <w:highlight w:val="none"/>
        </w:rPr>
        <w:t>请款</w:t>
      </w:r>
      <w:r>
        <w:rPr>
          <w:rFonts w:hint="eastAsia" w:ascii="宋体" w:hAnsi="宋体" w:eastAsia="宋体" w:cs="宋体"/>
          <w:b/>
          <w:color w:val="auto"/>
          <w:sz w:val="21"/>
          <w:szCs w:val="21"/>
          <w:highlight w:val="none"/>
          <w:lang w:val="en-US" w:eastAsia="zh-CN"/>
        </w:rPr>
        <w:t>资料</w:t>
      </w:r>
      <w:r>
        <w:rPr>
          <w:rFonts w:hint="eastAsia" w:ascii="宋体" w:hAnsi="宋体" w:eastAsia="宋体" w:cs="宋体"/>
          <w:b/>
          <w:color w:val="auto"/>
          <w:sz w:val="21"/>
          <w:szCs w:val="21"/>
          <w:highlight w:val="none"/>
        </w:rPr>
        <w:t xml:space="preserve">后 </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 xml:space="preserve"> 个工作日内，甲方向乙方无息支付该批货物的质保金及对应的销项税额。</w:t>
      </w:r>
    </w:p>
    <w:p w14:paraId="5866728A">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6、乙方</w:t>
      </w:r>
      <w:r>
        <w:rPr>
          <w:rFonts w:hint="eastAsia" w:ascii="宋体" w:hAnsi="宋体" w:eastAsia="宋体" w:cs="宋体"/>
          <w:color w:val="auto"/>
          <w:sz w:val="21"/>
          <w:szCs w:val="21"/>
          <w:highlight w:val="none"/>
        </w:rPr>
        <w:t>在服务过程中应按进度及时整理资料，完成批次供货并在最终验收合格后 5 个工作日内将验收过程中相关的验收、结算等资料移交给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，并在结算经双方确认后 30 个工作日内提交完整的结算款请款资料，否则每逾期一日，甲方有权要求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按1000.00元/天支付违约金（最高不超过合同暂定总价的20%）。</w:t>
      </w:r>
    </w:p>
    <w:p w14:paraId="72FAD4D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7、乙方</w:t>
      </w:r>
      <w:r>
        <w:rPr>
          <w:rFonts w:hint="eastAsia" w:ascii="宋体" w:hAnsi="宋体" w:eastAsia="宋体" w:cs="宋体"/>
          <w:color w:val="auto"/>
          <w:sz w:val="21"/>
          <w:szCs w:val="21"/>
          <w:highlight w:val="none"/>
        </w:rPr>
        <w:t>逾期提供请款资料及发票或提交资料不符合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付款时间顺延，并不承担逾期付款违约责任。由于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承担赔偿责任。</w:t>
      </w:r>
    </w:p>
    <w:p w14:paraId="619DDF82">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、乙方指定收款账户：</w:t>
      </w:r>
    </w:p>
    <w:p w14:paraId="60137B0A">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7F4D6373">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4AA6540E">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28EDFA92">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u w:val="none"/>
          <w:lang w:eastAsia="zh-Hans"/>
        </w:rPr>
        <w:t>将款项支付至乙方指定账户即完成支付义务。如乙方收款账户发生任何变更，乙方应至少提前【15】个工作日书面通知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u w:val="none"/>
          <w:lang w:eastAsia="zh-Hans"/>
        </w:rPr>
        <w:t>；因未及时通知或因上述银行账户被查封、冻结或发生其他非因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u w:val="none"/>
          <w:lang w:eastAsia="zh-Hans"/>
        </w:rPr>
        <w:t>原因导致款项未能及时到账的，因此导致的后果由乙方自行承担，与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u w:val="none"/>
          <w:lang w:eastAsia="zh-Hans"/>
        </w:rPr>
        <w:t>无关。</w:t>
      </w:r>
    </w:p>
    <w:p w14:paraId="1A6F5F36">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 xml:space="preserve">第七条 </w:t>
      </w:r>
      <w:r>
        <w:rPr>
          <w:rFonts w:hint="eastAsia" w:ascii="宋体" w:hAnsi="宋体" w:eastAsia="宋体" w:cs="宋体"/>
          <w:b/>
          <w:color w:val="auto"/>
          <w:sz w:val="21"/>
          <w:szCs w:val="21"/>
          <w:highlight w:val="none"/>
        </w:rPr>
        <w:t>质保及售后要求</w:t>
      </w:r>
    </w:p>
    <w:p w14:paraId="53636484">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、每批货物自</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最终验收合格之日起计算，</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提供的质量保证期</w:t>
      </w:r>
      <w:r>
        <w:rPr>
          <w:rFonts w:hint="eastAsia" w:ascii="宋体" w:hAnsi="宋体" w:eastAsia="宋体" w:cs="宋体"/>
          <w:color w:val="auto"/>
          <w:kern w:val="2"/>
          <w:sz w:val="21"/>
          <w:szCs w:val="21"/>
          <w:highlight w:val="none"/>
          <w:lang w:val="en-US" w:eastAsia="zh-CN"/>
        </w:rPr>
        <w:t>为</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个月。</w:t>
      </w:r>
    </w:p>
    <w:p w14:paraId="1DDAF0A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在质保期内，</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如发现货物的质量、规格、性能、数量等不符要求的，</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应根据</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指示无条件在 2 个工作日内</w:t>
      </w:r>
      <w:r>
        <w:rPr>
          <w:rFonts w:hint="eastAsia" w:ascii="宋体" w:hAnsi="宋体" w:eastAsia="宋体" w:cs="宋体"/>
          <w:b w:val="0"/>
          <w:bCs/>
          <w:color w:val="auto"/>
          <w:kern w:val="2"/>
          <w:sz w:val="21"/>
          <w:szCs w:val="21"/>
          <w:highlight w:val="none"/>
          <w:lang w:val="en-US" w:eastAsia="zh-CN" w:bidi="ar-SA"/>
        </w:rPr>
        <w:t>根据实际情况进行无条件免费维修或免费更换，并承担由于货物维修或更换而发生的一切费用。更换后的货物质保期从更换完成且验收合格之日起重新计算。</w:t>
      </w:r>
    </w:p>
    <w:p w14:paraId="4CC51EB2">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lang w:val="zh-CN"/>
        </w:rPr>
        <w:t>在合同规定的质保期内，当货物出现故障，乙方</w:t>
      </w:r>
      <w:r>
        <w:rPr>
          <w:rFonts w:hint="eastAsia" w:ascii="宋体" w:hAnsi="宋体" w:eastAsia="宋体" w:cs="宋体"/>
          <w:color w:val="auto"/>
          <w:sz w:val="21"/>
          <w:szCs w:val="21"/>
          <w:highlight w:val="none"/>
          <w:lang w:val="en-US" w:eastAsia="zh-CN"/>
        </w:rPr>
        <w:t>应在</w:t>
      </w:r>
      <w:r>
        <w:rPr>
          <w:rFonts w:hint="eastAsia" w:ascii="宋体" w:hAnsi="宋体" w:eastAsia="宋体" w:cs="宋体"/>
          <w:color w:val="auto"/>
          <w:sz w:val="21"/>
          <w:szCs w:val="21"/>
          <w:highlight w:val="none"/>
          <w:lang w:val="zh-CN"/>
        </w:rPr>
        <w:t>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zh-CN"/>
        </w:rPr>
        <w:t>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小时内到达现场</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lang w:val="zh-CN"/>
        </w:rPr>
        <w:t>，保证货物的正常使用。</w:t>
      </w:r>
    </w:p>
    <w:p w14:paraId="09F38EDC">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4、乙方</w:t>
      </w:r>
      <w:r>
        <w:rPr>
          <w:rFonts w:hint="eastAsia" w:ascii="宋体" w:hAnsi="宋体" w:eastAsia="宋体" w:cs="宋体"/>
          <w:color w:val="auto"/>
          <w:sz w:val="21"/>
          <w:szCs w:val="21"/>
          <w:highlight w:val="none"/>
        </w:rPr>
        <w:t>未按上述要求提供售后服务的，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有权委托</w:t>
      </w:r>
      <w:r>
        <w:rPr>
          <w:rFonts w:hint="eastAsia" w:ascii="宋体" w:hAnsi="宋体" w:eastAsia="宋体" w:cs="宋体"/>
          <w:color w:val="auto"/>
          <w:sz w:val="21"/>
          <w:szCs w:val="21"/>
          <w:highlight w:val="none"/>
          <w:lang w:eastAsia="zh-CN"/>
        </w:rPr>
        <w:t>其它</w:t>
      </w:r>
      <w:r>
        <w:rPr>
          <w:rFonts w:hint="eastAsia" w:ascii="宋体" w:hAnsi="宋体" w:eastAsia="宋体" w:cs="宋体"/>
          <w:color w:val="auto"/>
          <w:sz w:val="21"/>
          <w:szCs w:val="21"/>
          <w:highlight w:val="none"/>
        </w:rPr>
        <w:t>第三方提供相关服务，</w:t>
      </w:r>
      <w:r>
        <w:rPr>
          <w:rFonts w:hint="eastAsia" w:ascii="宋体" w:hAnsi="宋体" w:eastAsia="宋体" w:cs="宋体"/>
          <w:color w:val="auto"/>
          <w:sz w:val="21"/>
          <w:szCs w:val="21"/>
          <w:highlight w:val="none"/>
          <w:lang w:val="en-US" w:eastAsia="zh-CN"/>
        </w:rPr>
        <w:t>由此</w:t>
      </w:r>
      <w:r>
        <w:rPr>
          <w:rFonts w:hint="eastAsia" w:ascii="宋体" w:hAnsi="宋体" w:eastAsia="宋体" w:cs="宋体"/>
          <w:color w:val="auto"/>
          <w:sz w:val="21"/>
          <w:szCs w:val="21"/>
          <w:highlight w:val="none"/>
        </w:rPr>
        <w:t>产生的</w:t>
      </w:r>
      <w:r>
        <w:rPr>
          <w:rFonts w:hint="eastAsia" w:ascii="宋体" w:hAnsi="宋体" w:eastAsia="宋体" w:cs="宋体"/>
          <w:color w:val="auto"/>
          <w:sz w:val="21"/>
          <w:szCs w:val="21"/>
          <w:highlight w:val="none"/>
          <w:lang w:val="en-US" w:eastAsia="zh-CN"/>
        </w:rPr>
        <w:t>一切</w:t>
      </w:r>
      <w:r>
        <w:rPr>
          <w:rFonts w:hint="eastAsia" w:ascii="宋体" w:hAnsi="宋体" w:eastAsia="宋体" w:cs="宋体"/>
          <w:color w:val="auto"/>
          <w:sz w:val="21"/>
          <w:szCs w:val="21"/>
          <w:highlight w:val="none"/>
        </w:rPr>
        <w:t>费用由</w:t>
      </w:r>
      <w:r>
        <w:rPr>
          <w:rFonts w:hint="eastAsia" w:ascii="宋体" w:hAnsi="宋体" w:eastAsia="宋体" w:cs="宋体"/>
          <w:color w:val="auto"/>
          <w:sz w:val="21"/>
          <w:szCs w:val="21"/>
          <w:highlight w:val="none"/>
          <w:lang w:val="zh-CN"/>
        </w:rPr>
        <w:t>乙方</w:t>
      </w:r>
      <w:r>
        <w:rPr>
          <w:rFonts w:hint="eastAsia" w:ascii="宋体" w:hAnsi="宋体" w:eastAsia="宋体" w:cs="宋体"/>
          <w:color w:val="auto"/>
          <w:sz w:val="21"/>
          <w:szCs w:val="21"/>
          <w:highlight w:val="none"/>
        </w:rPr>
        <w:t>承担。</w:t>
      </w:r>
    </w:p>
    <w:p w14:paraId="64147416">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5、自本合同约定的货物质保期届满之日起，乙方有义务针对所供货物提供有偿维修服务，到达现场维修的时间不低于本合同所约定时限，并且只收取合理的材料费和人工费，维修费用根据实际情况另行商议。</w:t>
      </w:r>
    </w:p>
    <w:p w14:paraId="11BAED34">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第八条 履约担保</w:t>
      </w:r>
    </w:p>
    <w:p w14:paraId="078B2FDA">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DFF385D">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履约保证金（银行转账形式）金额为含税暂定总合同价的5%</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即</w:t>
      </w:r>
      <w:r>
        <w:rPr>
          <w:rFonts w:hint="eastAsia" w:ascii="宋体" w:hAnsi="宋体" w:eastAsia="宋体" w:cs="宋体"/>
          <w:color w:val="auto"/>
          <w:sz w:val="21"/>
          <w:szCs w:val="21"/>
          <w:highlight w:val="none"/>
          <w:u w:val="single"/>
        </w:rPr>
        <w:t>¥     元（大写人民币      ）；</w:t>
      </w:r>
    </w:p>
    <w:p w14:paraId="55E77541">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不可撤销银行履约保函金额为含税暂定总合同价的8%</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即</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4BD51F8F">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履约保证保险金额为含税暂定总合同价的8%</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即</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5302A68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担保公司履约担保书金额为含税暂定总合同价的10%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即</w:t>
      </w:r>
      <w:r>
        <w:rPr>
          <w:rFonts w:hint="eastAsia" w:ascii="宋体" w:hAnsi="宋体" w:eastAsia="宋体" w:cs="宋体"/>
          <w:color w:val="auto"/>
          <w:sz w:val="21"/>
          <w:szCs w:val="21"/>
          <w:highlight w:val="none"/>
          <w:u w:val="single"/>
        </w:rPr>
        <w:t>¥     元（大写人民币      ）。</w:t>
      </w:r>
    </w:p>
    <w:p w14:paraId="0C3C73F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2、履约担保用于补偿甲方因乙方不能完全履行其合同义务而蒙受的损失或其他合同约定的事项。如发生下列任一情况时，甲方有权依合同追究违约责任外，同时有权</w:t>
      </w:r>
      <w:r>
        <w:rPr>
          <w:rFonts w:hint="eastAsia" w:ascii="宋体" w:hAnsi="宋体" w:eastAsia="宋体" w:cs="宋体"/>
          <w:color w:val="auto"/>
          <w:sz w:val="21"/>
          <w:szCs w:val="21"/>
          <w:highlight w:val="none"/>
          <w:lang w:eastAsia="zh-Hans"/>
        </w:rPr>
        <w:t>按</w:t>
      </w:r>
      <w:r>
        <w:rPr>
          <w:rFonts w:hint="eastAsia" w:ascii="宋体" w:hAnsi="宋体" w:eastAsia="宋体" w:cs="宋体"/>
          <w:color w:val="auto"/>
          <w:sz w:val="21"/>
          <w:szCs w:val="21"/>
          <w:highlight w:val="none"/>
        </w:rPr>
        <w:t>提取履约担保并进行相应处理：</w:t>
      </w:r>
    </w:p>
    <w:p w14:paraId="4C4ABF01">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10ABA8D9">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w:t>
      </w:r>
      <w:r>
        <w:rPr>
          <w:rFonts w:hint="eastAsia" w:ascii="宋体" w:hAnsi="宋体" w:eastAsia="宋体" w:cs="宋体"/>
          <w:color w:val="auto"/>
          <w:kern w:val="0"/>
          <w:szCs w:val="21"/>
          <w:highlight w:val="none"/>
        </w:rPr>
        <w:t>通知或要求承担违约金后仍拒不改正的</w:t>
      </w:r>
      <w:r>
        <w:rPr>
          <w:rFonts w:hint="eastAsia" w:ascii="宋体" w:hAnsi="宋体" w:eastAsia="宋体" w:cs="宋体"/>
          <w:color w:val="auto"/>
          <w:sz w:val="21"/>
          <w:szCs w:val="21"/>
          <w:highlight w:val="none"/>
        </w:rPr>
        <w:t>，甲方可依法没收</w:t>
      </w:r>
      <w:r>
        <w:rPr>
          <w:rFonts w:hint="eastAsia" w:ascii="宋体" w:hAnsi="宋体" w:eastAsia="宋体" w:cs="宋体"/>
          <w:color w:val="auto"/>
          <w:kern w:val="0"/>
          <w:szCs w:val="21"/>
          <w:highlight w:val="none"/>
        </w:rPr>
        <w:t>或适当扣除</w:t>
      </w:r>
      <w:r>
        <w:rPr>
          <w:rFonts w:hint="eastAsia" w:ascii="宋体" w:hAnsi="宋体" w:eastAsia="宋体" w:cs="宋体"/>
          <w:color w:val="auto"/>
          <w:sz w:val="21"/>
          <w:szCs w:val="21"/>
          <w:highlight w:val="none"/>
        </w:rPr>
        <w:t>其履约担保。</w:t>
      </w:r>
    </w:p>
    <w:p w14:paraId="3DDE43C3">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D02E0DF">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64E9C4A2">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2355CEA4">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636D08F2">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w:t>
      </w:r>
      <w:r>
        <w:rPr>
          <w:rFonts w:hint="eastAsia" w:ascii="宋体" w:hAnsi="宋体" w:eastAsia="宋体" w:cs="宋体"/>
          <w:color w:val="auto"/>
          <w:kern w:val="0"/>
          <w:szCs w:val="21"/>
          <w:highlight w:val="none"/>
        </w:rPr>
        <w:t>以履约保证金（银行转账形式）提供</w:t>
      </w:r>
      <w:r>
        <w:rPr>
          <w:rFonts w:hint="eastAsia" w:ascii="宋体" w:hAnsi="宋体" w:eastAsia="宋体" w:cs="宋体"/>
          <w:color w:val="auto"/>
          <w:sz w:val="21"/>
          <w:szCs w:val="21"/>
          <w:highlight w:val="none"/>
        </w:rPr>
        <w:t>履约担保的，在合同期限届满并全部货物经最终验收合格、</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支付全部货款后二十八（28）日后，甲方将履约担保余额无息退还乙方。</w:t>
      </w:r>
    </w:p>
    <w:p w14:paraId="14449918">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或担保公司履约担保书应从合同签订之日起至合同期限届满并全部货物经最终验收合格、</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支付全部货款后二十八（28）日内保持有效。如不可撤销银行履约保函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或担保公司履约担保书在规定有效期届满时而货物尚未全部最终验收合格的，乙方必须在不可撤销银行履约保函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或担保公司履约担保书到期15日前无条件办理办妥延期手续或重新提供；否则视为乙方违约，甲方有权在不可撤销银行履约保函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1B13BBE8">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1FC6B152">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092EEC60">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1、乙方在甲方不同意延期交货的情况下未</w:t>
      </w:r>
      <w:r>
        <w:rPr>
          <w:rFonts w:hint="eastAsia" w:ascii="宋体" w:hAnsi="宋体" w:eastAsia="宋体" w:cs="宋体"/>
          <w:color w:val="auto"/>
          <w:sz w:val="21"/>
          <w:szCs w:val="21"/>
          <w:highlight w:val="none"/>
          <w:lang w:val="en-US" w:eastAsia="zh-CN"/>
        </w:rPr>
        <w:t>能按</w:t>
      </w:r>
      <w:r>
        <w:rPr>
          <w:rFonts w:hint="eastAsia" w:ascii="宋体" w:hAnsi="宋体" w:eastAsia="宋体" w:cs="宋体"/>
          <w:color w:val="auto"/>
          <w:sz w:val="21"/>
          <w:szCs w:val="21"/>
          <w:highlight w:val="none"/>
        </w:rPr>
        <w:t>约定时间内完成交货的，每逾期</w:t>
      </w:r>
      <w:r>
        <w:rPr>
          <w:rFonts w:hint="eastAsia" w:ascii="宋体" w:hAnsi="宋体" w:eastAsia="宋体" w:cs="宋体"/>
          <w:color w:val="auto"/>
          <w:sz w:val="21"/>
          <w:szCs w:val="21"/>
          <w:highlight w:val="none"/>
          <w:lang w:val="en-US" w:eastAsia="zh-CN"/>
        </w:rPr>
        <w:t>1个自然</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支付1000元违约金。乙方</w:t>
      </w:r>
      <w:r>
        <w:rPr>
          <w:rFonts w:hint="eastAsia" w:ascii="宋体" w:hAnsi="宋体" w:eastAsia="宋体" w:cs="宋体"/>
          <w:color w:val="auto"/>
          <w:sz w:val="21"/>
          <w:szCs w:val="21"/>
          <w:highlight w:val="none"/>
          <w:lang w:val="en-US" w:eastAsia="zh-CN"/>
        </w:rPr>
        <w:t>在甲方不同意延期交货的情况下</w:t>
      </w:r>
      <w:r>
        <w:rPr>
          <w:rFonts w:hint="eastAsia" w:ascii="宋体" w:hAnsi="宋体" w:eastAsia="宋体" w:cs="宋体"/>
          <w:color w:val="auto"/>
          <w:sz w:val="21"/>
          <w:szCs w:val="21"/>
          <w:highlight w:val="none"/>
        </w:rPr>
        <w:t>逾期超过1</w:t>
      </w:r>
      <w:r>
        <w:rPr>
          <w:rFonts w:hint="eastAsia" w:ascii="宋体" w:hAnsi="宋体" w:eastAsia="宋体" w:cs="宋体"/>
          <w:color w:val="auto"/>
          <w:sz w:val="21"/>
          <w:szCs w:val="21"/>
          <w:highlight w:val="none"/>
          <w:lang w:val="en-US" w:eastAsia="zh-CN"/>
        </w:rPr>
        <w:t>5个自然</w:t>
      </w:r>
      <w:r>
        <w:rPr>
          <w:rFonts w:hint="eastAsia" w:ascii="宋体" w:hAnsi="宋体" w:eastAsia="宋体" w:cs="宋体"/>
          <w:color w:val="auto"/>
          <w:sz w:val="21"/>
          <w:szCs w:val="21"/>
          <w:highlight w:val="none"/>
        </w:rPr>
        <w:t>日的，甲方可单方解除本合同，乙方除前述逾期违约金外，还应额外按</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暂定合同价的 5 %向甲方支付违约金，并追究乙方的违约责任。</w:t>
      </w:r>
    </w:p>
    <w:p w14:paraId="02A419CB">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2、乙方未按合同约定履行货物的更换、退货责任，乙方须按当</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供货货物金额（含销项税）的10%</w:t>
      </w:r>
      <w:r>
        <w:rPr>
          <w:rFonts w:hint="eastAsia" w:ascii="宋体" w:hAnsi="宋体" w:eastAsia="宋体" w:cs="宋体"/>
          <w:color w:val="auto"/>
          <w:sz w:val="21"/>
          <w:szCs w:val="21"/>
          <w:highlight w:val="none"/>
          <w:lang w:eastAsia="zh-CN"/>
        </w:rPr>
        <w:t>，违约金可直接从履约担保</w:t>
      </w:r>
      <w:r>
        <w:rPr>
          <w:rFonts w:hint="eastAsia" w:ascii="宋体" w:hAnsi="宋体" w:eastAsia="宋体" w:cs="宋体"/>
          <w:color w:val="auto"/>
          <w:sz w:val="21"/>
          <w:szCs w:val="21"/>
          <w:highlight w:val="none"/>
          <w:lang w:val="en-US" w:eastAsia="zh-CN"/>
        </w:rPr>
        <w:t>或当次供货货物</w:t>
      </w:r>
      <w:r>
        <w:rPr>
          <w:rFonts w:hint="eastAsia" w:ascii="宋体" w:hAnsi="宋体" w:eastAsia="宋体" w:cs="宋体"/>
          <w:color w:val="auto"/>
          <w:sz w:val="21"/>
          <w:szCs w:val="21"/>
          <w:highlight w:val="none"/>
          <w:lang w:eastAsia="zh-CN"/>
        </w:rPr>
        <w:t>应付款项中扣除。</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p>
    <w:p w14:paraId="5FB35DE7">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每次办理</w:t>
      </w:r>
      <w:r>
        <w:rPr>
          <w:rFonts w:hint="eastAsia" w:ascii="宋体" w:hAnsi="宋体" w:eastAsia="宋体" w:cs="宋体"/>
          <w:color w:val="auto"/>
          <w:sz w:val="21"/>
          <w:szCs w:val="21"/>
          <w:highlight w:val="none"/>
        </w:rPr>
        <w:t>付款手续前对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的履约情况进行评价，填写《供应商履约评价表》，</w:t>
      </w:r>
      <w:r>
        <w:rPr>
          <w:rFonts w:hint="eastAsia" w:ascii="宋体" w:hAnsi="宋体" w:eastAsia="宋体" w:cs="宋体"/>
          <w:color w:val="auto"/>
          <w:szCs w:val="21"/>
          <w:highlight w:val="none"/>
          <w:lang w:val="en-US" w:eastAsia="zh-CN"/>
        </w:rPr>
        <w:t>当《供应商履约评价表》评审结论为不合格的，乙方按当次供货货物金额（含销项税）的10%向甲方支付违约金；乙方若出现第二次评审结论为不合格，甲方有权取消乙方的供货资格并单方解除本合同、没收履约担保，同时乙方按含税暂定总合同价的5 %向甲方支付违约金。</w:t>
      </w:r>
    </w:p>
    <w:p w14:paraId="701DA360">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4、乙方所交货物（包括但不限于货物的质量、型号、规格、性能）不符合合同约定的，甲方有权拒收，并要求乙方予以退货，同时乙方应向甲方支付含税暂定合同价的</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lang w:val="en-US" w:eastAsia="zh-CN"/>
        </w:rPr>
        <w:t>%的违约金。</w:t>
      </w:r>
    </w:p>
    <w:p w14:paraId="509BBA90">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、乙方未按约定履行售后服务义务的，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有权要求限期改正，如逾期仍未改正的，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有权要求其他第三方提供相关服务，因此产生的费用全部由乙方承担，</w:t>
      </w:r>
      <w:r>
        <w:rPr>
          <w:rFonts w:hint="eastAsia" w:ascii="宋体" w:hAnsi="宋体" w:eastAsia="宋体" w:cs="宋体"/>
          <w:color w:val="auto"/>
          <w:sz w:val="21"/>
          <w:szCs w:val="21"/>
          <w:highlight w:val="none"/>
          <w:lang w:val="en-US" w:eastAsia="zh-CN"/>
        </w:rPr>
        <w:t>甲方可直接从履约担保中扣除上述费用，</w:t>
      </w:r>
      <w:r>
        <w:rPr>
          <w:rFonts w:hint="eastAsia" w:ascii="宋体" w:hAnsi="宋体" w:eastAsia="宋体" w:cs="宋体"/>
          <w:color w:val="auto"/>
          <w:sz w:val="21"/>
          <w:szCs w:val="21"/>
          <w:highlight w:val="none"/>
        </w:rPr>
        <w:t>并且甲方有权单方解除本合同。</w:t>
      </w:r>
    </w:p>
    <w:p w14:paraId="2BDEF98A">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通知货物不合格之时起，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有权要求乙方必须加急供货，乙方接到通知后，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个工作日内将等量的合格货物送交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，否则按</w:t>
      </w:r>
      <w:r>
        <w:rPr>
          <w:rFonts w:hint="eastAsia" w:ascii="宋体" w:hAnsi="宋体" w:eastAsia="宋体" w:cs="宋体"/>
          <w:color w:val="auto"/>
          <w:sz w:val="21"/>
          <w:szCs w:val="21"/>
          <w:highlight w:val="none"/>
          <w:lang w:eastAsia="zh-Hans"/>
        </w:rPr>
        <w:t>本合同第九条第一款</w:t>
      </w:r>
      <w:r>
        <w:rPr>
          <w:rFonts w:hint="eastAsia" w:ascii="宋体" w:hAnsi="宋体" w:eastAsia="宋体" w:cs="宋体"/>
          <w:color w:val="auto"/>
          <w:sz w:val="21"/>
          <w:szCs w:val="21"/>
          <w:highlight w:val="none"/>
        </w:rPr>
        <w:t>逾期供货的违约规定进行处理。</w:t>
      </w:r>
    </w:p>
    <w:p w14:paraId="07E4364D">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、乙方应确保所交货物不得侵犯第三方任何权益，否则，由此引起的一切责任及损失都由乙方承担，</w:t>
      </w:r>
      <w:r>
        <w:rPr>
          <w:rFonts w:hint="eastAsia" w:ascii="宋体" w:hAnsi="宋体" w:eastAsia="宋体" w:cs="宋体"/>
          <w:color w:val="auto"/>
          <w:sz w:val="21"/>
          <w:szCs w:val="21"/>
          <w:highlight w:val="none"/>
          <w:lang w:val="en-US" w:eastAsia="zh-CN"/>
        </w:rPr>
        <w:t>甲方可直接从履约担保中扣除上述损失的相关费用，同时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有权单方解除本合同。</w:t>
      </w:r>
    </w:p>
    <w:p w14:paraId="021B7CA0">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、乙方保证对其在讨论、签订、履行合同约定过程中所获悉的属于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14:paraId="3E873F70">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、因货物的质量问题而发生争议，</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eastAsia="zh-CN"/>
        </w:rPr>
        <w:t>有权在交货的产品中，随机抽取</w:t>
      </w:r>
      <w:r>
        <w:rPr>
          <w:rFonts w:hint="eastAsia" w:ascii="宋体" w:hAnsi="宋体" w:eastAsia="宋体" w:cs="宋体"/>
          <w:color w:val="auto"/>
          <w:kern w:val="2"/>
          <w:sz w:val="21"/>
          <w:szCs w:val="21"/>
          <w:highlight w:val="none"/>
          <w:lang w:val="en-US" w:eastAsia="zh-CN"/>
        </w:rPr>
        <w:t>货物送</w:t>
      </w:r>
      <w:r>
        <w:rPr>
          <w:rFonts w:hint="eastAsia" w:ascii="宋体" w:hAnsi="宋体" w:eastAsia="宋体" w:cs="宋体"/>
          <w:color w:val="auto"/>
          <w:sz w:val="21"/>
          <w:szCs w:val="21"/>
          <w:highlight w:val="none"/>
        </w:rPr>
        <w:t>由广东省或东莞市质检部门进行质量鉴定。货物符合质量标准的，鉴定费用由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承担；货物不符合质量标准的，鉴定费用由乙方承担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kern w:val="2"/>
          <w:sz w:val="21"/>
          <w:szCs w:val="21"/>
          <w:highlight w:val="none"/>
          <w:lang w:eastAsia="zh-CN"/>
        </w:rPr>
        <w:t>无论是否已送货或安装，需整批退回，因退回产生的运输费、仓储费等一切费用由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lang w:eastAsia="zh-CN"/>
        </w:rPr>
        <w:t>承担，</w:t>
      </w:r>
      <w:r>
        <w:rPr>
          <w:rFonts w:hint="eastAsia" w:ascii="宋体" w:hAnsi="宋体" w:eastAsia="宋体" w:cs="宋体"/>
          <w:color w:val="auto"/>
          <w:kern w:val="2"/>
          <w:sz w:val="21"/>
          <w:szCs w:val="21"/>
          <w:highlight w:val="none"/>
          <w:lang w:val="en-US" w:eastAsia="zh-CN"/>
        </w:rPr>
        <w:t>另外</w:t>
      </w:r>
      <w:r>
        <w:rPr>
          <w:rFonts w:hint="eastAsia" w:ascii="宋体" w:hAnsi="宋体" w:eastAsia="宋体" w:cs="宋体"/>
          <w:color w:val="auto"/>
          <w:sz w:val="21"/>
          <w:szCs w:val="21"/>
          <w:highlight w:val="none"/>
          <w:lang w:val="en-US" w:eastAsia="zh-CN"/>
        </w:rPr>
        <w:t>乙方还需</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暂定合同价的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%的违约金，</w:t>
      </w:r>
      <w:r>
        <w:rPr>
          <w:rFonts w:hint="eastAsia" w:ascii="宋体" w:hAnsi="宋体" w:eastAsia="宋体" w:cs="宋体"/>
          <w:color w:val="auto"/>
          <w:sz w:val="21"/>
          <w:szCs w:val="21"/>
          <w:highlight w:val="none"/>
          <w:lang w:eastAsia="zh-CN"/>
        </w:rPr>
        <w:t>违约金可直接从履约担保中扣除</w:t>
      </w:r>
      <w:r>
        <w:rPr>
          <w:rFonts w:hint="eastAsia" w:ascii="宋体" w:hAnsi="宋体" w:eastAsia="宋体" w:cs="宋体"/>
          <w:color w:val="auto"/>
          <w:sz w:val="21"/>
          <w:szCs w:val="21"/>
          <w:highlight w:val="none"/>
        </w:rPr>
        <w:t>。</w:t>
      </w:r>
    </w:p>
    <w:p w14:paraId="13E1DC43">
      <w:pPr>
        <w:keepNext w:val="0"/>
        <w:keepLines w:val="0"/>
        <w:pageBreakBefore w:val="0"/>
        <w:widowControl/>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、乙方违反本合同项下任意一条约定均视为严重违约，</w:t>
      </w:r>
      <w:r>
        <w:rPr>
          <w:rFonts w:hint="eastAsia" w:ascii="宋体" w:hAnsi="宋体" w:eastAsia="宋体" w:cs="宋体"/>
          <w:color w:val="auto"/>
          <w:sz w:val="21"/>
          <w:szCs w:val="21"/>
          <w:highlight w:val="none"/>
          <w:lang w:eastAsia="zh-CN"/>
        </w:rPr>
        <w:t>除本合同另有约定违约责任外</w:t>
      </w:r>
      <w:r>
        <w:rPr>
          <w:rFonts w:hint="eastAsia" w:ascii="宋体" w:hAnsi="宋体" w:eastAsia="宋体" w:cs="宋体"/>
          <w:color w:val="auto"/>
          <w:sz w:val="21"/>
          <w:szCs w:val="21"/>
          <w:highlight w:val="none"/>
        </w:rPr>
        <w:t>，甲方有权就违约事宜提出整改，如乙方在甲方限期内仍未完成整改或整改后仍不合格的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甲方有权单方解除本合同且有权要求乙方一次性承担</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暂定合同价的</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%的违约金，</w:t>
      </w:r>
      <w:r>
        <w:rPr>
          <w:rFonts w:hint="eastAsia" w:ascii="宋体" w:hAnsi="宋体" w:eastAsia="宋体" w:cs="宋体"/>
          <w:color w:val="auto"/>
          <w:sz w:val="21"/>
          <w:szCs w:val="21"/>
          <w:highlight w:val="none"/>
          <w:lang w:eastAsia="zh-CN"/>
        </w:rPr>
        <w:t>违约金可直接从履约担保中扣除。</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为维护自身权益所支付的所有费用均由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承担（包括但不限于律师费、诉讼费、担保费、鉴定费等所有费用）。</w:t>
      </w:r>
    </w:p>
    <w:p w14:paraId="2C72AAEE">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w:t>
      </w:r>
    </w:p>
    <w:p w14:paraId="70AF866F">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64E43A64">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承诺与保证</w:t>
      </w:r>
    </w:p>
    <w:p w14:paraId="7E957051">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否则乙方应积极承担相应的赔偿责任；若被侵权方选择将甲方作为连带被告的，乙方应当协助甲方积极应诉，甲方因此所遭受一切损失有权向乙方追偿。</w:t>
      </w:r>
    </w:p>
    <w:p w14:paraId="3BB11A11">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合同争议的解决办法</w:t>
      </w:r>
    </w:p>
    <w:p w14:paraId="7CC501A1">
      <w:pPr>
        <w:keepNext w:val="0"/>
        <w:keepLines w:val="0"/>
        <w:pageBreakBefore w:val="0"/>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诉讼担保费、保全费、执行费、公证费、鉴定费、差旅费等。</w:t>
      </w:r>
    </w:p>
    <w:p w14:paraId="1DFC05D6">
      <w:pPr>
        <w:keepNext w:val="0"/>
        <w:keepLines w:val="0"/>
        <w:pageBreakBefore w:val="0"/>
        <w:kinsoku/>
        <w:wordWrap/>
        <w:overflowPunct/>
        <w:topLinePunct w:val="0"/>
        <w:autoSpaceDE/>
        <w:autoSpaceDN/>
        <w:bidi w:val="0"/>
        <w:adjustRightInd/>
        <w:snapToGrid/>
        <w:spacing w:beforeLines="0" w:afterLines="0" w:line="360" w:lineRule="auto"/>
        <w:ind w:left="0" w:right="0"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其他</w:t>
      </w:r>
    </w:p>
    <w:p w14:paraId="0B76E254">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1、甲乙双方就本合同中涉及各类通知、协议等文件以及就合同发生纠纷时相关文件和法律文书送达时的送达地址及法律后果作如下约定：</w:t>
      </w:r>
    </w:p>
    <w:p w14:paraId="7B359AA0">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甲方确认其有效的送达地址为【</w:t>
      </w:r>
      <w:r>
        <w:rPr>
          <w:rFonts w:hint="eastAsia" w:ascii="宋体" w:hAnsi="宋体" w:eastAsia="宋体" w:cs="宋体"/>
          <w:color w:val="auto"/>
          <w:kern w:val="0"/>
          <w:sz w:val="21"/>
          <w:szCs w:val="21"/>
          <w:highlight w:val="none"/>
          <w:lang w:val="en-US" w:eastAsia="zh-CN"/>
        </w:rPr>
        <w:t>东莞市XXXXX</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XXXXX</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val="en-US" w:eastAsia="zh-CN"/>
        </w:rPr>
        <w:t>XXXXXXXXX</w:t>
      </w: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lang w:val="en-US" w:eastAsia="zh-CN"/>
        </w:rPr>
        <w:t>XXXXXXXXXXX</w:t>
      </w:r>
      <w:r>
        <w:rPr>
          <w:rFonts w:hint="eastAsia" w:ascii="宋体" w:hAnsi="宋体" w:eastAsia="宋体" w:cs="宋体"/>
          <w:color w:val="auto"/>
          <w:kern w:val="0"/>
          <w:sz w:val="21"/>
          <w:szCs w:val="21"/>
          <w:highlight w:val="none"/>
        </w:rPr>
        <w:t>】。</w:t>
      </w:r>
    </w:p>
    <w:p w14:paraId="7EC99C22">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乙方确认其有效的送达地址为【</w:t>
      </w:r>
      <w:r>
        <w:rPr>
          <w:rFonts w:hint="eastAsia" w:ascii="宋体" w:hAnsi="宋体" w:eastAsia="宋体" w:cs="宋体"/>
          <w:color w:val="auto"/>
          <w:kern w:val="0"/>
          <w:sz w:val="21"/>
          <w:szCs w:val="21"/>
          <w:highlight w:val="none"/>
          <w:u w:val="none"/>
          <w:lang w:val="en-US" w:eastAsia="zh-CN"/>
        </w:rPr>
        <w:t>XXXXXXXXXXX</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XXXX</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val="en-US" w:eastAsia="zh-CN"/>
        </w:rPr>
        <w:t>XXXXXXX</w:t>
      </w: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2"/>
          <w:sz w:val="21"/>
          <w:szCs w:val="21"/>
          <w:highlight w:val="none"/>
          <w:u w:val="single"/>
          <w:lang w:val="en-US" w:eastAsia="zh-CN"/>
        </w:rPr>
        <w:t>XXXXXXXXXXXX</w:t>
      </w:r>
      <w:r>
        <w:rPr>
          <w:rFonts w:hint="eastAsia" w:ascii="宋体" w:hAnsi="宋体" w:eastAsia="宋体" w:cs="宋体"/>
          <w:color w:val="auto"/>
          <w:kern w:val="0"/>
          <w:sz w:val="21"/>
          <w:szCs w:val="21"/>
          <w:highlight w:val="none"/>
        </w:rPr>
        <w:t>】</w:t>
      </w:r>
    </w:p>
    <w:p w14:paraId="0555395C">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6690527C">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641FC641">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3、甲方的送达地址需要变更时应当履行及时通知的义务，应提前【</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】个工作日通过【</w:t>
      </w:r>
      <w:r>
        <w:rPr>
          <w:rFonts w:hint="eastAsia" w:ascii="宋体" w:hAnsi="宋体" w:eastAsia="宋体" w:cs="宋体"/>
          <w:color w:val="auto"/>
          <w:kern w:val="0"/>
          <w:sz w:val="21"/>
          <w:szCs w:val="21"/>
          <w:highlight w:val="none"/>
          <w:lang w:val="en-US" w:eastAsia="zh-CN"/>
        </w:rPr>
        <w:t>微信</w:t>
      </w:r>
      <w:r>
        <w:rPr>
          <w:rFonts w:hint="eastAsia" w:ascii="宋体" w:hAnsi="宋体" w:eastAsia="宋体" w:cs="宋体"/>
          <w:color w:val="auto"/>
          <w:kern w:val="0"/>
          <w:sz w:val="21"/>
          <w:szCs w:val="21"/>
          <w:highlight w:val="none"/>
        </w:rPr>
        <w:t>】的方式向乙方进行通知；乙方的送达地址需要变更时应当履行及时通知的义务，应提前【</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】个工作日通过【</w:t>
      </w:r>
      <w:r>
        <w:rPr>
          <w:rFonts w:hint="eastAsia" w:ascii="宋体" w:hAnsi="宋体" w:eastAsia="宋体" w:cs="宋体"/>
          <w:color w:val="auto"/>
          <w:kern w:val="0"/>
          <w:sz w:val="21"/>
          <w:szCs w:val="21"/>
          <w:highlight w:val="none"/>
          <w:lang w:val="en-US" w:eastAsia="zh-CN"/>
        </w:rPr>
        <w:t>微信</w:t>
      </w:r>
      <w:r>
        <w:rPr>
          <w:rFonts w:hint="eastAsia" w:ascii="宋体" w:hAnsi="宋体" w:eastAsia="宋体" w:cs="宋体"/>
          <w:color w:val="auto"/>
          <w:kern w:val="0"/>
          <w:sz w:val="21"/>
          <w:szCs w:val="21"/>
          <w:highlight w:val="none"/>
        </w:rPr>
        <w:t>】的方式向甲方进行通知。</w:t>
      </w:r>
      <w:r>
        <w:rPr>
          <w:rFonts w:hint="eastAsia" w:ascii="宋体" w:hAnsi="宋体" w:eastAsia="宋体" w:cs="宋体"/>
          <w:color w:val="auto"/>
          <w:kern w:val="0"/>
          <w:sz w:val="21"/>
          <w:szCs w:val="21"/>
          <w:highlight w:val="none"/>
          <w:lang w:val="en-US" w:eastAsia="zh-CN"/>
        </w:rPr>
        <w:t>其中，甲方指定联系人微信号为：</w:t>
      </w:r>
      <w:r>
        <w:rPr>
          <w:rFonts w:hint="eastAsia" w:ascii="宋体" w:hAnsi="宋体" w:eastAsia="宋体" w:cs="宋体"/>
          <w:color w:val="auto"/>
          <w:kern w:val="0"/>
          <w:sz w:val="21"/>
          <w:szCs w:val="21"/>
          <w:highlight w:val="none"/>
          <w:u w:val="single"/>
          <w:lang w:val="en-US" w:eastAsia="zh-CN"/>
        </w:rPr>
        <w:t>XXXXXXXXXXX</w:t>
      </w:r>
      <w:r>
        <w:rPr>
          <w:rFonts w:hint="eastAsia" w:ascii="宋体" w:hAnsi="宋体" w:eastAsia="宋体" w:cs="宋体"/>
          <w:color w:val="auto"/>
          <w:kern w:val="0"/>
          <w:sz w:val="21"/>
          <w:szCs w:val="21"/>
          <w:highlight w:val="none"/>
          <w:u w:val="none"/>
          <w:lang w:val="en-US" w:eastAsia="zh-CN"/>
        </w:rPr>
        <w:t>；乙</w:t>
      </w:r>
      <w:r>
        <w:rPr>
          <w:rFonts w:hint="eastAsia" w:ascii="宋体" w:hAnsi="宋体" w:eastAsia="宋体" w:cs="宋体"/>
          <w:color w:val="auto"/>
          <w:kern w:val="0"/>
          <w:sz w:val="21"/>
          <w:szCs w:val="21"/>
          <w:highlight w:val="none"/>
          <w:lang w:val="en-US" w:eastAsia="zh-CN"/>
        </w:rPr>
        <w:t>方指定联系人微信号为：</w:t>
      </w:r>
      <w:r>
        <w:rPr>
          <w:rFonts w:hint="eastAsia" w:ascii="宋体" w:hAnsi="宋体" w:eastAsia="宋体" w:cs="宋体"/>
          <w:color w:val="auto"/>
          <w:kern w:val="0"/>
          <w:sz w:val="21"/>
          <w:szCs w:val="21"/>
          <w:highlight w:val="none"/>
          <w:u w:val="single"/>
          <w:lang w:val="en-US" w:eastAsia="zh-CN"/>
        </w:rPr>
        <w:t>XXXXXXXXXXXXX</w:t>
      </w:r>
      <w:r>
        <w:rPr>
          <w:rFonts w:hint="eastAsia" w:ascii="宋体" w:hAnsi="宋体" w:eastAsia="宋体" w:cs="宋体"/>
          <w:color w:val="auto"/>
          <w:kern w:val="0"/>
          <w:sz w:val="21"/>
          <w:szCs w:val="21"/>
          <w:highlight w:val="none"/>
          <w:u w:val="none"/>
          <w:lang w:val="en-US" w:eastAsia="zh-CN"/>
        </w:rPr>
        <w:t>。</w:t>
      </w:r>
    </w:p>
    <w:p w14:paraId="7C7A8DB2">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4、送达条款具有独立法律效力，不因合同其他条款的无效而无效。</w:t>
      </w:r>
    </w:p>
    <w:p w14:paraId="716B7324">
      <w:pPr>
        <w:autoSpaceDE w:val="0"/>
        <w:autoSpaceDN w:val="0"/>
        <w:adjustRightInd w:val="0"/>
        <w:spacing w:line="360" w:lineRule="auto"/>
        <w:ind w:firstLine="424" w:firstLineChars="202"/>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5CD656F1">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6、本合同一式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份，其中甲方执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份，乙方执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份，招标代理机构执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份，每份均具有同等法律效力。</w:t>
      </w:r>
    </w:p>
    <w:p w14:paraId="2AE12D85">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7、本合同经双方法定代表人签名并盖章后生效。</w:t>
      </w:r>
    </w:p>
    <w:p w14:paraId="35499528">
      <w:pPr>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本合同及相关招投标文件、中标通知书等作为本合同附件均为合同的有效组成部分，与本合同同具法律效力。合同条款与附件、招标文件、用户需求书、投标文件等其他文件不一致的，以有利于甲方的条款为准。</w:t>
      </w:r>
    </w:p>
    <w:p w14:paraId="156ED41A">
      <w:pPr>
        <w:keepNext w:val="0"/>
        <w:keepLines w:val="0"/>
        <w:pageBreakBefore w:val="0"/>
        <w:numPr>
          <w:ilvl w:val="0"/>
          <w:numId w:val="0"/>
        </w:numPr>
        <w:kinsoku/>
        <w:wordWrap/>
        <w:overflowPunct/>
        <w:topLinePunct w:val="0"/>
        <w:autoSpaceDE/>
        <w:autoSpaceDN/>
        <w:bidi w:val="0"/>
        <w:adjustRightInd/>
        <w:snapToGrid/>
        <w:spacing w:beforeLines="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中标通知书；2、采购清单及中标价格表；3、用户需求书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到货验收单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供应商履约评价表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廉洁协议书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7、安全生产管理协议；8、招标文件（另附）；9、投标文件（另附）</w:t>
      </w:r>
      <w:r>
        <w:rPr>
          <w:rFonts w:hint="eastAsia" w:ascii="宋体" w:hAnsi="宋体" w:eastAsia="宋体" w:cs="宋体"/>
          <w:color w:val="auto"/>
          <w:kern w:val="0"/>
          <w:sz w:val="21"/>
          <w:szCs w:val="21"/>
          <w:highlight w:val="none"/>
        </w:rPr>
        <w:t>。</w:t>
      </w:r>
    </w:p>
    <w:p w14:paraId="27DA26DE">
      <w:pPr>
        <w:keepNext w:val="0"/>
        <w:keepLines w:val="0"/>
        <w:pageBreakBefore w:val="0"/>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p>
    <w:p w14:paraId="603CA16D">
      <w:pPr>
        <w:keepNext w:val="0"/>
        <w:keepLines w:val="0"/>
        <w:pageBreakBefore w:val="0"/>
        <w:numPr>
          <w:ilvl w:val="0"/>
          <w:numId w:val="0"/>
        </w:numPr>
        <w:kinsoku/>
        <w:wordWrap/>
        <w:overflowPunct/>
        <w:topLinePunct w:val="0"/>
        <w:bidi w:val="0"/>
        <w:spacing w:beforeLines="0" w:afterLines="0" w:line="360" w:lineRule="auto"/>
        <w:ind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14:paraId="088DF30A">
      <w:pPr>
        <w:keepNext w:val="0"/>
        <w:keepLines w:val="0"/>
        <w:pageBreakBefore w:val="0"/>
        <w:numPr>
          <w:ilvl w:val="0"/>
          <w:numId w:val="0"/>
        </w:numPr>
        <w:kinsoku/>
        <w:wordWrap/>
        <w:overflowPunct/>
        <w:topLinePunct w:val="0"/>
        <w:bidi w:val="0"/>
        <w:spacing w:beforeLines="0" w:afterLines="0" w:line="360" w:lineRule="auto"/>
        <w:ind w:left="0" w:firstLine="0" w:firstLineChars="0"/>
        <w:jc w:val="left"/>
        <w:textAlignment w:val="auto"/>
        <w:rPr>
          <w:rFonts w:hint="eastAsia" w:ascii="宋体" w:hAnsi="宋体" w:eastAsia="宋体" w:cs="宋体"/>
          <w:color w:val="auto"/>
          <w:sz w:val="21"/>
          <w:szCs w:val="21"/>
          <w:highlight w:val="none"/>
        </w:rPr>
      </w:pPr>
    </w:p>
    <w:p w14:paraId="6CBBDEB6">
      <w:pPr>
        <w:keepNext w:val="0"/>
        <w:keepLines w:val="0"/>
        <w:pageBreakBefore w:val="0"/>
        <w:numPr>
          <w:ilvl w:val="0"/>
          <w:numId w:val="0"/>
        </w:numPr>
        <w:kinsoku/>
        <w:wordWrap/>
        <w:overflowPunct/>
        <w:topLinePunct w:val="0"/>
        <w:bidi w:val="0"/>
        <w:spacing w:beforeLines="0" w:afterLines="0"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06A7233F">
      <w:pPr>
        <w:keepNext w:val="0"/>
        <w:keepLines w:val="0"/>
        <w:pageBreakBefore w:val="0"/>
        <w:numPr>
          <w:ilvl w:val="0"/>
          <w:numId w:val="0"/>
        </w:numPr>
        <w:kinsoku/>
        <w:wordWrap/>
        <w:overflowPunct/>
        <w:topLinePunct w:val="0"/>
        <w:bidi w:val="0"/>
        <w:spacing w:beforeLines="0" w:afterLines="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1A2861F9">
      <w:pPr>
        <w:keepNext w:val="0"/>
        <w:keepLines w:val="0"/>
        <w:pageBreakBefore w:val="0"/>
        <w:numPr>
          <w:ilvl w:val="0"/>
          <w:numId w:val="0"/>
        </w:numPr>
        <w:kinsoku/>
        <w:wordWrap/>
        <w:overflowPunct/>
        <w:topLinePunct w:val="0"/>
        <w:bidi w:val="0"/>
        <w:spacing w:beforeLines="0" w:afterLines="0"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地址： </w:t>
      </w:r>
    </w:p>
    <w:p w14:paraId="301DA91F">
      <w:pPr>
        <w:keepNext w:val="0"/>
        <w:keepLines w:val="0"/>
        <w:pageBreakBefore w:val="0"/>
        <w:numPr>
          <w:ilvl w:val="0"/>
          <w:numId w:val="0"/>
        </w:numPr>
        <w:kinsoku/>
        <w:wordWrap/>
        <w:overflowPunct/>
        <w:topLinePunct w:val="0"/>
        <w:bidi w:val="0"/>
        <w:spacing w:beforeLines="0" w:afterLines="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310045DD">
      <w:pPr>
        <w:keepNext w:val="0"/>
        <w:keepLines w:val="0"/>
        <w:pageBreakBefore w:val="0"/>
        <w:numPr>
          <w:ilvl w:val="0"/>
          <w:numId w:val="0"/>
        </w:numPr>
        <w:kinsoku/>
        <w:wordWrap/>
        <w:overflowPunct/>
        <w:topLinePunct w:val="0"/>
        <w:bidi w:val="0"/>
        <w:spacing w:beforeLines="0" w:afterLines="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494BAF67">
      <w:pPr>
        <w:keepNext w:val="0"/>
        <w:keepLines w:val="0"/>
        <w:pageBreakBefore w:val="0"/>
        <w:numPr>
          <w:ilvl w:val="0"/>
          <w:numId w:val="0"/>
        </w:numPr>
        <w:kinsoku/>
        <w:wordWrap/>
        <w:overflowPunct/>
        <w:topLinePunct w:val="0"/>
        <w:bidi w:val="0"/>
        <w:spacing w:beforeLines="0" w:afterLines="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68952FC9">
      <w:pPr>
        <w:keepNext w:val="0"/>
        <w:keepLines w:val="0"/>
        <w:pageBreakBefore w:val="0"/>
        <w:numPr>
          <w:ilvl w:val="0"/>
          <w:numId w:val="0"/>
        </w:numPr>
        <w:kinsoku/>
        <w:wordWrap/>
        <w:overflowPunct/>
        <w:topLinePunct w:val="0"/>
        <w:bidi w:val="0"/>
        <w:spacing w:beforeLines="0" w:afterLines="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7225BA59">
      <w:pPr>
        <w:keepNext w:val="0"/>
        <w:keepLines w:val="0"/>
        <w:pageBreakBefore w:val="0"/>
        <w:numPr>
          <w:ilvl w:val="0"/>
          <w:numId w:val="0"/>
        </w:numPr>
        <w:kinsoku/>
        <w:wordWrap/>
        <w:overflowPunct/>
        <w:topLinePunct w:val="0"/>
        <w:bidi w:val="0"/>
        <w:spacing w:beforeLines="0" w:afterLines="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4D970470">
      <w:pPr>
        <w:keepNext w:val="0"/>
        <w:keepLines w:val="0"/>
        <w:pageBreakBefore w:val="0"/>
        <w:widowControl w:val="0"/>
        <w:kinsoku/>
        <w:wordWrap/>
        <w:overflowPunct/>
        <w:topLinePunct w:val="0"/>
        <w:autoSpaceDE w:val="0"/>
        <w:autoSpaceDN w:val="0"/>
        <w:bidi w:val="0"/>
        <w:adjustRightInd w:val="0"/>
        <w:spacing w:beforeLines="0" w:afterLines="0" w:line="360" w:lineRule="auto"/>
        <w:ind w:right="-26"/>
        <w:jc w:val="center"/>
        <w:textAlignment w:val="auto"/>
        <w:rPr>
          <w:rFonts w:hint="eastAsia" w:ascii="宋体" w:hAnsi="宋体" w:eastAsia="宋体" w:cs="宋体"/>
          <w:b/>
          <w:bCs/>
          <w:color w:val="auto"/>
          <w:kern w:val="2"/>
          <w:sz w:val="21"/>
          <w:szCs w:val="21"/>
          <w:highlight w:val="none"/>
          <w:lang w:val="zh-CN" w:eastAsia="zh-CN" w:bidi="ar-SA"/>
        </w:rPr>
      </w:pPr>
    </w:p>
    <w:p w14:paraId="0A408905">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087459A4">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70424221">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2B4E06AD">
      <w:pPr>
        <w:widowControl w:val="0"/>
        <w:autoSpaceDE w:val="0"/>
        <w:autoSpaceDN w:val="0"/>
        <w:adjustRightInd w:val="0"/>
        <w:spacing w:line="360" w:lineRule="auto"/>
        <w:jc w:val="left"/>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附件2：采购清单及中标价格表</w:t>
      </w:r>
    </w:p>
    <w:p w14:paraId="6BC687E7">
      <w:pPr>
        <w:widowControl w:val="0"/>
        <w:autoSpaceDE w:val="0"/>
        <w:autoSpaceDN w:val="0"/>
        <w:adjustRightInd w:val="0"/>
        <w:spacing w:line="360" w:lineRule="auto"/>
        <w:jc w:val="center"/>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东莞市水务集团有限公司家具采购项目采购清单及中标价格表</w:t>
      </w:r>
    </w:p>
    <w:tbl>
      <w:tblPr>
        <w:tblStyle w:val="36"/>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437"/>
        <w:gridCol w:w="2068"/>
        <w:gridCol w:w="679"/>
        <w:gridCol w:w="683"/>
        <w:gridCol w:w="1642"/>
        <w:gridCol w:w="1652"/>
      </w:tblGrid>
      <w:tr w14:paraId="1F20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408384F">
            <w:pPr>
              <w:keepNext w:val="0"/>
              <w:keepLines/>
              <w:widowControl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235" w:type="pct"/>
            <w:tcBorders>
              <w:top w:val="single" w:color="auto" w:sz="4" w:space="0"/>
              <w:left w:val="single" w:color="auto" w:sz="4" w:space="0"/>
              <w:bottom w:val="single" w:color="auto" w:sz="4" w:space="0"/>
              <w:right w:val="single" w:color="auto" w:sz="4" w:space="0"/>
            </w:tcBorders>
            <w:vAlign w:val="center"/>
          </w:tcPr>
          <w:p w14:paraId="7D727533">
            <w:pPr>
              <w:keepNext w:val="0"/>
              <w:keepLines/>
              <w:widowControl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家具</w:t>
            </w:r>
            <w:r>
              <w:rPr>
                <w:rFonts w:hint="eastAsia" w:ascii="宋体" w:hAnsi="宋体" w:eastAsia="宋体" w:cs="宋体"/>
                <w:b/>
                <w:color w:val="auto"/>
                <w:kern w:val="0"/>
                <w:szCs w:val="21"/>
                <w:highlight w:val="none"/>
              </w:rPr>
              <w:t>名称</w:t>
            </w:r>
          </w:p>
        </w:tc>
        <w:tc>
          <w:tcPr>
            <w:tcW w:w="1048" w:type="pct"/>
            <w:tcBorders>
              <w:top w:val="single" w:color="auto" w:sz="4" w:space="0"/>
              <w:left w:val="single" w:color="auto" w:sz="4" w:space="0"/>
              <w:bottom w:val="single" w:color="auto" w:sz="4" w:space="0"/>
              <w:right w:val="single" w:color="auto" w:sz="4" w:space="0"/>
            </w:tcBorders>
            <w:vAlign w:val="center"/>
          </w:tcPr>
          <w:p w14:paraId="2A9F203D">
            <w:pPr>
              <w:keepNext w:val="0"/>
              <w:keepLines/>
              <w:widowControl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拟定尺寸（mm）</w:t>
            </w:r>
          </w:p>
        </w:tc>
        <w:tc>
          <w:tcPr>
            <w:tcW w:w="344" w:type="pct"/>
            <w:tcBorders>
              <w:top w:val="single" w:color="auto" w:sz="4" w:space="0"/>
              <w:left w:val="single" w:color="auto" w:sz="4" w:space="0"/>
              <w:bottom w:val="single" w:color="auto" w:sz="4" w:space="0"/>
              <w:right w:val="single" w:color="auto" w:sz="4" w:space="0"/>
            </w:tcBorders>
            <w:vAlign w:val="center"/>
          </w:tcPr>
          <w:p w14:paraId="55DAEDFC">
            <w:pPr>
              <w:keepNext w:val="0"/>
              <w:keepLines/>
              <w:widowControl w:val="0"/>
              <w:spacing w:line="400" w:lineRule="exact"/>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数量</w:t>
            </w:r>
          </w:p>
        </w:tc>
        <w:tc>
          <w:tcPr>
            <w:tcW w:w="345" w:type="pct"/>
            <w:tcBorders>
              <w:top w:val="single" w:color="auto" w:sz="4" w:space="0"/>
              <w:left w:val="single" w:color="auto" w:sz="4" w:space="0"/>
              <w:bottom w:val="single" w:color="auto" w:sz="4" w:space="0"/>
              <w:right w:val="single" w:color="auto" w:sz="4" w:space="0"/>
            </w:tcBorders>
            <w:vAlign w:val="center"/>
          </w:tcPr>
          <w:p w14:paraId="0AC7A5A1">
            <w:pPr>
              <w:keepNext w:val="0"/>
              <w:keepLines/>
              <w:widowControl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单位</w:t>
            </w:r>
          </w:p>
        </w:tc>
        <w:tc>
          <w:tcPr>
            <w:tcW w:w="832" w:type="pct"/>
            <w:tcBorders>
              <w:top w:val="single" w:color="auto" w:sz="4" w:space="0"/>
              <w:left w:val="single" w:color="auto" w:sz="4" w:space="0"/>
              <w:bottom w:val="single" w:color="auto" w:sz="4" w:space="0"/>
              <w:right w:val="single" w:color="auto" w:sz="4" w:space="0"/>
            </w:tcBorders>
            <w:vAlign w:val="center"/>
          </w:tcPr>
          <w:p w14:paraId="729CD2EC">
            <w:pPr>
              <w:keepNext w:val="0"/>
              <w:keepLines/>
              <w:widowControl w:val="0"/>
              <w:autoSpaceDE/>
              <w:autoSpaceDN/>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含税中标</w:t>
            </w:r>
          </w:p>
          <w:p w14:paraId="06DC8014">
            <w:pPr>
              <w:keepNext w:val="0"/>
              <w:keepLines/>
              <w:widowControl w:val="0"/>
              <w:autoSpaceDE/>
              <w:autoSpaceDN/>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综合单价（元）</w:t>
            </w:r>
          </w:p>
        </w:tc>
        <w:tc>
          <w:tcPr>
            <w:tcW w:w="837" w:type="pct"/>
            <w:tcBorders>
              <w:top w:val="single" w:color="auto" w:sz="4" w:space="0"/>
              <w:left w:val="single" w:color="auto" w:sz="4" w:space="0"/>
              <w:bottom w:val="single" w:color="auto" w:sz="4" w:space="0"/>
              <w:right w:val="single" w:color="auto" w:sz="4" w:space="0"/>
            </w:tcBorders>
            <w:vAlign w:val="center"/>
          </w:tcPr>
          <w:p w14:paraId="133E39C2">
            <w:pPr>
              <w:keepNext w:val="0"/>
              <w:keepLines/>
              <w:widowControl w:val="0"/>
              <w:autoSpaceDE/>
              <w:autoSpaceDN/>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含税合价（元）</w:t>
            </w:r>
          </w:p>
        </w:tc>
      </w:tr>
      <w:tr w14:paraId="2158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FED1BB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35" w:type="pct"/>
            <w:tcBorders>
              <w:top w:val="single" w:color="auto" w:sz="4" w:space="0"/>
              <w:left w:val="single" w:color="auto" w:sz="4" w:space="0"/>
              <w:bottom w:val="single" w:color="auto" w:sz="4" w:space="0"/>
              <w:right w:val="single" w:color="auto" w:sz="4" w:space="0"/>
            </w:tcBorders>
            <w:vAlign w:val="center"/>
          </w:tcPr>
          <w:p w14:paraId="22DCB882">
            <w:pPr>
              <w:keepNext w:val="0"/>
              <w:keepLines/>
              <w:widowControl w:val="0"/>
              <w:autoSpaceDE/>
              <w:autoSpaceDN/>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L型卡座</w:t>
            </w:r>
          </w:p>
          <w:p w14:paraId="667B9616">
            <w:pPr>
              <w:keepNext w:val="0"/>
              <w:keepLines/>
              <w:widowControl w:val="0"/>
              <w:autoSpaceDE/>
              <w:autoSpaceDN/>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（含床柜折叠床，含台底固定小柜）</w:t>
            </w:r>
          </w:p>
          <w:p w14:paraId="42894DB6">
            <w:pPr>
              <w:keepNext w:val="0"/>
              <w:keepLines/>
              <w:widowControl w:val="0"/>
              <w:autoSpaceDE/>
              <w:autoSpaceDN/>
              <w:adjustRightInd w:val="0"/>
              <w:spacing w:line="240" w:lineRule="auto"/>
              <w:jc w:val="center"/>
              <w:rPr>
                <w:rFonts w:hint="eastAsia" w:ascii="宋体" w:hAnsi="宋体" w:eastAsia="宋体" w:cs="宋体"/>
                <w:color w:val="auto"/>
                <w:kern w:val="0"/>
                <w:sz w:val="21"/>
                <w:szCs w:val="21"/>
                <w:highlight w:val="none"/>
              </w:rPr>
            </w:pPr>
          </w:p>
          <w:p w14:paraId="01842387">
            <w:pPr>
              <w:keepNext w:val="0"/>
              <w:keepLines/>
              <w:widowControl w:val="0"/>
              <w:autoSpaceDE/>
              <w:autoSpaceDN/>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注：序号1、3为一套</w:t>
            </w:r>
          </w:p>
        </w:tc>
        <w:tc>
          <w:tcPr>
            <w:tcW w:w="1048" w:type="pct"/>
            <w:tcBorders>
              <w:top w:val="single" w:color="auto" w:sz="4" w:space="0"/>
              <w:left w:val="single" w:color="auto" w:sz="4" w:space="0"/>
              <w:bottom w:val="single" w:color="auto" w:sz="4" w:space="0"/>
              <w:right w:val="single" w:color="auto" w:sz="4" w:space="0"/>
            </w:tcBorders>
            <w:vAlign w:val="center"/>
          </w:tcPr>
          <w:p w14:paraId="3DCD358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1800*1500*1200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4933792">
            <w:pPr>
              <w:keepNext w:val="0"/>
              <w:keepLines/>
              <w:pageBreakBefore w:val="0"/>
              <w:widowControl w:val="0"/>
              <w:suppressLineNumbers w:val="0"/>
              <w:kinsoku/>
              <w:wordWrap/>
              <w:overflowPunct/>
              <w:topLinePunct w:val="0"/>
              <w:bidi w:val="0"/>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17BD513">
            <w:pPr>
              <w:keepNext w:val="0"/>
              <w:keepLines/>
              <w:pageBreakBefore w:val="0"/>
              <w:widowControl w:val="0"/>
              <w:suppressLineNumbers w:val="0"/>
              <w:kinsoku/>
              <w:wordWrap/>
              <w:overflowPunct/>
              <w:topLinePunct w:val="0"/>
              <w:bidi w:val="0"/>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2327799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292DA5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FB1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90FC6B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35" w:type="pct"/>
            <w:tcBorders>
              <w:top w:val="single" w:color="auto" w:sz="4" w:space="0"/>
              <w:left w:val="single" w:color="auto" w:sz="4" w:space="0"/>
              <w:bottom w:val="single" w:color="auto" w:sz="4" w:space="0"/>
              <w:right w:val="single" w:color="auto" w:sz="4" w:space="0"/>
            </w:tcBorders>
            <w:vAlign w:val="center"/>
          </w:tcPr>
          <w:p w14:paraId="64585C6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一型开放桌</w:t>
            </w:r>
          </w:p>
          <w:p w14:paraId="210ADDA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4337A06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注：序号2、3为一套</w:t>
            </w:r>
          </w:p>
        </w:tc>
        <w:tc>
          <w:tcPr>
            <w:tcW w:w="1048" w:type="pct"/>
            <w:tcBorders>
              <w:top w:val="single" w:color="auto" w:sz="4" w:space="0"/>
              <w:left w:val="single" w:color="auto" w:sz="4" w:space="0"/>
              <w:bottom w:val="single" w:color="auto" w:sz="4" w:space="0"/>
              <w:right w:val="single" w:color="auto" w:sz="4" w:space="0"/>
            </w:tcBorders>
            <w:vAlign w:val="center"/>
          </w:tcPr>
          <w:p w14:paraId="45B8270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1400*650*750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C178CC9">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39FE09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5A3F839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66DFAF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92D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B806BF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35" w:type="pct"/>
            <w:tcBorders>
              <w:top w:val="single" w:color="auto" w:sz="4" w:space="0"/>
              <w:left w:val="single" w:color="auto" w:sz="4" w:space="0"/>
              <w:bottom w:val="single" w:color="auto" w:sz="4" w:space="0"/>
              <w:right w:val="single" w:color="auto" w:sz="4" w:space="0"/>
            </w:tcBorders>
            <w:vAlign w:val="center"/>
          </w:tcPr>
          <w:p w14:paraId="08B630C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网布升降办公椅</w:t>
            </w:r>
          </w:p>
        </w:tc>
        <w:tc>
          <w:tcPr>
            <w:tcW w:w="1048" w:type="pct"/>
            <w:tcBorders>
              <w:top w:val="single" w:color="auto" w:sz="4" w:space="0"/>
              <w:left w:val="single" w:color="auto" w:sz="4" w:space="0"/>
              <w:bottom w:val="single" w:color="auto" w:sz="4" w:space="0"/>
              <w:right w:val="single" w:color="auto" w:sz="4" w:space="0"/>
            </w:tcBorders>
            <w:vAlign w:val="center"/>
          </w:tcPr>
          <w:p w14:paraId="2AF6BD0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650*630*970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AF1F10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860</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B0CC3F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C27888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5DD03E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37E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B7BD93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235" w:type="pct"/>
            <w:tcBorders>
              <w:top w:val="single" w:color="auto" w:sz="4" w:space="0"/>
              <w:left w:val="single" w:color="auto" w:sz="4" w:space="0"/>
              <w:bottom w:val="single" w:color="auto" w:sz="4" w:space="0"/>
              <w:right w:val="single" w:color="auto" w:sz="4" w:space="0"/>
            </w:tcBorders>
            <w:vAlign w:val="center"/>
          </w:tcPr>
          <w:p w14:paraId="3883B42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板制文件柜</w:t>
            </w:r>
          </w:p>
        </w:tc>
        <w:tc>
          <w:tcPr>
            <w:tcW w:w="1048" w:type="pct"/>
            <w:tcBorders>
              <w:top w:val="single" w:color="auto" w:sz="4" w:space="0"/>
              <w:left w:val="single" w:color="auto" w:sz="4" w:space="0"/>
              <w:bottom w:val="single" w:color="auto" w:sz="4" w:space="0"/>
              <w:right w:val="single" w:color="auto" w:sz="4" w:space="0"/>
            </w:tcBorders>
            <w:vAlign w:val="center"/>
          </w:tcPr>
          <w:p w14:paraId="0066208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800*420*1800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7C49C2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EDEB2A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11CA9C1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2EA081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C4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48AC56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235" w:type="pct"/>
            <w:tcBorders>
              <w:top w:val="single" w:color="auto" w:sz="4" w:space="0"/>
              <w:left w:val="single" w:color="auto" w:sz="4" w:space="0"/>
              <w:bottom w:val="single" w:color="auto" w:sz="4" w:space="0"/>
              <w:right w:val="single" w:color="auto" w:sz="4" w:space="0"/>
            </w:tcBorders>
            <w:vAlign w:val="center"/>
          </w:tcPr>
          <w:p w14:paraId="6314FBB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钢制文件柜</w:t>
            </w:r>
          </w:p>
        </w:tc>
        <w:tc>
          <w:tcPr>
            <w:tcW w:w="1048" w:type="pct"/>
            <w:tcBorders>
              <w:top w:val="single" w:color="auto" w:sz="4" w:space="0"/>
              <w:left w:val="single" w:color="auto" w:sz="4" w:space="0"/>
              <w:bottom w:val="single" w:color="auto" w:sz="4" w:space="0"/>
              <w:right w:val="single" w:color="auto" w:sz="4" w:space="0"/>
            </w:tcBorders>
            <w:vAlign w:val="center"/>
          </w:tcPr>
          <w:p w14:paraId="47F45BC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900*400*1800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83E1DE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A536F5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0053DA4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8B91C4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C8A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B7381E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235" w:type="pct"/>
            <w:tcBorders>
              <w:top w:val="single" w:color="auto" w:sz="4" w:space="0"/>
              <w:left w:val="single" w:color="auto" w:sz="4" w:space="0"/>
              <w:bottom w:val="single" w:color="auto" w:sz="4" w:space="0"/>
              <w:right w:val="single" w:color="auto" w:sz="4" w:space="0"/>
            </w:tcBorders>
            <w:vAlign w:val="center"/>
          </w:tcPr>
          <w:p w14:paraId="0096553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保密文件柜</w:t>
            </w:r>
          </w:p>
        </w:tc>
        <w:tc>
          <w:tcPr>
            <w:tcW w:w="1048" w:type="pct"/>
            <w:tcBorders>
              <w:top w:val="single" w:color="auto" w:sz="4" w:space="0"/>
              <w:left w:val="single" w:color="auto" w:sz="4" w:space="0"/>
              <w:bottom w:val="single" w:color="auto" w:sz="4" w:space="0"/>
              <w:right w:val="single" w:color="auto" w:sz="4" w:space="0"/>
            </w:tcBorders>
            <w:vAlign w:val="center"/>
          </w:tcPr>
          <w:p w14:paraId="410DE64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900*420*1850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6534F45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755299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75F00EF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9E03A2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A4C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A258E8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235" w:type="pct"/>
            <w:tcBorders>
              <w:top w:val="single" w:color="auto" w:sz="4" w:space="0"/>
              <w:left w:val="single" w:color="auto" w:sz="4" w:space="0"/>
              <w:bottom w:val="single" w:color="auto" w:sz="4" w:space="0"/>
              <w:right w:val="single" w:color="auto" w:sz="4" w:space="0"/>
            </w:tcBorders>
            <w:vAlign w:val="center"/>
          </w:tcPr>
          <w:p w14:paraId="1136377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保险箱</w:t>
            </w:r>
          </w:p>
          <w:p w14:paraId="21281D3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1048" w:type="pct"/>
            <w:tcBorders>
              <w:top w:val="single" w:color="auto" w:sz="4" w:space="0"/>
              <w:left w:val="single" w:color="auto" w:sz="4" w:space="0"/>
              <w:bottom w:val="single" w:color="auto" w:sz="4" w:space="0"/>
              <w:right w:val="single" w:color="auto" w:sz="4" w:space="0"/>
            </w:tcBorders>
            <w:vAlign w:val="center"/>
          </w:tcPr>
          <w:p w14:paraId="34054FC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320*380*450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AF480DB">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2451178">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03A115E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8260A0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448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F9F0FE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235" w:type="pct"/>
            <w:tcBorders>
              <w:top w:val="single" w:color="auto" w:sz="4" w:space="0"/>
              <w:left w:val="single" w:color="auto" w:sz="4" w:space="0"/>
              <w:bottom w:val="single" w:color="auto" w:sz="4" w:space="0"/>
              <w:right w:val="single" w:color="auto" w:sz="4" w:space="0"/>
            </w:tcBorders>
            <w:vAlign w:val="center"/>
          </w:tcPr>
          <w:p w14:paraId="69A33DF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保险箱</w:t>
            </w:r>
          </w:p>
          <w:p w14:paraId="2A5D665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kern w:val="0"/>
                <w:sz w:val="21"/>
                <w:szCs w:val="21"/>
                <w:highlight w:val="none"/>
              </w:rPr>
              <w:t>型）</w:t>
            </w:r>
          </w:p>
        </w:tc>
        <w:tc>
          <w:tcPr>
            <w:tcW w:w="1048" w:type="pct"/>
            <w:tcBorders>
              <w:top w:val="single" w:color="auto" w:sz="4" w:space="0"/>
              <w:left w:val="single" w:color="auto" w:sz="4" w:space="0"/>
              <w:bottom w:val="single" w:color="auto" w:sz="4" w:space="0"/>
              <w:right w:val="single" w:color="auto" w:sz="4" w:space="0"/>
            </w:tcBorders>
            <w:vAlign w:val="center"/>
          </w:tcPr>
          <w:p w14:paraId="327401E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400*460*800</w:t>
            </w:r>
          </w:p>
        </w:tc>
        <w:tc>
          <w:tcPr>
            <w:tcW w:w="344" w:type="pct"/>
            <w:tcBorders>
              <w:top w:val="single" w:color="auto" w:sz="4" w:space="0"/>
              <w:left w:val="single" w:color="auto" w:sz="4" w:space="0"/>
              <w:bottom w:val="single" w:color="auto" w:sz="4" w:space="0"/>
              <w:right w:val="single" w:color="auto" w:sz="4" w:space="0"/>
            </w:tcBorders>
            <w:vAlign w:val="center"/>
          </w:tcPr>
          <w:p w14:paraId="16FD451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58</w:t>
            </w:r>
          </w:p>
        </w:tc>
        <w:tc>
          <w:tcPr>
            <w:tcW w:w="345" w:type="pct"/>
            <w:tcBorders>
              <w:top w:val="single" w:color="auto" w:sz="4" w:space="0"/>
              <w:left w:val="single" w:color="auto" w:sz="4" w:space="0"/>
              <w:bottom w:val="single" w:color="auto" w:sz="4" w:space="0"/>
              <w:right w:val="single" w:color="auto" w:sz="4" w:space="0"/>
            </w:tcBorders>
            <w:vAlign w:val="center"/>
          </w:tcPr>
          <w:p w14:paraId="763A10E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4C6A464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8B918D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D65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E11A1F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235" w:type="pct"/>
            <w:tcBorders>
              <w:top w:val="single" w:color="auto" w:sz="4" w:space="0"/>
              <w:left w:val="single" w:color="auto" w:sz="4" w:space="0"/>
              <w:bottom w:val="single" w:color="auto" w:sz="4" w:space="0"/>
              <w:right w:val="single" w:color="auto" w:sz="4" w:space="0"/>
            </w:tcBorders>
            <w:vAlign w:val="center"/>
          </w:tcPr>
          <w:p w14:paraId="3C02065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四层货架</w:t>
            </w:r>
          </w:p>
        </w:tc>
        <w:tc>
          <w:tcPr>
            <w:tcW w:w="1048" w:type="pct"/>
            <w:tcBorders>
              <w:top w:val="single" w:color="auto" w:sz="4" w:space="0"/>
              <w:left w:val="single" w:color="auto" w:sz="4" w:space="0"/>
              <w:bottom w:val="single" w:color="auto" w:sz="4" w:space="0"/>
              <w:right w:val="single" w:color="auto" w:sz="4" w:space="0"/>
            </w:tcBorders>
            <w:vAlign w:val="center"/>
          </w:tcPr>
          <w:p w14:paraId="6D16A63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1500*500*2000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750164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E8353C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38C3210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20171E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3BA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B17CC1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235" w:type="pct"/>
            <w:tcBorders>
              <w:top w:val="single" w:color="auto" w:sz="4" w:space="0"/>
              <w:left w:val="single" w:color="auto" w:sz="4" w:space="0"/>
              <w:bottom w:val="single" w:color="auto" w:sz="4" w:space="0"/>
              <w:right w:val="single" w:color="auto" w:sz="4" w:space="0"/>
            </w:tcBorders>
            <w:vAlign w:val="center"/>
          </w:tcPr>
          <w:p w14:paraId="2EE1CD4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7BEB220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圆形主桌</w:t>
            </w:r>
          </w:p>
          <w:p w14:paraId="347A636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（16人）</w:t>
            </w:r>
          </w:p>
          <w:p w14:paraId="7A1C515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752FCD1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注：序号13为配椅</w:t>
            </w:r>
          </w:p>
        </w:tc>
        <w:tc>
          <w:tcPr>
            <w:tcW w:w="1048" w:type="pct"/>
            <w:tcBorders>
              <w:top w:val="single" w:color="auto" w:sz="4" w:space="0"/>
              <w:left w:val="single" w:color="auto" w:sz="4" w:space="0"/>
              <w:bottom w:val="single" w:color="auto" w:sz="4" w:space="0"/>
              <w:right w:val="single" w:color="auto" w:sz="4" w:space="0"/>
            </w:tcBorders>
            <w:vAlign w:val="center"/>
          </w:tcPr>
          <w:p w14:paraId="3E4C983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11"/>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4500*H750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257A4F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CA5C9A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套</w:t>
            </w:r>
          </w:p>
        </w:tc>
        <w:tc>
          <w:tcPr>
            <w:tcW w:w="832" w:type="pct"/>
            <w:tcBorders>
              <w:top w:val="single" w:color="auto" w:sz="4" w:space="0"/>
              <w:left w:val="single" w:color="auto" w:sz="4" w:space="0"/>
              <w:bottom w:val="single" w:color="auto" w:sz="4" w:space="0"/>
              <w:right w:val="single" w:color="auto" w:sz="4" w:space="0"/>
            </w:tcBorders>
            <w:vAlign w:val="center"/>
          </w:tcPr>
          <w:p w14:paraId="58FD656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A73547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C3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178720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235" w:type="pct"/>
            <w:tcBorders>
              <w:top w:val="single" w:color="auto" w:sz="4" w:space="0"/>
              <w:left w:val="single" w:color="auto" w:sz="4" w:space="0"/>
              <w:bottom w:val="single" w:color="auto" w:sz="4" w:space="0"/>
              <w:right w:val="single" w:color="auto" w:sz="4" w:space="0"/>
            </w:tcBorders>
            <w:vAlign w:val="center"/>
          </w:tcPr>
          <w:p w14:paraId="7CF1DF9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63ED4BD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三人条形列席桌</w:t>
            </w:r>
          </w:p>
          <w:p w14:paraId="5AC30A1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7D82733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注：序号13为配椅</w:t>
            </w:r>
          </w:p>
        </w:tc>
        <w:tc>
          <w:tcPr>
            <w:tcW w:w="1048" w:type="pct"/>
            <w:tcBorders>
              <w:top w:val="single" w:color="auto" w:sz="4" w:space="0"/>
              <w:left w:val="single" w:color="auto" w:sz="4" w:space="0"/>
              <w:bottom w:val="single" w:color="auto" w:sz="4" w:space="0"/>
              <w:right w:val="single" w:color="auto" w:sz="4" w:space="0"/>
            </w:tcBorders>
            <w:vAlign w:val="center"/>
          </w:tcPr>
          <w:p w14:paraId="196F170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2100*500*780</w:t>
            </w:r>
          </w:p>
        </w:tc>
        <w:tc>
          <w:tcPr>
            <w:tcW w:w="344" w:type="pct"/>
            <w:tcBorders>
              <w:top w:val="single" w:color="auto" w:sz="4" w:space="0"/>
              <w:left w:val="single" w:color="auto" w:sz="4" w:space="0"/>
              <w:bottom w:val="single" w:color="auto" w:sz="4" w:space="0"/>
              <w:right w:val="single" w:color="auto" w:sz="4" w:space="0"/>
            </w:tcBorders>
            <w:vAlign w:val="center"/>
          </w:tcPr>
          <w:p w14:paraId="5BB583BE">
            <w:pPr>
              <w:keepNext w:val="0"/>
              <w:keepLines/>
              <w:widowControl w:val="0"/>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45" w:type="pct"/>
            <w:tcBorders>
              <w:top w:val="single" w:color="auto" w:sz="4" w:space="0"/>
              <w:left w:val="single" w:color="auto" w:sz="4" w:space="0"/>
              <w:bottom w:val="single" w:color="auto" w:sz="4" w:space="0"/>
              <w:right w:val="single" w:color="auto" w:sz="4" w:space="0"/>
            </w:tcBorders>
            <w:vAlign w:val="center"/>
          </w:tcPr>
          <w:p w14:paraId="4116D22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9D34A6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right w:val="single" w:color="auto" w:sz="4" w:space="0"/>
            </w:tcBorders>
            <w:vAlign w:val="center"/>
          </w:tcPr>
          <w:p w14:paraId="3E03CD9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2D4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103E4C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235" w:type="pct"/>
            <w:tcBorders>
              <w:top w:val="single" w:color="auto" w:sz="4" w:space="0"/>
              <w:left w:val="single" w:color="auto" w:sz="4" w:space="0"/>
              <w:bottom w:val="single" w:color="auto" w:sz="4" w:space="0"/>
              <w:right w:val="single" w:color="auto" w:sz="4" w:space="0"/>
            </w:tcBorders>
            <w:vAlign w:val="center"/>
          </w:tcPr>
          <w:p w14:paraId="1E4B264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50F89AF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两人条形列席桌</w:t>
            </w:r>
          </w:p>
          <w:p w14:paraId="116E1B5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30B691E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注：序号13为配椅</w:t>
            </w:r>
          </w:p>
        </w:tc>
        <w:tc>
          <w:tcPr>
            <w:tcW w:w="1048" w:type="pct"/>
            <w:tcBorders>
              <w:top w:val="single" w:color="auto" w:sz="4" w:space="0"/>
              <w:left w:val="single" w:color="auto" w:sz="4" w:space="0"/>
              <w:bottom w:val="single" w:color="auto" w:sz="4" w:space="0"/>
              <w:right w:val="single" w:color="auto" w:sz="4" w:space="0"/>
            </w:tcBorders>
            <w:vAlign w:val="center"/>
          </w:tcPr>
          <w:p w14:paraId="6DC2898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1400*500*780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CDAAA3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92850F3">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5B4EDB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bottom w:val="single" w:color="auto" w:sz="4" w:space="0"/>
              <w:right w:val="single" w:color="auto" w:sz="4" w:space="0"/>
            </w:tcBorders>
            <w:vAlign w:val="center"/>
          </w:tcPr>
          <w:p w14:paraId="296210F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363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CE088D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235" w:type="pct"/>
            <w:tcBorders>
              <w:top w:val="single" w:color="auto" w:sz="4" w:space="0"/>
              <w:left w:val="single" w:color="auto" w:sz="4" w:space="0"/>
              <w:bottom w:val="single" w:color="auto" w:sz="4" w:space="0"/>
              <w:right w:val="single" w:color="auto" w:sz="4" w:space="0"/>
            </w:tcBorders>
            <w:vAlign w:val="center"/>
          </w:tcPr>
          <w:p w14:paraId="068B907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118D097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会议椅1</w:t>
            </w:r>
          </w:p>
        </w:tc>
        <w:tc>
          <w:tcPr>
            <w:tcW w:w="1048" w:type="pct"/>
            <w:tcBorders>
              <w:top w:val="single" w:color="auto" w:sz="4" w:space="0"/>
              <w:left w:val="single" w:color="auto" w:sz="4" w:space="0"/>
              <w:bottom w:val="single" w:color="auto" w:sz="4" w:space="0"/>
              <w:right w:val="single" w:color="auto" w:sz="4" w:space="0"/>
            </w:tcBorders>
            <w:vAlign w:val="center"/>
          </w:tcPr>
          <w:p w14:paraId="672DA9D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650*670*1150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6AE0410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A48E51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A22D01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76FA4D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C3B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903F21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235" w:type="pct"/>
            <w:tcBorders>
              <w:top w:val="single" w:color="auto" w:sz="4" w:space="0"/>
              <w:left w:val="single" w:color="auto" w:sz="4" w:space="0"/>
              <w:bottom w:val="single" w:color="auto" w:sz="4" w:space="0"/>
              <w:right w:val="single" w:color="auto" w:sz="4" w:space="0"/>
            </w:tcBorders>
            <w:vAlign w:val="center"/>
          </w:tcPr>
          <w:p w14:paraId="28678B0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35E57A3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写字板列席椅</w:t>
            </w:r>
          </w:p>
          <w:p w14:paraId="11A5ECD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615A7A5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注：本椅备用</w:t>
            </w:r>
          </w:p>
        </w:tc>
        <w:tc>
          <w:tcPr>
            <w:tcW w:w="1048" w:type="pct"/>
            <w:tcBorders>
              <w:top w:val="single" w:color="auto" w:sz="4" w:space="0"/>
              <w:left w:val="single" w:color="auto" w:sz="4" w:space="0"/>
              <w:bottom w:val="single" w:color="auto" w:sz="4" w:space="0"/>
              <w:right w:val="single" w:color="auto" w:sz="4" w:space="0"/>
            </w:tcBorders>
            <w:vAlign w:val="center"/>
          </w:tcPr>
          <w:p w14:paraId="1937B6E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657*555*835</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C99C6E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DE6112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D07A1F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67E34A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E95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9B7D1A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235" w:type="pct"/>
            <w:tcBorders>
              <w:top w:val="single" w:color="auto" w:sz="4" w:space="0"/>
              <w:left w:val="single" w:color="auto" w:sz="4" w:space="0"/>
              <w:bottom w:val="single" w:color="auto" w:sz="4" w:space="0"/>
              <w:right w:val="single" w:color="auto" w:sz="4" w:space="0"/>
            </w:tcBorders>
            <w:vAlign w:val="center"/>
          </w:tcPr>
          <w:p w14:paraId="2D99A88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439CF8D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领导席会议桌1</w:t>
            </w:r>
          </w:p>
          <w:p w14:paraId="605CBCD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6DA7B37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注：序号17为配椅</w:t>
            </w:r>
          </w:p>
        </w:tc>
        <w:tc>
          <w:tcPr>
            <w:tcW w:w="1048" w:type="pct"/>
            <w:tcBorders>
              <w:top w:val="single" w:color="auto" w:sz="4" w:space="0"/>
              <w:left w:val="single" w:color="auto" w:sz="4" w:space="0"/>
              <w:bottom w:val="single" w:color="auto" w:sz="4" w:space="0"/>
              <w:right w:val="single" w:color="auto" w:sz="4" w:space="0"/>
            </w:tcBorders>
            <w:vAlign w:val="center"/>
          </w:tcPr>
          <w:p w14:paraId="7EDD450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1000*700*820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E3FD10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0D84275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CF6D37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805F28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01C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16CBAB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235" w:type="pct"/>
            <w:tcBorders>
              <w:top w:val="single" w:color="auto" w:sz="4" w:space="0"/>
              <w:left w:val="single" w:color="auto" w:sz="4" w:space="0"/>
              <w:bottom w:val="single" w:color="auto" w:sz="4" w:space="0"/>
              <w:right w:val="single" w:color="auto" w:sz="4" w:space="0"/>
            </w:tcBorders>
            <w:vAlign w:val="center"/>
          </w:tcPr>
          <w:p w14:paraId="55343FD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6E7E166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领导席会议桌2</w:t>
            </w:r>
          </w:p>
          <w:p w14:paraId="62A4978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6FFEC79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注：序号17为配椅</w:t>
            </w:r>
          </w:p>
        </w:tc>
        <w:tc>
          <w:tcPr>
            <w:tcW w:w="1048" w:type="pct"/>
            <w:tcBorders>
              <w:top w:val="single" w:color="auto" w:sz="4" w:space="0"/>
              <w:left w:val="single" w:color="auto" w:sz="4" w:space="0"/>
              <w:bottom w:val="single" w:color="auto" w:sz="4" w:space="0"/>
              <w:right w:val="single" w:color="auto" w:sz="4" w:space="0"/>
            </w:tcBorders>
            <w:vAlign w:val="center"/>
          </w:tcPr>
          <w:p w14:paraId="04683F9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1500*700*820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D3231C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8D6DB4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CB6A83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3F51A1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48A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1E25C1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235" w:type="pct"/>
            <w:tcBorders>
              <w:top w:val="single" w:color="auto" w:sz="4" w:space="0"/>
              <w:left w:val="single" w:color="auto" w:sz="4" w:space="0"/>
              <w:bottom w:val="single" w:color="auto" w:sz="4" w:space="0"/>
              <w:right w:val="single" w:color="auto" w:sz="4" w:space="0"/>
            </w:tcBorders>
            <w:vAlign w:val="center"/>
          </w:tcPr>
          <w:p w14:paraId="2136371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19F8C12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领导席椅</w:t>
            </w:r>
          </w:p>
        </w:tc>
        <w:tc>
          <w:tcPr>
            <w:tcW w:w="1048" w:type="pct"/>
            <w:tcBorders>
              <w:top w:val="single" w:color="auto" w:sz="4" w:space="0"/>
              <w:left w:val="single" w:color="auto" w:sz="4" w:space="0"/>
              <w:bottom w:val="single" w:color="auto" w:sz="4" w:space="0"/>
              <w:right w:val="single" w:color="auto" w:sz="4" w:space="0"/>
            </w:tcBorders>
            <w:vAlign w:val="center"/>
          </w:tcPr>
          <w:p w14:paraId="05EE84F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705*580*1020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E52A09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ED102A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DC928E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62FA3B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2F0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2F5B4C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1235" w:type="pct"/>
            <w:tcBorders>
              <w:top w:val="single" w:color="auto" w:sz="4" w:space="0"/>
              <w:left w:val="single" w:color="auto" w:sz="4" w:space="0"/>
              <w:bottom w:val="single" w:color="auto" w:sz="4" w:space="0"/>
              <w:right w:val="single" w:color="auto" w:sz="4" w:space="0"/>
            </w:tcBorders>
            <w:vAlign w:val="center"/>
          </w:tcPr>
          <w:p w14:paraId="5EDB583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33043C8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两人折叠长条桌</w:t>
            </w:r>
          </w:p>
          <w:p w14:paraId="1D1E9C2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75DFB58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注：序号19为配椅</w:t>
            </w:r>
          </w:p>
        </w:tc>
        <w:tc>
          <w:tcPr>
            <w:tcW w:w="1048" w:type="pct"/>
            <w:tcBorders>
              <w:top w:val="single" w:color="auto" w:sz="4" w:space="0"/>
              <w:left w:val="single" w:color="auto" w:sz="4" w:space="0"/>
              <w:bottom w:val="single" w:color="auto" w:sz="4" w:space="0"/>
              <w:right w:val="single" w:color="auto" w:sz="4" w:space="0"/>
            </w:tcBorders>
            <w:vAlign w:val="center"/>
          </w:tcPr>
          <w:p w14:paraId="58E0168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1400*450*750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DE7D30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E5F328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54198D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8B36E7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4B4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60A70B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14:paraId="7275B4C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3F多功能会议厅</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可折叠培训椅</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6880ED2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610*555*835</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700A4E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97CD62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894065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99F8DA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7AE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082439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1235" w:type="pct"/>
            <w:vMerge w:val="restart"/>
            <w:tcBorders>
              <w:top w:val="single" w:color="auto" w:sz="4" w:space="0"/>
              <w:left w:val="single" w:color="auto" w:sz="4" w:space="0"/>
              <w:right w:val="single" w:color="auto" w:sz="4" w:space="0"/>
            </w:tcBorders>
            <w:shd w:val="clear" w:color="auto" w:fill="auto"/>
            <w:vAlign w:val="center"/>
          </w:tcPr>
          <w:p w14:paraId="768D94E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5+5及以上</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会议桌</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注：序号26为配椅，</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序号27为列席椅</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6B7BC48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8000*2200*750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10+10</w:t>
            </w:r>
            <w:r>
              <w:rPr>
                <w:rStyle w:val="102"/>
                <w:rFonts w:hint="eastAsia" w:ascii="宋体" w:hAnsi="宋体" w:eastAsia="宋体" w:cs="宋体"/>
                <w:color w:val="auto"/>
                <w:sz w:val="21"/>
                <w:szCs w:val="21"/>
                <w:highlight w:val="none"/>
                <w:lang w:val="en-US" w:eastAsia="zh-CN" w:bidi="ar"/>
              </w:rPr>
              <w:t>）</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40DD9F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4C9916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A052C0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right w:val="single" w:color="auto" w:sz="4" w:space="0"/>
            </w:tcBorders>
            <w:vAlign w:val="center"/>
          </w:tcPr>
          <w:p w14:paraId="01BD224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EAB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C5415A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1235" w:type="pct"/>
            <w:vMerge w:val="continue"/>
            <w:tcBorders>
              <w:left w:val="single" w:color="auto" w:sz="4" w:space="0"/>
              <w:right w:val="single" w:color="auto" w:sz="4" w:space="0"/>
            </w:tcBorders>
            <w:vAlign w:val="center"/>
          </w:tcPr>
          <w:p w14:paraId="21C5ABD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7641776B">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6400*1800*750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8+8</w:t>
            </w:r>
            <w:r>
              <w:rPr>
                <w:rStyle w:val="102"/>
                <w:rFonts w:hint="eastAsia" w:ascii="宋体" w:hAnsi="宋体" w:eastAsia="宋体" w:cs="宋体"/>
                <w:color w:val="auto"/>
                <w:sz w:val="21"/>
                <w:szCs w:val="21"/>
                <w:highlight w:val="none"/>
                <w:lang w:val="en-US" w:eastAsia="zh-CN" w:bidi="ar"/>
              </w:rPr>
              <w:t>）</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909209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921515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92A89A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right w:val="single" w:color="auto" w:sz="4" w:space="0"/>
            </w:tcBorders>
            <w:vAlign w:val="center"/>
          </w:tcPr>
          <w:p w14:paraId="23D0326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AF4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4025AB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1235" w:type="pct"/>
            <w:vMerge w:val="continue"/>
            <w:tcBorders>
              <w:left w:val="single" w:color="auto" w:sz="4" w:space="0"/>
              <w:right w:val="single" w:color="auto" w:sz="4" w:space="0"/>
            </w:tcBorders>
            <w:vAlign w:val="center"/>
          </w:tcPr>
          <w:p w14:paraId="173DBCD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6FE1C4C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5600*1800*750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7+7</w:t>
            </w:r>
            <w:r>
              <w:rPr>
                <w:rStyle w:val="102"/>
                <w:rFonts w:hint="eastAsia" w:ascii="宋体" w:hAnsi="宋体" w:eastAsia="宋体" w:cs="宋体"/>
                <w:color w:val="auto"/>
                <w:sz w:val="21"/>
                <w:szCs w:val="21"/>
                <w:highlight w:val="none"/>
                <w:lang w:val="en-US" w:eastAsia="zh-CN" w:bidi="ar"/>
              </w:rPr>
              <w:t>）</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876AB3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F63CB31">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C8B605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right w:val="single" w:color="auto" w:sz="4" w:space="0"/>
            </w:tcBorders>
            <w:vAlign w:val="center"/>
          </w:tcPr>
          <w:p w14:paraId="6B3ACA6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A5F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2A3079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235" w:type="pct"/>
            <w:vMerge w:val="continue"/>
            <w:tcBorders>
              <w:left w:val="single" w:color="auto" w:sz="4" w:space="0"/>
              <w:right w:val="single" w:color="auto" w:sz="4" w:space="0"/>
            </w:tcBorders>
            <w:vAlign w:val="center"/>
          </w:tcPr>
          <w:p w14:paraId="0CC7AA2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7B63AAD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4800*1800*750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6+6</w:t>
            </w:r>
            <w:r>
              <w:rPr>
                <w:rStyle w:val="102"/>
                <w:rFonts w:hint="eastAsia" w:ascii="宋体" w:hAnsi="宋体" w:eastAsia="宋体" w:cs="宋体"/>
                <w:color w:val="auto"/>
                <w:sz w:val="21"/>
                <w:szCs w:val="21"/>
                <w:highlight w:val="none"/>
                <w:lang w:val="en-US" w:eastAsia="zh-CN" w:bidi="ar"/>
              </w:rPr>
              <w:t>）</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A6E7AB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36E277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64CEB54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right w:val="single" w:color="auto" w:sz="4" w:space="0"/>
            </w:tcBorders>
            <w:vAlign w:val="center"/>
          </w:tcPr>
          <w:p w14:paraId="3CE251C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D68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FD46DA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1235" w:type="pct"/>
            <w:vMerge w:val="continue"/>
            <w:tcBorders>
              <w:left w:val="single" w:color="auto" w:sz="4" w:space="0"/>
              <w:bottom w:val="single" w:color="auto" w:sz="4" w:space="0"/>
              <w:right w:val="single" w:color="auto" w:sz="4" w:space="0"/>
            </w:tcBorders>
            <w:vAlign w:val="center"/>
          </w:tcPr>
          <w:p w14:paraId="3FA9FB6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vAlign w:val="center"/>
          </w:tcPr>
          <w:p w14:paraId="7AE3B44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4000*1600*750</w:t>
            </w:r>
          </w:p>
          <w:p w14:paraId="35073F4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AE3E47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45EF59B">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D08A0C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bottom w:val="single" w:color="auto" w:sz="4" w:space="0"/>
              <w:right w:val="single" w:color="auto" w:sz="4" w:space="0"/>
            </w:tcBorders>
            <w:vAlign w:val="center"/>
          </w:tcPr>
          <w:p w14:paraId="0547DBC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992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5E6B6A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1235" w:type="pct"/>
            <w:tcBorders>
              <w:top w:val="single" w:color="auto" w:sz="4" w:space="0"/>
              <w:left w:val="single" w:color="auto" w:sz="4" w:space="0"/>
              <w:bottom w:val="single" w:color="auto" w:sz="4" w:space="0"/>
              <w:right w:val="single" w:color="auto" w:sz="4" w:space="0"/>
            </w:tcBorders>
            <w:vAlign w:val="center"/>
          </w:tcPr>
          <w:p w14:paraId="7E97A4A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二人折叠长条桌</w:t>
            </w:r>
          </w:p>
          <w:p w14:paraId="437E38C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227D432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注：序号26为配椅，序号27为列席椅</w:t>
            </w:r>
          </w:p>
        </w:tc>
        <w:tc>
          <w:tcPr>
            <w:tcW w:w="1048" w:type="pct"/>
            <w:tcBorders>
              <w:top w:val="single" w:color="auto" w:sz="4" w:space="0"/>
              <w:left w:val="single" w:color="auto" w:sz="4" w:space="0"/>
              <w:bottom w:val="single" w:color="auto" w:sz="4" w:space="0"/>
              <w:right w:val="single" w:color="auto" w:sz="4" w:space="0"/>
            </w:tcBorders>
            <w:vAlign w:val="center"/>
          </w:tcPr>
          <w:p w14:paraId="5BB9C8C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1400*450*750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45B3FE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153BF0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54AAFF7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08A04E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B64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94F1A4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w:t>
            </w:r>
          </w:p>
        </w:tc>
        <w:tc>
          <w:tcPr>
            <w:tcW w:w="1235" w:type="pct"/>
            <w:tcBorders>
              <w:top w:val="single" w:color="auto" w:sz="4" w:space="0"/>
              <w:left w:val="single" w:color="auto" w:sz="4" w:space="0"/>
              <w:bottom w:val="single" w:color="auto" w:sz="4" w:space="0"/>
              <w:right w:val="single" w:color="auto" w:sz="4" w:space="0"/>
            </w:tcBorders>
            <w:vAlign w:val="center"/>
          </w:tcPr>
          <w:p w14:paraId="0129DA5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5+5及以上</w:t>
            </w:r>
          </w:p>
          <w:p w14:paraId="7D3D853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会议主桌椅</w:t>
            </w:r>
          </w:p>
        </w:tc>
        <w:tc>
          <w:tcPr>
            <w:tcW w:w="1048" w:type="pct"/>
            <w:tcBorders>
              <w:top w:val="single" w:color="auto" w:sz="4" w:space="0"/>
              <w:left w:val="single" w:color="auto" w:sz="4" w:space="0"/>
              <w:bottom w:val="single" w:color="auto" w:sz="4" w:space="0"/>
              <w:right w:val="single" w:color="auto" w:sz="4" w:space="0"/>
            </w:tcBorders>
            <w:vAlign w:val="center"/>
          </w:tcPr>
          <w:p w14:paraId="257093D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705*580*1020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F942021">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640A83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4DA4E5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3A37AD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117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64F428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w:t>
            </w:r>
          </w:p>
        </w:tc>
        <w:tc>
          <w:tcPr>
            <w:tcW w:w="1235" w:type="pct"/>
            <w:tcBorders>
              <w:top w:val="single" w:color="auto" w:sz="4" w:space="0"/>
              <w:left w:val="single" w:color="auto" w:sz="4" w:space="0"/>
              <w:bottom w:val="single" w:color="auto" w:sz="4" w:space="0"/>
              <w:right w:val="single" w:color="auto" w:sz="4" w:space="0"/>
            </w:tcBorders>
            <w:vAlign w:val="center"/>
          </w:tcPr>
          <w:p w14:paraId="674C700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5+5及以上</w:t>
            </w:r>
          </w:p>
          <w:p w14:paraId="3005DEF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会议列席椅</w:t>
            </w:r>
          </w:p>
        </w:tc>
        <w:tc>
          <w:tcPr>
            <w:tcW w:w="1048" w:type="pct"/>
            <w:tcBorders>
              <w:top w:val="single" w:color="auto" w:sz="4" w:space="0"/>
              <w:left w:val="single" w:color="auto" w:sz="4" w:space="0"/>
              <w:bottom w:val="single" w:color="auto" w:sz="4" w:space="0"/>
              <w:right w:val="single" w:color="auto" w:sz="4" w:space="0"/>
            </w:tcBorders>
            <w:vAlign w:val="center"/>
          </w:tcPr>
          <w:p w14:paraId="1324E23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657*555*835</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17F321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A92038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9029E7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B20A2F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D80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4EAC5F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w:t>
            </w:r>
          </w:p>
        </w:tc>
        <w:tc>
          <w:tcPr>
            <w:tcW w:w="1235" w:type="pct"/>
            <w:vMerge w:val="restart"/>
            <w:tcBorders>
              <w:top w:val="single" w:color="auto" w:sz="4" w:space="0"/>
              <w:left w:val="single" w:color="auto" w:sz="4" w:space="0"/>
              <w:right w:val="single" w:color="auto" w:sz="4" w:space="0"/>
            </w:tcBorders>
            <w:vAlign w:val="center"/>
          </w:tcPr>
          <w:p w14:paraId="784ACC0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4+4及以下</w:t>
            </w:r>
          </w:p>
          <w:p w14:paraId="6E1A3E5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会议桌</w:t>
            </w:r>
          </w:p>
          <w:p w14:paraId="2324678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7ACA32E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注：序号32为配椅</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24FFAA0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3200*1400*750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4FBE74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345" w:type="pct"/>
            <w:tcBorders>
              <w:top w:val="single" w:color="auto" w:sz="4" w:space="0"/>
              <w:left w:val="single" w:color="auto" w:sz="4" w:space="0"/>
              <w:right w:val="single" w:color="auto" w:sz="4" w:space="0"/>
            </w:tcBorders>
            <w:vAlign w:val="center"/>
          </w:tcPr>
          <w:p w14:paraId="2B59AEB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98BE10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right w:val="single" w:color="auto" w:sz="4" w:space="0"/>
            </w:tcBorders>
            <w:vAlign w:val="center"/>
          </w:tcPr>
          <w:p w14:paraId="3F249F0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9CA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AE0BEC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w:t>
            </w:r>
          </w:p>
        </w:tc>
        <w:tc>
          <w:tcPr>
            <w:tcW w:w="1235" w:type="pct"/>
            <w:vMerge w:val="continue"/>
            <w:tcBorders>
              <w:left w:val="single" w:color="auto" w:sz="4" w:space="0"/>
              <w:right w:val="single" w:color="auto" w:sz="4" w:space="0"/>
            </w:tcBorders>
            <w:vAlign w:val="center"/>
          </w:tcPr>
          <w:p w14:paraId="2129CA5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0078492B">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3200*1200*750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923FEF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345" w:type="pct"/>
            <w:tcBorders>
              <w:left w:val="single" w:color="auto" w:sz="4" w:space="0"/>
              <w:right w:val="single" w:color="auto" w:sz="4" w:space="0"/>
            </w:tcBorders>
            <w:vAlign w:val="center"/>
          </w:tcPr>
          <w:p w14:paraId="73F34CC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37FF9A2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right w:val="single" w:color="auto" w:sz="4" w:space="0"/>
            </w:tcBorders>
            <w:vAlign w:val="center"/>
          </w:tcPr>
          <w:p w14:paraId="06C445B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273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8AB8A8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1235" w:type="pct"/>
            <w:vMerge w:val="continue"/>
            <w:tcBorders>
              <w:left w:val="single" w:color="auto" w:sz="4" w:space="0"/>
              <w:right w:val="single" w:color="auto" w:sz="4" w:space="0"/>
            </w:tcBorders>
            <w:vAlign w:val="center"/>
          </w:tcPr>
          <w:p w14:paraId="001A107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3E2B2616">
            <w:pPr>
              <w:keepNext w:val="0"/>
              <w:keepLines/>
              <w:widowControl w:val="0"/>
              <w:suppressLineNumbers w:val="0"/>
              <w:jc w:val="center"/>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3200*1000*750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B72F3AE">
            <w:pPr>
              <w:keepNext w:val="0"/>
              <w:keepLines/>
              <w:widowControl w:val="0"/>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left w:val="single" w:color="auto" w:sz="4" w:space="0"/>
              <w:right w:val="single" w:color="auto" w:sz="4" w:space="0"/>
            </w:tcBorders>
            <w:vAlign w:val="center"/>
          </w:tcPr>
          <w:p w14:paraId="3794F57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3E05DAF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right w:val="single" w:color="auto" w:sz="4" w:space="0"/>
            </w:tcBorders>
            <w:vAlign w:val="center"/>
          </w:tcPr>
          <w:p w14:paraId="399BEE0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922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166457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1235" w:type="pct"/>
            <w:vMerge w:val="continue"/>
            <w:tcBorders>
              <w:left w:val="single" w:color="auto" w:sz="4" w:space="0"/>
              <w:bottom w:val="single" w:color="auto" w:sz="4" w:space="0"/>
              <w:right w:val="single" w:color="auto" w:sz="4" w:space="0"/>
            </w:tcBorders>
            <w:vAlign w:val="center"/>
          </w:tcPr>
          <w:p w14:paraId="1671096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4CF976A8">
            <w:pPr>
              <w:keepNext w:val="0"/>
              <w:keepLines/>
              <w:widowControl w:val="0"/>
              <w:suppressLineNumbers w:val="0"/>
              <w:jc w:val="center"/>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2400*1200*750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1E6DDAE">
            <w:pPr>
              <w:keepNext w:val="0"/>
              <w:keepLines/>
              <w:widowControl w:val="0"/>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45" w:type="pct"/>
            <w:tcBorders>
              <w:left w:val="single" w:color="auto" w:sz="4" w:space="0"/>
              <w:bottom w:val="single" w:color="auto" w:sz="4" w:space="0"/>
              <w:right w:val="single" w:color="auto" w:sz="4" w:space="0"/>
            </w:tcBorders>
            <w:vAlign w:val="center"/>
          </w:tcPr>
          <w:p w14:paraId="76100E4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5D56913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bottom w:val="single" w:color="auto" w:sz="4" w:space="0"/>
              <w:right w:val="single" w:color="auto" w:sz="4" w:space="0"/>
            </w:tcBorders>
            <w:vAlign w:val="center"/>
          </w:tcPr>
          <w:p w14:paraId="4E1B849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46B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22899E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1235" w:type="pct"/>
            <w:tcBorders>
              <w:top w:val="single" w:color="auto" w:sz="4" w:space="0"/>
              <w:left w:val="single" w:color="auto" w:sz="4" w:space="0"/>
              <w:bottom w:val="single" w:color="auto" w:sz="4" w:space="0"/>
              <w:right w:val="single" w:color="auto" w:sz="4" w:space="0"/>
            </w:tcBorders>
            <w:vAlign w:val="center"/>
          </w:tcPr>
          <w:p w14:paraId="07E547A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4+4及以下</w:t>
            </w:r>
          </w:p>
          <w:p w14:paraId="4208DFD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会议椅</w:t>
            </w:r>
          </w:p>
        </w:tc>
        <w:tc>
          <w:tcPr>
            <w:tcW w:w="1048" w:type="pct"/>
            <w:tcBorders>
              <w:top w:val="single" w:color="auto" w:sz="4" w:space="0"/>
              <w:left w:val="single" w:color="auto" w:sz="4" w:space="0"/>
              <w:bottom w:val="single" w:color="auto" w:sz="4" w:space="0"/>
              <w:right w:val="single" w:color="auto" w:sz="4" w:space="0"/>
            </w:tcBorders>
            <w:shd w:val="clear" w:color="DDEBF7" w:fill="auto"/>
            <w:vAlign w:val="center"/>
          </w:tcPr>
          <w:p w14:paraId="27962E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595*625*1010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02F1D2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869F3A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9E55CD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FE0B34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6D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A8700A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1235" w:type="pct"/>
            <w:tcBorders>
              <w:top w:val="single" w:color="auto" w:sz="4" w:space="0"/>
              <w:left w:val="single" w:color="auto" w:sz="4" w:space="0"/>
              <w:bottom w:val="single" w:color="auto" w:sz="4" w:space="0"/>
              <w:right w:val="single" w:color="auto" w:sz="4" w:space="0"/>
            </w:tcBorders>
            <w:vAlign w:val="center"/>
          </w:tcPr>
          <w:p w14:paraId="3791FE1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圆形洽谈桌</w:t>
            </w:r>
          </w:p>
          <w:p w14:paraId="2232550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（直径1米）</w:t>
            </w:r>
          </w:p>
          <w:p w14:paraId="4F5076C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65F5791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注：序号35为配椅</w:t>
            </w:r>
          </w:p>
        </w:tc>
        <w:tc>
          <w:tcPr>
            <w:tcW w:w="1048" w:type="pct"/>
            <w:tcBorders>
              <w:top w:val="single" w:color="auto" w:sz="4" w:space="0"/>
              <w:left w:val="single" w:color="auto" w:sz="4" w:space="0"/>
              <w:bottom w:val="single" w:color="auto" w:sz="4" w:space="0"/>
              <w:right w:val="single" w:color="auto" w:sz="4" w:space="0"/>
            </w:tcBorders>
            <w:vAlign w:val="center"/>
          </w:tcPr>
          <w:p w14:paraId="30781AD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1000*H750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866F03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9A8DD2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2107EDF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74F2F1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D17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EFD4EF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1235" w:type="pct"/>
            <w:tcBorders>
              <w:top w:val="single" w:color="auto" w:sz="4" w:space="0"/>
              <w:left w:val="single" w:color="auto" w:sz="4" w:space="0"/>
              <w:bottom w:val="single" w:color="auto" w:sz="4" w:space="0"/>
              <w:right w:val="single" w:color="auto" w:sz="4" w:space="0"/>
            </w:tcBorders>
            <w:vAlign w:val="center"/>
          </w:tcPr>
          <w:p w14:paraId="5A4A1E4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圆形洽谈桌</w:t>
            </w:r>
          </w:p>
          <w:p w14:paraId="45D91F2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（直径0.8米）</w:t>
            </w:r>
          </w:p>
          <w:p w14:paraId="6B37AAF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23796A0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注：序号35为配椅</w:t>
            </w:r>
          </w:p>
        </w:tc>
        <w:tc>
          <w:tcPr>
            <w:tcW w:w="1048" w:type="pct"/>
            <w:tcBorders>
              <w:top w:val="single" w:color="auto" w:sz="4" w:space="0"/>
              <w:left w:val="single" w:color="auto" w:sz="4" w:space="0"/>
              <w:bottom w:val="single" w:color="auto" w:sz="4" w:space="0"/>
              <w:right w:val="single" w:color="auto" w:sz="4" w:space="0"/>
            </w:tcBorders>
            <w:vAlign w:val="center"/>
          </w:tcPr>
          <w:p w14:paraId="6A0007F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800*H750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E48CC6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DC05EB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3F83071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9C14C5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E61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F28E8B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w:t>
            </w:r>
          </w:p>
        </w:tc>
        <w:tc>
          <w:tcPr>
            <w:tcW w:w="1235" w:type="pct"/>
            <w:tcBorders>
              <w:top w:val="single" w:color="auto" w:sz="4" w:space="0"/>
              <w:left w:val="single" w:color="auto" w:sz="4" w:space="0"/>
              <w:bottom w:val="single" w:color="auto" w:sz="4" w:space="0"/>
              <w:right w:val="single" w:color="auto" w:sz="4" w:space="0"/>
            </w:tcBorders>
            <w:vAlign w:val="center"/>
          </w:tcPr>
          <w:p w14:paraId="5A7A224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洽谈椅</w:t>
            </w:r>
          </w:p>
        </w:tc>
        <w:tc>
          <w:tcPr>
            <w:tcW w:w="1048" w:type="pct"/>
            <w:tcBorders>
              <w:top w:val="single" w:color="auto" w:sz="4" w:space="0"/>
              <w:left w:val="single" w:color="auto" w:sz="4" w:space="0"/>
              <w:bottom w:val="single" w:color="auto" w:sz="4" w:space="0"/>
              <w:right w:val="single" w:color="auto" w:sz="4" w:space="0"/>
            </w:tcBorders>
            <w:vAlign w:val="center"/>
          </w:tcPr>
          <w:p w14:paraId="670D31B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590*540*780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493530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5EF3A9B">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E1BF54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EA2A01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E5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314427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1235" w:type="pct"/>
            <w:tcBorders>
              <w:top w:val="single" w:color="auto" w:sz="4" w:space="0"/>
              <w:left w:val="single" w:color="auto" w:sz="4" w:space="0"/>
              <w:bottom w:val="single" w:color="auto" w:sz="4" w:space="0"/>
              <w:right w:val="single" w:color="auto" w:sz="4" w:space="0"/>
            </w:tcBorders>
            <w:vAlign w:val="center"/>
          </w:tcPr>
          <w:p w14:paraId="719606E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一型办公桌椅</w:t>
            </w:r>
          </w:p>
          <w:p w14:paraId="3DBE508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41528B0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注：序号3、36为一套</w:t>
            </w:r>
          </w:p>
        </w:tc>
        <w:tc>
          <w:tcPr>
            <w:tcW w:w="1048" w:type="pct"/>
            <w:tcBorders>
              <w:top w:val="single" w:color="auto" w:sz="4" w:space="0"/>
              <w:left w:val="single" w:color="auto" w:sz="4" w:space="0"/>
              <w:bottom w:val="single" w:color="auto" w:sz="4" w:space="0"/>
              <w:right w:val="single" w:color="auto" w:sz="4" w:space="0"/>
            </w:tcBorders>
            <w:vAlign w:val="center"/>
          </w:tcPr>
          <w:p w14:paraId="29383C9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1200*600*750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3E639C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40F9BD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5104D98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97CA2C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24F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468E69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1235" w:type="pct"/>
            <w:tcBorders>
              <w:top w:val="single" w:color="auto" w:sz="4" w:space="0"/>
              <w:left w:val="single" w:color="auto" w:sz="4" w:space="0"/>
              <w:bottom w:val="single" w:color="auto" w:sz="4" w:space="0"/>
              <w:right w:val="single" w:color="auto" w:sz="4" w:space="0"/>
            </w:tcBorders>
            <w:vAlign w:val="center"/>
          </w:tcPr>
          <w:p w14:paraId="0E74B2E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连排椅</w:t>
            </w:r>
          </w:p>
        </w:tc>
        <w:tc>
          <w:tcPr>
            <w:tcW w:w="1048" w:type="pct"/>
            <w:tcBorders>
              <w:top w:val="single" w:color="auto" w:sz="4" w:space="0"/>
              <w:left w:val="single" w:color="auto" w:sz="4" w:space="0"/>
              <w:bottom w:val="single" w:color="auto" w:sz="4" w:space="0"/>
              <w:right w:val="single" w:color="auto" w:sz="4" w:space="0"/>
            </w:tcBorders>
            <w:vAlign w:val="center"/>
          </w:tcPr>
          <w:p w14:paraId="71BAE9A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1765*675*905</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2EDAE5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59729C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48D3EAF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D6BB27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488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1C9DE8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w:t>
            </w:r>
          </w:p>
        </w:tc>
        <w:tc>
          <w:tcPr>
            <w:tcW w:w="1235" w:type="pct"/>
            <w:tcBorders>
              <w:top w:val="single" w:color="auto" w:sz="4" w:space="0"/>
              <w:left w:val="single" w:color="auto" w:sz="4" w:space="0"/>
              <w:bottom w:val="single" w:color="auto" w:sz="4" w:space="0"/>
              <w:right w:val="single" w:color="auto" w:sz="4" w:space="0"/>
            </w:tcBorders>
            <w:vAlign w:val="center"/>
          </w:tcPr>
          <w:p w14:paraId="2811D33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大堂L型沙发</w:t>
            </w:r>
          </w:p>
          <w:p w14:paraId="44FD8B6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0253C36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注：序号38、39为一套</w:t>
            </w:r>
          </w:p>
        </w:tc>
        <w:tc>
          <w:tcPr>
            <w:tcW w:w="1048" w:type="pct"/>
            <w:tcBorders>
              <w:top w:val="single" w:color="auto" w:sz="4" w:space="0"/>
              <w:left w:val="single" w:color="auto" w:sz="4" w:space="0"/>
              <w:bottom w:val="single" w:color="auto" w:sz="4" w:space="0"/>
              <w:right w:val="single" w:color="auto" w:sz="4" w:space="0"/>
            </w:tcBorders>
            <w:vAlign w:val="center"/>
          </w:tcPr>
          <w:p w14:paraId="034FBC8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3370*2350*670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CB20158">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61100A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5D7F50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B6EE83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CA2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B8F346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c>
          <w:tcPr>
            <w:tcW w:w="1235" w:type="pct"/>
            <w:tcBorders>
              <w:top w:val="single" w:color="auto" w:sz="4" w:space="0"/>
              <w:left w:val="single" w:color="auto" w:sz="4" w:space="0"/>
              <w:bottom w:val="single" w:color="auto" w:sz="4" w:space="0"/>
              <w:right w:val="single" w:color="auto" w:sz="4" w:space="0"/>
            </w:tcBorders>
            <w:vAlign w:val="center"/>
          </w:tcPr>
          <w:p w14:paraId="40C8801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大堂茶几</w:t>
            </w:r>
          </w:p>
          <w:p w14:paraId="5D88A66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0B71D64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注：序号38、39为一套</w:t>
            </w:r>
          </w:p>
        </w:tc>
        <w:tc>
          <w:tcPr>
            <w:tcW w:w="1048" w:type="pct"/>
            <w:tcBorders>
              <w:top w:val="single" w:color="auto" w:sz="4" w:space="0"/>
              <w:left w:val="single" w:color="auto" w:sz="4" w:space="0"/>
              <w:bottom w:val="single" w:color="auto" w:sz="4" w:space="0"/>
              <w:right w:val="single" w:color="auto" w:sz="4" w:space="0"/>
            </w:tcBorders>
            <w:vAlign w:val="center"/>
          </w:tcPr>
          <w:p w14:paraId="01CD188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1200*1200*400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7655B1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346399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688BA15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F2B333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C6F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7826B8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1235" w:type="pct"/>
            <w:tcBorders>
              <w:top w:val="single" w:color="auto" w:sz="4" w:space="0"/>
              <w:left w:val="single" w:color="auto" w:sz="4" w:space="0"/>
              <w:bottom w:val="single" w:color="auto" w:sz="4" w:space="0"/>
              <w:right w:val="single" w:color="auto" w:sz="4" w:space="0"/>
            </w:tcBorders>
            <w:vAlign w:val="center"/>
          </w:tcPr>
          <w:p w14:paraId="2A3CDFE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大堂单人沙发</w:t>
            </w:r>
          </w:p>
          <w:p w14:paraId="0D2CDF1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15C3280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注：3张为一套</w:t>
            </w:r>
          </w:p>
        </w:tc>
        <w:tc>
          <w:tcPr>
            <w:tcW w:w="1048" w:type="pct"/>
            <w:tcBorders>
              <w:top w:val="single" w:color="auto" w:sz="4" w:space="0"/>
              <w:left w:val="single" w:color="auto" w:sz="4" w:space="0"/>
              <w:bottom w:val="single" w:color="auto" w:sz="4" w:space="0"/>
              <w:right w:val="single" w:color="auto" w:sz="4" w:space="0"/>
            </w:tcBorders>
            <w:vAlign w:val="center"/>
          </w:tcPr>
          <w:p w14:paraId="2834F81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780*900*900 </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A6F4189">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AFA195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FEDEF2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F72857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0D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7869DE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w:t>
            </w:r>
          </w:p>
        </w:tc>
        <w:tc>
          <w:tcPr>
            <w:tcW w:w="1235" w:type="pct"/>
            <w:tcBorders>
              <w:top w:val="single" w:color="auto" w:sz="4" w:space="0"/>
              <w:left w:val="single" w:color="auto" w:sz="4" w:space="0"/>
              <w:bottom w:val="single" w:color="auto" w:sz="4" w:space="0"/>
              <w:right w:val="single" w:color="auto" w:sz="4" w:space="0"/>
            </w:tcBorders>
            <w:vAlign w:val="center"/>
          </w:tcPr>
          <w:p w14:paraId="28CBA90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1F接洽室沙发</w:t>
            </w:r>
          </w:p>
          <w:p w14:paraId="31F3533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7D19C59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注：1沙发+1茶几为1套</w:t>
            </w:r>
          </w:p>
        </w:tc>
        <w:tc>
          <w:tcPr>
            <w:tcW w:w="1048" w:type="pct"/>
            <w:tcBorders>
              <w:top w:val="single" w:color="auto" w:sz="4" w:space="0"/>
              <w:left w:val="single" w:color="auto" w:sz="4" w:space="0"/>
              <w:bottom w:val="single" w:color="auto" w:sz="4" w:space="0"/>
              <w:right w:val="single" w:color="auto" w:sz="4" w:space="0"/>
            </w:tcBorders>
            <w:vAlign w:val="center"/>
          </w:tcPr>
          <w:p w14:paraId="5981A0F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1000*860*960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616A6C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B965241">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65A230F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F003E2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CBB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31CD7B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1235" w:type="pct"/>
            <w:tcBorders>
              <w:top w:val="single" w:color="auto" w:sz="4" w:space="0"/>
              <w:left w:val="single" w:color="auto" w:sz="4" w:space="0"/>
              <w:bottom w:val="single" w:color="auto" w:sz="4" w:space="0"/>
              <w:right w:val="single" w:color="auto" w:sz="4" w:space="0"/>
            </w:tcBorders>
            <w:vAlign w:val="center"/>
          </w:tcPr>
          <w:p w14:paraId="6A52EC2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1F接洽室茶几</w:t>
            </w:r>
          </w:p>
          <w:p w14:paraId="3EDA56E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59A2F5F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注：1沙发+1茶几为1套</w:t>
            </w:r>
          </w:p>
        </w:tc>
        <w:tc>
          <w:tcPr>
            <w:tcW w:w="1048" w:type="pct"/>
            <w:tcBorders>
              <w:top w:val="single" w:color="auto" w:sz="4" w:space="0"/>
              <w:left w:val="single" w:color="auto" w:sz="4" w:space="0"/>
              <w:bottom w:val="single" w:color="auto" w:sz="4" w:space="0"/>
              <w:right w:val="single" w:color="auto" w:sz="4" w:space="0"/>
            </w:tcBorders>
            <w:vAlign w:val="center"/>
          </w:tcPr>
          <w:p w14:paraId="048671E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600*600*480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C027A0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AE3239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16A8D0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8119DC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C69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6954C1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w:t>
            </w:r>
          </w:p>
        </w:tc>
        <w:tc>
          <w:tcPr>
            <w:tcW w:w="1235" w:type="pct"/>
            <w:tcBorders>
              <w:top w:val="single" w:color="auto" w:sz="4" w:space="0"/>
              <w:left w:val="single" w:color="auto" w:sz="4" w:space="0"/>
              <w:bottom w:val="single" w:color="auto" w:sz="4" w:space="0"/>
              <w:right w:val="single" w:color="auto" w:sz="4" w:space="0"/>
            </w:tcBorders>
            <w:vAlign w:val="center"/>
          </w:tcPr>
          <w:p w14:paraId="7656177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书架</w:t>
            </w:r>
          </w:p>
        </w:tc>
        <w:tc>
          <w:tcPr>
            <w:tcW w:w="1048" w:type="pct"/>
            <w:tcBorders>
              <w:top w:val="single" w:color="auto" w:sz="4" w:space="0"/>
              <w:left w:val="single" w:color="auto" w:sz="4" w:space="0"/>
              <w:bottom w:val="single" w:color="auto" w:sz="4" w:space="0"/>
              <w:right w:val="single" w:color="auto" w:sz="4" w:space="0"/>
            </w:tcBorders>
            <w:vAlign w:val="center"/>
          </w:tcPr>
          <w:p w14:paraId="5995316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800*420*1800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9FA79A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FAB244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25EB2CE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4E4710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595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284FC6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w:t>
            </w:r>
          </w:p>
        </w:tc>
        <w:tc>
          <w:tcPr>
            <w:tcW w:w="1235" w:type="pct"/>
            <w:tcBorders>
              <w:top w:val="single" w:color="auto" w:sz="4" w:space="0"/>
              <w:left w:val="single" w:color="auto" w:sz="4" w:space="0"/>
              <w:bottom w:val="single" w:color="auto" w:sz="4" w:space="0"/>
              <w:right w:val="single" w:color="auto" w:sz="4" w:space="0"/>
            </w:tcBorders>
            <w:vAlign w:val="center"/>
          </w:tcPr>
          <w:p w14:paraId="7C4E427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多门文件柜</w:t>
            </w:r>
          </w:p>
        </w:tc>
        <w:tc>
          <w:tcPr>
            <w:tcW w:w="1048" w:type="pct"/>
            <w:tcBorders>
              <w:top w:val="single" w:color="auto" w:sz="4" w:space="0"/>
              <w:left w:val="single" w:color="auto" w:sz="4" w:space="0"/>
              <w:bottom w:val="single" w:color="auto" w:sz="4" w:space="0"/>
              <w:right w:val="single" w:color="auto" w:sz="4" w:space="0"/>
            </w:tcBorders>
            <w:vAlign w:val="center"/>
          </w:tcPr>
          <w:p w14:paraId="4BE097D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2800*500*2000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98E67B1">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2A8AD8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13EF8BF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657E78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A58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9A2F8A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w:t>
            </w:r>
          </w:p>
        </w:tc>
        <w:tc>
          <w:tcPr>
            <w:tcW w:w="1235" w:type="pct"/>
            <w:tcBorders>
              <w:top w:val="single" w:color="auto" w:sz="4" w:space="0"/>
              <w:left w:val="single" w:color="auto" w:sz="4" w:space="0"/>
              <w:bottom w:val="single" w:color="auto" w:sz="4" w:space="0"/>
              <w:right w:val="single" w:color="auto" w:sz="4" w:space="0"/>
            </w:tcBorders>
            <w:vAlign w:val="center"/>
          </w:tcPr>
          <w:p w14:paraId="3FADCA6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三门文件柜</w:t>
            </w:r>
          </w:p>
        </w:tc>
        <w:tc>
          <w:tcPr>
            <w:tcW w:w="1048" w:type="pct"/>
            <w:tcBorders>
              <w:top w:val="single" w:color="auto" w:sz="4" w:space="0"/>
              <w:left w:val="single" w:color="auto" w:sz="4" w:space="0"/>
              <w:bottom w:val="single" w:color="auto" w:sz="4" w:space="0"/>
              <w:right w:val="single" w:color="auto" w:sz="4" w:space="0"/>
            </w:tcBorders>
            <w:vAlign w:val="center"/>
          </w:tcPr>
          <w:p w14:paraId="5483DA2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1200*500*1800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920903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D7960C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608F7AD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1A07DD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EC4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9D67EC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w:t>
            </w:r>
          </w:p>
        </w:tc>
        <w:tc>
          <w:tcPr>
            <w:tcW w:w="1235" w:type="pct"/>
            <w:tcBorders>
              <w:top w:val="single" w:color="auto" w:sz="4" w:space="0"/>
              <w:left w:val="single" w:color="auto" w:sz="4" w:space="0"/>
              <w:bottom w:val="single" w:color="auto" w:sz="4" w:space="0"/>
              <w:right w:val="single" w:color="auto" w:sz="4" w:space="0"/>
            </w:tcBorders>
            <w:vAlign w:val="center"/>
          </w:tcPr>
          <w:p w14:paraId="749B182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2"/>
                <w:rFonts w:hint="eastAsia" w:ascii="宋体" w:hAnsi="宋体" w:eastAsia="宋体" w:cs="宋体"/>
                <w:color w:val="auto"/>
                <w:sz w:val="21"/>
                <w:szCs w:val="21"/>
                <w:highlight w:val="none"/>
                <w:lang w:val="en-US" w:eastAsia="zh-CN" w:bidi="ar"/>
              </w:rPr>
              <w:t>1.2m</w:t>
            </w:r>
            <w:r>
              <w:rPr>
                <w:rStyle w:val="102"/>
                <w:rFonts w:hint="eastAsia" w:ascii="宋体" w:hAnsi="宋体" w:eastAsia="宋体" w:cs="宋体"/>
                <w:color w:val="auto"/>
                <w:sz w:val="21"/>
                <w:szCs w:val="21"/>
                <w:highlight w:val="none"/>
                <w:lang w:val="en-US" w:eastAsia="zh-CN" w:bidi="ar"/>
              </w:rPr>
              <w:t>茶水柜</w:t>
            </w:r>
          </w:p>
        </w:tc>
        <w:tc>
          <w:tcPr>
            <w:tcW w:w="1048" w:type="pct"/>
            <w:tcBorders>
              <w:top w:val="single" w:color="auto" w:sz="4" w:space="0"/>
              <w:left w:val="single" w:color="auto" w:sz="4" w:space="0"/>
              <w:bottom w:val="single" w:color="auto" w:sz="4" w:space="0"/>
              <w:right w:val="single" w:color="auto" w:sz="4" w:space="0"/>
            </w:tcBorders>
            <w:vAlign w:val="center"/>
          </w:tcPr>
          <w:p w14:paraId="44D48C3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1200*400*850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CBC1A1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8E5CF8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0E2F3A2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ABD49A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C7D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73F926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47</w:t>
            </w:r>
          </w:p>
        </w:tc>
        <w:tc>
          <w:tcPr>
            <w:tcW w:w="1235" w:type="pct"/>
            <w:tcBorders>
              <w:top w:val="single" w:color="auto" w:sz="4" w:space="0"/>
              <w:left w:val="single" w:color="auto" w:sz="4" w:space="0"/>
              <w:bottom w:val="single" w:color="auto" w:sz="4" w:space="0"/>
              <w:right w:val="single" w:color="auto" w:sz="4" w:space="0"/>
            </w:tcBorders>
            <w:vAlign w:val="center"/>
          </w:tcPr>
          <w:p w14:paraId="549C33F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2"/>
                <w:rFonts w:hint="eastAsia" w:ascii="宋体" w:hAnsi="宋体" w:eastAsia="宋体" w:cs="宋体"/>
                <w:color w:val="auto"/>
                <w:sz w:val="21"/>
                <w:szCs w:val="21"/>
                <w:highlight w:val="none"/>
                <w:lang w:val="en-US" w:eastAsia="zh-CN" w:bidi="ar"/>
              </w:rPr>
              <w:t>0.8m</w:t>
            </w:r>
            <w:r>
              <w:rPr>
                <w:rStyle w:val="102"/>
                <w:rFonts w:hint="eastAsia" w:ascii="宋体" w:hAnsi="宋体" w:eastAsia="宋体" w:cs="宋体"/>
                <w:color w:val="auto"/>
                <w:sz w:val="21"/>
                <w:szCs w:val="21"/>
                <w:highlight w:val="none"/>
                <w:lang w:val="en-US" w:eastAsia="zh-CN" w:bidi="ar"/>
              </w:rPr>
              <w:t>茶水柜</w:t>
            </w:r>
          </w:p>
        </w:tc>
        <w:tc>
          <w:tcPr>
            <w:tcW w:w="1048" w:type="pct"/>
            <w:tcBorders>
              <w:top w:val="single" w:color="auto" w:sz="4" w:space="0"/>
              <w:left w:val="single" w:color="auto" w:sz="4" w:space="0"/>
              <w:bottom w:val="single" w:color="auto" w:sz="4" w:space="0"/>
              <w:right w:val="single" w:color="auto" w:sz="4" w:space="0"/>
            </w:tcBorders>
            <w:vAlign w:val="center"/>
          </w:tcPr>
          <w:p w14:paraId="13F6642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800*400*850</w:t>
            </w:r>
          </w:p>
        </w:tc>
        <w:tc>
          <w:tcPr>
            <w:tcW w:w="344" w:type="pct"/>
            <w:tcBorders>
              <w:top w:val="single" w:color="auto" w:sz="4" w:space="0"/>
              <w:left w:val="single" w:color="auto" w:sz="4" w:space="0"/>
              <w:bottom w:val="single" w:color="auto" w:sz="4" w:space="0"/>
              <w:right w:val="single" w:color="auto" w:sz="4" w:space="0"/>
            </w:tcBorders>
            <w:vAlign w:val="center"/>
          </w:tcPr>
          <w:p w14:paraId="2C8D72CE">
            <w:pPr>
              <w:keepNext w:val="0"/>
              <w:keepLines/>
              <w:widowControl w:val="0"/>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5" w:type="pct"/>
            <w:tcBorders>
              <w:top w:val="single" w:color="auto" w:sz="4" w:space="0"/>
              <w:left w:val="single" w:color="auto" w:sz="4" w:space="0"/>
              <w:bottom w:val="single" w:color="auto" w:sz="4" w:space="0"/>
              <w:right w:val="single" w:color="auto" w:sz="4" w:space="0"/>
            </w:tcBorders>
            <w:vAlign w:val="center"/>
          </w:tcPr>
          <w:p w14:paraId="64D62D2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832" w:type="pct"/>
            <w:tcBorders>
              <w:top w:val="single" w:color="auto" w:sz="4" w:space="0"/>
              <w:left w:val="single" w:color="auto" w:sz="4" w:space="0"/>
              <w:bottom w:val="single" w:color="auto" w:sz="4" w:space="0"/>
              <w:right w:val="single" w:color="auto" w:sz="4" w:space="0"/>
            </w:tcBorders>
            <w:vAlign w:val="center"/>
          </w:tcPr>
          <w:p w14:paraId="7CA916A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4A2AFB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2D8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0EC95D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w:t>
            </w:r>
          </w:p>
        </w:tc>
        <w:tc>
          <w:tcPr>
            <w:tcW w:w="1235" w:type="pct"/>
            <w:tcBorders>
              <w:top w:val="single" w:color="auto" w:sz="4" w:space="0"/>
              <w:left w:val="single" w:color="auto" w:sz="4" w:space="0"/>
              <w:bottom w:val="single" w:color="auto" w:sz="4" w:space="0"/>
              <w:right w:val="single" w:color="auto" w:sz="4" w:space="0"/>
            </w:tcBorders>
            <w:vAlign w:val="center"/>
          </w:tcPr>
          <w:p w14:paraId="6E57611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4人方桌A</w:t>
            </w:r>
          </w:p>
        </w:tc>
        <w:tc>
          <w:tcPr>
            <w:tcW w:w="1048" w:type="pct"/>
            <w:tcBorders>
              <w:top w:val="single" w:color="auto" w:sz="4" w:space="0"/>
              <w:left w:val="single" w:color="auto" w:sz="4" w:space="0"/>
              <w:bottom w:val="single" w:color="auto" w:sz="4" w:space="0"/>
              <w:right w:val="single" w:color="auto" w:sz="4" w:space="0"/>
            </w:tcBorders>
            <w:vAlign w:val="center"/>
          </w:tcPr>
          <w:p w14:paraId="25DE426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1400*800*750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231E59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FA83C8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3C425C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EA0766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103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F23353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49</w:t>
            </w:r>
          </w:p>
        </w:tc>
        <w:tc>
          <w:tcPr>
            <w:tcW w:w="1235" w:type="pct"/>
            <w:tcBorders>
              <w:top w:val="single" w:color="auto" w:sz="4" w:space="0"/>
              <w:left w:val="single" w:color="auto" w:sz="4" w:space="0"/>
              <w:bottom w:val="single" w:color="auto" w:sz="4" w:space="0"/>
              <w:right w:val="single" w:color="auto" w:sz="4" w:space="0"/>
            </w:tcBorders>
            <w:vAlign w:val="center"/>
          </w:tcPr>
          <w:p w14:paraId="6F326D4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6</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A</w:t>
            </w:r>
          </w:p>
        </w:tc>
        <w:tc>
          <w:tcPr>
            <w:tcW w:w="1048" w:type="pct"/>
            <w:tcBorders>
              <w:top w:val="single" w:color="auto" w:sz="4" w:space="0"/>
              <w:left w:val="single" w:color="auto" w:sz="4" w:space="0"/>
              <w:bottom w:val="single" w:color="auto" w:sz="4" w:space="0"/>
              <w:right w:val="single" w:color="auto" w:sz="4" w:space="0"/>
            </w:tcBorders>
            <w:vAlign w:val="center"/>
          </w:tcPr>
          <w:p w14:paraId="5D56BA7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2000*800*750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D65C8B8">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635B96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285E353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19C657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968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95532D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w:t>
            </w:r>
          </w:p>
        </w:tc>
        <w:tc>
          <w:tcPr>
            <w:tcW w:w="1235" w:type="pct"/>
            <w:tcBorders>
              <w:top w:val="single" w:color="auto" w:sz="4" w:space="0"/>
              <w:left w:val="single" w:color="auto" w:sz="4" w:space="0"/>
              <w:bottom w:val="single" w:color="auto" w:sz="4" w:space="0"/>
              <w:right w:val="single" w:color="auto" w:sz="4" w:space="0"/>
            </w:tcBorders>
            <w:vAlign w:val="center"/>
          </w:tcPr>
          <w:p w14:paraId="77F1B30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餐桌椅A</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282CED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480*490*850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B1C5BC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1839D9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5F3B5BA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02298E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51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EA31BE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w:t>
            </w:r>
          </w:p>
        </w:tc>
        <w:tc>
          <w:tcPr>
            <w:tcW w:w="1235" w:type="pct"/>
            <w:tcBorders>
              <w:top w:val="single" w:color="auto" w:sz="4" w:space="0"/>
              <w:left w:val="single" w:color="auto" w:sz="4" w:space="0"/>
              <w:bottom w:val="single" w:color="auto" w:sz="4" w:space="0"/>
              <w:right w:val="single" w:color="auto" w:sz="4" w:space="0"/>
            </w:tcBorders>
            <w:vAlign w:val="center"/>
          </w:tcPr>
          <w:p w14:paraId="17E6051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定制吧台桌</w:t>
            </w:r>
          </w:p>
        </w:tc>
        <w:tc>
          <w:tcPr>
            <w:tcW w:w="1048" w:type="pct"/>
            <w:tcBorders>
              <w:top w:val="single" w:color="auto" w:sz="4" w:space="0"/>
              <w:left w:val="single" w:color="auto" w:sz="4" w:space="0"/>
              <w:bottom w:val="single" w:color="auto" w:sz="4" w:space="0"/>
              <w:right w:val="single" w:color="auto" w:sz="4" w:space="0"/>
            </w:tcBorders>
            <w:vAlign w:val="center"/>
          </w:tcPr>
          <w:p w14:paraId="52F56A9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1400*450*1050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515F00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F7616F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681121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87D4A2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71D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47B98A7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w:t>
            </w:r>
          </w:p>
        </w:tc>
        <w:tc>
          <w:tcPr>
            <w:tcW w:w="1235" w:type="pct"/>
            <w:tcBorders>
              <w:top w:val="single" w:color="auto" w:sz="4" w:space="0"/>
              <w:left w:val="single" w:color="auto" w:sz="4" w:space="0"/>
              <w:bottom w:val="single" w:color="auto" w:sz="4" w:space="0"/>
              <w:right w:val="single" w:color="auto" w:sz="4" w:space="0"/>
            </w:tcBorders>
            <w:vAlign w:val="center"/>
          </w:tcPr>
          <w:p w14:paraId="2D57F86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吧台凳</w:t>
            </w:r>
          </w:p>
        </w:tc>
        <w:tc>
          <w:tcPr>
            <w:tcW w:w="1048" w:type="pct"/>
            <w:tcBorders>
              <w:top w:val="single" w:color="auto" w:sz="4" w:space="0"/>
              <w:left w:val="single" w:color="auto" w:sz="4" w:space="0"/>
              <w:bottom w:val="single" w:color="auto" w:sz="4" w:space="0"/>
              <w:right w:val="single" w:color="auto" w:sz="4" w:space="0"/>
            </w:tcBorders>
            <w:shd w:val="clear" w:color="DDEBF7" w:fill="auto"/>
            <w:vAlign w:val="center"/>
          </w:tcPr>
          <w:p w14:paraId="444FE3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1"/>
                <w:szCs w:val="21"/>
                <w:highlight w:val="none"/>
                <w:u w:val="none"/>
                <w:shd w:val="clear"/>
                <w:lang w:val="en-US" w:eastAsia="zh-CN" w:bidi="ar"/>
              </w:rPr>
              <w:t>417*480*955</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63D59A5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31E52C9">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277BF68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2941F6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5C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2EFDBC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w:t>
            </w:r>
          </w:p>
        </w:tc>
        <w:tc>
          <w:tcPr>
            <w:tcW w:w="1235" w:type="pct"/>
            <w:tcBorders>
              <w:top w:val="single" w:color="auto" w:sz="4" w:space="0"/>
              <w:left w:val="single" w:color="auto" w:sz="4" w:space="0"/>
              <w:bottom w:val="single" w:color="auto" w:sz="4" w:space="0"/>
              <w:right w:val="single" w:color="auto" w:sz="4" w:space="0"/>
            </w:tcBorders>
            <w:vAlign w:val="center"/>
          </w:tcPr>
          <w:p w14:paraId="0627109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18</w:t>
            </w:r>
            <w:r>
              <w:rPr>
                <w:rStyle w:val="208"/>
                <w:rFonts w:hint="eastAsia" w:ascii="宋体" w:hAnsi="宋体" w:eastAsia="宋体" w:cs="宋体"/>
                <w:color w:val="auto"/>
                <w:sz w:val="21"/>
                <w:szCs w:val="21"/>
                <w:highlight w:val="none"/>
                <w:lang w:val="en-US" w:eastAsia="zh-CN" w:bidi="ar"/>
              </w:rPr>
              <w:t>人电动圆桌</w:t>
            </w:r>
          </w:p>
        </w:tc>
        <w:tc>
          <w:tcPr>
            <w:tcW w:w="1048" w:type="pct"/>
            <w:tcBorders>
              <w:top w:val="single" w:color="auto" w:sz="4" w:space="0"/>
              <w:left w:val="single" w:color="auto" w:sz="4" w:space="0"/>
              <w:bottom w:val="single" w:color="auto" w:sz="4" w:space="0"/>
              <w:right w:val="single" w:color="auto" w:sz="4" w:space="0"/>
            </w:tcBorders>
            <w:vAlign w:val="center"/>
          </w:tcPr>
          <w:p w14:paraId="0DE4E1B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211"/>
                <w:rFonts w:hint="eastAsia" w:ascii="宋体" w:hAnsi="宋体" w:eastAsia="宋体" w:cs="宋体"/>
                <w:color w:val="auto"/>
                <w:sz w:val="21"/>
                <w:szCs w:val="21"/>
                <w:highlight w:val="none"/>
                <w:lang w:val="en-US" w:eastAsia="zh-CN" w:bidi="ar"/>
              </w:rPr>
              <w:t>∅</w:t>
            </w:r>
            <w:r>
              <w:rPr>
                <w:rStyle w:val="207"/>
                <w:rFonts w:hint="eastAsia" w:ascii="宋体" w:hAnsi="宋体" w:eastAsia="宋体" w:cs="宋体"/>
                <w:color w:val="auto"/>
                <w:sz w:val="21"/>
                <w:szCs w:val="21"/>
                <w:highlight w:val="none"/>
                <w:lang w:val="en-US" w:eastAsia="zh-CN" w:bidi="ar"/>
              </w:rPr>
              <w:t>3200*H795</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5E91528">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0271FAFB">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B86904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A94829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AB7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26089A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54</w:t>
            </w:r>
          </w:p>
        </w:tc>
        <w:tc>
          <w:tcPr>
            <w:tcW w:w="1235" w:type="pct"/>
            <w:tcBorders>
              <w:top w:val="single" w:color="auto" w:sz="4" w:space="0"/>
              <w:left w:val="single" w:color="auto" w:sz="4" w:space="0"/>
              <w:bottom w:val="single" w:color="auto" w:sz="4" w:space="0"/>
              <w:right w:val="single" w:color="auto" w:sz="4" w:space="0"/>
            </w:tcBorders>
            <w:vAlign w:val="center"/>
          </w:tcPr>
          <w:p w14:paraId="3BD2150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4</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B</w:t>
            </w:r>
          </w:p>
        </w:tc>
        <w:tc>
          <w:tcPr>
            <w:tcW w:w="1048" w:type="pct"/>
            <w:tcBorders>
              <w:top w:val="single" w:color="auto" w:sz="4" w:space="0"/>
              <w:left w:val="single" w:color="auto" w:sz="4" w:space="0"/>
              <w:bottom w:val="single" w:color="auto" w:sz="4" w:space="0"/>
              <w:right w:val="single" w:color="auto" w:sz="4" w:space="0"/>
            </w:tcBorders>
            <w:vAlign w:val="center"/>
          </w:tcPr>
          <w:p w14:paraId="359B12C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1400*800*750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E1E7E51">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7FCBDD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1D9D7B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188762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B74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1ADA9C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w:t>
            </w:r>
          </w:p>
        </w:tc>
        <w:tc>
          <w:tcPr>
            <w:tcW w:w="1235" w:type="pct"/>
            <w:tcBorders>
              <w:top w:val="single" w:color="auto" w:sz="4" w:space="0"/>
              <w:left w:val="single" w:color="auto" w:sz="4" w:space="0"/>
              <w:bottom w:val="single" w:color="auto" w:sz="4" w:space="0"/>
              <w:right w:val="single" w:color="auto" w:sz="4" w:space="0"/>
            </w:tcBorders>
            <w:vAlign w:val="center"/>
          </w:tcPr>
          <w:p w14:paraId="6D529CE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6</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B</w:t>
            </w:r>
          </w:p>
        </w:tc>
        <w:tc>
          <w:tcPr>
            <w:tcW w:w="1048" w:type="pct"/>
            <w:tcBorders>
              <w:top w:val="single" w:color="auto" w:sz="4" w:space="0"/>
              <w:left w:val="single" w:color="auto" w:sz="4" w:space="0"/>
              <w:bottom w:val="single" w:color="auto" w:sz="4" w:space="0"/>
              <w:right w:val="single" w:color="auto" w:sz="4" w:space="0"/>
            </w:tcBorders>
            <w:vAlign w:val="center"/>
          </w:tcPr>
          <w:p w14:paraId="0747C20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2000*800*750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B8E0D9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E763F7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84DDD0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B4EAC8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5DC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3D934D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56</w:t>
            </w:r>
          </w:p>
        </w:tc>
        <w:tc>
          <w:tcPr>
            <w:tcW w:w="1235" w:type="pct"/>
            <w:tcBorders>
              <w:top w:val="single" w:color="auto" w:sz="4" w:space="0"/>
              <w:left w:val="single" w:color="auto" w:sz="4" w:space="0"/>
              <w:bottom w:val="single" w:color="auto" w:sz="4" w:space="0"/>
              <w:right w:val="single" w:color="auto" w:sz="4" w:space="0"/>
            </w:tcBorders>
            <w:vAlign w:val="center"/>
          </w:tcPr>
          <w:p w14:paraId="2AD6F18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餐桌椅</w:t>
            </w:r>
            <w:r>
              <w:rPr>
                <w:rStyle w:val="207"/>
                <w:rFonts w:hint="eastAsia" w:ascii="宋体" w:hAnsi="宋体" w:eastAsia="宋体" w:cs="宋体"/>
                <w:color w:val="auto"/>
                <w:sz w:val="21"/>
                <w:szCs w:val="21"/>
                <w:highlight w:val="none"/>
                <w:lang w:val="en-US" w:eastAsia="zh-CN" w:bidi="ar"/>
              </w:rPr>
              <w:t>B</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4E891F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490*490*960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95DF7B1">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2668C2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2816DA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081F5C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4E4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936FB6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57</w:t>
            </w:r>
          </w:p>
        </w:tc>
        <w:tc>
          <w:tcPr>
            <w:tcW w:w="1235" w:type="pct"/>
            <w:tcBorders>
              <w:top w:val="single" w:color="auto" w:sz="4" w:space="0"/>
              <w:left w:val="single" w:color="auto" w:sz="4" w:space="0"/>
              <w:bottom w:val="single" w:color="auto" w:sz="4" w:space="0"/>
              <w:right w:val="single" w:color="auto" w:sz="4" w:space="0"/>
            </w:tcBorders>
            <w:vAlign w:val="center"/>
          </w:tcPr>
          <w:p w14:paraId="2F1BFCF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三人位沙发</w:t>
            </w:r>
          </w:p>
        </w:tc>
        <w:tc>
          <w:tcPr>
            <w:tcW w:w="1048" w:type="pct"/>
            <w:tcBorders>
              <w:top w:val="single" w:color="auto" w:sz="4" w:space="0"/>
              <w:left w:val="single" w:color="auto" w:sz="4" w:space="0"/>
              <w:bottom w:val="single" w:color="auto" w:sz="4" w:space="0"/>
              <w:right w:val="single" w:color="auto" w:sz="4" w:space="0"/>
            </w:tcBorders>
            <w:vAlign w:val="center"/>
          </w:tcPr>
          <w:p w14:paraId="736AF28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2220*870*860</w:t>
            </w:r>
          </w:p>
        </w:tc>
        <w:tc>
          <w:tcPr>
            <w:tcW w:w="344" w:type="pct"/>
            <w:tcBorders>
              <w:top w:val="single" w:color="auto" w:sz="4" w:space="0"/>
              <w:left w:val="single" w:color="auto" w:sz="4" w:space="0"/>
              <w:bottom w:val="single" w:color="auto" w:sz="4" w:space="0"/>
              <w:right w:val="single" w:color="auto" w:sz="4" w:space="0"/>
            </w:tcBorders>
            <w:vAlign w:val="center"/>
          </w:tcPr>
          <w:p w14:paraId="35F090F9">
            <w:pPr>
              <w:keepNext w:val="0"/>
              <w:keepLines/>
              <w:widowControl w:val="0"/>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vAlign w:val="center"/>
          </w:tcPr>
          <w:p w14:paraId="71780D6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6AEE657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7A95B6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5B1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9150C7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58</w:t>
            </w:r>
          </w:p>
        </w:tc>
        <w:tc>
          <w:tcPr>
            <w:tcW w:w="1235" w:type="pct"/>
            <w:tcBorders>
              <w:top w:val="single" w:color="auto" w:sz="4" w:space="0"/>
              <w:left w:val="single" w:color="auto" w:sz="4" w:space="0"/>
              <w:bottom w:val="single" w:color="auto" w:sz="4" w:space="0"/>
              <w:right w:val="single" w:color="auto" w:sz="4" w:space="0"/>
            </w:tcBorders>
            <w:vAlign w:val="center"/>
          </w:tcPr>
          <w:p w14:paraId="0D30804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单人位沙发</w:t>
            </w:r>
          </w:p>
        </w:tc>
        <w:tc>
          <w:tcPr>
            <w:tcW w:w="1048" w:type="pct"/>
            <w:tcBorders>
              <w:top w:val="single" w:color="auto" w:sz="4" w:space="0"/>
              <w:left w:val="single" w:color="auto" w:sz="4" w:space="0"/>
              <w:bottom w:val="single" w:color="auto" w:sz="4" w:space="0"/>
              <w:right w:val="single" w:color="auto" w:sz="4" w:space="0"/>
            </w:tcBorders>
            <w:vAlign w:val="center"/>
          </w:tcPr>
          <w:p w14:paraId="3092143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1130*870*860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01EC38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E1FFAD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18B4401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F87CCE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8E4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D6CA69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59</w:t>
            </w:r>
          </w:p>
        </w:tc>
        <w:tc>
          <w:tcPr>
            <w:tcW w:w="1235" w:type="pct"/>
            <w:tcBorders>
              <w:top w:val="single" w:color="auto" w:sz="4" w:space="0"/>
              <w:left w:val="single" w:color="auto" w:sz="4" w:space="0"/>
              <w:bottom w:val="single" w:color="auto" w:sz="4" w:space="0"/>
              <w:right w:val="single" w:color="auto" w:sz="4" w:space="0"/>
            </w:tcBorders>
            <w:vAlign w:val="center"/>
          </w:tcPr>
          <w:p w14:paraId="0BF0B0D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长茶几</w:t>
            </w:r>
          </w:p>
        </w:tc>
        <w:tc>
          <w:tcPr>
            <w:tcW w:w="1048" w:type="pct"/>
            <w:tcBorders>
              <w:top w:val="single" w:color="auto" w:sz="4" w:space="0"/>
              <w:left w:val="single" w:color="auto" w:sz="4" w:space="0"/>
              <w:bottom w:val="single" w:color="auto" w:sz="4" w:space="0"/>
              <w:right w:val="single" w:color="auto" w:sz="4" w:space="0"/>
            </w:tcBorders>
            <w:vAlign w:val="center"/>
          </w:tcPr>
          <w:p w14:paraId="7C73063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1200*600*450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702C02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E1B951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5EABD9A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383FA7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A78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4954FA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w:t>
            </w:r>
          </w:p>
        </w:tc>
        <w:tc>
          <w:tcPr>
            <w:tcW w:w="1235" w:type="pct"/>
            <w:tcBorders>
              <w:top w:val="single" w:color="auto" w:sz="4" w:space="0"/>
              <w:left w:val="single" w:color="auto" w:sz="4" w:space="0"/>
              <w:bottom w:val="single" w:color="auto" w:sz="4" w:space="0"/>
              <w:right w:val="single" w:color="auto" w:sz="4" w:space="0"/>
            </w:tcBorders>
            <w:vAlign w:val="center"/>
          </w:tcPr>
          <w:p w14:paraId="1AE9C25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方茶几</w:t>
            </w:r>
          </w:p>
        </w:tc>
        <w:tc>
          <w:tcPr>
            <w:tcW w:w="1048" w:type="pct"/>
            <w:tcBorders>
              <w:top w:val="single" w:color="auto" w:sz="4" w:space="0"/>
              <w:left w:val="single" w:color="auto" w:sz="4" w:space="0"/>
              <w:bottom w:val="single" w:color="auto" w:sz="4" w:space="0"/>
              <w:right w:val="single" w:color="auto" w:sz="4" w:space="0"/>
            </w:tcBorders>
            <w:vAlign w:val="center"/>
          </w:tcPr>
          <w:p w14:paraId="15824C5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600*600*500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6E89CBE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D1EF619">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B65AD8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2E0822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DA3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6D6244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w:t>
            </w:r>
          </w:p>
        </w:tc>
        <w:tc>
          <w:tcPr>
            <w:tcW w:w="1235" w:type="pct"/>
            <w:tcBorders>
              <w:top w:val="single" w:color="auto" w:sz="4" w:space="0"/>
              <w:left w:val="single" w:color="auto" w:sz="4" w:space="0"/>
              <w:bottom w:val="single" w:color="auto" w:sz="4" w:space="0"/>
              <w:right w:val="single" w:color="auto" w:sz="4" w:space="0"/>
            </w:tcBorders>
            <w:vAlign w:val="center"/>
          </w:tcPr>
          <w:p w14:paraId="731999A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餐边柜</w:t>
            </w:r>
          </w:p>
        </w:tc>
        <w:tc>
          <w:tcPr>
            <w:tcW w:w="1048" w:type="pct"/>
            <w:tcBorders>
              <w:top w:val="single" w:color="auto" w:sz="4" w:space="0"/>
              <w:left w:val="single" w:color="auto" w:sz="4" w:space="0"/>
              <w:bottom w:val="single" w:color="auto" w:sz="4" w:space="0"/>
              <w:right w:val="single" w:color="auto" w:sz="4" w:space="0"/>
            </w:tcBorders>
            <w:vAlign w:val="center"/>
          </w:tcPr>
          <w:p w14:paraId="2D334B2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1200*400*700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A1723C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4B3A12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832" w:type="pct"/>
            <w:tcBorders>
              <w:top w:val="single" w:color="auto" w:sz="4" w:space="0"/>
              <w:left w:val="single" w:color="auto" w:sz="4" w:space="0"/>
              <w:bottom w:val="single" w:color="auto" w:sz="4" w:space="0"/>
              <w:right w:val="single" w:color="auto" w:sz="4" w:space="0"/>
            </w:tcBorders>
            <w:vAlign w:val="center"/>
          </w:tcPr>
          <w:p w14:paraId="385B86D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4A6041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CB7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C18F06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62</w:t>
            </w:r>
          </w:p>
        </w:tc>
        <w:tc>
          <w:tcPr>
            <w:tcW w:w="1235" w:type="pct"/>
            <w:tcBorders>
              <w:top w:val="single" w:color="auto" w:sz="4" w:space="0"/>
              <w:left w:val="single" w:color="auto" w:sz="4" w:space="0"/>
              <w:bottom w:val="single" w:color="auto" w:sz="4" w:space="0"/>
              <w:right w:val="single" w:color="auto" w:sz="4" w:space="0"/>
            </w:tcBorders>
            <w:vAlign w:val="center"/>
          </w:tcPr>
          <w:p w14:paraId="09304A1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班台（款式1）</w:t>
            </w:r>
          </w:p>
          <w:p w14:paraId="2F052A6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321E131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注：序号65为配椅，序号66为配套前椅</w:t>
            </w:r>
          </w:p>
        </w:tc>
        <w:tc>
          <w:tcPr>
            <w:tcW w:w="1048" w:type="pct"/>
            <w:tcBorders>
              <w:top w:val="single" w:color="auto" w:sz="4" w:space="0"/>
              <w:left w:val="single" w:color="auto" w:sz="4" w:space="0"/>
              <w:bottom w:val="single" w:color="auto" w:sz="4" w:space="0"/>
              <w:right w:val="single" w:color="auto" w:sz="4" w:space="0"/>
            </w:tcBorders>
            <w:vAlign w:val="center"/>
          </w:tcPr>
          <w:p w14:paraId="25FE395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2800*2200*750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636CA3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059DF171">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6BA945F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674A83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F36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0588C6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63</w:t>
            </w:r>
          </w:p>
        </w:tc>
        <w:tc>
          <w:tcPr>
            <w:tcW w:w="1235" w:type="pct"/>
            <w:vMerge w:val="restart"/>
            <w:tcBorders>
              <w:top w:val="single" w:color="auto" w:sz="4" w:space="0"/>
              <w:left w:val="single" w:color="auto" w:sz="4" w:space="0"/>
              <w:right w:val="single" w:color="auto" w:sz="4" w:space="0"/>
            </w:tcBorders>
            <w:vAlign w:val="center"/>
          </w:tcPr>
          <w:p w14:paraId="2780741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班台（款式</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注：序号65为配椅，序号66为配套前椅</w:t>
            </w:r>
          </w:p>
        </w:tc>
        <w:tc>
          <w:tcPr>
            <w:tcW w:w="1048" w:type="pct"/>
            <w:tcBorders>
              <w:top w:val="single" w:color="auto" w:sz="4" w:space="0"/>
              <w:left w:val="single" w:color="auto" w:sz="4" w:space="0"/>
              <w:bottom w:val="single" w:color="auto" w:sz="4" w:space="0"/>
              <w:right w:val="single" w:color="auto" w:sz="4" w:space="0"/>
            </w:tcBorders>
            <w:vAlign w:val="center"/>
          </w:tcPr>
          <w:p w14:paraId="51B1C93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2800*2200*750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6396361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9C3527B">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1AD41A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right w:val="single" w:color="auto" w:sz="4" w:space="0"/>
            </w:tcBorders>
            <w:vAlign w:val="center"/>
          </w:tcPr>
          <w:p w14:paraId="20E5635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CED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A8E5CA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64</w:t>
            </w:r>
          </w:p>
        </w:tc>
        <w:tc>
          <w:tcPr>
            <w:tcW w:w="1235" w:type="pct"/>
            <w:vMerge w:val="continue"/>
            <w:tcBorders>
              <w:left w:val="single" w:color="auto" w:sz="4" w:space="0"/>
              <w:bottom w:val="single" w:color="auto" w:sz="4" w:space="0"/>
              <w:right w:val="single" w:color="auto" w:sz="4" w:space="0"/>
            </w:tcBorders>
            <w:vAlign w:val="center"/>
          </w:tcPr>
          <w:p w14:paraId="5BBC6EB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vAlign w:val="center"/>
          </w:tcPr>
          <w:p w14:paraId="6829896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2400*2000*750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7B4C9C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6C86CD18">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4C36AF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bottom w:val="single" w:color="auto" w:sz="4" w:space="0"/>
              <w:right w:val="single" w:color="auto" w:sz="4" w:space="0"/>
            </w:tcBorders>
            <w:vAlign w:val="center"/>
          </w:tcPr>
          <w:p w14:paraId="2521FDC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04B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307C21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w:t>
            </w:r>
          </w:p>
        </w:tc>
        <w:tc>
          <w:tcPr>
            <w:tcW w:w="1235" w:type="pct"/>
            <w:tcBorders>
              <w:top w:val="single" w:color="auto" w:sz="4" w:space="0"/>
              <w:left w:val="single" w:color="auto" w:sz="4" w:space="0"/>
              <w:bottom w:val="single" w:color="auto" w:sz="4" w:space="0"/>
              <w:right w:val="single" w:color="auto" w:sz="4" w:space="0"/>
            </w:tcBorders>
            <w:vAlign w:val="center"/>
          </w:tcPr>
          <w:p w14:paraId="0594A61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w:t>
            </w:r>
          </w:p>
        </w:tc>
        <w:tc>
          <w:tcPr>
            <w:tcW w:w="1048" w:type="pct"/>
            <w:tcBorders>
              <w:top w:val="single" w:color="auto" w:sz="4" w:space="0"/>
              <w:left w:val="single" w:color="auto" w:sz="4" w:space="0"/>
              <w:bottom w:val="single" w:color="auto" w:sz="4" w:space="0"/>
              <w:right w:val="single" w:color="auto" w:sz="4" w:space="0"/>
            </w:tcBorders>
            <w:shd w:val="clear" w:color="DDEBF7" w:fill="auto"/>
            <w:vAlign w:val="center"/>
          </w:tcPr>
          <w:p w14:paraId="4715AF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725*710*1150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28E3D6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07B73F2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23F78CE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CC32C9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0E7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3AA6F50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66</w:t>
            </w:r>
          </w:p>
        </w:tc>
        <w:tc>
          <w:tcPr>
            <w:tcW w:w="1235" w:type="pct"/>
            <w:tcBorders>
              <w:top w:val="single" w:color="auto" w:sz="4" w:space="0"/>
              <w:left w:val="single" w:color="auto" w:sz="4" w:space="0"/>
              <w:bottom w:val="single" w:color="auto" w:sz="4" w:space="0"/>
              <w:right w:val="single" w:color="auto" w:sz="4" w:space="0"/>
            </w:tcBorders>
            <w:vAlign w:val="center"/>
          </w:tcPr>
          <w:p w14:paraId="7A74F43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p>
        </w:tc>
        <w:tc>
          <w:tcPr>
            <w:tcW w:w="1048" w:type="pct"/>
            <w:tcBorders>
              <w:top w:val="single" w:color="auto" w:sz="4" w:space="0"/>
              <w:left w:val="single" w:color="auto" w:sz="4" w:space="0"/>
              <w:bottom w:val="single" w:color="auto" w:sz="4" w:space="0"/>
              <w:right w:val="single" w:color="auto" w:sz="4" w:space="0"/>
            </w:tcBorders>
            <w:vAlign w:val="center"/>
          </w:tcPr>
          <w:p w14:paraId="51D9531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760*640*93</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1DFF6FA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76AC0F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640F953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4EB67F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0A9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9532C6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67</w:t>
            </w:r>
          </w:p>
        </w:tc>
        <w:tc>
          <w:tcPr>
            <w:tcW w:w="1235" w:type="pct"/>
            <w:tcBorders>
              <w:top w:val="single" w:color="auto" w:sz="4" w:space="0"/>
              <w:left w:val="single" w:color="auto" w:sz="4" w:space="0"/>
              <w:bottom w:val="single" w:color="auto" w:sz="4" w:space="0"/>
              <w:right w:val="single" w:color="auto" w:sz="4" w:space="0"/>
            </w:tcBorders>
            <w:vAlign w:val="center"/>
          </w:tcPr>
          <w:p w14:paraId="7718508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班台（款式3）</w:t>
            </w:r>
          </w:p>
          <w:p w14:paraId="5994E44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6B2D9C1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1048" w:type="pct"/>
            <w:tcBorders>
              <w:top w:val="single" w:color="auto" w:sz="4" w:space="0"/>
              <w:left w:val="single" w:color="auto" w:sz="4" w:space="0"/>
              <w:bottom w:val="single" w:color="auto" w:sz="4" w:space="0"/>
              <w:right w:val="single" w:color="auto" w:sz="4" w:space="0"/>
            </w:tcBorders>
            <w:vAlign w:val="center"/>
          </w:tcPr>
          <w:p w14:paraId="25A99B9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2400*2000*750</w:t>
            </w:r>
          </w:p>
        </w:tc>
        <w:tc>
          <w:tcPr>
            <w:tcW w:w="344" w:type="pct"/>
            <w:tcBorders>
              <w:top w:val="single" w:color="auto" w:sz="4" w:space="0"/>
              <w:left w:val="single" w:color="auto" w:sz="4" w:space="0"/>
              <w:right w:val="single" w:color="auto" w:sz="4" w:space="0"/>
            </w:tcBorders>
            <w:vAlign w:val="center"/>
          </w:tcPr>
          <w:p w14:paraId="1AB9593E">
            <w:pPr>
              <w:keepNext w:val="0"/>
              <w:keepLines/>
              <w:widowControl w:val="0"/>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345" w:type="pct"/>
            <w:tcBorders>
              <w:top w:val="single" w:color="auto" w:sz="4" w:space="0"/>
              <w:left w:val="single" w:color="auto" w:sz="4" w:space="0"/>
              <w:right w:val="single" w:color="auto" w:sz="4" w:space="0"/>
            </w:tcBorders>
            <w:vAlign w:val="center"/>
          </w:tcPr>
          <w:p w14:paraId="381B109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DBB8E8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A86CA8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4B8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A72FDB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68</w:t>
            </w:r>
          </w:p>
        </w:tc>
        <w:tc>
          <w:tcPr>
            <w:tcW w:w="1235" w:type="pct"/>
            <w:tcBorders>
              <w:top w:val="single" w:color="auto" w:sz="4" w:space="0"/>
              <w:left w:val="single" w:color="auto" w:sz="4" w:space="0"/>
              <w:bottom w:val="single" w:color="auto" w:sz="4" w:space="0"/>
              <w:right w:val="single" w:color="auto" w:sz="4" w:space="0"/>
            </w:tcBorders>
            <w:vAlign w:val="center"/>
          </w:tcPr>
          <w:p w14:paraId="1E7C894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班台（款式4）</w:t>
            </w:r>
          </w:p>
          <w:p w14:paraId="55075BD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0E2FC20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1048" w:type="pct"/>
            <w:tcBorders>
              <w:top w:val="single" w:color="auto" w:sz="4" w:space="0"/>
              <w:left w:val="single" w:color="auto" w:sz="4" w:space="0"/>
              <w:bottom w:val="single" w:color="auto" w:sz="4" w:space="0"/>
              <w:right w:val="single" w:color="auto" w:sz="4" w:space="0"/>
            </w:tcBorders>
            <w:vAlign w:val="center"/>
          </w:tcPr>
          <w:p w14:paraId="625F624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2400*2000*750</w:t>
            </w:r>
          </w:p>
        </w:tc>
        <w:tc>
          <w:tcPr>
            <w:tcW w:w="344" w:type="pct"/>
            <w:tcBorders>
              <w:left w:val="single" w:color="auto" w:sz="4" w:space="0"/>
              <w:right w:val="single" w:color="auto" w:sz="4" w:space="0"/>
            </w:tcBorders>
            <w:vAlign w:val="center"/>
          </w:tcPr>
          <w:p w14:paraId="506740A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345" w:type="pct"/>
            <w:tcBorders>
              <w:left w:val="single" w:color="auto" w:sz="4" w:space="0"/>
              <w:right w:val="single" w:color="auto" w:sz="4" w:space="0"/>
            </w:tcBorders>
            <w:vAlign w:val="center"/>
          </w:tcPr>
          <w:p w14:paraId="0CC7E94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E5D3FA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6E1713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DF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73320B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69</w:t>
            </w:r>
          </w:p>
        </w:tc>
        <w:tc>
          <w:tcPr>
            <w:tcW w:w="1235" w:type="pct"/>
            <w:tcBorders>
              <w:top w:val="single" w:color="auto" w:sz="4" w:space="0"/>
              <w:left w:val="single" w:color="auto" w:sz="4" w:space="0"/>
              <w:bottom w:val="single" w:color="auto" w:sz="4" w:space="0"/>
              <w:right w:val="single" w:color="auto" w:sz="4" w:space="0"/>
            </w:tcBorders>
            <w:vAlign w:val="center"/>
          </w:tcPr>
          <w:p w14:paraId="0B78FFB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班台（款式5）</w:t>
            </w:r>
          </w:p>
          <w:p w14:paraId="4357A05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259FD09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1048" w:type="pct"/>
            <w:tcBorders>
              <w:top w:val="single" w:color="auto" w:sz="4" w:space="0"/>
              <w:left w:val="single" w:color="auto" w:sz="4" w:space="0"/>
              <w:bottom w:val="single" w:color="auto" w:sz="4" w:space="0"/>
              <w:right w:val="single" w:color="auto" w:sz="4" w:space="0"/>
            </w:tcBorders>
            <w:vAlign w:val="center"/>
          </w:tcPr>
          <w:p w14:paraId="212FC5E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2400*1800*750</w:t>
            </w:r>
          </w:p>
        </w:tc>
        <w:tc>
          <w:tcPr>
            <w:tcW w:w="344" w:type="pct"/>
            <w:tcBorders>
              <w:left w:val="single" w:color="auto" w:sz="4" w:space="0"/>
              <w:bottom w:val="single" w:color="auto" w:sz="4" w:space="0"/>
              <w:right w:val="single" w:color="auto" w:sz="4" w:space="0"/>
            </w:tcBorders>
            <w:vAlign w:val="center"/>
          </w:tcPr>
          <w:p w14:paraId="2A739EA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345" w:type="pct"/>
            <w:tcBorders>
              <w:left w:val="single" w:color="auto" w:sz="4" w:space="0"/>
              <w:bottom w:val="single" w:color="auto" w:sz="4" w:space="0"/>
              <w:right w:val="single" w:color="auto" w:sz="4" w:space="0"/>
            </w:tcBorders>
            <w:vAlign w:val="center"/>
          </w:tcPr>
          <w:p w14:paraId="2F725E3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张</w:t>
            </w:r>
          </w:p>
        </w:tc>
        <w:tc>
          <w:tcPr>
            <w:tcW w:w="832" w:type="pct"/>
            <w:tcBorders>
              <w:top w:val="single" w:color="auto" w:sz="4" w:space="0"/>
              <w:left w:val="single" w:color="auto" w:sz="4" w:space="0"/>
              <w:bottom w:val="single" w:color="auto" w:sz="4" w:space="0"/>
              <w:right w:val="single" w:color="auto" w:sz="4" w:space="0"/>
            </w:tcBorders>
            <w:vAlign w:val="center"/>
          </w:tcPr>
          <w:p w14:paraId="0D4583B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34DA41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4DD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C2484E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70</w:t>
            </w:r>
          </w:p>
        </w:tc>
        <w:tc>
          <w:tcPr>
            <w:tcW w:w="1235" w:type="pct"/>
            <w:vMerge w:val="restart"/>
            <w:tcBorders>
              <w:top w:val="single" w:color="auto" w:sz="4" w:space="0"/>
              <w:left w:val="single" w:color="auto" w:sz="4" w:space="0"/>
              <w:right w:val="single" w:color="auto" w:sz="4" w:space="0"/>
            </w:tcBorders>
            <w:vAlign w:val="center"/>
          </w:tcPr>
          <w:p w14:paraId="354BF9A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班台（款式6）</w:t>
            </w:r>
          </w:p>
          <w:p w14:paraId="51B5AF0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2CFFF54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1048" w:type="pct"/>
            <w:tcBorders>
              <w:top w:val="single" w:color="auto" w:sz="4" w:space="0"/>
              <w:left w:val="single" w:color="auto" w:sz="4" w:space="0"/>
              <w:bottom w:val="single" w:color="auto" w:sz="4" w:space="0"/>
              <w:right w:val="single" w:color="auto" w:sz="4" w:space="0"/>
            </w:tcBorders>
            <w:vAlign w:val="center"/>
          </w:tcPr>
          <w:p w14:paraId="4FF2942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2000*1800*750</w:t>
            </w:r>
          </w:p>
        </w:tc>
        <w:tc>
          <w:tcPr>
            <w:tcW w:w="344" w:type="pct"/>
            <w:tcBorders>
              <w:top w:val="single" w:color="auto" w:sz="4" w:space="0"/>
              <w:left w:val="single" w:color="auto" w:sz="4" w:space="0"/>
              <w:right w:val="single" w:color="auto" w:sz="4" w:space="0"/>
            </w:tcBorders>
            <w:vAlign w:val="center"/>
          </w:tcPr>
          <w:p w14:paraId="626C2F9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w:t>
            </w:r>
          </w:p>
        </w:tc>
        <w:tc>
          <w:tcPr>
            <w:tcW w:w="345" w:type="pct"/>
            <w:tcBorders>
              <w:top w:val="single" w:color="auto" w:sz="4" w:space="0"/>
              <w:left w:val="single" w:color="auto" w:sz="4" w:space="0"/>
              <w:right w:val="single" w:color="auto" w:sz="4" w:space="0"/>
            </w:tcBorders>
            <w:vAlign w:val="center"/>
          </w:tcPr>
          <w:p w14:paraId="37C2745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832" w:type="pct"/>
            <w:tcBorders>
              <w:top w:val="single" w:color="auto" w:sz="4" w:space="0"/>
              <w:left w:val="single" w:color="auto" w:sz="4" w:space="0"/>
              <w:bottom w:val="single" w:color="auto" w:sz="4" w:space="0"/>
              <w:right w:val="single" w:color="auto" w:sz="4" w:space="0"/>
            </w:tcBorders>
            <w:vAlign w:val="center"/>
          </w:tcPr>
          <w:p w14:paraId="251038F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right w:val="single" w:color="auto" w:sz="4" w:space="0"/>
            </w:tcBorders>
            <w:vAlign w:val="center"/>
          </w:tcPr>
          <w:p w14:paraId="2CCCC8E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19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5CA494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71</w:t>
            </w:r>
          </w:p>
        </w:tc>
        <w:tc>
          <w:tcPr>
            <w:tcW w:w="1235" w:type="pct"/>
            <w:vMerge w:val="continue"/>
            <w:tcBorders>
              <w:left w:val="single" w:color="auto" w:sz="4" w:space="0"/>
              <w:bottom w:val="single" w:color="auto" w:sz="4" w:space="0"/>
              <w:right w:val="single" w:color="auto" w:sz="4" w:space="0"/>
            </w:tcBorders>
            <w:vAlign w:val="center"/>
          </w:tcPr>
          <w:p w14:paraId="2B4932CE">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tc>
        <w:tc>
          <w:tcPr>
            <w:tcW w:w="1048" w:type="pct"/>
            <w:tcBorders>
              <w:top w:val="single" w:color="auto" w:sz="4" w:space="0"/>
              <w:left w:val="single" w:color="auto" w:sz="4" w:space="0"/>
              <w:bottom w:val="single" w:color="auto" w:sz="4" w:space="0"/>
              <w:right w:val="single" w:color="auto" w:sz="4" w:space="0"/>
            </w:tcBorders>
            <w:vAlign w:val="center"/>
          </w:tcPr>
          <w:p w14:paraId="49A73D9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1800*1600*750</w:t>
            </w:r>
          </w:p>
        </w:tc>
        <w:tc>
          <w:tcPr>
            <w:tcW w:w="344" w:type="pct"/>
            <w:tcBorders>
              <w:left w:val="single" w:color="auto" w:sz="4" w:space="0"/>
              <w:bottom w:val="single" w:color="auto" w:sz="4" w:space="0"/>
              <w:right w:val="single" w:color="auto" w:sz="4" w:space="0"/>
            </w:tcBorders>
            <w:vAlign w:val="center"/>
          </w:tcPr>
          <w:p w14:paraId="2EB4567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345" w:type="pct"/>
            <w:tcBorders>
              <w:left w:val="single" w:color="auto" w:sz="4" w:space="0"/>
              <w:bottom w:val="single" w:color="auto" w:sz="4" w:space="0"/>
              <w:right w:val="single" w:color="auto" w:sz="4" w:space="0"/>
            </w:tcBorders>
            <w:vAlign w:val="center"/>
          </w:tcPr>
          <w:p w14:paraId="6A4F3B6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97270B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left w:val="single" w:color="auto" w:sz="4" w:space="0"/>
              <w:bottom w:val="single" w:color="auto" w:sz="4" w:space="0"/>
              <w:right w:val="single" w:color="auto" w:sz="4" w:space="0"/>
            </w:tcBorders>
            <w:vAlign w:val="center"/>
          </w:tcPr>
          <w:p w14:paraId="2D0B5BA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474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E0D9EB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72</w:t>
            </w:r>
          </w:p>
        </w:tc>
        <w:tc>
          <w:tcPr>
            <w:tcW w:w="1235" w:type="pct"/>
            <w:tcBorders>
              <w:top w:val="single" w:color="auto" w:sz="4" w:space="0"/>
              <w:left w:val="single" w:color="auto" w:sz="4" w:space="0"/>
              <w:bottom w:val="single" w:color="auto" w:sz="4" w:space="0"/>
              <w:right w:val="single" w:color="auto" w:sz="4" w:space="0"/>
            </w:tcBorders>
            <w:vAlign w:val="center"/>
          </w:tcPr>
          <w:p w14:paraId="45E0FD0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办公椅（款式3）</w:t>
            </w:r>
          </w:p>
        </w:tc>
        <w:tc>
          <w:tcPr>
            <w:tcW w:w="1048" w:type="pct"/>
            <w:tcBorders>
              <w:top w:val="single" w:color="auto" w:sz="4" w:space="0"/>
              <w:left w:val="single" w:color="auto" w:sz="4" w:space="0"/>
              <w:bottom w:val="single" w:color="auto" w:sz="4" w:space="0"/>
              <w:right w:val="single" w:color="auto" w:sz="4" w:space="0"/>
            </w:tcBorders>
            <w:vAlign w:val="center"/>
          </w:tcPr>
          <w:p w14:paraId="779312C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650*670*1150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B43DB08">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820645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7907E5A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608472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496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6E71D7B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73</w:t>
            </w:r>
          </w:p>
        </w:tc>
        <w:tc>
          <w:tcPr>
            <w:tcW w:w="1235" w:type="pct"/>
            <w:tcBorders>
              <w:top w:val="single" w:color="auto" w:sz="4" w:space="0"/>
              <w:left w:val="single" w:color="auto" w:sz="4" w:space="0"/>
              <w:bottom w:val="single" w:color="auto" w:sz="4" w:space="0"/>
              <w:right w:val="single" w:color="auto" w:sz="4" w:space="0"/>
            </w:tcBorders>
            <w:vAlign w:val="center"/>
          </w:tcPr>
          <w:p w14:paraId="31C1D6B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4</w:t>
            </w:r>
            <w:r>
              <w:rPr>
                <w:rStyle w:val="102"/>
                <w:rFonts w:hint="eastAsia" w:ascii="宋体" w:hAnsi="宋体" w:eastAsia="宋体" w:cs="宋体"/>
                <w:color w:val="auto"/>
                <w:sz w:val="21"/>
                <w:szCs w:val="21"/>
                <w:highlight w:val="none"/>
                <w:lang w:val="en-US" w:eastAsia="zh-CN" w:bidi="ar"/>
              </w:rPr>
              <w:t>）</w:t>
            </w:r>
          </w:p>
        </w:tc>
        <w:tc>
          <w:tcPr>
            <w:tcW w:w="1048" w:type="pct"/>
            <w:tcBorders>
              <w:top w:val="single" w:color="auto" w:sz="4" w:space="0"/>
              <w:left w:val="single" w:color="auto" w:sz="4" w:space="0"/>
              <w:bottom w:val="single" w:color="auto" w:sz="4" w:space="0"/>
              <w:right w:val="single" w:color="auto" w:sz="4" w:space="0"/>
            </w:tcBorders>
            <w:vAlign w:val="center"/>
          </w:tcPr>
          <w:p w14:paraId="2611CC0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595*625*1010</w:t>
            </w:r>
          </w:p>
        </w:tc>
        <w:tc>
          <w:tcPr>
            <w:tcW w:w="344" w:type="pct"/>
            <w:tcBorders>
              <w:top w:val="single" w:color="auto" w:sz="4" w:space="0"/>
              <w:left w:val="single" w:color="auto" w:sz="4" w:space="0"/>
              <w:bottom w:val="single" w:color="auto" w:sz="4" w:space="0"/>
              <w:right w:val="single" w:color="auto" w:sz="4" w:space="0"/>
            </w:tcBorders>
            <w:vAlign w:val="center"/>
          </w:tcPr>
          <w:p w14:paraId="2D411CF0">
            <w:pPr>
              <w:keepNext w:val="0"/>
              <w:keepLines/>
              <w:widowControl w:val="0"/>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345" w:type="pct"/>
            <w:tcBorders>
              <w:top w:val="single" w:color="auto" w:sz="4" w:space="0"/>
              <w:left w:val="single" w:color="auto" w:sz="4" w:space="0"/>
              <w:bottom w:val="single" w:color="auto" w:sz="4" w:space="0"/>
              <w:right w:val="single" w:color="auto" w:sz="4" w:space="0"/>
            </w:tcBorders>
            <w:vAlign w:val="center"/>
          </w:tcPr>
          <w:p w14:paraId="5B4E958B">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832" w:type="pct"/>
            <w:tcBorders>
              <w:top w:val="single" w:color="auto" w:sz="4" w:space="0"/>
              <w:left w:val="single" w:color="auto" w:sz="4" w:space="0"/>
              <w:bottom w:val="single" w:color="auto" w:sz="4" w:space="0"/>
              <w:right w:val="single" w:color="auto" w:sz="4" w:space="0"/>
            </w:tcBorders>
            <w:vAlign w:val="center"/>
          </w:tcPr>
          <w:p w14:paraId="3CC6F19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D9CB70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D5D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782AC2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74</w:t>
            </w:r>
          </w:p>
        </w:tc>
        <w:tc>
          <w:tcPr>
            <w:tcW w:w="1235" w:type="pct"/>
            <w:tcBorders>
              <w:top w:val="single" w:color="auto" w:sz="4" w:space="0"/>
              <w:left w:val="single" w:color="auto" w:sz="4" w:space="0"/>
              <w:bottom w:val="single" w:color="auto" w:sz="4" w:space="0"/>
              <w:right w:val="single" w:color="auto" w:sz="4" w:space="0"/>
            </w:tcBorders>
            <w:vAlign w:val="center"/>
          </w:tcPr>
          <w:p w14:paraId="6669246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沙发组合1</w:t>
            </w:r>
          </w:p>
          <w:p w14:paraId="0CA52F3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w:t>
            </w:r>
          </w:p>
          <w:p w14:paraId="64B5F68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4F756B5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注：序号74、75为一套</w:t>
            </w:r>
          </w:p>
        </w:tc>
        <w:tc>
          <w:tcPr>
            <w:tcW w:w="1048" w:type="pct"/>
            <w:tcBorders>
              <w:top w:val="single" w:color="auto" w:sz="4" w:space="0"/>
              <w:left w:val="single" w:color="auto" w:sz="4" w:space="0"/>
              <w:bottom w:val="single" w:color="auto" w:sz="4" w:space="0"/>
              <w:right w:val="single" w:color="auto" w:sz="4" w:space="0"/>
            </w:tcBorders>
            <w:vAlign w:val="center"/>
          </w:tcPr>
          <w:p w14:paraId="328AE08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单人沙发</w:t>
            </w:r>
          </w:p>
          <w:p w14:paraId="724985D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1060*920*810</w:t>
            </w:r>
          </w:p>
          <w:p w14:paraId="3304DD7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三人沙发</w:t>
            </w:r>
          </w:p>
          <w:p w14:paraId="1B3EEA6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2260*920*810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BB200F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8A872C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49B2CD8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E38A7D0">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852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BE8378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w:t>
            </w:r>
          </w:p>
        </w:tc>
        <w:tc>
          <w:tcPr>
            <w:tcW w:w="1235" w:type="pct"/>
            <w:tcBorders>
              <w:top w:val="single" w:color="auto" w:sz="4" w:space="0"/>
              <w:left w:val="single" w:color="auto" w:sz="4" w:space="0"/>
              <w:bottom w:val="single" w:color="auto" w:sz="4" w:space="0"/>
              <w:right w:val="single" w:color="auto" w:sz="4" w:space="0"/>
            </w:tcBorders>
            <w:vAlign w:val="center"/>
          </w:tcPr>
          <w:p w14:paraId="265AE385">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1</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74</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75</w:t>
            </w:r>
            <w:r>
              <w:rPr>
                <w:rStyle w:val="206"/>
                <w:rFonts w:hint="eastAsia" w:ascii="宋体" w:hAnsi="宋体" w:eastAsia="宋体" w:cs="宋体"/>
                <w:color w:val="auto"/>
                <w:sz w:val="21"/>
                <w:szCs w:val="21"/>
                <w:highlight w:val="none"/>
                <w:lang w:val="en-US" w:eastAsia="zh-CN" w:bidi="ar"/>
              </w:rPr>
              <w:t>为一套</w:t>
            </w:r>
          </w:p>
        </w:tc>
        <w:tc>
          <w:tcPr>
            <w:tcW w:w="1048" w:type="pct"/>
            <w:tcBorders>
              <w:top w:val="single" w:color="auto" w:sz="4" w:space="0"/>
              <w:left w:val="single" w:color="auto" w:sz="4" w:space="0"/>
              <w:bottom w:val="single" w:color="auto" w:sz="4" w:space="0"/>
              <w:right w:val="single" w:color="auto" w:sz="4" w:space="0"/>
            </w:tcBorders>
            <w:vAlign w:val="center"/>
          </w:tcPr>
          <w:p w14:paraId="292BD5B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长方几</w:t>
            </w:r>
          </w:p>
          <w:p w14:paraId="6946B5D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1400*700*420</w:t>
            </w:r>
          </w:p>
          <w:p w14:paraId="70EB686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方茶几</w:t>
            </w:r>
          </w:p>
          <w:p w14:paraId="004CFF5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600*600*420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2F181663">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9B1888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327F301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6E086A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5D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492AEB6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76</w:t>
            </w:r>
          </w:p>
        </w:tc>
        <w:tc>
          <w:tcPr>
            <w:tcW w:w="1235" w:type="pct"/>
            <w:tcBorders>
              <w:top w:val="single" w:color="auto" w:sz="4" w:space="0"/>
              <w:left w:val="single" w:color="auto" w:sz="4" w:space="0"/>
              <w:bottom w:val="single" w:color="auto" w:sz="4" w:space="0"/>
              <w:right w:val="single" w:color="auto" w:sz="4" w:space="0"/>
            </w:tcBorders>
            <w:vAlign w:val="center"/>
          </w:tcPr>
          <w:p w14:paraId="3CB5FA5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沙发组合2</w:t>
            </w:r>
          </w:p>
          <w:p w14:paraId="47B6BB0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w:t>
            </w:r>
          </w:p>
          <w:p w14:paraId="2C29C68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36773FA8">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注：序号76、77为一套</w:t>
            </w:r>
          </w:p>
        </w:tc>
        <w:tc>
          <w:tcPr>
            <w:tcW w:w="1048" w:type="pct"/>
            <w:tcBorders>
              <w:top w:val="single" w:color="auto" w:sz="4" w:space="0"/>
              <w:left w:val="single" w:color="auto" w:sz="4" w:space="0"/>
              <w:bottom w:val="single" w:color="auto" w:sz="4" w:space="0"/>
              <w:right w:val="single" w:color="auto" w:sz="4" w:space="0"/>
            </w:tcBorders>
            <w:vAlign w:val="center"/>
          </w:tcPr>
          <w:p w14:paraId="173B1EF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单人沙发</w:t>
            </w:r>
          </w:p>
          <w:p w14:paraId="42568E6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1140*870*920</w:t>
            </w:r>
          </w:p>
          <w:p w14:paraId="6236FE8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三人沙发</w:t>
            </w:r>
          </w:p>
          <w:p w14:paraId="322E54B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2150*870*920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E28C54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6ED0AB4">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6DB537B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B7BF01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A35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26CC441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77</w:t>
            </w:r>
          </w:p>
        </w:tc>
        <w:tc>
          <w:tcPr>
            <w:tcW w:w="1235" w:type="pct"/>
            <w:tcBorders>
              <w:top w:val="single" w:color="auto" w:sz="4" w:space="0"/>
              <w:left w:val="single" w:color="auto" w:sz="4" w:space="0"/>
              <w:bottom w:val="single" w:color="auto" w:sz="4" w:space="0"/>
              <w:right w:val="single" w:color="auto" w:sz="4" w:space="0"/>
            </w:tcBorders>
            <w:vAlign w:val="center"/>
          </w:tcPr>
          <w:p w14:paraId="4E857E2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2</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76</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77</w:t>
            </w:r>
            <w:r>
              <w:rPr>
                <w:rStyle w:val="206"/>
                <w:rFonts w:hint="eastAsia" w:ascii="宋体" w:hAnsi="宋体" w:eastAsia="宋体" w:cs="宋体"/>
                <w:color w:val="auto"/>
                <w:sz w:val="21"/>
                <w:szCs w:val="21"/>
                <w:highlight w:val="none"/>
                <w:lang w:val="en-US" w:eastAsia="zh-CN" w:bidi="ar"/>
              </w:rPr>
              <w:t>为一套</w:t>
            </w:r>
          </w:p>
        </w:tc>
        <w:tc>
          <w:tcPr>
            <w:tcW w:w="1048" w:type="pct"/>
            <w:tcBorders>
              <w:top w:val="single" w:color="auto" w:sz="4" w:space="0"/>
              <w:left w:val="single" w:color="auto" w:sz="4" w:space="0"/>
              <w:bottom w:val="single" w:color="auto" w:sz="4" w:space="0"/>
              <w:right w:val="single" w:color="auto" w:sz="4" w:space="0"/>
            </w:tcBorders>
            <w:vAlign w:val="center"/>
          </w:tcPr>
          <w:p w14:paraId="599EDAE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长茶几</w:t>
            </w:r>
          </w:p>
          <w:p w14:paraId="58418A3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1400*700*450</w:t>
            </w:r>
          </w:p>
          <w:p w14:paraId="356B051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方茶几</w:t>
            </w:r>
          </w:p>
          <w:p w14:paraId="2AB2F9E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700*700*450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39FFC19">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C4EAB3D">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033115C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4E60C05">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0F7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4F303B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78</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14:paraId="563145D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3</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78</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79</w:t>
            </w:r>
            <w:r>
              <w:rPr>
                <w:rStyle w:val="206"/>
                <w:rFonts w:hint="eastAsia" w:ascii="宋体" w:hAnsi="宋体" w:eastAsia="宋体" w:cs="宋体"/>
                <w:color w:val="auto"/>
                <w:sz w:val="21"/>
                <w:szCs w:val="21"/>
                <w:highlight w:val="none"/>
                <w:lang w:val="en-US" w:eastAsia="zh-CN" w:bidi="ar"/>
              </w:rPr>
              <w:t>为一套</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7DF419BE">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1020*820*800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2100*820*800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7A08A9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25D4ABA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54D1B77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229A891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959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501354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79</w:t>
            </w:r>
          </w:p>
        </w:tc>
        <w:tc>
          <w:tcPr>
            <w:tcW w:w="1235" w:type="pct"/>
            <w:tcBorders>
              <w:top w:val="single" w:color="auto" w:sz="4" w:space="0"/>
              <w:left w:val="single" w:color="auto" w:sz="4" w:space="0"/>
              <w:bottom w:val="single" w:color="auto" w:sz="4" w:space="0"/>
              <w:right w:val="single" w:color="auto" w:sz="4" w:space="0"/>
            </w:tcBorders>
            <w:shd w:val="clear" w:color="auto" w:fill="auto"/>
            <w:vAlign w:val="center"/>
          </w:tcPr>
          <w:p w14:paraId="30833290">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3</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78</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79</w:t>
            </w:r>
            <w:r>
              <w:rPr>
                <w:rStyle w:val="206"/>
                <w:rFonts w:hint="eastAsia" w:ascii="宋体" w:hAnsi="宋体" w:eastAsia="宋体" w:cs="宋体"/>
                <w:color w:val="auto"/>
                <w:sz w:val="21"/>
                <w:szCs w:val="21"/>
                <w:highlight w:val="none"/>
                <w:lang w:val="en-US" w:eastAsia="zh-CN" w:bidi="ar"/>
              </w:rPr>
              <w:t>为一套</w:t>
            </w:r>
          </w:p>
        </w:tc>
        <w:tc>
          <w:tcPr>
            <w:tcW w:w="1048" w:type="pct"/>
            <w:tcBorders>
              <w:top w:val="single" w:color="auto" w:sz="4" w:space="0"/>
              <w:left w:val="single" w:color="auto" w:sz="4" w:space="0"/>
              <w:bottom w:val="single" w:color="auto" w:sz="4" w:space="0"/>
              <w:right w:val="single" w:color="auto" w:sz="4" w:space="0"/>
            </w:tcBorders>
            <w:shd w:val="clear" w:color="auto" w:fill="auto"/>
            <w:vAlign w:val="center"/>
          </w:tcPr>
          <w:p w14:paraId="171C1EE8">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1200*600*420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600*600*420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06645D5">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7560CB23">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08E619DE">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6F0482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0B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73B8EEF9">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w:t>
            </w:r>
          </w:p>
        </w:tc>
        <w:tc>
          <w:tcPr>
            <w:tcW w:w="1235" w:type="pct"/>
            <w:tcBorders>
              <w:top w:val="single" w:color="auto" w:sz="4" w:space="0"/>
              <w:left w:val="single" w:color="auto" w:sz="4" w:space="0"/>
              <w:bottom w:val="single" w:color="auto" w:sz="4" w:space="0"/>
              <w:right w:val="single" w:color="auto" w:sz="4" w:space="0"/>
            </w:tcBorders>
            <w:vAlign w:val="center"/>
          </w:tcPr>
          <w:p w14:paraId="0F094F5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4</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80</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81</w:t>
            </w:r>
            <w:r>
              <w:rPr>
                <w:rStyle w:val="206"/>
                <w:rFonts w:hint="eastAsia" w:ascii="宋体" w:hAnsi="宋体" w:eastAsia="宋体" w:cs="宋体"/>
                <w:color w:val="auto"/>
                <w:sz w:val="21"/>
                <w:szCs w:val="21"/>
                <w:highlight w:val="none"/>
                <w:lang w:val="en-US" w:eastAsia="zh-CN" w:bidi="ar"/>
              </w:rPr>
              <w:t>为一套</w:t>
            </w:r>
          </w:p>
        </w:tc>
        <w:tc>
          <w:tcPr>
            <w:tcW w:w="1048" w:type="pct"/>
            <w:tcBorders>
              <w:top w:val="single" w:color="auto" w:sz="4" w:space="0"/>
              <w:left w:val="single" w:color="auto" w:sz="4" w:space="0"/>
              <w:bottom w:val="single" w:color="auto" w:sz="4" w:space="0"/>
              <w:right w:val="single" w:color="auto" w:sz="4" w:space="0"/>
            </w:tcBorders>
            <w:vAlign w:val="center"/>
          </w:tcPr>
          <w:p w14:paraId="26C9DB7C">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1020*820*800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2100*820*800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5EA82D2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047B9A2F">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396CB49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876A146">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BCA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4E64A2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81</w:t>
            </w:r>
          </w:p>
        </w:tc>
        <w:tc>
          <w:tcPr>
            <w:tcW w:w="1235" w:type="pct"/>
            <w:tcBorders>
              <w:top w:val="single" w:color="auto" w:sz="4" w:space="0"/>
              <w:left w:val="single" w:color="auto" w:sz="4" w:space="0"/>
              <w:bottom w:val="single" w:color="auto" w:sz="4" w:space="0"/>
              <w:right w:val="single" w:color="auto" w:sz="4" w:space="0"/>
            </w:tcBorders>
            <w:vAlign w:val="center"/>
          </w:tcPr>
          <w:p w14:paraId="470D4A9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茶几组合4</w:t>
            </w:r>
          </w:p>
          <w:p w14:paraId="507EE807">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（长1+方1）</w:t>
            </w:r>
          </w:p>
          <w:p w14:paraId="132DC930">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4395B0D2">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注：序号80、81为一套</w:t>
            </w:r>
          </w:p>
        </w:tc>
        <w:tc>
          <w:tcPr>
            <w:tcW w:w="1048" w:type="pct"/>
            <w:tcBorders>
              <w:top w:val="single" w:color="auto" w:sz="4" w:space="0"/>
              <w:left w:val="single" w:color="auto" w:sz="4" w:space="0"/>
              <w:bottom w:val="single" w:color="auto" w:sz="4" w:space="0"/>
              <w:right w:val="single" w:color="auto" w:sz="4" w:space="0"/>
            </w:tcBorders>
            <w:vAlign w:val="center"/>
          </w:tcPr>
          <w:p w14:paraId="5E614432">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1200*600*420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600*600*420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4093CCA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96A3B1C">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40E0F44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70E59C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B89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0387198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w:t>
            </w:r>
          </w:p>
        </w:tc>
        <w:tc>
          <w:tcPr>
            <w:tcW w:w="1235" w:type="pct"/>
            <w:tcBorders>
              <w:top w:val="single" w:color="auto" w:sz="4" w:space="0"/>
              <w:left w:val="single" w:color="auto" w:sz="4" w:space="0"/>
              <w:bottom w:val="single" w:color="auto" w:sz="4" w:space="0"/>
              <w:right w:val="single" w:color="auto" w:sz="4" w:space="0"/>
            </w:tcBorders>
            <w:vAlign w:val="center"/>
          </w:tcPr>
          <w:p w14:paraId="552CA24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沙发组合5</w:t>
            </w:r>
          </w:p>
          <w:p w14:paraId="1A45F864">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（三人位*1）</w:t>
            </w:r>
          </w:p>
          <w:p w14:paraId="63AEE046">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433569DB">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注：序号82、83为一套</w:t>
            </w:r>
          </w:p>
        </w:tc>
        <w:tc>
          <w:tcPr>
            <w:tcW w:w="1048" w:type="pct"/>
            <w:tcBorders>
              <w:top w:val="single" w:color="auto" w:sz="4" w:space="0"/>
              <w:left w:val="single" w:color="auto" w:sz="4" w:space="0"/>
              <w:bottom w:val="single" w:color="auto" w:sz="4" w:space="0"/>
              <w:right w:val="single" w:color="auto" w:sz="4" w:space="0"/>
            </w:tcBorders>
            <w:vAlign w:val="center"/>
          </w:tcPr>
          <w:p w14:paraId="5974644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2100*820*800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755FE63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BC5164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37ED8A91">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BB1E6B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BF4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1E24AD6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83</w:t>
            </w:r>
          </w:p>
        </w:tc>
        <w:tc>
          <w:tcPr>
            <w:tcW w:w="1235" w:type="pct"/>
            <w:tcBorders>
              <w:top w:val="single" w:color="auto" w:sz="4" w:space="0"/>
              <w:left w:val="single" w:color="auto" w:sz="4" w:space="0"/>
              <w:bottom w:val="single" w:color="auto" w:sz="4" w:space="0"/>
              <w:right w:val="single" w:color="auto" w:sz="4" w:space="0"/>
            </w:tcBorders>
            <w:vAlign w:val="center"/>
          </w:tcPr>
          <w:p w14:paraId="5CADF6FC">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茶几组合5</w:t>
            </w:r>
          </w:p>
          <w:p w14:paraId="03B0729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（长方几*1）</w:t>
            </w:r>
          </w:p>
          <w:p w14:paraId="0082B3D1">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p>
          <w:p w14:paraId="62C7EC7A">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注：序号82、83为一套</w:t>
            </w:r>
          </w:p>
        </w:tc>
        <w:tc>
          <w:tcPr>
            <w:tcW w:w="1048" w:type="pct"/>
            <w:tcBorders>
              <w:top w:val="single" w:color="auto" w:sz="4" w:space="0"/>
              <w:left w:val="single" w:color="auto" w:sz="4" w:space="0"/>
              <w:bottom w:val="single" w:color="auto" w:sz="4" w:space="0"/>
              <w:right w:val="single" w:color="auto" w:sz="4" w:space="0"/>
            </w:tcBorders>
            <w:vAlign w:val="center"/>
          </w:tcPr>
          <w:p w14:paraId="38327078">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1200*600*420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0E62B6C6">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3A9ACD02">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832" w:type="pct"/>
            <w:tcBorders>
              <w:top w:val="single" w:color="auto" w:sz="4" w:space="0"/>
              <w:left w:val="single" w:color="auto" w:sz="4" w:space="0"/>
              <w:bottom w:val="single" w:color="auto" w:sz="4" w:space="0"/>
              <w:right w:val="single" w:color="auto" w:sz="4" w:space="0"/>
            </w:tcBorders>
            <w:vAlign w:val="center"/>
          </w:tcPr>
          <w:p w14:paraId="44974CE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8CFC2DF">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AA3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7" w:type="pct"/>
            <w:tcBorders>
              <w:top w:val="single" w:color="auto" w:sz="4" w:space="0"/>
              <w:left w:val="single" w:color="auto" w:sz="4" w:space="0"/>
              <w:bottom w:val="single" w:color="auto" w:sz="4" w:space="0"/>
              <w:right w:val="single" w:color="auto" w:sz="4" w:space="0"/>
            </w:tcBorders>
            <w:vAlign w:val="center"/>
          </w:tcPr>
          <w:p w14:paraId="5E7B016D">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84</w:t>
            </w:r>
          </w:p>
        </w:tc>
        <w:tc>
          <w:tcPr>
            <w:tcW w:w="1235" w:type="pct"/>
            <w:tcBorders>
              <w:top w:val="single" w:color="auto" w:sz="4" w:space="0"/>
              <w:left w:val="single" w:color="auto" w:sz="4" w:space="0"/>
              <w:bottom w:val="single" w:color="auto" w:sz="4" w:space="0"/>
              <w:right w:val="single" w:color="auto" w:sz="4" w:space="0"/>
            </w:tcBorders>
            <w:vAlign w:val="center"/>
          </w:tcPr>
          <w:p w14:paraId="6249ED63">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沙发组合6</w:t>
            </w:r>
          </w:p>
          <w:p w14:paraId="0755558F">
            <w:pPr>
              <w:keepNext w:val="0"/>
              <w:keepLines/>
              <w:pageBreakBefore w:val="0"/>
              <w:widowControl w:val="0"/>
              <w:kinsoku/>
              <w:wordWrap/>
              <w:overflowPunct/>
              <w:topLinePunct w:val="0"/>
              <w:autoSpaceDE/>
              <w:autoSpaceDN/>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048" w:type="pct"/>
            <w:tcBorders>
              <w:top w:val="single" w:color="auto" w:sz="4" w:space="0"/>
              <w:left w:val="single" w:color="auto" w:sz="4" w:space="0"/>
              <w:bottom w:val="single" w:color="auto" w:sz="4" w:space="0"/>
              <w:right w:val="single" w:color="auto" w:sz="4" w:space="0"/>
            </w:tcBorders>
            <w:vAlign w:val="center"/>
          </w:tcPr>
          <w:p w14:paraId="0533780A">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单人沙发</w:t>
            </w:r>
          </w:p>
          <w:p w14:paraId="4E673177">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1020*820*800</w:t>
            </w:r>
          </w:p>
          <w:p w14:paraId="55024B0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两人沙发</w:t>
            </w:r>
          </w:p>
          <w:p w14:paraId="012B5CE9">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1650*820*800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14:paraId="3CD1BB97">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113C26CA">
            <w:pPr>
              <w:keepNext w:val="0"/>
              <w:keepLines/>
              <w:widowControl w:val="0"/>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832" w:type="pct"/>
            <w:tcBorders>
              <w:top w:val="single" w:color="auto" w:sz="4" w:space="0"/>
              <w:left w:val="single" w:color="auto" w:sz="4" w:space="0"/>
              <w:bottom w:val="single" w:color="auto" w:sz="4" w:space="0"/>
              <w:right w:val="single" w:color="auto" w:sz="4" w:space="0"/>
            </w:tcBorders>
            <w:vAlign w:val="center"/>
          </w:tcPr>
          <w:p w14:paraId="5C79F50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64367A4">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812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30" w:type="pct"/>
            <w:gridSpan w:val="5"/>
            <w:vAlign w:val="center"/>
          </w:tcPr>
          <w:p w14:paraId="6AE204C7">
            <w:pPr>
              <w:keepNext w:val="0"/>
              <w:keepLines/>
              <w:pageBreakBefore w:val="0"/>
              <w:widowControl w:val="0"/>
              <w:kinsoku/>
              <w:wordWrap/>
              <w:overflowPunct/>
              <w:topLinePunct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合计（元）</w:t>
            </w:r>
          </w:p>
        </w:tc>
        <w:tc>
          <w:tcPr>
            <w:tcW w:w="832" w:type="pct"/>
            <w:vAlign w:val="center"/>
          </w:tcPr>
          <w:p w14:paraId="5CE790D3">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837" w:type="pct"/>
            <w:vAlign w:val="center"/>
          </w:tcPr>
          <w:p w14:paraId="581F395D">
            <w:pPr>
              <w:keepNext w:val="0"/>
              <w:keepLines/>
              <w:pageBreakBefore w:val="0"/>
              <w:widowControl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bl>
    <w:p w14:paraId="17167DD4">
      <w:pPr>
        <w:widowControl/>
        <w:autoSpaceDE/>
        <w:autoSpaceDN/>
        <w:adjustRightInd/>
        <w:spacing w:line="240" w:lineRule="auto"/>
        <w:jc w:val="left"/>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br w:type="page"/>
      </w:r>
    </w:p>
    <w:p w14:paraId="028CEB8F">
      <w:pPr>
        <w:widowControl w:val="0"/>
        <w:autoSpaceDE w:val="0"/>
        <w:autoSpaceDN w:val="0"/>
        <w:adjustRightInd w:val="0"/>
        <w:spacing w:line="360" w:lineRule="auto"/>
        <w:jc w:val="left"/>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附件4：到货验收单</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1"/>
        <w:gridCol w:w="954"/>
        <w:gridCol w:w="1549"/>
        <w:gridCol w:w="839"/>
        <w:gridCol w:w="837"/>
        <w:gridCol w:w="1097"/>
        <w:gridCol w:w="1099"/>
        <w:gridCol w:w="1099"/>
        <w:gridCol w:w="1315"/>
      </w:tblGrid>
      <w:tr w14:paraId="43B8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5000" w:type="pct"/>
            <w:gridSpan w:val="9"/>
            <w:tcBorders>
              <w:top w:val="nil"/>
              <w:left w:val="nil"/>
              <w:bottom w:val="nil"/>
              <w:right w:val="nil"/>
            </w:tcBorders>
            <w:shd w:val="clear" w:color="auto" w:fill="auto"/>
            <w:noWrap/>
            <w:vAlign w:val="center"/>
          </w:tcPr>
          <w:p w14:paraId="3BB81C99">
            <w:pPr>
              <w:keepNext w:val="0"/>
              <w:keepLines w:val="0"/>
              <w:widowControl/>
              <w:suppressLineNumbers w:val="0"/>
              <w:autoSpaceDE w:val="0"/>
              <w:autoSpaceDN w:val="0"/>
              <w:adjustRightInd w:val="0"/>
              <w:spacing w:before="0" w:beforeAutospacing="0" w:after="0" w:afterAutospacing="0" w:line="480" w:lineRule="auto"/>
              <w:ind w:left="0" w:right="0"/>
              <w:jc w:val="center"/>
              <w:textAlignment w:val="center"/>
              <w:rPr>
                <w:rFonts w:hint="eastAsia" w:ascii="宋体" w:hAnsi="宋体" w:eastAsia="宋体" w:cs="宋体"/>
                <w:b/>
                <w:bCs/>
                <w:i w:val="0"/>
                <w:iCs w:val="0"/>
                <w:color w:val="auto"/>
                <w:kern w:val="0"/>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东莞市水务集团有限公司家具到货验收单</w:t>
            </w:r>
          </w:p>
        </w:tc>
      </w:tr>
      <w:tr w14:paraId="0CF6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70" w:type="pct"/>
            <w:tcBorders>
              <w:top w:val="nil"/>
              <w:left w:val="nil"/>
              <w:bottom w:val="nil"/>
              <w:right w:val="nil"/>
            </w:tcBorders>
            <w:shd w:val="clear" w:color="auto" w:fill="auto"/>
            <w:noWrap/>
            <w:vAlign w:val="center"/>
          </w:tcPr>
          <w:p w14:paraId="4C0B0265">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t xml:space="preserve">编号：                                      </w:t>
            </w:r>
          </w:p>
        </w:tc>
        <w:tc>
          <w:tcPr>
            <w:tcW w:w="1211" w:type="pct"/>
            <w:gridSpan w:val="2"/>
            <w:tcBorders>
              <w:top w:val="nil"/>
              <w:left w:val="nil"/>
              <w:bottom w:val="nil"/>
              <w:right w:val="nil"/>
            </w:tcBorders>
            <w:shd w:val="clear" w:color="auto" w:fill="auto"/>
            <w:noWrap/>
            <w:vAlign w:val="center"/>
          </w:tcPr>
          <w:p w14:paraId="2ABED0D4">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399" w:type="pct"/>
            <w:tcBorders>
              <w:top w:val="nil"/>
              <w:left w:val="nil"/>
              <w:bottom w:val="nil"/>
              <w:right w:val="nil"/>
            </w:tcBorders>
            <w:shd w:val="clear" w:color="auto" w:fill="auto"/>
            <w:noWrap/>
            <w:vAlign w:val="center"/>
          </w:tcPr>
          <w:p w14:paraId="16857FD5">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397" w:type="pct"/>
            <w:tcBorders>
              <w:top w:val="nil"/>
              <w:left w:val="nil"/>
              <w:bottom w:val="nil"/>
              <w:right w:val="nil"/>
            </w:tcBorders>
            <w:shd w:val="clear" w:color="auto" w:fill="auto"/>
            <w:noWrap/>
            <w:vAlign w:val="center"/>
          </w:tcPr>
          <w:p w14:paraId="11B0F5FD">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8" w:type="pct"/>
            <w:tcBorders>
              <w:top w:val="nil"/>
              <w:left w:val="nil"/>
              <w:bottom w:val="nil"/>
              <w:right w:val="nil"/>
            </w:tcBorders>
            <w:shd w:val="clear" w:color="auto" w:fill="auto"/>
            <w:noWrap/>
            <w:vAlign w:val="center"/>
          </w:tcPr>
          <w:p w14:paraId="752B3830">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nil"/>
              <w:right w:val="nil"/>
            </w:tcBorders>
            <w:shd w:val="clear" w:color="auto" w:fill="auto"/>
            <w:noWrap/>
            <w:vAlign w:val="center"/>
          </w:tcPr>
          <w:p w14:paraId="364ADD06">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nil"/>
              <w:right w:val="nil"/>
            </w:tcBorders>
            <w:shd w:val="clear" w:color="auto" w:fill="auto"/>
            <w:noWrap/>
            <w:vAlign w:val="center"/>
          </w:tcPr>
          <w:p w14:paraId="708C63F9">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632" w:type="pct"/>
            <w:tcBorders>
              <w:top w:val="nil"/>
              <w:left w:val="nil"/>
              <w:bottom w:val="nil"/>
              <w:right w:val="nil"/>
            </w:tcBorders>
            <w:shd w:val="clear" w:color="auto" w:fill="auto"/>
            <w:noWrap/>
            <w:vAlign w:val="center"/>
          </w:tcPr>
          <w:p w14:paraId="2C97E4A0">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r>
      <w:tr w14:paraId="5BBE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28D5C2">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合同名称</w:t>
            </w:r>
          </w:p>
        </w:tc>
        <w:tc>
          <w:tcPr>
            <w:tcW w:w="4229" w:type="pct"/>
            <w:gridSpan w:val="8"/>
            <w:tcBorders>
              <w:top w:val="single" w:color="000000" w:sz="8" w:space="0"/>
              <w:left w:val="nil"/>
              <w:bottom w:val="single" w:color="000000" w:sz="8" w:space="0"/>
              <w:right w:val="single" w:color="000000" w:sz="8" w:space="0"/>
            </w:tcBorders>
            <w:shd w:val="clear" w:color="auto" w:fill="auto"/>
            <w:noWrap/>
            <w:vAlign w:val="center"/>
          </w:tcPr>
          <w:p w14:paraId="393F02AB">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r>
      <w:tr w14:paraId="3AD3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tcBorders>
              <w:top w:val="nil"/>
              <w:left w:val="single" w:color="000000" w:sz="8" w:space="0"/>
              <w:bottom w:val="single" w:color="000000" w:sz="8" w:space="0"/>
              <w:right w:val="single" w:color="000000" w:sz="8" w:space="0"/>
            </w:tcBorders>
            <w:shd w:val="clear" w:color="auto" w:fill="auto"/>
            <w:noWrap/>
            <w:vAlign w:val="center"/>
          </w:tcPr>
          <w:p w14:paraId="37C878BD">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w:t>
            </w:r>
          </w:p>
        </w:tc>
        <w:tc>
          <w:tcPr>
            <w:tcW w:w="1211" w:type="pct"/>
            <w:gridSpan w:val="2"/>
            <w:tcBorders>
              <w:top w:val="nil"/>
              <w:left w:val="nil"/>
              <w:bottom w:val="single" w:color="000000" w:sz="8" w:space="0"/>
              <w:right w:val="single" w:color="000000" w:sz="8" w:space="0"/>
            </w:tcBorders>
            <w:shd w:val="clear" w:color="auto" w:fill="auto"/>
            <w:noWrap/>
            <w:vAlign w:val="center"/>
          </w:tcPr>
          <w:p w14:paraId="2C5FD681">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797" w:type="pct"/>
            <w:gridSpan w:val="2"/>
            <w:tcBorders>
              <w:top w:val="single" w:color="000000" w:sz="8" w:space="0"/>
              <w:left w:val="nil"/>
              <w:bottom w:val="single" w:color="000000" w:sz="8" w:space="0"/>
              <w:right w:val="single" w:color="000000" w:sz="8" w:space="0"/>
            </w:tcBorders>
            <w:shd w:val="clear" w:color="auto" w:fill="auto"/>
            <w:noWrap/>
            <w:vAlign w:val="center"/>
          </w:tcPr>
          <w:p w14:paraId="55F0A38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到货时间</w:t>
            </w:r>
          </w:p>
        </w:tc>
        <w:tc>
          <w:tcPr>
            <w:tcW w:w="2221" w:type="pct"/>
            <w:gridSpan w:val="4"/>
            <w:tcBorders>
              <w:top w:val="single" w:color="000000" w:sz="8" w:space="0"/>
              <w:left w:val="nil"/>
              <w:bottom w:val="single" w:color="000000" w:sz="8" w:space="0"/>
              <w:right w:val="single" w:color="000000" w:sz="8" w:space="0"/>
            </w:tcBorders>
            <w:shd w:val="clear" w:color="auto" w:fill="auto"/>
            <w:noWrap/>
            <w:vAlign w:val="center"/>
          </w:tcPr>
          <w:p w14:paraId="65C24841">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t xml:space="preserve">         年    月    日</w:t>
            </w:r>
          </w:p>
        </w:tc>
      </w:tr>
      <w:tr w14:paraId="1523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tcBorders>
              <w:top w:val="nil"/>
              <w:left w:val="single" w:color="000000" w:sz="8" w:space="0"/>
              <w:bottom w:val="single" w:color="000000" w:sz="8" w:space="0"/>
              <w:right w:val="single" w:color="000000" w:sz="8" w:space="0"/>
            </w:tcBorders>
            <w:shd w:val="clear" w:color="auto" w:fill="auto"/>
            <w:noWrap/>
            <w:vAlign w:val="center"/>
          </w:tcPr>
          <w:p w14:paraId="75A305F4">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收货单位</w:t>
            </w:r>
          </w:p>
        </w:tc>
        <w:tc>
          <w:tcPr>
            <w:tcW w:w="1211" w:type="pct"/>
            <w:gridSpan w:val="2"/>
            <w:tcBorders>
              <w:top w:val="nil"/>
              <w:left w:val="nil"/>
              <w:bottom w:val="single" w:color="000000" w:sz="8" w:space="0"/>
              <w:right w:val="single" w:color="000000" w:sz="8" w:space="0"/>
            </w:tcBorders>
            <w:shd w:val="clear" w:color="auto" w:fill="auto"/>
            <w:noWrap/>
            <w:vAlign w:val="center"/>
          </w:tcPr>
          <w:p w14:paraId="5D59C97B">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797" w:type="pct"/>
            <w:gridSpan w:val="2"/>
            <w:tcBorders>
              <w:top w:val="nil"/>
              <w:left w:val="nil"/>
              <w:bottom w:val="single" w:color="000000" w:sz="8" w:space="0"/>
              <w:right w:val="single" w:color="000000" w:sz="8" w:space="0"/>
            </w:tcBorders>
            <w:shd w:val="clear" w:color="auto" w:fill="auto"/>
            <w:noWrap/>
            <w:vAlign w:val="center"/>
          </w:tcPr>
          <w:p w14:paraId="1F93E8A2">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验收时间</w:t>
            </w:r>
          </w:p>
        </w:tc>
        <w:tc>
          <w:tcPr>
            <w:tcW w:w="2221" w:type="pct"/>
            <w:gridSpan w:val="4"/>
            <w:tcBorders>
              <w:top w:val="nil"/>
              <w:left w:val="nil"/>
              <w:bottom w:val="single" w:color="000000" w:sz="8" w:space="0"/>
              <w:right w:val="single" w:color="000000" w:sz="8" w:space="0"/>
            </w:tcBorders>
            <w:shd w:val="clear" w:color="auto" w:fill="auto"/>
            <w:noWrap/>
            <w:vAlign w:val="center"/>
          </w:tcPr>
          <w:p w14:paraId="493E9970">
            <w:pPr>
              <w:keepNext w:val="0"/>
              <w:keepLines w:val="0"/>
              <w:widowControl/>
              <w:suppressLineNumbers w:val="0"/>
              <w:autoSpaceDE w:val="0"/>
              <w:autoSpaceDN w:val="0"/>
              <w:adjustRightInd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t xml:space="preserve">         年    月    日</w:t>
            </w:r>
          </w:p>
        </w:tc>
      </w:tr>
      <w:tr w14:paraId="284B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0" w:type="pct"/>
            <w:vMerge w:val="restart"/>
            <w:tcBorders>
              <w:top w:val="nil"/>
              <w:left w:val="single" w:color="000000" w:sz="8" w:space="0"/>
              <w:bottom w:val="nil"/>
              <w:right w:val="single" w:color="000000" w:sz="8" w:space="0"/>
            </w:tcBorders>
            <w:shd w:val="clear" w:color="auto" w:fill="auto"/>
            <w:noWrap/>
            <w:vAlign w:val="center"/>
          </w:tcPr>
          <w:p w14:paraId="6F9D8AB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到货清单</w:t>
            </w:r>
          </w:p>
        </w:tc>
        <w:tc>
          <w:tcPr>
            <w:tcW w:w="457" w:type="pct"/>
            <w:tcBorders>
              <w:top w:val="nil"/>
              <w:left w:val="nil"/>
              <w:bottom w:val="single" w:color="000000" w:sz="8" w:space="0"/>
              <w:right w:val="single" w:color="000000" w:sz="8" w:space="0"/>
            </w:tcBorders>
            <w:shd w:val="clear" w:color="auto" w:fill="auto"/>
            <w:vAlign w:val="center"/>
          </w:tcPr>
          <w:p w14:paraId="5A49930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53" w:type="pct"/>
            <w:tcBorders>
              <w:top w:val="nil"/>
              <w:left w:val="nil"/>
              <w:bottom w:val="single" w:color="000000" w:sz="8" w:space="0"/>
              <w:right w:val="single" w:color="000000" w:sz="8" w:space="0"/>
            </w:tcBorders>
            <w:shd w:val="clear" w:color="auto" w:fill="auto"/>
            <w:vAlign w:val="center"/>
          </w:tcPr>
          <w:p w14:paraId="1A0349F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货物名称</w:t>
            </w:r>
          </w:p>
        </w:tc>
        <w:tc>
          <w:tcPr>
            <w:tcW w:w="797" w:type="pct"/>
            <w:gridSpan w:val="2"/>
            <w:tcBorders>
              <w:top w:val="nil"/>
              <w:left w:val="nil"/>
              <w:bottom w:val="single" w:color="000000" w:sz="8" w:space="0"/>
              <w:right w:val="single" w:color="000000" w:sz="8" w:space="0"/>
            </w:tcBorders>
            <w:shd w:val="clear" w:color="auto" w:fill="auto"/>
            <w:vAlign w:val="center"/>
          </w:tcPr>
          <w:p w14:paraId="4917047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528" w:type="pct"/>
            <w:tcBorders>
              <w:top w:val="single" w:color="000000" w:sz="8" w:space="0"/>
              <w:left w:val="nil"/>
              <w:bottom w:val="single" w:color="000000" w:sz="8" w:space="0"/>
              <w:right w:val="single" w:color="000000" w:sz="8" w:space="0"/>
            </w:tcBorders>
            <w:shd w:val="clear" w:color="auto" w:fill="auto"/>
            <w:vAlign w:val="center"/>
          </w:tcPr>
          <w:p w14:paraId="1C90230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品牌</w:t>
            </w:r>
          </w:p>
        </w:tc>
        <w:tc>
          <w:tcPr>
            <w:tcW w:w="529" w:type="pct"/>
            <w:tcBorders>
              <w:top w:val="single" w:color="000000" w:sz="8" w:space="0"/>
              <w:left w:val="nil"/>
              <w:bottom w:val="single" w:color="000000" w:sz="8" w:space="0"/>
              <w:right w:val="single" w:color="000000" w:sz="8" w:space="0"/>
            </w:tcBorders>
            <w:shd w:val="clear" w:color="auto" w:fill="auto"/>
            <w:vAlign w:val="center"/>
          </w:tcPr>
          <w:p w14:paraId="5B0510E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529" w:type="pct"/>
            <w:tcBorders>
              <w:top w:val="single" w:color="000000" w:sz="8" w:space="0"/>
              <w:left w:val="nil"/>
              <w:bottom w:val="single" w:color="000000" w:sz="8" w:space="0"/>
              <w:right w:val="single" w:color="000000" w:sz="8" w:space="0"/>
            </w:tcBorders>
            <w:shd w:val="clear" w:color="auto" w:fill="auto"/>
            <w:vAlign w:val="center"/>
          </w:tcPr>
          <w:p w14:paraId="57C94BE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632" w:type="pct"/>
            <w:tcBorders>
              <w:top w:val="single" w:color="000000" w:sz="8" w:space="0"/>
              <w:left w:val="nil"/>
              <w:bottom w:val="single" w:color="000000" w:sz="8" w:space="0"/>
              <w:right w:val="single" w:color="000000" w:sz="8" w:space="0"/>
            </w:tcBorders>
            <w:shd w:val="clear" w:color="auto" w:fill="auto"/>
            <w:vAlign w:val="center"/>
          </w:tcPr>
          <w:p w14:paraId="06E4B5D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5E05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nil"/>
              <w:left w:val="single" w:color="000000" w:sz="8" w:space="0"/>
              <w:bottom w:val="nil"/>
              <w:right w:val="single" w:color="000000" w:sz="8" w:space="0"/>
            </w:tcBorders>
            <w:shd w:val="clear" w:color="auto" w:fill="auto"/>
            <w:noWrap/>
            <w:vAlign w:val="center"/>
          </w:tcPr>
          <w:p w14:paraId="3B82248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457" w:type="pct"/>
            <w:tcBorders>
              <w:top w:val="nil"/>
              <w:left w:val="nil"/>
              <w:bottom w:val="single" w:color="000000" w:sz="8" w:space="0"/>
              <w:right w:val="single" w:color="000000" w:sz="8" w:space="0"/>
            </w:tcBorders>
            <w:shd w:val="clear" w:color="auto" w:fill="auto"/>
            <w:vAlign w:val="center"/>
          </w:tcPr>
          <w:p w14:paraId="7E35845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53" w:type="pct"/>
            <w:tcBorders>
              <w:top w:val="nil"/>
              <w:left w:val="nil"/>
              <w:bottom w:val="single" w:color="000000" w:sz="8" w:space="0"/>
              <w:right w:val="single" w:color="000000" w:sz="8" w:space="0"/>
            </w:tcBorders>
            <w:shd w:val="clear" w:color="auto" w:fill="auto"/>
            <w:vAlign w:val="center"/>
          </w:tcPr>
          <w:p w14:paraId="37FA6DD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97" w:type="pct"/>
            <w:gridSpan w:val="2"/>
            <w:tcBorders>
              <w:top w:val="nil"/>
              <w:left w:val="nil"/>
              <w:bottom w:val="single" w:color="000000" w:sz="8" w:space="0"/>
              <w:right w:val="single" w:color="000000" w:sz="8" w:space="0"/>
            </w:tcBorders>
            <w:shd w:val="clear" w:color="auto" w:fill="auto"/>
            <w:vAlign w:val="center"/>
          </w:tcPr>
          <w:p w14:paraId="0D91E0CE">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8" w:type="pct"/>
            <w:tcBorders>
              <w:top w:val="nil"/>
              <w:left w:val="nil"/>
              <w:bottom w:val="single" w:color="000000" w:sz="8" w:space="0"/>
              <w:right w:val="single" w:color="000000" w:sz="8" w:space="0"/>
            </w:tcBorders>
            <w:shd w:val="clear" w:color="auto" w:fill="auto"/>
            <w:vAlign w:val="center"/>
          </w:tcPr>
          <w:p w14:paraId="3B9EC863">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2A447902">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11434B77">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632" w:type="pct"/>
            <w:tcBorders>
              <w:top w:val="nil"/>
              <w:left w:val="nil"/>
              <w:bottom w:val="single" w:color="000000" w:sz="8" w:space="0"/>
              <w:right w:val="single" w:color="000000" w:sz="8" w:space="0"/>
            </w:tcBorders>
            <w:shd w:val="clear" w:color="auto" w:fill="auto"/>
            <w:vAlign w:val="center"/>
          </w:tcPr>
          <w:p w14:paraId="309E01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r>
      <w:tr w14:paraId="44EC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0" w:type="pct"/>
            <w:vMerge w:val="continue"/>
            <w:tcBorders>
              <w:top w:val="nil"/>
              <w:left w:val="single" w:color="000000" w:sz="8" w:space="0"/>
              <w:bottom w:val="nil"/>
              <w:right w:val="single" w:color="000000" w:sz="8" w:space="0"/>
            </w:tcBorders>
            <w:shd w:val="clear" w:color="auto" w:fill="auto"/>
            <w:noWrap/>
            <w:vAlign w:val="center"/>
          </w:tcPr>
          <w:p w14:paraId="7F2CF1A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457" w:type="pct"/>
            <w:tcBorders>
              <w:top w:val="nil"/>
              <w:left w:val="nil"/>
              <w:bottom w:val="single" w:color="000000" w:sz="8" w:space="0"/>
              <w:right w:val="single" w:color="000000" w:sz="8" w:space="0"/>
            </w:tcBorders>
            <w:shd w:val="clear" w:color="auto" w:fill="auto"/>
            <w:vAlign w:val="center"/>
          </w:tcPr>
          <w:p w14:paraId="52CFED5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53" w:type="pct"/>
            <w:tcBorders>
              <w:top w:val="nil"/>
              <w:left w:val="nil"/>
              <w:bottom w:val="single" w:color="000000" w:sz="8" w:space="0"/>
              <w:right w:val="single" w:color="000000" w:sz="8" w:space="0"/>
            </w:tcBorders>
            <w:shd w:val="clear" w:color="auto" w:fill="auto"/>
            <w:vAlign w:val="center"/>
          </w:tcPr>
          <w:p w14:paraId="07D68E5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97" w:type="pct"/>
            <w:gridSpan w:val="2"/>
            <w:tcBorders>
              <w:top w:val="nil"/>
              <w:left w:val="nil"/>
              <w:bottom w:val="single" w:color="000000" w:sz="8" w:space="0"/>
              <w:right w:val="single" w:color="000000" w:sz="8" w:space="0"/>
            </w:tcBorders>
            <w:shd w:val="clear" w:color="auto" w:fill="auto"/>
            <w:vAlign w:val="center"/>
          </w:tcPr>
          <w:p w14:paraId="7BA3CDF6">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8" w:type="pct"/>
            <w:tcBorders>
              <w:top w:val="nil"/>
              <w:left w:val="nil"/>
              <w:bottom w:val="single" w:color="000000" w:sz="8" w:space="0"/>
              <w:right w:val="single" w:color="000000" w:sz="8" w:space="0"/>
            </w:tcBorders>
            <w:shd w:val="clear" w:color="auto" w:fill="auto"/>
            <w:vAlign w:val="center"/>
          </w:tcPr>
          <w:p w14:paraId="019DCA9C">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35A4D0BE">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7B1A600A">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632" w:type="pct"/>
            <w:tcBorders>
              <w:top w:val="nil"/>
              <w:left w:val="nil"/>
              <w:bottom w:val="single" w:color="000000" w:sz="8" w:space="0"/>
              <w:right w:val="single" w:color="000000" w:sz="8" w:space="0"/>
            </w:tcBorders>
            <w:shd w:val="clear" w:color="auto" w:fill="auto"/>
            <w:vAlign w:val="center"/>
          </w:tcPr>
          <w:p w14:paraId="0C26160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r>
      <w:tr w14:paraId="164B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nil"/>
              <w:left w:val="single" w:color="000000" w:sz="8" w:space="0"/>
              <w:bottom w:val="nil"/>
              <w:right w:val="single" w:color="000000" w:sz="8" w:space="0"/>
            </w:tcBorders>
            <w:shd w:val="clear" w:color="auto" w:fill="auto"/>
            <w:noWrap/>
            <w:vAlign w:val="center"/>
          </w:tcPr>
          <w:p w14:paraId="08A55D0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457" w:type="pct"/>
            <w:tcBorders>
              <w:top w:val="nil"/>
              <w:left w:val="nil"/>
              <w:bottom w:val="single" w:color="000000" w:sz="8" w:space="0"/>
              <w:right w:val="single" w:color="000000" w:sz="8" w:space="0"/>
            </w:tcBorders>
            <w:shd w:val="clear" w:color="auto" w:fill="auto"/>
            <w:vAlign w:val="center"/>
          </w:tcPr>
          <w:p w14:paraId="17D7F6A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53" w:type="pct"/>
            <w:tcBorders>
              <w:top w:val="nil"/>
              <w:left w:val="nil"/>
              <w:bottom w:val="single" w:color="000000" w:sz="8" w:space="0"/>
              <w:right w:val="single" w:color="000000" w:sz="8" w:space="0"/>
            </w:tcBorders>
            <w:shd w:val="clear" w:color="auto" w:fill="auto"/>
            <w:vAlign w:val="center"/>
          </w:tcPr>
          <w:p w14:paraId="5E627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97" w:type="pct"/>
            <w:gridSpan w:val="2"/>
            <w:tcBorders>
              <w:top w:val="nil"/>
              <w:left w:val="nil"/>
              <w:bottom w:val="single" w:color="000000" w:sz="8" w:space="0"/>
              <w:right w:val="single" w:color="000000" w:sz="8" w:space="0"/>
            </w:tcBorders>
            <w:shd w:val="clear" w:color="auto" w:fill="auto"/>
            <w:vAlign w:val="center"/>
          </w:tcPr>
          <w:p w14:paraId="6267AAE0">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8" w:type="pct"/>
            <w:tcBorders>
              <w:top w:val="nil"/>
              <w:left w:val="nil"/>
              <w:bottom w:val="single" w:color="000000" w:sz="8" w:space="0"/>
              <w:right w:val="single" w:color="000000" w:sz="8" w:space="0"/>
            </w:tcBorders>
            <w:shd w:val="clear" w:color="auto" w:fill="auto"/>
            <w:vAlign w:val="center"/>
          </w:tcPr>
          <w:p w14:paraId="1DDBFE10">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2C6D9618">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7D1676BA">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632" w:type="pct"/>
            <w:tcBorders>
              <w:top w:val="nil"/>
              <w:left w:val="nil"/>
              <w:bottom w:val="single" w:color="000000" w:sz="8" w:space="0"/>
              <w:right w:val="single" w:color="000000" w:sz="8" w:space="0"/>
            </w:tcBorders>
            <w:shd w:val="clear" w:color="auto" w:fill="auto"/>
            <w:vAlign w:val="center"/>
          </w:tcPr>
          <w:p w14:paraId="72C0EA5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r>
      <w:tr w14:paraId="50C0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0" w:type="pct"/>
            <w:vMerge w:val="continue"/>
            <w:tcBorders>
              <w:top w:val="nil"/>
              <w:left w:val="single" w:color="000000" w:sz="8" w:space="0"/>
              <w:bottom w:val="nil"/>
              <w:right w:val="single" w:color="000000" w:sz="8" w:space="0"/>
            </w:tcBorders>
            <w:shd w:val="clear" w:color="auto" w:fill="auto"/>
            <w:noWrap/>
            <w:vAlign w:val="center"/>
          </w:tcPr>
          <w:p w14:paraId="3F22864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457" w:type="pct"/>
            <w:tcBorders>
              <w:top w:val="nil"/>
              <w:left w:val="nil"/>
              <w:bottom w:val="single" w:color="000000" w:sz="8" w:space="0"/>
              <w:right w:val="single" w:color="000000" w:sz="8" w:space="0"/>
            </w:tcBorders>
            <w:shd w:val="clear" w:color="auto" w:fill="auto"/>
            <w:vAlign w:val="center"/>
          </w:tcPr>
          <w:p w14:paraId="6E2532B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53" w:type="pct"/>
            <w:tcBorders>
              <w:top w:val="nil"/>
              <w:left w:val="nil"/>
              <w:bottom w:val="single" w:color="000000" w:sz="8" w:space="0"/>
              <w:right w:val="single" w:color="000000" w:sz="8" w:space="0"/>
            </w:tcBorders>
            <w:shd w:val="clear" w:color="auto" w:fill="auto"/>
            <w:vAlign w:val="center"/>
          </w:tcPr>
          <w:p w14:paraId="355C855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97" w:type="pct"/>
            <w:gridSpan w:val="2"/>
            <w:tcBorders>
              <w:top w:val="nil"/>
              <w:left w:val="nil"/>
              <w:bottom w:val="single" w:color="000000" w:sz="8" w:space="0"/>
              <w:right w:val="single" w:color="000000" w:sz="8" w:space="0"/>
            </w:tcBorders>
            <w:shd w:val="clear" w:color="auto" w:fill="auto"/>
            <w:vAlign w:val="center"/>
          </w:tcPr>
          <w:p w14:paraId="2F283D0E">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8" w:type="pct"/>
            <w:tcBorders>
              <w:top w:val="nil"/>
              <w:left w:val="nil"/>
              <w:bottom w:val="single" w:color="000000" w:sz="8" w:space="0"/>
              <w:right w:val="single" w:color="000000" w:sz="8" w:space="0"/>
            </w:tcBorders>
            <w:shd w:val="clear" w:color="auto" w:fill="auto"/>
            <w:vAlign w:val="center"/>
          </w:tcPr>
          <w:p w14:paraId="32CE2694">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5C8E7637">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7093CCD8">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632" w:type="pct"/>
            <w:tcBorders>
              <w:top w:val="nil"/>
              <w:left w:val="nil"/>
              <w:bottom w:val="single" w:color="000000" w:sz="8" w:space="0"/>
              <w:right w:val="single" w:color="000000" w:sz="8" w:space="0"/>
            </w:tcBorders>
            <w:shd w:val="clear" w:color="auto" w:fill="auto"/>
            <w:vAlign w:val="center"/>
          </w:tcPr>
          <w:p w14:paraId="527B0A1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r>
      <w:tr w14:paraId="1ACE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nil"/>
              <w:left w:val="single" w:color="000000" w:sz="8" w:space="0"/>
              <w:bottom w:val="nil"/>
              <w:right w:val="single" w:color="000000" w:sz="8" w:space="0"/>
            </w:tcBorders>
            <w:shd w:val="clear" w:color="auto" w:fill="auto"/>
            <w:noWrap/>
            <w:vAlign w:val="center"/>
          </w:tcPr>
          <w:p w14:paraId="2259C8E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457" w:type="pct"/>
            <w:tcBorders>
              <w:top w:val="nil"/>
              <w:left w:val="nil"/>
              <w:bottom w:val="single" w:color="000000" w:sz="8" w:space="0"/>
              <w:right w:val="single" w:color="000000" w:sz="8" w:space="0"/>
            </w:tcBorders>
            <w:shd w:val="clear" w:color="auto" w:fill="auto"/>
            <w:vAlign w:val="center"/>
          </w:tcPr>
          <w:p w14:paraId="6A22EF0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53" w:type="pct"/>
            <w:tcBorders>
              <w:top w:val="nil"/>
              <w:left w:val="nil"/>
              <w:bottom w:val="single" w:color="000000" w:sz="8" w:space="0"/>
              <w:right w:val="single" w:color="000000" w:sz="8" w:space="0"/>
            </w:tcBorders>
            <w:shd w:val="clear" w:color="auto" w:fill="auto"/>
            <w:vAlign w:val="center"/>
          </w:tcPr>
          <w:p w14:paraId="72CB1C2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797" w:type="pct"/>
            <w:gridSpan w:val="2"/>
            <w:tcBorders>
              <w:top w:val="nil"/>
              <w:left w:val="nil"/>
              <w:bottom w:val="single" w:color="000000" w:sz="8" w:space="0"/>
              <w:right w:val="single" w:color="000000" w:sz="8" w:space="0"/>
            </w:tcBorders>
            <w:shd w:val="clear" w:color="auto" w:fill="auto"/>
            <w:vAlign w:val="center"/>
          </w:tcPr>
          <w:p w14:paraId="14D2868C">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8" w:type="pct"/>
            <w:tcBorders>
              <w:top w:val="nil"/>
              <w:left w:val="nil"/>
              <w:bottom w:val="single" w:color="000000" w:sz="8" w:space="0"/>
              <w:right w:val="single" w:color="000000" w:sz="8" w:space="0"/>
            </w:tcBorders>
            <w:shd w:val="clear" w:color="auto" w:fill="auto"/>
            <w:vAlign w:val="center"/>
          </w:tcPr>
          <w:p w14:paraId="036EC015">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65699EB6">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529" w:type="pct"/>
            <w:tcBorders>
              <w:top w:val="nil"/>
              <w:left w:val="nil"/>
              <w:bottom w:val="single" w:color="000000" w:sz="8" w:space="0"/>
              <w:right w:val="single" w:color="000000" w:sz="8" w:space="0"/>
            </w:tcBorders>
            <w:shd w:val="clear" w:color="auto" w:fill="auto"/>
            <w:vAlign w:val="center"/>
          </w:tcPr>
          <w:p w14:paraId="6D70F769">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c>
          <w:tcPr>
            <w:tcW w:w="632" w:type="pct"/>
            <w:tcBorders>
              <w:top w:val="nil"/>
              <w:left w:val="nil"/>
              <w:bottom w:val="single" w:color="000000" w:sz="8" w:space="0"/>
              <w:right w:val="single" w:color="000000" w:sz="8" w:space="0"/>
            </w:tcBorders>
            <w:shd w:val="clear" w:color="auto" w:fill="auto"/>
            <w:vAlign w:val="center"/>
          </w:tcPr>
          <w:p w14:paraId="59BD0DF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r>
      <w:tr w14:paraId="1217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E59A42">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进场检查情况</w:t>
            </w:r>
          </w:p>
        </w:tc>
        <w:tc>
          <w:tcPr>
            <w:tcW w:w="1211" w:type="pct"/>
            <w:gridSpan w:val="2"/>
            <w:vMerge w:val="restart"/>
            <w:tcBorders>
              <w:top w:val="nil"/>
              <w:left w:val="nil"/>
              <w:bottom w:val="single" w:color="000000" w:sz="8" w:space="0"/>
              <w:right w:val="single" w:color="000000" w:sz="8" w:space="0"/>
            </w:tcBorders>
            <w:shd w:val="clear" w:color="auto" w:fill="auto"/>
            <w:vAlign w:val="center"/>
          </w:tcPr>
          <w:p w14:paraId="389276C9">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货物数量是否齐全，如否请备注缺货或错货情况</w:t>
            </w:r>
          </w:p>
        </w:tc>
        <w:tc>
          <w:tcPr>
            <w:tcW w:w="3018" w:type="pct"/>
            <w:gridSpan w:val="6"/>
            <w:tcBorders>
              <w:top w:val="nil"/>
              <w:left w:val="nil"/>
              <w:bottom w:val="nil"/>
              <w:right w:val="single" w:color="000000" w:sz="8" w:space="0"/>
            </w:tcBorders>
            <w:shd w:val="clear" w:color="auto" w:fill="auto"/>
            <w:vAlign w:val="center"/>
          </w:tcPr>
          <w:p w14:paraId="7083ED6D">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 xml:space="preserve">是   </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否</w:t>
            </w:r>
          </w:p>
        </w:tc>
      </w:tr>
      <w:tr w14:paraId="1E7F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CC96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continue"/>
            <w:tcBorders>
              <w:top w:val="nil"/>
              <w:left w:val="nil"/>
              <w:bottom w:val="single" w:color="000000" w:sz="8" w:space="0"/>
              <w:right w:val="single" w:color="000000" w:sz="8" w:space="0"/>
            </w:tcBorders>
            <w:shd w:val="clear" w:color="auto" w:fill="auto"/>
            <w:vAlign w:val="center"/>
          </w:tcPr>
          <w:p w14:paraId="794D1652">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2"/>
                <w:szCs w:val="22"/>
                <w:highlight w:val="none"/>
                <w:u w:val="none"/>
              </w:rPr>
            </w:pPr>
          </w:p>
        </w:tc>
        <w:tc>
          <w:tcPr>
            <w:tcW w:w="3018" w:type="pct"/>
            <w:gridSpan w:val="6"/>
            <w:tcBorders>
              <w:top w:val="nil"/>
              <w:left w:val="nil"/>
              <w:bottom w:val="nil"/>
              <w:right w:val="single" w:color="000000" w:sz="8" w:space="0"/>
            </w:tcBorders>
            <w:shd w:val="clear" w:color="auto" w:fill="auto"/>
            <w:noWrap/>
            <w:vAlign w:val="center"/>
          </w:tcPr>
          <w:p w14:paraId="7827234B">
            <w:pPr>
              <w:keepNext w:val="0"/>
              <w:keepLines w:val="0"/>
              <w:suppressLineNumbers w:val="0"/>
              <w:autoSpaceDE w:val="0"/>
              <w:autoSpaceDN w:val="0"/>
              <w:adjustRightInd w:val="0"/>
              <w:spacing w:before="0" w:beforeAutospacing="0" w:after="0" w:afterAutospacing="0"/>
              <w:ind w:left="0" w:right="0"/>
              <w:jc w:val="left"/>
              <w:rPr>
                <w:rFonts w:hint="eastAsia" w:ascii="宋体" w:hAnsi="宋体" w:eastAsia="宋体" w:cs="宋体"/>
                <w:i w:val="0"/>
                <w:iCs w:val="0"/>
                <w:color w:val="auto"/>
                <w:kern w:val="0"/>
                <w:sz w:val="22"/>
                <w:szCs w:val="22"/>
                <w:highlight w:val="none"/>
                <w:u w:val="none"/>
              </w:rPr>
            </w:pPr>
          </w:p>
        </w:tc>
      </w:tr>
      <w:tr w14:paraId="3EE7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DF18E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continue"/>
            <w:tcBorders>
              <w:top w:val="nil"/>
              <w:left w:val="nil"/>
              <w:bottom w:val="single" w:color="000000" w:sz="8" w:space="0"/>
              <w:right w:val="single" w:color="000000" w:sz="8" w:space="0"/>
            </w:tcBorders>
            <w:shd w:val="clear" w:color="auto" w:fill="auto"/>
            <w:vAlign w:val="center"/>
          </w:tcPr>
          <w:p w14:paraId="5FE382DA">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2"/>
                <w:szCs w:val="22"/>
                <w:highlight w:val="none"/>
                <w:u w:val="none"/>
              </w:rPr>
            </w:pPr>
          </w:p>
        </w:tc>
        <w:tc>
          <w:tcPr>
            <w:tcW w:w="3018" w:type="pct"/>
            <w:gridSpan w:val="6"/>
            <w:tcBorders>
              <w:top w:val="nil"/>
              <w:left w:val="nil"/>
              <w:bottom w:val="single" w:color="000000" w:sz="8" w:space="0"/>
              <w:right w:val="single" w:color="000000" w:sz="8" w:space="0"/>
            </w:tcBorders>
            <w:shd w:val="clear" w:color="auto" w:fill="auto"/>
            <w:vAlign w:val="center"/>
          </w:tcPr>
          <w:p w14:paraId="67D41372">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6E54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4D91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restart"/>
            <w:tcBorders>
              <w:top w:val="nil"/>
              <w:left w:val="nil"/>
              <w:bottom w:val="single" w:color="000000" w:sz="8" w:space="0"/>
              <w:right w:val="single" w:color="000000" w:sz="8" w:space="0"/>
            </w:tcBorders>
            <w:shd w:val="clear" w:color="auto" w:fill="auto"/>
            <w:vAlign w:val="center"/>
          </w:tcPr>
          <w:p w14:paraId="6FF4248D">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货物是否完好无损，如否请备注货损情况</w:t>
            </w:r>
          </w:p>
        </w:tc>
        <w:tc>
          <w:tcPr>
            <w:tcW w:w="3018" w:type="pct"/>
            <w:gridSpan w:val="6"/>
            <w:tcBorders>
              <w:top w:val="nil"/>
              <w:left w:val="nil"/>
              <w:bottom w:val="nil"/>
              <w:right w:val="single" w:color="000000" w:sz="8" w:space="0"/>
            </w:tcBorders>
            <w:shd w:val="clear" w:color="auto" w:fill="auto"/>
            <w:vAlign w:val="center"/>
          </w:tcPr>
          <w:p w14:paraId="1B7732FB">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 xml:space="preserve">是   </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否</w:t>
            </w:r>
          </w:p>
        </w:tc>
      </w:tr>
      <w:tr w14:paraId="7A1B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2BF24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continue"/>
            <w:tcBorders>
              <w:top w:val="nil"/>
              <w:left w:val="nil"/>
              <w:bottom w:val="single" w:color="000000" w:sz="8" w:space="0"/>
              <w:right w:val="single" w:color="000000" w:sz="8" w:space="0"/>
            </w:tcBorders>
            <w:shd w:val="clear" w:color="auto" w:fill="auto"/>
            <w:vAlign w:val="center"/>
          </w:tcPr>
          <w:p w14:paraId="6706585E">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2"/>
                <w:szCs w:val="22"/>
                <w:highlight w:val="none"/>
                <w:u w:val="none"/>
              </w:rPr>
            </w:pPr>
          </w:p>
        </w:tc>
        <w:tc>
          <w:tcPr>
            <w:tcW w:w="3018" w:type="pct"/>
            <w:gridSpan w:val="6"/>
            <w:tcBorders>
              <w:top w:val="nil"/>
              <w:left w:val="nil"/>
              <w:bottom w:val="single" w:color="000000" w:sz="8" w:space="0"/>
              <w:right w:val="single" w:color="000000" w:sz="8" w:space="0"/>
            </w:tcBorders>
            <w:shd w:val="clear" w:color="auto" w:fill="auto"/>
            <w:vAlign w:val="center"/>
          </w:tcPr>
          <w:p w14:paraId="73CD147A">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8E6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F512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restart"/>
            <w:tcBorders>
              <w:top w:val="nil"/>
              <w:left w:val="nil"/>
              <w:bottom w:val="single" w:color="000000" w:sz="8" w:space="0"/>
              <w:right w:val="single" w:color="000000" w:sz="8" w:space="0"/>
            </w:tcBorders>
            <w:shd w:val="clear" w:color="auto" w:fill="auto"/>
            <w:vAlign w:val="center"/>
          </w:tcPr>
          <w:p w14:paraId="4B67091E">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随货物备品备件和专用工具情况，如有缺请备注</w:t>
            </w:r>
          </w:p>
        </w:tc>
        <w:tc>
          <w:tcPr>
            <w:tcW w:w="3018" w:type="pct"/>
            <w:gridSpan w:val="6"/>
            <w:tcBorders>
              <w:top w:val="nil"/>
              <w:left w:val="nil"/>
              <w:bottom w:val="nil"/>
              <w:right w:val="single" w:color="000000" w:sz="8" w:space="0"/>
            </w:tcBorders>
            <w:shd w:val="clear" w:color="auto" w:fill="auto"/>
            <w:vAlign w:val="center"/>
          </w:tcPr>
          <w:p w14:paraId="6F9A2FC3">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 xml:space="preserve">是   </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否</w:t>
            </w:r>
          </w:p>
        </w:tc>
      </w:tr>
      <w:tr w14:paraId="4916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F6C66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continue"/>
            <w:tcBorders>
              <w:top w:val="nil"/>
              <w:left w:val="nil"/>
              <w:bottom w:val="single" w:color="000000" w:sz="8" w:space="0"/>
              <w:right w:val="single" w:color="000000" w:sz="8" w:space="0"/>
            </w:tcBorders>
            <w:shd w:val="clear" w:color="auto" w:fill="auto"/>
            <w:vAlign w:val="center"/>
          </w:tcPr>
          <w:p w14:paraId="0976A3FC">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2"/>
                <w:szCs w:val="22"/>
                <w:highlight w:val="none"/>
                <w:u w:val="none"/>
              </w:rPr>
            </w:pPr>
          </w:p>
        </w:tc>
        <w:tc>
          <w:tcPr>
            <w:tcW w:w="3018" w:type="pct"/>
            <w:gridSpan w:val="6"/>
            <w:tcBorders>
              <w:top w:val="nil"/>
              <w:left w:val="nil"/>
              <w:bottom w:val="single" w:color="000000" w:sz="8" w:space="0"/>
              <w:right w:val="single" w:color="000000" w:sz="8" w:space="0"/>
            </w:tcBorders>
            <w:shd w:val="clear" w:color="auto" w:fill="auto"/>
            <w:vAlign w:val="center"/>
          </w:tcPr>
          <w:p w14:paraId="4D21912E">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36B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02A5D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restart"/>
            <w:tcBorders>
              <w:top w:val="nil"/>
              <w:left w:val="nil"/>
              <w:bottom w:val="single" w:color="000000" w:sz="8" w:space="0"/>
              <w:right w:val="single" w:color="000000" w:sz="8" w:space="0"/>
            </w:tcBorders>
            <w:shd w:val="clear" w:color="auto" w:fill="auto"/>
            <w:vAlign w:val="center"/>
          </w:tcPr>
          <w:p w14:paraId="52D3A5C1">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货物和配件材质是否相符，如否请备注情况</w:t>
            </w:r>
          </w:p>
        </w:tc>
        <w:tc>
          <w:tcPr>
            <w:tcW w:w="3018" w:type="pct"/>
            <w:gridSpan w:val="6"/>
            <w:tcBorders>
              <w:top w:val="nil"/>
              <w:left w:val="nil"/>
              <w:bottom w:val="nil"/>
              <w:right w:val="single" w:color="000000" w:sz="8" w:space="0"/>
            </w:tcBorders>
            <w:shd w:val="clear" w:color="auto" w:fill="auto"/>
            <w:vAlign w:val="center"/>
          </w:tcPr>
          <w:p w14:paraId="4836E257">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 xml:space="preserve">是   </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否</w:t>
            </w:r>
          </w:p>
        </w:tc>
      </w:tr>
      <w:tr w14:paraId="4F83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FB33D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continue"/>
            <w:tcBorders>
              <w:top w:val="nil"/>
              <w:left w:val="nil"/>
              <w:bottom w:val="single" w:color="000000" w:sz="8" w:space="0"/>
              <w:right w:val="single" w:color="000000" w:sz="8" w:space="0"/>
            </w:tcBorders>
            <w:shd w:val="clear" w:color="auto" w:fill="auto"/>
            <w:vAlign w:val="center"/>
          </w:tcPr>
          <w:p w14:paraId="423E0799">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2"/>
                <w:szCs w:val="22"/>
                <w:highlight w:val="none"/>
                <w:u w:val="none"/>
              </w:rPr>
            </w:pPr>
          </w:p>
        </w:tc>
        <w:tc>
          <w:tcPr>
            <w:tcW w:w="3018" w:type="pct"/>
            <w:gridSpan w:val="6"/>
            <w:tcBorders>
              <w:top w:val="nil"/>
              <w:left w:val="nil"/>
              <w:bottom w:val="single" w:color="000000" w:sz="8" w:space="0"/>
              <w:right w:val="single" w:color="000000" w:sz="8" w:space="0"/>
            </w:tcBorders>
            <w:shd w:val="clear" w:color="auto" w:fill="auto"/>
            <w:vAlign w:val="center"/>
          </w:tcPr>
          <w:p w14:paraId="77160119">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1B57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5024A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restart"/>
            <w:tcBorders>
              <w:top w:val="nil"/>
              <w:left w:val="nil"/>
              <w:bottom w:val="single" w:color="000000" w:sz="8" w:space="0"/>
              <w:right w:val="single" w:color="000000" w:sz="8" w:space="0"/>
            </w:tcBorders>
            <w:shd w:val="clear" w:color="auto" w:fill="auto"/>
            <w:vAlign w:val="center"/>
          </w:tcPr>
          <w:p w14:paraId="3806BE48">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货物和配件性能参数是否相符，如否请备注情况</w:t>
            </w:r>
          </w:p>
        </w:tc>
        <w:tc>
          <w:tcPr>
            <w:tcW w:w="3018" w:type="pct"/>
            <w:gridSpan w:val="6"/>
            <w:tcBorders>
              <w:top w:val="nil"/>
              <w:left w:val="nil"/>
              <w:bottom w:val="nil"/>
              <w:right w:val="single" w:color="000000" w:sz="8" w:space="0"/>
            </w:tcBorders>
            <w:shd w:val="clear" w:color="auto" w:fill="auto"/>
            <w:vAlign w:val="center"/>
          </w:tcPr>
          <w:p w14:paraId="0873D7FB">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 xml:space="preserve">是   </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否</w:t>
            </w:r>
          </w:p>
        </w:tc>
      </w:tr>
      <w:tr w14:paraId="3486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FEBE1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vMerge w:val="continue"/>
            <w:tcBorders>
              <w:top w:val="nil"/>
              <w:left w:val="nil"/>
              <w:bottom w:val="single" w:color="000000" w:sz="8" w:space="0"/>
              <w:right w:val="single" w:color="000000" w:sz="8" w:space="0"/>
            </w:tcBorders>
            <w:shd w:val="clear" w:color="auto" w:fill="auto"/>
            <w:vAlign w:val="center"/>
          </w:tcPr>
          <w:p w14:paraId="6740BBBB">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2"/>
                <w:szCs w:val="22"/>
                <w:highlight w:val="none"/>
                <w:u w:val="none"/>
              </w:rPr>
            </w:pPr>
          </w:p>
        </w:tc>
        <w:tc>
          <w:tcPr>
            <w:tcW w:w="3018" w:type="pct"/>
            <w:gridSpan w:val="6"/>
            <w:tcBorders>
              <w:top w:val="nil"/>
              <w:left w:val="nil"/>
              <w:bottom w:val="single" w:color="000000" w:sz="8" w:space="0"/>
              <w:right w:val="single" w:color="000000" w:sz="8" w:space="0"/>
            </w:tcBorders>
            <w:shd w:val="clear" w:color="auto" w:fill="auto"/>
            <w:vAlign w:val="center"/>
          </w:tcPr>
          <w:p w14:paraId="736908C3">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7754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95B19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tcBorders>
              <w:top w:val="nil"/>
              <w:left w:val="nil"/>
              <w:bottom w:val="single" w:color="000000" w:sz="8" w:space="0"/>
              <w:right w:val="single" w:color="000000" w:sz="8" w:space="0"/>
            </w:tcBorders>
            <w:shd w:val="clear" w:color="auto" w:fill="auto"/>
            <w:vAlign w:val="center"/>
          </w:tcPr>
          <w:p w14:paraId="37FFB712">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到货资料检查</w:t>
            </w:r>
          </w:p>
        </w:tc>
        <w:tc>
          <w:tcPr>
            <w:tcW w:w="3018" w:type="pct"/>
            <w:gridSpan w:val="6"/>
            <w:tcBorders>
              <w:top w:val="nil"/>
              <w:left w:val="nil"/>
              <w:bottom w:val="single" w:color="000000" w:sz="8" w:space="0"/>
              <w:right w:val="single" w:color="000000" w:sz="8" w:space="0"/>
            </w:tcBorders>
            <w:shd w:val="clear" w:color="auto" w:fill="auto"/>
            <w:vAlign w:val="center"/>
          </w:tcPr>
          <w:p w14:paraId="48368CA8">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产品说明书、</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产品合格证、</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保修单、</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检测报告、</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 xml:space="preserve">技术图纸、其它      </w:t>
            </w:r>
          </w:p>
        </w:tc>
      </w:tr>
      <w:tr w14:paraId="38B3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2161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tcBorders>
              <w:top w:val="nil"/>
              <w:left w:val="nil"/>
              <w:bottom w:val="single" w:color="000000" w:sz="8" w:space="0"/>
              <w:right w:val="single" w:color="000000" w:sz="8" w:space="0"/>
            </w:tcBorders>
            <w:shd w:val="clear" w:color="auto" w:fill="auto"/>
            <w:vAlign w:val="center"/>
          </w:tcPr>
          <w:p w14:paraId="47B6EE8C">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是否需要送检</w:t>
            </w:r>
          </w:p>
        </w:tc>
        <w:tc>
          <w:tcPr>
            <w:tcW w:w="3018" w:type="pct"/>
            <w:gridSpan w:val="6"/>
            <w:tcBorders>
              <w:top w:val="nil"/>
              <w:left w:val="nil"/>
              <w:bottom w:val="single" w:color="000000" w:sz="8" w:space="0"/>
              <w:right w:val="single" w:color="000000" w:sz="8" w:space="0"/>
            </w:tcBorders>
            <w:shd w:val="clear" w:color="auto" w:fill="auto"/>
            <w:vAlign w:val="center"/>
          </w:tcPr>
          <w:p w14:paraId="69DD07D8">
            <w:pPr>
              <w:keepNext w:val="0"/>
              <w:keepLines w:val="0"/>
              <w:widowControl/>
              <w:suppressLineNumbers w:val="0"/>
              <w:autoSpaceDE w:val="0"/>
              <w:autoSpaceDN w:val="0"/>
              <w:adjustRightInd w:val="0"/>
              <w:spacing w:before="0" w:beforeAutospacing="0" w:after="0" w:afterAutospacing="0"/>
              <w:ind w:left="0" w:right="0" w:firstLineChars="40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 xml:space="preserve">是            </w:t>
            </w:r>
            <w:r>
              <w:rPr>
                <w:rFonts w:hint="eastAsia" w:ascii="宋体" w:hAnsi="宋体" w:eastAsia="宋体" w:cs="宋体"/>
                <w:color w:val="auto"/>
                <w:kern w:val="0"/>
                <w:sz w:val="22"/>
                <w:highlight w:val="none"/>
                <w:u w:val="none"/>
                <w:lang w:val="en-US" w:eastAsia="zh-CN" w:bidi="ar"/>
              </w:rPr>
              <w:sym w:font="Wingdings 2" w:char="00A3"/>
            </w:r>
            <w:r>
              <w:rPr>
                <w:rFonts w:hint="eastAsia" w:ascii="宋体" w:hAnsi="宋体" w:eastAsia="宋体" w:cs="宋体"/>
                <w:color w:val="auto"/>
                <w:kern w:val="0"/>
                <w:sz w:val="22"/>
                <w:highlight w:val="none"/>
                <w:u w:val="none"/>
                <w:lang w:val="en-US" w:eastAsia="zh-CN" w:bidi="ar"/>
              </w:rPr>
              <w:t>否</w:t>
            </w:r>
          </w:p>
        </w:tc>
      </w:tr>
      <w:tr w14:paraId="1638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23289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1211" w:type="pct"/>
            <w:gridSpan w:val="2"/>
            <w:tcBorders>
              <w:top w:val="nil"/>
              <w:left w:val="nil"/>
              <w:bottom w:val="single" w:color="000000" w:sz="8" w:space="0"/>
              <w:right w:val="single" w:color="000000" w:sz="8" w:space="0"/>
            </w:tcBorders>
            <w:shd w:val="clear" w:color="auto" w:fill="auto"/>
            <w:vAlign w:val="center"/>
          </w:tcPr>
          <w:p w14:paraId="2ED61101">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其他问题</w:t>
            </w:r>
          </w:p>
        </w:tc>
        <w:tc>
          <w:tcPr>
            <w:tcW w:w="3018" w:type="pct"/>
            <w:gridSpan w:val="6"/>
            <w:tcBorders>
              <w:top w:val="nil"/>
              <w:left w:val="nil"/>
              <w:bottom w:val="single" w:color="000000" w:sz="8" w:space="0"/>
              <w:right w:val="single" w:color="000000" w:sz="8" w:space="0"/>
            </w:tcBorders>
            <w:shd w:val="clear" w:color="auto" w:fill="auto"/>
            <w:vAlign w:val="center"/>
          </w:tcPr>
          <w:p w14:paraId="7EC7362B">
            <w:pPr>
              <w:keepNext w:val="0"/>
              <w:keepLines w:val="0"/>
              <w:suppressLineNumbers w:val="0"/>
              <w:autoSpaceDE w:val="0"/>
              <w:autoSpaceDN w:val="0"/>
              <w:adjustRightInd w:val="0"/>
              <w:spacing w:before="0" w:beforeAutospacing="0" w:after="0" w:afterAutospacing="0"/>
              <w:ind w:left="0" w:right="0"/>
              <w:jc w:val="both"/>
              <w:rPr>
                <w:rFonts w:hint="eastAsia" w:ascii="宋体" w:hAnsi="宋体" w:eastAsia="宋体" w:cs="宋体"/>
                <w:i w:val="0"/>
                <w:iCs w:val="0"/>
                <w:color w:val="auto"/>
                <w:kern w:val="0"/>
                <w:sz w:val="22"/>
                <w:szCs w:val="22"/>
                <w:highlight w:val="none"/>
                <w:u w:val="none"/>
              </w:rPr>
            </w:pPr>
          </w:p>
        </w:tc>
      </w:tr>
      <w:tr w14:paraId="4ECE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81" w:type="pct"/>
            <w:gridSpan w:val="3"/>
            <w:vMerge w:val="restart"/>
            <w:tcBorders>
              <w:top w:val="nil"/>
              <w:left w:val="single" w:color="000000" w:sz="8" w:space="0"/>
              <w:bottom w:val="single" w:color="000000" w:sz="8" w:space="0"/>
              <w:right w:val="single" w:color="000000" w:sz="8" w:space="0"/>
            </w:tcBorders>
            <w:shd w:val="clear" w:color="auto" w:fill="auto"/>
            <w:vAlign w:val="center"/>
          </w:tcPr>
          <w:p w14:paraId="2F0A6C8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现场到货验收意见</w:t>
            </w:r>
          </w:p>
        </w:tc>
        <w:tc>
          <w:tcPr>
            <w:tcW w:w="3018" w:type="pct"/>
            <w:gridSpan w:val="6"/>
            <w:vMerge w:val="restart"/>
            <w:tcBorders>
              <w:top w:val="nil"/>
              <w:left w:val="single" w:color="000000" w:sz="8" w:space="0"/>
              <w:bottom w:val="single" w:color="000000" w:sz="8" w:space="0"/>
              <w:right w:val="single" w:color="000000" w:sz="8" w:space="0"/>
            </w:tcBorders>
            <w:shd w:val="clear" w:color="auto" w:fill="auto"/>
            <w:vAlign w:val="center"/>
          </w:tcPr>
          <w:p w14:paraId="2CE3B1B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例如：货物数量、规格与采购相符，无损坏，经安装调试可正常使用，符合合同规定质量要求。</w:t>
            </w:r>
          </w:p>
        </w:tc>
      </w:tr>
      <w:tr w14:paraId="3E78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81" w:type="pct"/>
            <w:gridSpan w:val="3"/>
            <w:vMerge w:val="continue"/>
            <w:tcBorders>
              <w:top w:val="nil"/>
              <w:left w:val="single" w:color="000000" w:sz="8" w:space="0"/>
              <w:bottom w:val="single" w:color="000000" w:sz="8" w:space="0"/>
              <w:right w:val="single" w:color="000000" w:sz="8" w:space="0"/>
            </w:tcBorders>
            <w:shd w:val="clear" w:color="auto" w:fill="auto"/>
            <w:vAlign w:val="center"/>
          </w:tcPr>
          <w:p w14:paraId="412EA1D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c>
          <w:tcPr>
            <w:tcW w:w="3018" w:type="pct"/>
            <w:gridSpan w:val="6"/>
            <w:vMerge w:val="continue"/>
            <w:tcBorders>
              <w:top w:val="nil"/>
              <w:left w:val="single" w:color="000000" w:sz="8" w:space="0"/>
              <w:bottom w:val="single" w:color="000000" w:sz="8" w:space="0"/>
              <w:right w:val="single" w:color="000000" w:sz="8" w:space="0"/>
            </w:tcBorders>
            <w:shd w:val="clear" w:color="auto" w:fill="auto"/>
            <w:vAlign w:val="center"/>
          </w:tcPr>
          <w:p w14:paraId="1631B4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rPr>
            </w:pPr>
          </w:p>
        </w:tc>
      </w:tr>
      <w:tr w14:paraId="6D63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9"/>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A0A6E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rPr>
            </w:pPr>
            <w:r>
              <w:rPr>
                <w:rFonts w:hint="eastAsia" w:ascii="宋体" w:hAnsi="宋体" w:eastAsia="宋体" w:cs="宋体"/>
                <w:color w:val="auto"/>
                <w:kern w:val="0"/>
                <w:sz w:val="22"/>
                <w:highlight w:val="none"/>
                <w:u w:val="none"/>
                <w:lang w:val="en-US" w:eastAsia="zh-CN" w:bidi="ar"/>
              </w:rPr>
              <w:t>参 加  验 收 的 单 位 和 代 表 （签 字）</w:t>
            </w:r>
          </w:p>
        </w:tc>
      </w:tr>
      <w:tr w14:paraId="32BE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80" w:type="pct"/>
            <w:gridSpan w:val="4"/>
            <w:tcBorders>
              <w:top w:val="nil"/>
              <w:left w:val="single" w:color="000000" w:sz="8" w:space="0"/>
              <w:bottom w:val="single" w:color="000000" w:sz="8" w:space="0"/>
              <w:right w:val="single" w:color="000000" w:sz="8" w:space="0"/>
            </w:tcBorders>
            <w:shd w:val="clear" w:color="auto" w:fill="auto"/>
            <w:noWrap/>
            <w:vAlign w:val="top"/>
          </w:tcPr>
          <w:p w14:paraId="32F9694F">
            <w:pPr>
              <w:keepNext w:val="0"/>
              <w:keepLines w:val="0"/>
              <w:widowControl/>
              <w:suppressLineNumbers w:val="0"/>
              <w:autoSpaceDE w:val="0"/>
              <w:autoSpaceDN w:val="0"/>
              <w:adjustRightInd w:val="0"/>
              <w:spacing w:before="0" w:beforeAutospacing="0" w:after="0" w:afterAutospacing="0"/>
              <w:ind w:left="0" w:right="0"/>
              <w:jc w:val="both"/>
              <w:textAlignment w:val="top"/>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w:t>
            </w:r>
          </w:p>
        </w:tc>
        <w:tc>
          <w:tcPr>
            <w:tcW w:w="2619" w:type="pct"/>
            <w:gridSpan w:val="5"/>
            <w:tcBorders>
              <w:top w:val="single" w:color="000000" w:sz="8" w:space="0"/>
              <w:left w:val="nil"/>
              <w:bottom w:val="single" w:color="000000" w:sz="8" w:space="0"/>
              <w:right w:val="single" w:color="000000" w:sz="8" w:space="0"/>
            </w:tcBorders>
            <w:shd w:val="clear" w:color="auto" w:fill="auto"/>
            <w:vAlign w:val="top"/>
          </w:tcPr>
          <w:p w14:paraId="3F64ABB7">
            <w:pPr>
              <w:keepNext w:val="0"/>
              <w:keepLines w:val="0"/>
              <w:widowControl/>
              <w:suppressLineNumbers w:val="0"/>
              <w:autoSpaceDE w:val="0"/>
              <w:autoSpaceDN w:val="0"/>
              <w:adjustRightInd w:val="0"/>
              <w:spacing w:before="0" w:beforeAutospacing="0" w:after="0" w:afterAutospacing="0"/>
              <w:ind w:left="0" w:right="0"/>
              <w:jc w:val="both"/>
              <w:textAlignment w:val="top"/>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w:t>
            </w:r>
          </w:p>
        </w:tc>
      </w:tr>
      <w:tr w14:paraId="40C5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5000" w:type="pct"/>
            <w:gridSpan w:val="9"/>
            <w:tcBorders>
              <w:top w:val="nil"/>
              <w:left w:val="single" w:color="000000" w:sz="8" w:space="0"/>
              <w:bottom w:val="single" w:color="000000" w:sz="8" w:space="0"/>
              <w:right w:val="single" w:color="000000" w:sz="8" w:space="0"/>
            </w:tcBorders>
            <w:shd w:val="clear" w:color="auto" w:fill="auto"/>
            <w:noWrap/>
            <w:vAlign w:val="top"/>
          </w:tcPr>
          <w:p w14:paraId="4EAF8BFE">
            <w:pPr>
              <w:keepNext w:val="0"/>
              <w:keepLines w:val="0"/>
              <w:widowControl/>
              <w:suppressLineNumbers w:val="0"/>
              <w:autoSpaceDE w:val="0"/>
              <w:autoSpaceDN w:val="0"/>
              <w:adjustRightInd w:val="0"/>
              <w:spacing w:before="0" w:beforeAutospacing="0" w:after="0" w:afterAutospacing="0"/>
              <w:ind w:left="0" w:right="0"/>
              <w:jc w:val="both"/>
              <w:textAlignment w:val="top"/>
              <w:rPr>
                <w:rFonts w:hint="eastAsia" w:ascii="宋体" w:hAnsi="宋体" w:eastAsia="宋体" w:cs="宋体"/>
                <w:i w:val="0"/>
                <w:iCs w:val="0"/>
                <w:color w:val="auto"/>
                <w:kern w:val="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注：对于需要调试和整体验收的项目，本验收表签署仅代表货物到场，不代表完全认可货物的质量，不代表货物所有权转移。</w:t>
            </w:r>
          </w:p>
        </w:tc>
      </w:tr>
    </w:tbl>
    <w:p w14:paraId="0822DAA6">
      <w:pPr>
        <w:widowControl/>
        <w:autoSpaceDE/>
        <w:autoSpaceDN/>
        <w:adjustRightInd/>
        <w:spacing w:line="240" w:lineRule="auto"/>
        <w:jc w:val="left"/>
        <w:rPr>
          <w:rFonts w:hint="eastAsia" w:ascii="宋体" w:hAnsi="宋体" w:eastAsia="宋体" w:cs="宋体"/>
          <w:b/>
          <w:bCs/>
          <w:color w:val="auto"/>
          <w:kern w:val="0"/>
          <w:sz w:val="21"/>
          <w:szCs w:val="21"/>
          <w:highlight w:val="none"/>
          <w:lang w:val="en-US" w:eastAsia="zh-CN" w:bidi="ar-SA"/>
        </w:rPr>
      </w:pPr>
    </w:p>
    <w:p w14:paraId="03C65685">
      <w:pPr>
        <w:widowControl/>
        <w:autoSpaceDE/>
        <w:autoSpaceDN/>
        <w:adjustRightInd/>
        <w:spacing w:line="240" w:lineRule="auto"/>
        <w:jc w:val="left"/>
        <w:rPr>
          <w:rFonts w:hint="eastAsia" w:ascii="宋体" w:hAnsi="宋体" w:eastAsia="宋体" w:cs="宋体"/>
          <w:b/>
          <w:bCs/>
          <w:color w:val="auto"/>
          <w:kern w:val="0"/>
          <w:sz w:val="21"/>
          <w:szCs w:val="21"/>
          <w:highlight w:val="none"/>
          <w:lang w:val="en-US" w:eastAsia="zh-CN" w:bidi="ar-SA"/>
        </w:rPr>
      </w:pPr>
    </w:p>
    <w:p w14:paraId="02F2671F">
      <w:pPr>
        <w:widowControl/>
        <w:autoSpaceDE/>
        <w:autoSpaceDN/>
        <w:adjustRightInd/>
        <w:spacing w:line="240" w:lineRule="auto"/>
        <w:jc w:val="left"/>
        <w:rPr>
          <w:rFonts w:hint="eastAsia" w:ascii="宋体" w:hAnsi="宋体" w:eastAsia="宋体" w:cs="宋体"/>
          <w:b/>
          <w:bCs/>
          <w:color w:val="auto"/>
          <w:kern w:val="0"/>
          <w:sz w:val="21"/>
          <w:szCs w:val="21"/>
          <w:highlight w:val="none"/>
          <w:lang w:val="en-US" w:eastAsia="zh-CN" w:bidi="ar-SA"/>
        </w:rPr>
      </w:pPr>
    </w:p>
    <w:p w14:paraId="375C3BA5">
      <w:pPr>
        <w:widowControl/>
        <w:autoSpaceDE/>
        <w:autoSpaceDN/>
        <w:adjustRightInd/>
        <w:spacing w:line="240" w:lineRule="auto"/>
        <w:jc w:val="left"/>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br w:type="page"/>
      </w:r>
    </w:p>
    <w:p w14:paraId="60340596">
      <w:pPr>
        <w:widowControl w:val="0"/>
        <w:autoSpaceDE w:val="0"/>
        <w:autoSpaceDN w:val="0"/>
        <w:adjustRightInd w:val="0"/>
        <w:spacing w:line="360" w:lineRule="auto"/>
        <w:jc w:val="left"/>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SA"/>
        </w:rPr>
        <w:t>附件</w:t>
      </w:r>
      <w:r>
        <w:rPr>
          <w:rFonts w:hint="eastAsia" w:ascii="宋体" w:hAnsi="宋体" w:eastAsia="宋体" w:cs="宋体"/>
          <w:b/>
          <w:bCs/>
          <w:color w:val="auto"/>
          <w:kern w:val="0"/>
          <w:sz w:val="21"/>
          <w:szCs w:val="21"/>
          <w:highlight w:val="none"/>
          <w:lang w:val="en-US" w:eastAsia="zh-CN" w:bidi="ar-SA"/>
        </w:rPr>
        <w:t>5</w:t>
      </w:r>
      <w:r>
        <w:rPr>
          <w:rFonts w:hint="eastAsia" w:ascii="宋体" w:hAnsi="宋体" w:eastAsia="宋体" w:cs="宋体"/>
          <w:b/>
          <w:bCs/>
          <w:color w:val="auto"/>
          <w:kern w:val="0"/>
          <w:sz w:val="21"/>
          <w:szCs w:val="21"/>
          <w:highlight w:val="none"/>
          <w:lang w:bidi="ar-SA"/>
        </w:rPr>
        <w:t>：供应商履约评价表</w:t>
      </w:r>
    </w:p>
    <w:p w14:paraId="495AD037">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bidi="ar"/>
        </w:rPr>
        <w:t>供应商履约评价表</w:t>
      </w:r>
    </w:p>
    <w:tbl>
      <w:tblPr>
        <w:tblStyle w:val="36"/>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70"/>
        <w:gridCol w:w="1375"/>
        <w:gridCol w:w="2369"/>
        <w:gridCol w:w="2333"/>
        <w:gridCol w:w="1699"/>
        <w:gridCol w:w="1125"/>
        <w:gridCol w:w="1200"/>
      </w:tblGrid>
      <w:tr w14:paraId="7BDD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461B01">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合同名称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0CBA5D">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p>
        </w:tc>
      </w:tr>
      <w:tr w14:paraId="7BF2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B1D162">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合同编号</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33CE0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p>
        </w:tc>
      </w:tr>
      <w:tr w14:paraId="2416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3DF4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甲方（买方）名称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A7BD7E4">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p>
        </w:tc>
      </w:tr>
      <w:tr w14:paraId="6196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EA261">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供应商</w:t>
            </w:r>
            <w:r>
              <w:rPr>
                <w:rFonts w:hint="eastAsia" w:ascii="宋体" w:hAnsi="宋体" w:eastAsia="宋体" w:cs="宋体"/>
                <w:color w:val="auto"/>
                <w:kern w:val="0"/>
                <w:sz w:val="21"/>
                <w:szCs w:val="21"/>
                <w:highlight w:val="none"/>
                <w:lang w:bidi="ar"/>
              </w:rPr>
              <w:t>名称</w:t>
            </w:r>
          </w:p>
        </w:tc>
        <w:tc>
          <w:tcPr>
            <w:tcW w:w="408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A1EC4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p>
        </w:tc>
      </w:tr>
      <w:tr w14:paraId="3B61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2" w:hRule="atLeast"/>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7DCE7E3">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序号</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691983E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履约评价项目</w:t>
            </w:r>
          </w:p>
        </w:tc>
        <w:tc>
          <w:tcPr>
            <w:tcW w:w="22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E49B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评价标准</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FF972F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评分说明</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0F04C212">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分值</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73B270C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实得分</w:t>
            </w:r>
          </w:p>
        </w:tc>
      </w:tr>
      <w:tr w14:paraId="26C2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51" w:hRule="atLeast"/>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23C92C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45EEAF6B">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质量</w:t>
            </w:r>
          </w:p>
        </w:tc>
        <w:tc>
          <w:tcPr>
            <w:tcW w:w="22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F2952">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bidi="ar"/>
              </w:rPr>
              <w:t>（1）货物未出现全部拒收或换货等质量问题；</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9分</w:t>
            </w:r>
            <w:r>
              <w:rPr>
                <w:rFonts w:hint="eastAsia" w:ascii="宋体" w:hAnsi="宋体" w:eastAsia="宋体" w:cs="宋体"/>
                <w:bCs/>
                <w:color w:val="auto"/>
                <w:kern w:val="0"/>
                <w:sz w:val="21"/>
                <w:szCs w:val="21"/>
                <w:highlight w:val="none"/>
                <w:lang w:eastAsia="zh-CN" w:bidi="ar"/>
              </w:rPr>
              <w:t>）</w:t>
            </w:r>
          </w:p>
          <w:p w14:paraId="53E4F546">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bidi="ar"/>
              </w:rPr>
              <w:t>（2）供货货物符合合同规定，其他指标符合合同规定；</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8分</w:t>
            </w:r>
            <w:r>
              <w:rPr>
                <w:rFonts w:hint="eastAsia" w:ascii="宋体" w:hAnsi="宋体" w:eastAsia="宋体" w:cs="宋体"/>
                <w:bCs/>
                <w:color w:val="auto"/>
                <w:kern w:val="0"/>
                <w:sz w:val="21"/>
                <w:szCs w:val="21"/>
                <w:highlight w:val="none"/>
                <w:lang w:eastAsia="zh-CN" w:bidi="ar"/>
              </w:rPr>
              <w:t>）</w:t>
            </w:r>
          </w:p>
          <w:p w14:paraId="1AA653E6">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（3）每</w:t>
            </w:r>
            <w:r>
              <w:rPr>
                <w:rFonts w:hint="eastAsia" w:ascii="宋体" w:hAnsi="宋体" w:eastAsia="宋体" w:cs="宋体"/>
                <w:bCs/>
                <w:color w:val="auto"/>
                <w:kern w:val="0"/>
                <w:sz w:val="21"/>
                <w:szCs w:val="21"/>
                <w:highlight w:val="none"/>
                <w:lang w:val="en-US" w:eastAsia="zh-CN" w:bidi="ar"/>
              </w:rPr>
              <w:t>批次</w:t>
            </w:r>
            <w:r>
              <w:rPr>
                <w:rFonts w:hint="eastAsia" w:ascii="宋体" w:hAnsi="宋体" w:eastAsia="宋体" w:cs="宋体"/>
                <w:bCs/>
                <w:color w:val="auto"/>
                <w:kern w:val="0"/>
                <w:sz w:val="21"/>
                <w:szCs w:val="21"/>
                <w:highlight w:val="none"/>
                <w:lang w:bidi="ar"/>
              </w:rPr>
              <w:t>或临时的供货货物质量稳定，未出现由于每批次货物质量参差不齐或在同一类货物产生不同效果，而对甲方使用需求造成实质性影响或损失等情况。</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8分</w:t>
            </w:r>
            <w:r>
              <w:rPr>
                <w:rFonts w:hint="eastAsia" w:ascii="宋体" w:hAnsi="宋体" w:eastAsia="宋体" w:cs="宋体"/>
                <w:bCs/>
                <w:color w:val="auto"/>
                <w:kern w:val="0"/>
                <w:sz w:val="21"/>
                <w:szCs w:val="21"/>
                <w:highlight w:val="none"/>
                <w:lang w:eastAsia="zh-CN" w:bidi="ar"/>
              </w:rPr>
              <w:t>）</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49C22F1">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w:t>
            </w:r>
            <w:r>
              <w:rPr>
                <w:rFonts w:hint="eastAsia" w:ascii="宋体" w:hAnsi="宋体" w:eastAsia="宋体" w:cs="宋体"/>
                <w:bCs/>
                <w:color w:val="auto"/>
                <w:kern w:val="0"/>
                <w:sz w:val="21"/>
                <w:szCs w:val="21"/>
                <w:highlight w:val="none"/>
                <w:lang w:val="en-US" w:eastAsia="zh-CN" w:bidi="ar"/>
              </w:rPr>
              <w:t>批</w:t>
            </w:r>
            <w:r>
              <w:rPr>
                <w:rFonts w:hint="eastAsia" w:ascii="宋体" w:hAnsi="宋体" w:eastAsia="宋体" w:cs="宋体"/>
                <w:bCs/>
                <w:color w:val="auto"/>
                <w:kern w:val="0"/>
                <w:sz w:val="21"/>
                <w:szCs w:val="21"/>
                <w:highlight w:val="none"/>
                <w:lang w:bidi="ar"/>
              </w:rPr>
              <w:t>次有一项未达到标准的</w:t>
            </w:r>
            <w:r>
              <w:rPr>
                <w:rFonts w:hint="eastAsia" w:ascii="宋体" w:hAnsi="宋体" w:eastAsia="宋体" w:cs="宋体"/>
                <w:bCs/>
                <w:color w:val="auto"/>
                <w:kern w:val="0"/>
                <w:sz w:val="21"/>
                <w:szCs w:val="21"/>
                <w:highlight w:val="none"/>
                <w:lang w:val="en-US" w:eastAsia="zh-CN" w:bidi="ar"/>
              </w:rPr>
              <w:t>按对应分值进行</w:t>
            </w:r>
            <w:r>
              <w:rPr>
                <w:rFonts w:hint="eastAsia" w:ascii="宋体" w:hAnsi="宋体" w:eastAsia="宋体" w:cs="宋体"/>
                <w:bCs/>
                <w:color w:val="auto"/>
                <w:kern w:val="0"/>
                <w:sz w:val="21"/>
                <w:szCs w:val="21"/>
                <w:highlight w:val="none"/>
                <w:lang w:bidi="ar"/>
              </w:rPr>
              <w:t>扣分。</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5EF4CA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5</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71777FD3">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p>
        </w:tc>
      </w:tr>
      <w:tr w14:paraId="11B3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8F380FF">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75EBC1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包装、运输</w:t>
            </w:r>
          </w:p>
        </w:tc>
        <w:tc>
          <w:tcPr>
            <w:tcW w:w="22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6B2C67">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货物的包装、运输符合合同规定及行业标准；未出现由于包装、运输方式不当造成以下不良后果：</w:t>
            </w:r>
          </w:p>
          <w:p w14:paraId="5205F852">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bidi="ar"/>
              </w:rPr>
              <w:t>（</w:t>
            </w:r>
            <w:r>
              <w:rPr>
                <w:rFonts w:hint="eastAsia" w:ascii="宋体" w:hAnsi="宋体" w:eastAsia="宋体" w:cs="宋体"/>
                <w:bCs/>
                <w:color w:val="auto"/>
                <w:kern w:val="0"/>
                <w:sz w:val="21"/>
                <w:szCs w:val="21"/>
                <w:highlight w:val="none"/>
                <w:lang w:val="en-US" w:eastAsia="zh-CN" w:bidi="ar"/>
              </w:rPr>
              <w:t>1</w:t>
            </w:r>
            <w:r>
              <w:rPr>
                <w:rFonts w:hint="eastAsia" w:ascii="宋体" w:hAnsi="宋体" w:eastAsia="宋体" w:cs="宋体"/>
                <w:bCs/>
                <w:color w:val="auto"/>
                <w:kern w:val="0"/>
                <w:sz w:val="21"/>
                <w:szCs w:val="21"/>
                <w:highlight w:val="none"/>
                <w:lang w:bidi="ar"/>
              </w:rPr>
              <w:t>）货物质量下降；</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p w14:paraId="3F7F8100">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w:t>
            </w:r>
            <w:r>
              <w:rPr>
                <w:rFonts w:hint="eastAsia" w:ascii="宋体" w:hAnsi="宋体" w:eastAsia="宋体" w:cs="宋体"/>
                <w:bCs/>
                <w:color w:val="auto"/>
                <w:kern w:val="0"/>
                <w:sz w:val="21"/>
                <w:szCs w:val="21"/>
                <w:highlight w:val="none"/>
                <w:lang w:val="en-US" w:eastAsia="zh-CN" w:bidi="ar"/>
              </w:rPr>
              <w:t>2</w:t>
            </w:r>
            <w:r>
              <w:rPr>
                <w:rFonts w:hint="eastAsia" w:ascii="宋体" w:hAnsi="宋体" w:eastAsia="宋体" w:cs="宋体"/>
                <w:bCs/>
                <w:color w:val="auto"/>
                <w:kern w:val="0"/>
                <w:sz w:val="21"/>
                <w:szCs w:val="21"/>
                <w:highlight w:val="none"/>
                <w:lang w:bidi="ar"/>
              </w:rPr>
              <w:t>）货物损坏导致供货量不足。</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F9042B3">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达到标准的得满分，每批次有一项未达到标准的按对应分值进行扣分。</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717E7F41">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0</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7748DC3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p>
        </w:tc>
      </w:tr>
      <w:tr w14:paraId="33A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F53AFBB">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DC69CBE">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货物交付</w:t>
            </w:r>
          </w:p>
        </w:tc>
        <w:tc>
          <w:tcPr>
            <w:tcW w:w="22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06E49">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（1）按合同约定时间供货；</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p w14:paraId="3AE53D6D">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（2）交付人员专业性强，工作效率高，熟悉交付操作流程；</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p w14:paraId="74164E2D">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（3）运输车辆按</w:t>
            </w:r>
            <w:r>
              <w:rPr>
                <w:rFonts w:hint="eastAsia" w:ascii="宋体" w:hAnsi="宋体" w:eastAsia="宋体" w:cs="宋体"/>
                <w:bCs/>
                <w:color w:val="auto"/>
                <w:kern w:val="0"/>
                <w:sz w:val="21"/>
                <w:szCs w:val="21"/>
                <w:highlight w:val="none"/>
                <w:lang w:val="en-US" w:eastAsia="zh-CN" w:bidi="ar"/>
              </w:rPr>
              <w:t>甲方</w:t>
            </w:r>
            <w:r>
              <w:rPr>
                <w:rFonts w:hint="eastAsia" w:ascii="宋体" w:hAnsi="宋体" w:eastAsia="宋体" w:cs="宋体"/>
                <w:bCs/>
                <w:color w:val="auto"/>
                <w:kern w:val="0"/>
                <w:sz w:val="21"/>
                <w:szCs w:val="21"/>
                <w:highlight w:val="none"/>
                <w:lang w:bidi="ar"/>
              </w:rPr>
              <w:t>指示行驶及停放、卸货方式恰当；</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p w14:paraId="188912D5">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（4）每批次实际供货数量与甲方（买方）所发出供货通知要求的供货数量一致。</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3625142">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达到标准的得满分，每批次有一项未达到标准的按对应分值进行扣分。</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0F1A74A">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5A421CD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p>
        </w:tc>
      </w:tr>
      <w:tr w14:paraId="0DAC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E564C75">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56F081F">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验收</w:t>
            </w:r>
          </w:p>
        </w:tc>
        <w:tc>
          <w:tcPr>
            <w:tcW w:w="22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1594DE">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（1）及时提供货物的各项技术资料；</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p w14:paraId="3ACA3316">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（2）高效处理退换货工作、态度良好；</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p w14:paraId="0C09A411">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（3）未出现因对检验结果存在异议而影响供货的情况；</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p w14:paraId="72754354">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（4）未出现因货物验收不合格，或因货物不合格影响甲方使用需求的情况。</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5分</w:t>
            </w:r>
            <w:r>
              <w:rPr>
                <w:rFonts w:hint="eastAsia" w:ascii="宋体" w:hAnsi="宋体" w:eastAsia="宋体" w:cs="宋体"/>
                <w:bCs/>
                <w:color w:val="auto"/>
                <w:kern w:val="0"/>
                <w:sz w:val="21"/>
                <w:szCs w:val="21"/>
                <w:highlight w:val="none"/>
                <w:lang w:eastAsia="zh-CN" w:bidi="ar"/>
              </w:rPr>
              <w:t>）</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2C96997">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达到标准的得满分，每批次有一项未达到标准的按对应分值进行扣分。</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037776ED">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06B51E82">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p>
        </w:tc>
      </w:tr>
      <w:tr w14:paraId="3238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C28DEC0">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5</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5410E2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安全</w:t>
            </w:r>
          </w:p>
        </w:tc>
        <w:tc>
          <w:tcPr>
            <w:tcW w:w="22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046DCE">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bidi="ar"/>
              </w:rPr>
              <w:t>（1）所提供货物符合国家安全生产标准；</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7分</w:t>
            </w:r>
            <w:r>
              <w:rPr>
                <w:rFonts w:hint="eastAsia" w:ascii="宋体" w:hAnsi="宋体" w:eastAsia="宋体" w:cs="宋体"/>
                <w:bCs/>
                <w:color w:val="auto"/>
                <w:kern w:val="0"/>
                <w:sz w:val="21"/>
                <w:szCs w:val="21"/>
                <w:highlight w:val="none"/>
                <w:lang w:eastAsia="zh-CN" w:bidi="ar"/>
              </w:rPr>
              <w:t>）</w:t>
            </w:r>
          </w:p>
          <w:p w14:paraId="3C73B470">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bidi="ar"/>
              </w:rPr>
              <w:t>（2）所提供货物无因产品质量问题发生相关安全事故。</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8分</w:t>
            </w:r>
            <w:r>
              <w:rPr>
                <w:rFonts w:hint="eastAsia" w:ascii="宋体" w:hAnsi="宋体" w:eastAsia="宋体" w:cs="宋体"/>
                <w:bCs/>
                <w:color w:val="auto"/>
                <w:kern w:val="0"/>
                <w:sz w:val="21"/>
                <w:szCs w:val="21"/>
                <w:highlight w:val="none"/>
                <w:lang w:eastAsia="zh-CN" w:bidi="ar"/>
              </w:rPr>
              <w:t>）</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12B3DA27">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达到标准的得满分，每批次有一项未达到标准的按对应分值进行扣分。</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6DC542D2">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15</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1FD589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p>
        </w:tc>
      </w:tr>
      <w:tr w14:paraId="6D85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9EF052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6</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F5E664B">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售后服务</w:t>
            </w:r>
          </w:p>
        </w:tc>
        <w:tc>
          <w:tcPr>
            <w:tcW w:w="22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8B86C3">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（1）人员：</w:t>
            </w:r>
          </w:p>
          <w:p w14:paraId="27225D64">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bidi="ar"/>
              </w:rPr>
              <w:t>①服务队伍稳定，人员充足、专业性强，</w:t>
            </w:r>
            <w:r>
              <w:rPr>
                <w:rFonts w:hint="eastAsia" w:ascii="宋体" w:hAnsi="宋体" w:eastAsia="宋体" w:cs="宋体"/>
                <w:bCs/>
                <w:color w:val="auto"/>
                <w:kern w:val="0"/>
                <w:sz w:val="21"/>
                <w:szCs w:val="21"/>
                <w:highlight w:val="none"/>
                <w:lang w:val="en-US" w:eastAsia="zh-CN" w:bidi="ar"/>
              </w:rPr>
              <w:t>投标响应承诺投入的项目负责人、设计人员未发生变更，</w:t>
            </w:r>
            <w:r>
              <w:rPr>
                <w:rFonts w:hint="eastAsia" w:ascii="宋体" w:hAnsi="宋体" w:eastAsia="宋体" w:cs="宋体"/>
                <w:bCs/>
                <w:color w:val="auto"/>
                <w:kern w:val="0"/>
                <w:sz w:val="21"/>
                <w:szCs w:val="21"/>
                <w:highlight w:val="none"/>
                <w:lang w:bidi="ar"/>
              </w:rPr>
              <w:t>充分配合甲方（买方）供货需求；</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2分</w:t>
            </w:r>
            <w:r>
              <w:rPr>
                <w:rFonts w:hint="eastAsia" w:ascii="宋体" w:hAnsi="宋体" w:eastAsia="宋体" w:cs="宋体"/>
                <w:bCs/>
                <w:color w:val="auto"/>
                <w:kern w:val="0"/>
                <w:sz w:val="21"/>
                <w:szCs w:val="21"/>
                <w:highlight w:val="none"/>
                <w:lang w:eastAsia="zh-CN" w:bidi="ar"/>
              </w:rPr>
              <w:t>）</w:t>
            </w:r>
          </w:p>
          <w:p w14:paraId="2F496BDB">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②对接人员与甲方（买方）沟通良好、理解到位、执行力强，能及时发现、解决问题，并未雨绸缪地因应甲方实际情况提供合理化的供配货建议；</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2分</w:t>
            </w:r>
            <w:r>
              <w:rPr>
                <w:rFonts w:hint="eastAsia" w:ascii="宋体" w:hAnsi="宋体" w:eastAsia="宋体" w:cs="宋体"/>
                <w:bCs/>
                <w:color w:val="auto"/>
                <w:kern w:val="0"/>
                <w:sz w:val="21"/>
                <w:szCs w:val="21"/>
                <w:highlight w:val="none"/>
                <w:lang w:eastAsia="zh-CN" w:bidi="ar"/>
              </w:rPr>
              <w:t>）</w:t>
            </w:r>
          </w:p>
          <w:p w14:paraId="73C75F1B">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③未出现推诿，借故不肯签署合同规定的文件或者敷衍了事、置之不理等情况。</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2分</w:t>
            </w:r>
            <w:r>
              <w:rPr>
                <w:rFonts w:hint="eastAsia" w:ascii="宋体" w:hAnsi="宋体" w:eastAsia="宋体" w:cs="宋体"/>
                <w:bCs/>
                <w:color w:val="auto"/>
                <w:kern w:val="0"/>
                <w:sz w:val="21"/>
                <w:szCs w:val="21"/>
                <w:highlight w:val="none"/>
                <w:lang w:eastAsia="zh-CN" w:bidi="ar"/>
              </w:rPr>
              <w:t>）</w:t>
            </w:r>
          </w:p>
          <w:p w14:paraId="3CFD031A">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（2）配合：</w:t>
            </w:r>
          </w:p>
          <w:p w14:paraId="447BCFBA">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①售后服务流程完善，跟踪到位，响应速度快；</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2分</w:t>
            </w:r>
            <w:r>
              <w:rPr>
                <w:rFonts w:hint="eastAsia" w:ascii="宋体" w:hAnsi="宋体" w:eastAsia="宋体" w:cs="宋体"/>
                <w:bCs/>
                <w:color w:val="auto"/>
                <w:kern w:val="0"/>
                <w:sz w:val="21"/>
                <w:szCs w:val="21"/>
                <w:highlight w:val="none"/>
                <w:lang w:eastAsia="zh-CN" w:bidi="ar"/>
              </w:rPr>
              <w:t>）</w:t>
            </w:r>
          </w:p>
          <w:p w14:paraId="45AC6E57">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②就货物使用保质方式、方法提出合理化建议并能提供专业技术指导</w:t>
            </w:r>
            <w:r>
              <w:rPr>
                <w:rFonts w:hint="eastAsia" w:ascii="宋体" w:hAnsi="宋体" w:eastAsia="宋体" w:cs="宋体"/>
                <w:color w:val="auto"/>
                <w:kern w:val="0"/>
                <w:sz w:val="21"/>
                <w:szCs w:val="21"/>
                <w:highlight w:val="none"/>
                <w:lang w:bidi="ar"/>
              </w:rPr>
              <w:t>。</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2分</w:t>
            </w:r>
            <w:r>
              <w:rPr>
                <w:rFonts w:hint="eastAsia" w:ascii="宋体" w:hAnsi="宋体" w:eastAsia="宋体" w:cs="宋体"/>
                <w:bCs/>
                <w:color w:val="auto"/>
                <w:kern w:val="0"/>
                <w:sz w:val="21"/>
                <w:szCs w:val="21"/>
                <w:highlight w:val="none"/>
                <w:lang w:eastAsia="zh-CN" w:bidi="ar"/>
              </w:rPr>
              <w:t>）</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008D00A9">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达到标准的得满分，每批次有一项未达到标准的按对应分值进行扣分。</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1F63F5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10</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7CA14A07">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p>
        </w:tc>
      </w:tr>
      <w:tr w14:paraId="7C9B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0" w:hRule="atLeast"/>
          <w:jc w:val="center"/>
        </w:trPr>
        <w:tc>
          <w:tcPr>
            <w:tcW w:w="391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82D269">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合计</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46251D63">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100</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14:paraId="69924DC5">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color w:val="auto"/>
                <w:kern w:val="0"/>
                <w:sz w:val="21"/>
                <w:szCs w:val="21"/>
                <w:highlight w:val="none"/>
              </w:rPr>
            </w:pPr>
          </w:p>
        </w:tc>
      </w:tr>
      <w:tr w14:paraId="1B92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8" w:hRule="atLeast"/>
          <w:jc w:val="center"/>
        </w:trPr>
        <w:tc>
          <w:tcPr>
            <w:tcW w:w="202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30E636">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履约评审部门（使用部门）</w:t>
            </w:r>
            <w:r>
              <w:rPr>
                <w:rFonts w:hint="eastAsia" w:ascii="宋体" w:hAnsi="宋体" w:eastAsia="宋体" w:cs="宋体"/>
                <w:color w:val="auto"/>
                <w:kern w:val="0"/>
                <w:sz w:val="21"/>
                <w:szCs w:val="21"/>
                <w:highlight w:val="none"/>
                <w:lang w:bidi="ar"/>
              </w:rPr>
              <w:t>其他</w:t>
            </w:r>
            <w:r>
              <w:rPr>
                <w:rFonts w:hint="eastAsia" w:ascii="宋体" w:hAnsi="宋体" w:eastAsia="宋体" w:cs="宋体"/>
                <w:bCs/>
                <w:color w:val="auto"/>
                <w:kern w:val="0"/>
                <w:sz w:val="21"/>
                <w:szCs w:val="21"/>
                <w:highlight w:val="none"/>
                <w:lang w:bidi="ar"/>
              </w:rPr>
              <w:t>意见及签署</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14:paraId="34F9B4D2">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bidi="ar"/>
              </w:rPr>
              <w:t>经办人</w:t>
            </w:r>
          </w:p>
        </w:tc>
        <w:tc>
          <w:tcPr>
            <w:tcW w:w="18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2C80C0">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p>
        </w:tc>
      </w:tr>
      <w:tr w14:paraId="0EB7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2021"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AFF81">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auto"/>
                <w:kern w:val="0"/>
                <w:sz w:val="21"/>
                <w:szCs w:val="21"/>
                <w:highlight w:val="none"/>
              </w:rPr>
            </w:pP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14:paraId="2108616B">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部门负责人</w:t>
            </w:r>
          </w:p>
        </w:tc>
        <w:tc>
          <w:tcPr>
            <w:tcW w:w="18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157FCB">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Cs/>
                <w:color w:val="auto"/>
                <w:kern w:val="0"/>
                <w:sz w:val="21"/>
                <w:szCs w:val="21"/>
                <w:highlight w:val="none"/>
              </w:rPr>
            </w:pPr>
          </w:p>
        </w:tc>
      </w:tr>
    </w:tbl>
    <w:p w14:paraId="279CF43C">
      <w:pPr>
        <w:widowControl/>
        <w:autoSpaceDE w:val="0"/>
        <w:autoSpaceDN w:val="0"/>
        <w:adjustRightInd w:val="0"/>
        <w:spacing w:line="360" w:lineRule="auto"/>
        <w:ind w:firstLine="420" w:firstLineChars="200"/>
        <w:jc w:val="both"/>
        <w:rPr>
          <w:rFonts w:hint="eastAsia" w:ascii="宋体" w:hAnsi="宋体" w:eastAsia="宋体" w:cs="宋体"/>
          <w:color w:val="auto"/>
          <w:kern w:val="0"/>
          <w:sz w:val="21"/>
          <w:szCs w:val="21"/>
          <w:highlight w:val="none"/>
        </w:rPr>
      </w:pPr>
    </w:p>
    <w:p w14:paraId="7FA93C9F">
      <w:pPr>
        <w:rPr>
          <w:rFonts w:hint="eastAsia" w:ascii="宋体" w:hAnsi="宋体" w:eastAsia="宋体" w:cs="宋体"/>
          <w:b/>
          <w:color w:val="auto"/>
          <w:szCs w:val="21"/>
          <w:highlight w:val="none"/>
        </w:rPr>
      </w:pPr>
    </w:p>
    <w:p w14:paraId="0CE66C4E">
      <w:pPr>
        <w:pageBreakBefore w:val="0"/>
        <w:spacing w:line="240" w:lineRule="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br w:type="page"/>
      </w:r>
    </w:p>
    <w:p w14:paraId="519EE162">
      <w:pPr>
        <w:pageBreakBefore w:val="0"/>
        <w:autoSpaceDE w:val="0"/>
        <w:autoSpaceDN w:val="0"/>
        <w:adjustRightInd w:val="0"/>
        <w:spacing w:line="360" w:lineRule="auto"/>
        <w:jc w:val="left"/>
        <w:outlineLvl w:val="1"/>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附件</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廉洁协议书</w:t>
      </w:r>
    </w:p>
    <w:p w14:paraId="78DBA8F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58B6E80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项目名称：东莞市水务集团有限公司家具采购项目（招标编号：</w:t>
      </w:r>
      <w:r>
        <w:rPr>
          <w:rFonts w:hint="eastAsia" w:ascii="宋体" w:hAnsi="宋体" w:eastAsia="宋体" w:cs="宋体"/>
          <w:color w:val="auto"/>
          <w:szCs w:val="21"/>
          <w:highlight w:val="none"/>
          <w:lang w:val="zh-CN"/>
        </w:rPr>
        <w:t>WTZB2025DG0009</w:t>
      </w:r>
      <w:r>
        <w:rPr>
          <w:rFonts w:hint="eastAsia" w:ascii="宋体" w:hAnsi="宋体" w:eastAsia="宋体" w:cs="宋体"/>
          <w:color w:val="auto"/>
          <w:sz w:val="21"/>
          <w:szCs w:val="21"/>
          <w:highlight w:val="none"/>
        </w:rPr>
        <w:t>）</w:t>
      </w:r>
    </w:p>
    <w:p w14:paraId="57C2F80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14:paraId="72B2B0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6DB1DA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5C9F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018499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540A20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7BB8D04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（三）双方的业务活动坚持公开、公正、诚信、透明的原则（除法律认定的商业秘密和合同文件另有规定之外）不得损害国家和集体利益，违反法律法规规章制度。</w:t>
      </w:r>
    </w:p>
    <w:p w14:paraId="3374DB0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655CBE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F7BC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4B9E5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34BAEA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538582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49B24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18BA69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6E0D9F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7C3E31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0F12E0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68616A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37DA8A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54C9C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E3D26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6AD5F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4EBDC1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C413F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6031A3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10A18B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0DE10FC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199BA2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2CC0B1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6726FC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3C300B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11A84A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举报受理部门: 东莞市水务集团有限公司纪检监察部。</w:t>
      </w:r>
    </w:p>
    <w:p w14:paraId="0B9449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0769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23076092</w:t>
      </w:r>
    </w:p>
    <w:p w14:paraId="6F4A3B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jcsi@dgswit.cn.</w:t>
      </w:r>
    </w:p>
    <w:p w14:paraId="1D77C9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信访地址: 广东省东莞市东城街道育华路 1 号 </w:t>
      </w:r>
    </w:p>
    <w:p w14:paraId="3265E1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22508F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本协议有效期为甲乙双方法定代表人签字并盖章之日起至该工程/采购项目竣工验收完毕，质保期/服务期满后止。本协议一式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招标代理执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w:t>
      </w:r>
    </w:p>
    <w:p w14:paraId="4EBCED66">
      <w:pPr>
        <w:spacing w:line="360" w:lineRule="auto"/>
        <w:rPr>
          <w:rFonts w:hint="eastAsia" w:ascii="宋体" w:hAnsi="宋体" w:eastAsia="宋体" w:cs="宋体"/>
          <w:color w:val="auto"/>
          <w:sz w:val="21"/>
          <w:szCs w:val="21"/>
          <w:highlight w:val="none"/>
        </w:rPr>
      </w:pPr>
    </w:p>
    <w:p w14:paraId="5C1BB14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B08EBAD">
      <w:pPr>
        <w:spacing w:line="360" w:lineRule="auto"/>
        <w:rPr>
          <w:rFonts w:hint="eastAsia" w:ascii="宋体" w:hAnsi="宋体" w:eastAsia="宋体" w:cs="宋体"/>
          <w:color w:val="auto"/>
          <w:sz w:val="21"/>
          <w:szCs w:val="21"/>
          <w:highlight w:val="none"/>
        </w:rPr>
      </w:pPr>
    </w:p>
    <w:p w14:paraId="0859B6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594AF4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7A31A242">
      <w:pPr>
        <w:spacing w:line="360" w:lineRule="auto"/>
        <w:rPr>
          <w:rFonts w:hint="eastAsia" w:ascii="宋体" w:hAnsi="宋体" w:eastAsia="宋体" w:cs="宋体"/>
          <w:color w:val="auto"/>
          <w:sz w:val="21"/>
          <w:szCs w:val="21"/>
          <w:highlight w:val="none"/>
        </w:rPr>
      </w:pPr>
    </w:p>
    <w:p w14:paraId="16F3164C">
      <w:pPr>
        <w:spacing w:line="360" w:lineRule="auto"/>
        <w:rPr>
          <w:rFonts w:hint="eastAsia" w:ascii="宋体" w:hAnsi="宋体" w:eastAsia="宋体" w:cs="宋体"/>
          <w:color w:val="auto"/>
          <w:sz w:val="21"/>
          <w:szCs w:val="21"/>
          <w:highlight w:val="none"/>
        </w:rPr>
      </w:pPr>
    </w:p>
    <w:p w14:paraId="3A79CA0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4DA7BB03">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6412B33A">
      <w:pPr>
        <w:pageBreakBefore w:val="0"/>
        <w:autoSpaceDE w:val="0"/>
        <w:autoSpaceDN w:val="0"/>
        <w:adjustRightInd w:val="0"/>
        <w:spacing w:line="360" w:lineRule="auto"/>
        <w:jc w:val="left"/>
        <w:outlineLvl w:val="1"/>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：安全生产管理协议</w:t>
      </w:r>
    </w:p>
    <w:p w14:paraId="20F7982C">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4607E1A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p>
    <w:p w14:paraId="1FDD1B4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4AAB918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2AAC8B0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22D754CF">
      <w:pPr>
        <w:spacing w:line="360" w:lineRule="auto"/>
        <w:rPr>
          <w:rFonts w:hint="eastAsia" w:ascii="宋体" w:hAnsi="宋体" w:eastAsia="宋体" w:cs="宋体"/>
          <w:color w:val="auto"/>
          <w:sz w:val="21"/>
          <w:szCs w:val="21"/>
          <w:highlight w:val="none"/>
        </w:rPr>
      </w:pPr>
    </w:p>
    <w:p w14:paraId="0E658F3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7EE03FC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63F7741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69FE432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47030FBD">
      <w:pPr>
        <w:spacing w:line="360" w:lineRule="auto"/>
        <w:rPr>
          <w:rFonts w:hint="eastAsia" w:ascii="宋体" w:hAnsi="宋体" w:eastAsia="宋体" w:cs="宋体"/>
          <w:color w:val="auto"/>
          <w:sz w:val="21"/>
          <w:szCs w:val="21"/>
          <w:highlight w:val="none"/>
        </w:rPr>
      </w:pPr>
    </w:p>
    <w:p w14:paraId="0F574AF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根据《中华人民共和国安全生产法》的要求，为加强</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现场的安全管理，落实各自的安全生产职责，进一步加强</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单位和</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（维修）人员的安全管理，杜绝</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单位和</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（维修）人员因安全管理不善而引发的各类安全事故，保证甲、乙双方的财产和员工的人身安全不受侵害，经甲乙双方协商一致，签订协议如下：</w:t>
      </w:r>
    </w:p>
    <w:p w14:paraId="7C31305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所在地所需办理的各种证件，不得使用未成年工、童工、超龄工和安排女工从事禁忌劳动，进场前，乙方必须严格遵守甲方及项目所在地的相关防疫要求。</w:t>
      </w:r>
    </w:p>
    <w:p w14:paraId="748E6D7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进行安全管理，并在</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F808FB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1AB118D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场所和有关设施、设备上，设置明显的安全警示标志。乙方应当对安全设备进行经常性维护、保养，并定期检测，保证正常运转。维护、保养、检测应当做好记录，并由乙方安全员或代表签字。</w:t>
      </w:r>
    </w:p>
    <w:p w14:paraId="6BD8878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165E78B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2C583B0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6609F8B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区域的现场文明安全管理达标，现场临时用电、机器设备、安全防护齐全、完好。接受和配合甲方的安全监督检查，乙方现场的所有安全装置、防护设施必须依据经甲方审批后的安全技术</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方案进行搭设、安装，乙方必须无条件保证安全防护设施使用的搭设材料的质量，在用于安全防护的物资进场前将有关物资的材质证明报甲方，经甲方确认后方可使用。</w:t>
      </w:r>
    </w:p>
    <w:p w14:paraId="12EB036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90EC50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现场的安全管理工作进行协调和监督管理。指导、监督、检查乙方的执业健康安全管理工作，对乙方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中的违章指挥、违章作业和安全隐患提出整改意见，督促、检查乙方的隐患整改落实情况。</w:t>
      </w:r>
    </w:p>
    <w:p w14:paraId="51D08A2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过程中违反有关安全管理规定、有违章现象发生、安全问题整改不到位或拒不接受甲方的正常安全管理的，依据有关法律法规规定进行处理。乙方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中存在重大隐患或险情时，甲方有权要求乙方立即整改直至隐患消除，若乙方整改后仍达不到甲方要求的，甲方有权要求与乙方单方解除合同，并要求乙方清退出场。</w:t>
      </w:r>
    </w:p>
    <w:p w14:paraId="358AE79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人员未经许可不得随意到</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区域以外的其它工作场所活动，乙方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人员擅自到</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区域以外的其它工作场所活动，出现人身损伤或伤亡的，由乙方自行负责一切责任。乙方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人员需动用或</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涉及到甲方所属设备、电器、管线及其他设施等，必须事先征得甲方代表的同意，并采取安全防护措施。</w:t>
      </w:r>
    </w:p>
    <w:p w14:paraId="0B50142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过程中，需要进行动土、动火、登高、吊装、断路、进入限制性空间等危险性较高的作业时，乙方的</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负责人、专职或兼职安全员必须现场确认，确保安全后，方可开始</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w:t>
      </w:r>
    </w:p>
    <w:p w14:paraId="75C90C7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3E0D8C3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0423980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2357590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1D00B13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37DA7B2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w:t>
      </w:r>
      <w:r>
        <w:rPr>
          <w:rFonts w:hint="eastAsia" w:ascii="宋体" w:hAnsi="宋体" w:eastAsia="宋体" w:cs="宋体"/>
          <w:color w:val="auto"/>
          <w:sz w:val="21"/>
          <w:szCs w:val="21"/>
          <w:highlight w:val="none"/>
          <w:lang w:val="en-US" w:eastAsia="zh-CN"/>
        </w:rPr>
        <w:t>园区内</w:t>
      </w:r>
      <w:r>
        <w:rPr>
          <w:rFonts w:hint="eastAsia" w:ascii="宋体" w:hAnsi="宋体" w:eastAsia="宋体" w:cs="宋体"/>
          <w:color w:val="auto"/>
          <w:sz w:val="21"/>
          <w:szCs w:val="21"/>
          <w:highlight w:val="none"/>
        </w:rPr>
        <w:t>道路、消防通道内搭建临时建筑或堆放物资。</w:t>
      </w:r>
    </w:p>
    <w:p w14:paraId="2F695A8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场所的电动工具、电焊机等须有漏电保护器和相应的安全防护装置。</w:t>
      </w:r>
    </w:p>
    <w:p w14:paraId="1C206FC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现场及居住室、办公室内的用电设施必须符合要求，严禁电线乱接、乱拉，刀闸和开关无盖，在电器设施上堆放物品。</w:t>
      </w:r>
    </w:p>
    <w:p w14:paraId="78DC00F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0C5DC19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现场的危险区域，如临边、深坑、土方堆填区等，必须设置围栏和危险标志，夜间要设信号灯。</w:t>
      </w:r>
    </w:p>
    <w:p w14:paraId="03D5150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053C846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指令后方可拆除，不得私自拆改任何安全防护设施，若因</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必须拆改，须向甲方主管领导报告，经批准后方可拆改，并做好临时防护设施和警戒，在</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完成后须立即恢复该处的安全防护设施。进行受限空间作业前，必须检测氧气、有毒有害气体，确保符合作业条件，做好个人防护和专人监护后，方可进入。</w:t>
      </w:r>
    </w:p>
    <w:p w14:paraId="4EB0C16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FCF037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w:t>
      </w:r>
      <w:r>
        <w:rPr>
          <w:rFonts w:hint="eastAsia" w:ascii="宋体" w:hAnsi="宋体" w:eastAsia="宋体" w:cs="宋体"/>
          <w:color w:val="auto"/>
          <w:sz w:val="21"/>
          <w:szCs w:val="21"/>
          <w:highlight w:val="none"/>
          <w:lang w:val="en-US" w:eastAsia="zh-CN"/>
        </w:rPr>
        <w:t>/货款</w:t>
      </w:r>
      <w:r>
        <w:rPr>
          <w:rFonts w:hint="eastAsia" w:ascii="宋体" w:hAnsi="宋体" w:eastAsia="宋体" w:cs="宋体"/>
          <w:color w:val="auto"/>
          <w:sz w:val="21"/>
          <w:szCs w:val="21"/>
          <w:highlight w:val="none"/>
        </w:rPr>
        <w:t>中扣除2000元/次作为违约金。</w:t>
      </w:r>
    </w:p>
    <w:p w14:paraId="57E2EBF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含税暂定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75A5384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过程中潜在的安全风险不明确的，不可盲目</w:t>
      </w:r>
      <w:r>
        <w:rPr>
          <w:rFonts w:hint="eastAsia" w:ascii="宋体" w:hAnsi="宋体" w:eastAsia="宋体" w:cs="宋体"/>
          <w:color w:val="auto"/>
          <w:sz w:val="21"/>
          <w:szCs w:val="21"/>
          <w:highlight w:val="none"/>
          <w:lang w:eastAsia="zh-CN"/>
        </w:rPr>
        <w:t>安装</w:t>
      </w:r>
      <w:r>
        <w:rPr>
          <w:rFonts w:hint="eastAsia" w:ascii="宋体" w:hAnsi="宋体" w:eastAsia="宋体" w:cs="宋体"/>
          <w:color w:val="auto"/>
          <w:sz w:val="21"/>
          <w:szCs w:val="21"/>
          <w:highlight w:val="none"/>
        </w:rPr>
        <w:t>，否则，造成的不良后果由乙方独自承担。</w:t>
      </w:r>
    </w:p>
    <w:p w14:paraId="13DB368A">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20、本协议自双方法定代表人或负责人签字并盖章后生效。</w:t>
      </w:r>
    </w:p>
    <w:p w14:paraId="3CF8622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6E4CDA78">
      <w:pPr>
        <w:spacing w:line="360" w:lineRule="auto"/>
        <w:ind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乙方已认真阅读协议内容，对协议条款、东莞市水务集团有限公司家具采购项目的安全管理要求、安全风险充分理解，并自愿承担因违约造成的一切后果。</w:t>
      </w:r>
    </w:p>
    <w:p w14:paraId="0DF218FE">
      <w:pPr>
        <w:spacing w:line="360" w:lineRule="auto"/>
        <w:ind w:firstLine="481" w:firstLineChars="228"/>
        <w:rPr>
          <w:rFonts w:hint="eastAsia" w:ascii="宋体" w:hAnsi="宋体" w:eastAsia="宋体" w:cs="宋体"/>
          <w:b/>
          <w:bCs/>
          <w:color w:val="auto"/>
          <w:sz w:val="21"/>
          <w:szCs w:val="21"/>
          <w:highlight w:val="none"/>
        </w:rPr>
      </w:pPr>
    </w:p>
    <w:p w14:paraId="672AD00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乙方（盖章）： </w:t>
      </w:r>
    </w:p>
    <w:p w14:paraId="3B824A2D">
      <w:pPr>
        <w:spacing w:line="360" w:lineRule="auto"/>
        <w:ind w:firstLine="478" w:firstLineChars="228"/>
        <w:rPr>
          <w:rFonts w:hint="eastAsia" w:ascii="宋体" w:hAnsi="宋体" w:eastAsia="宋体" w:cs="宋体"/>
          <w:color w:val="auto"/>
          <w:sz w:val="21"/>
          <w:szCs w:val="21"/>
          <w:highlight w:val="none"/>
        </w:rPr>
      </w:pPr>
    </w:p>
    <w:p w14:paraId="0BE259A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法定代表人或负责人：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法定代表人或负责人：</w:t>
      </w:r>
    </w:p>
    <w:p w14:paraId="2672AD91">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524A23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19A2CB85">
      <w:pPr>
        <w:autoSpaceDE/>
        <w:autoSpaceDN/>
        <w:adjustRightInd/>
        <w:snapToGrid/>
        <w:spacing w:line="360" w:lineRule="auto"/>
        <w:ind w:firstLine="478" w:firstLineChars="228"/>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签订地点：广东省东莞市</w:t>
      </w:r>
    </w:p>
    <w:p w14:paraId="1E4792CC">
      <w:pPr>
        <w:rPr>
          <w:rFonts w:hint="eastAsia" w:ascii="宋体" w:hAnsi="宋体" w:eastAsia="宋体" w:cs="宋体"/>
          <w:color w:val="auto"/>
          <w:highlight w:val="none"/>
        </w:rPr>
      </w:pPr>
    </w:p>
    <w:p w14:paraId="3FFCAFE8">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46F92029">
      <w:pPr>
        <w:pageBreakBefore/>
        <w:spacing w:before="120" w:beforeLines="50" w:after="120" w:afterLines="50" w:line="360" w:lineRule="auto"/>
        <w:ind w:firstLine="0"/>
        <w:jc w:val="center"/>
        <w:outlineLvl w:val="0"/>
        <w:rPr>
          <w:rFonts w:hint="eastAsia" w:ascii="宋体" w:hAnsi="宋体" w:eastAsia="宋体" w:cs="宋体"/>
          <w:b/>
          <w:bCs/>
          <w:color w:val="auto"/>
          <w:sz w:val="32"/>
          <w:szCs w:val="32"/>
          <w:highlight w:val="none"/>
          <w:lang w:val="zh-CN"/>
        </w:rPr>
      </w:pPr>
      <w:bookmarkStart w:id="320" w:name="_Toc27057"/>
      <w:bookmarkStart w:id="321" w:name="_Toc22246"/>
      <w:bookmarkStart w:id="322" w:name="_Toc447044479"/>
      <w:bookmarkStart w:id="323" w:name="_Toc142508360"/>
      <w:bookmarkStart w:id="324" w:name="_Toc24427_WPSOffice_Level1"/>
      <w:bookmarkStart w:id="325" w:name="_Toc512353083"/>
      <w:bookmarkStart w:id="326" w:name="_Toc447045090"/>
      <w:bookmarkStart w:id="327" w:name="_Toc447044603"/>
      <w:r>
        <w:rPr>
          <w:rFonts w:hint="eastAsia" w:ascii="宋体" w:hAnsi="宋体" w:eastAsia="宋体" w:cs="宋体"/>
          <w:b/>
          <w:bCs/>
          <w:color w:val="auto"/>
          <w:sz w:val="32"/>
          <w:szCs w:val="32"/>
          <w:highlight w:val="none"/>
          <w:lang w:val="zh-CN"/>
        </w:rPr>
        <w:t>第五篇 相关保函格式</w:t>
      </w:r>
      <w:bookmarkEnd w:id="320"/>
      <w:bookmarkEnd w:id="321"/>
      <w:bookmarkEnd w:id="322"/>
      <w:bookmarkEnd w:id="323"/>
      <w:bookmarkEnd w:id="324"/>
      <w:bookmarkEnd w:id="325"/>
      <w:bookmarkEnd w:id="326"/>
      <w:bookmarkEnd w:id="327"/>
      <w:bookmarkStart w:id="328" w:name="_Toc447045091"/>
      <w:bookmarkStart w:id="329" w:name="_Toc447044480"/>
      <w:bookmarkStart w:id="330" w:name="_Toc447044604"/>
    </w:p>
    <w:p w14:paraId="484242E4">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331" w:name="_Toc26521_WPSOffice_Level2"/>
      <w:r>
        <w:rPr>
          <w:rFonts w:hint="eastAsia" w:ascii="宋体" w:hAnsi="宋体" w:eastAsia="宋体" w:cs="宋体"/>
          <w:b/>
          <w:color w:val="auto"/>
          <w:kern w:val="0"/>
          <w:sz w:val="28"/>
          <w:szCs w:val="28"/>
          <w:highlight w:val="none"/>
        </w:rPr>
        <w:t>一、不可撤销银行履约保函格式</w:t>
      </w:r>
      <w:bookmarkEnd w:id="328"/>
      <w:bookmarkEnd w:id="329"/>
      <w:bookmarkEnd w:id="330"/>
      <w:bookmarkEnd w:id="331"/>
    </w:p>
    <w:p w14:paraId="47D62763">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7BEA9189">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6D80B547">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4375F43A">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F0B9BA5">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DA6314F">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79A66CB9">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3E43663">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CEDEA9B">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5FE7466">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w:t>
      </w:r>
      <w:r>
        <w:rPr>
          <w:rFonts w:hint="eastAsia" w:ascii="宋体" w:hAnsi="宋体" w:eastAsia="宋体" w:cs="宋体"/>
          <w:color w:val="auto"/>
          <w:kern w:val="0"/>
          <w:szCs w:val="21"/>
          <w:highlight w:val="none"/>
          <w:lang w:val="en-US" w:eastAsia="zh-CN"/>
        </w:rPr>
        <w:t>受益人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支付全部货款后二十八（28）日内保持有效。</w:t>
      </w:r>
    </w:p>
    <w:p w14:paraId="6ACFEA1F">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66F7C4D5">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盖章</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5180B192">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职务</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38D1BE6B">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6F682046">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签章</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47472FAA">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3605D68">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E24D9B9">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736CD17">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pgSz w:w="12240" w:h="15840"/>
          <w:pgMar w:top="1191" w:right="1043" w:bottom="1191" w:left="1043" w:header="720" w:footer="720" w:gutter="0"/>
          <w:cols w:space="720" w:num="1"/>
          <w:titlePg/>
          <w:docGrid w:linePitch="326" w:charSpace="0"/>
        </w:sectPr>
      </w:pPr>
    </w:p>
    <w:p w14:paraId="1BD5E41E">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508AC261">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48215CB5">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5D24323B">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5DCDF01">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DED788F">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6D2C3B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301844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1BADDA2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F4A1B8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26B6FD8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46B00A6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A2EE02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4E7F3D2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AE327C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F31D29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67DA718">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7071049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应从合同签订之日起至合同期限届满并全部货物经最终验收合格、</w:t>
      </w:r>
      <w:r>
        <w:rPr>
          <w:rFonts w:hint="eastAsia" w:ascii="宋体" w:hAnsi="宋体" w:eastAsia="宋体" w:cs="宋体"/>
          <w:color w:val="auto"/>
          <w:kern w:val="0"/>
          <w:szCs w:val="21"/>
          <w:highlight w:val="none"/>
          <w:lang w:val="en-US" w:eastAsia="zh-CN"/>
        </w:rPr>
        <w:t>受益人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支付全部货款后二十八（28）日内保持有效。</w:t>
      </w:r>
    </w:p>
    <w:p w14:paraId="13D213B4">
      <w:pPr>
        <w:outlineLvl w:val="9"/>
        <w:rPr>
          <w:rFonts w:hint="eastAsia" w:ascii="宋体" w:hAnsi="宋体" w:eastAsia="宋体" w:cs="宋体"/>
          <w:color w:val="auto"/>
          <w:highlight w:val="none"/>
          <w:lang w:val="en-US" w:eastAsia="zh-CN"/>
        </w:rPr>
      </w:pPr>
    </w:p>
    <w:p w14:paraId="434F0C2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5E99917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CDBD67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3A30FD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29A68581">
      <w:pPr>
        <w:jc w:val="right"/>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val="en-US" w:eastAsia="zh-CN"/>
        </w:rPr>
        <w:t>年 月 日</w:t>
      </w:r>
      <w:r>
        <w:rPr>
          <w:rFonts w:hint="eastAsia" w:ascii="宋体" w:hAnsi="宋体" w:eastAsia="宋体" w:cs="宋体"/>
          <w:b/>
          <w:color w:val="auto"/>
          <w:kern w:val="0"/>
          <w:sz w:val="28"/>
          <w:szCs w:val="28"/>
          <w:highlight w:val="none"/>
        </w:rPr>
        <w:br w:type="page"/>
      </w:r>
    </w:p>
    <w:p w14:paraId="09121FBC">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67AEE202">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4B6871C3">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C02CA0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2C583F89">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01A012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6E11C8A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2BBC392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w:t>
      </w:r>
      <w:r>
        <w:rPr>
          <w:rFonts w:hint="eastAsia" w:ascii="宋体" w:hAnsi="宋体" w:eastAsia="宋体" w:cs="宋体"/>
          <w:color w:val="auto"/>
          <w:kern w:val="0"/>
          <w:szCs w:val="21"/>
          <w:highlight w:val="none"/>
          <w:lang w:val="en-US" w:eastAsia="zh-CN"/>
        </w:rPr>
        <w:t>受益人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支付全部货款后二十八（28）日内保持有效。</w:t>
      </w:r>
    </w:p>
    <w:p w14:paraId="5A6411BD">
      <w:pPr>
        <w:autoSpaceDE w:val="0"/>
        <w:autoSpaceDN w:val="0"/>
        <w:adjustRightInd w:val="0"/>
        <w:spacing w:line="360" w:lineRule="auto"/>
        <w:jc w:val="left"/>
        <w:rPr>
          <w:rFonts w:hint="eastAsia" w:ascii="宋体" w:hAnsi="宋体" w:eastAsia="宋体" w:cs="宋体"/>
          <w:color w:val="auto"/>
          <w:kern w:val="0"/>
          <w:szCs w:val="21"/>
          <w:highlight w:val="none"/>
        </w:rPr>
      </w:pPr>
    </w:p>
    <w:p w14:paraId="5D32B75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60D10E93">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752FFA3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6C0345C4">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3DC0971A">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6639C20">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13D08FC7">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2A86783D">
      <w:pPr>
        <w:autoSpaceDE w:val="0"/>
        <w:autoSpaceDN w:val="0"/>
        <w:adjustRightInd w:val="0"/>
        <w:spacing w:line="360" w:lineRule="auto"/>
        <w:jc w:val="left"/>
        <w:rPr>
          <w:rFonts w:hint="eastAsia" w:ascii="宋体" w:hAnsi="宋体" w:eastAsia="宋体" w:cs="宋体"/>
          <w:color w:val="auto"/>
          <w:kern w:val="0"/>
          <w:szCs w:val="21"/>
          <w:highlight w:val="none"/>
        </w:rPr>
      </w:pPr>
    </w:p>
    <w:p w14:paraId="71BCB98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60D0C65">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EE80F68">
      <w:pPr>
        <w:autoSpaceDE w:val="0"/>
        <w:autoSpaceDN w:val="0"/>
        <w:adjustRightInd w:val="0"/>
        <w:spacing w:line="360" w:lineRule="auto"/>
        <w:ind w:firstLine="0" w:firstLineChars="0"/>
        <w:jc w:val="left"/>
        <w:rPr>
          <w:rFonts w:hint="eastAsia" w:ascii="宋体" w:hAnsi="宋体" w:eastAsia="宋体" w:cs="宋体"/>
          <w:color w:val="auto"/>
          <w:kern w:val="0"/>
          <w:szCs w:val="21"/>
          <w:highlight w:val="none"/>
        </w:rPr>
      </w:pPr>
    </w:p>
    <w:p w14:paraId="2DAE3AA3">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32" w:name="_Toc486167708"/>
      <w:bookmarkStart w:id="333" w:name="_Toc27140"/>
      <w:bookmarkStart w:id="334" w:name="_Toc32761_WPSOffice_Level1"/>
      <w:bookmarkStart w:id="335" w:name="_Toc450662895"/>
      <w:bookmarkStart w:id="336" w:name="_Toc142508361"/>
      <w:bookmarkStart w:id="337" w:name="_Toc12794"/>
      <w:r>
        <w:rPr>
          <w:rFonts w:hint="eastAsia" w:ascii="宋体" w:hAnsi="宋体" w:eastAsia="宋体" w:cs="宋体"/>
          <w:b/>
          <w:bCs/>
          <w:color w:val="auto"/>
          <w:kern w:val="44"/>
          <w:sz w:val="32"/>
          <w:szCs w:val="32"/>
          <w:highlight w:val="none"/>
          <w:lang w:val="zh-CN"/>
        </w:rPr>
        <w:t>第六篇 投标文件格式</w:t>
      </w:r>
      <w:bookmarkEnd w:id="332"/>
      <w:bookmarkEnd w:id="333"/>
      <w:bookmarkEnd w:id="334"/>
      <w:bookmarkEnd w:id="335"/>
      <w:bookmarkEnd w:id="336"/>
      <w:bookmarkEnd w:id="337"/>
    </w:p>
    <w:p w14:paraId="549E6CB6">
      <w:pPr>
        <w:pStyle w:val="19"/>
        <w:spacing w:line="360" w:lineRule="auto"/>
        <w:jc w:val="center"/>
        <w:rPr>
          <w:rFonts w:hint="eastAsia" w:ascii="宋体" w:hAnsi="宋体" w:eastAsia="宋体" w:cs="宋体"/>
          <w:b/>
          <w:color w:val="auto"/>
          <w:kern w:val="0"/>
          <w:sz w:val="32"/>
          <w:szCs w:val="32"/>
          <w:highlight w:val="none"/>
        </w:rPr>
      </w:pPr>
      <w:bookmarkStart w:id="338" w:name="_Toc486167709"/>
      <w:bookmarkStart w:id="339" w:name="_Toc533708121"/>
      <w:bookmarkStart w:id="340" w:name="_Toc104991868"/>
      <w:bookmarkStart w:id="341" w:name="_Toc102860067"/>
      <w:bookmarkStart w:id="342" w:name="_Toc140596921"/>
      <w:bookmarkStart w:id="343" w:name="_Toc1977721"/>
      <w:bookmarkStart w:id="344" w:name="_Toc94107202"/>
      <w:bookmarkStart w:id="345" w:name="_Toc102860411"/>
      <w:bookmarkStart w:id="346" w:name="_Toc21133_WPSOffice_Level2"/>
      <w:bookmarkStart w:id="347" w:name="_Toc142508362"/>
      <w:r>
        <w:rPr>
          <w:rFonts w:hint="eastAsia" w:ascii="宋体" w:hAnsi="宋体" w:eastAsia="宋体" w:cs="宋体"/>
          <w:b/>
          <w:color w:val="auto"/>
          <w:kern w:val="0"/>
          <w:sz w:val="32"/>
          <w:szCs w:val="32"/>
          <w:highlight w:val="none"/>
        </w:rPr>
        <w:br w:type="page"/>
      </w:r>
    </w:p>
    <w:p w14:paraId="1C8946BD">
      <w:pPr>
        <w:pStyle w:val="19"/>
        <w:spacing w:line="360" w:lineRule="auto"/>
        <w:jc w:val="center"/>
        <w:rPr>
          <w:rFonts w:hint="eastAsia" w:ascii="宋体" w:hAnsi="宋体" w:eastAsia="宋体" w:cs="宋体"/>
          <w:b/>
          <w:color w:val="auto"/>
          <w:kern w:val="0"/>
          <w:sz w:val="32"/>
          <w:szCs w:val="32"/>
          <w:highlight w:val="none"/>
        </w:rPr>
      </w:pPr>
    </w:p>
    <w:p w14:paraId="195AEA20">
      <w:pPr>
        <w:pStyle w:val="19"/>
        <w:spacing w:line="360" w:lineRule="auto"/>
        <w:jc w:val="center"/>
        <w:rPr>
          <w:rFonts w:hint="eastAsia" w:ascii="宋体" w:hAnsi="宋体" w:eastAsia="宋体" w:cs="宋体"/>
          <w:b/>
          <w:color w:val="auto"/>
          <w:kern w:val="0"/>
          <w:sz w:val="32"/>
          <w:szCs w:val="32"/>
          <w:highlight w:val="none"/>
        </w:rPr>
      </w:pPr>
    </w:p>
    <w:p w14:paraId="4A30EDFD">
      <w:pPr>
        <w:pStyle w:val="19"/>
        <w:spacing w:line="360" w:lineRule="auto"/>
        <w:jc w:val="center"/>
        <w:rPr>
          <w:rFonts w:hint="eastAsia" w:ascii="宋体" w:hAnsi="宋体" w:eastAsia="宋体" w:cs="宋体"/>
          <w:b/>
          <w:color w:val="auto"/>
          <w:kern w:val="0"/>
          <w:sz w:val="32"/>
          <w:szCs w:val="32"/>
          <w:highlight w:val="none"/>
        </w:rPr>
      </w:pPr>
    </w:p>
    <w:p w14:paraId="70695CD5">
      <w:pPr>
        <w:pStyle w:val="19"/>
        <w:spacing w:line="360" w:lineRule="auto"/>
        <w:jc w:val="center"/>
        <w:rPr>
          <w:rFonts w:hint="eastAsia" w:ascii="宋体" w:hAnsi="宋体" w:eastAsia="宋体" w:cs="宋体"/>
          <w:color w:val="auto"/>
          <w:sz w:val="84"/>
          <w:highlight w:val="none"/>
        </w:rPr>
      </w:pPr>
    </w:p>
    <w:p w14:paraId="2D729F9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F742139">
      <w:pPr>
        <w:pStyle w:val="19"/>
        <w:spacing w:line="360" w:lineRule="auto"/>
        <w:rPr>
          <w:rFonts w:hint="eastAsia" w:ascii="宋体" w:hAnsi="宋体" w:eastAsia="宋体" w:cs="宋体"/>
          <w:color w:val="auto"/>
          <w:highlight w:val="none"/>
        </w:rPr>
      </w:pPr>
    </w:p>
    <w:p w14:paraId="0353F11E">
      <w:pPr>
        <w:pStyle w:val="19"/>
        <w:spacing w:line="360" w:lineRule="auto"/>
        <w:rPr>
          <w:rFonts w:hint="eastAsia" w:ascii="宋体" w:hAnsi="宋体" w:eastAsia="宋体" w:cs="宋体"/>
          <w:color w:val="auto"/>
          <w:highlight w:val="none"/>
        </w:rPr>
      </w:pPr>
    </w:p>
    <w:p w14:paraId="10A9B198">
      <w:pPr>
        <w:pStyle w:val="19"/>
        <w:spacing w:line="360" w:lineRule="auto"/>
        <w:rPr>
          <w:rFonts w:hint="eastAsia" w:ascii="宋体" w:hAnsi="宋体" w:eastAsia="宋体" w:cs="宋体"/>
          <w:color w:val="auto"/>
          <w:highlight w:val="none"/>
        </w:rPr>
      </w:pPr>
    </w:p>
    <w:p w14:paraId="62204736">
      <w:pPr>
        <w:pStyle w:val="19"/>
        <w:spacing w:line="360" w:lineRule="auto"/>
        <w:rPr>
          <w:rFonts w:hint="eastAsia" w:ascii="宋体" w:hAnsi="宋体" w:eastAsia="宋体" w:cs="宋体"/>
          <w:color w:val="auto"/>
          <w:highlight w:val="none"/>
        </w:rPr>
      </w:pPr>
    </w:p>
    <w:p w14:paraId="5EE2BCEE">
      <w:pPr>
        <w:pStyle w:val="19"/>
        <w:spacing w:line="360" w:lineRule="auto"/>
        <w:rPr>
          <w:rFonts w:hint="eastAsia" w:ascii="宋体" w:hAnsi="宋体" w:eastAsia="宋体" w:cs="宋体"/>
          <w:color w:val="auto"/>
          <w:highlight w:val="none"/>
        </w:rPr>
      </w:pPr>
    </w:p>
    <w:p w14:paraId="324BC171">
      <w:pPr>
        <w:pStyle w:val="19"/>
        <w:spacing w:line="360" w:lineRule="auto"/>
        <w:rPr>
          <w:rFonts w:hint="eastAsia" w:ascii="宋体" w:hAnsi="宋体" w:eastAsia="宋体" w:cs="宋体"/>
          <w:color w:val="auto"/>
          <w:highlight w:val="none"/>
        </w:rPr>
      </w:pPr>
    </w:p>
    <w:p w14:paraId="10B502B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1C15C2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6A5055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AB87BF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271B08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A538859">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F213AEA">
      <w:pPr>
        <w:pStyle w:val="19"/>
        <w:spacing w:line="360" w:lineRule="auto"/>
        <w:rPr>
          <w:rFonts w:hint="eastAsia" w:ascii="宋体" w:hAnsi="宋体" w:eastAsia="宋体" w:cs="宋体"/>
          <w:color w:val="auto"/>
          <w:highlight w:val="none"/>
        </w:rPr>
      </w:pPr>
    </w:p>
    <w:p w14:paraId="41E2883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5E65F2">
      <w:pPr>
        <w:pStyle w:val="19"/>
        <w:spacing w:line="360" w:lineRule="auto"/>
        <w:rPr>
          <w:rFonts w:hint="eastAsia" w:ascii="宋体" w:hAnsi="宋体" w:eastAsia="宋体" w:cs="宋体"/>
          <w:color w:val="auto"/>
          <w:highlight w:val="none"/>
        </w:rPr>
      </w:pPr>
    </w:p>
    <w:p w14:paraId="122BCABE">
      <w:pPr>
        <w:pBdr>
          <w:bottom w:val="single" w:color="auto" w:sz="6" w:space="0"/>
        </w:pBdr>
        <w:spacing w:line="480" w:lineRule="auto"/>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3C54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9ED683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7B4592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1DBDEFEB">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w:t>
            </w:r>
          </w:p>
          <w:p w14:paraId="1AA60E0F">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满分值</w:t>
            </w:r>
          </w:p>
        </w:tc>
        <w:tc>
          <w:tcPr>
            <w:tcW w:w="2136" w:type="pct"/>
            <w:tcBorders>
              <w:left w:val="single" w:color="auto" w:sz="4" w:space="0"/>
            </w:tcBorders>
            <w:vAlign w:val="center"/>
          </w:tcPr>
          <w:p w14:paraId="25A32F6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D132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778FAA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E66D4B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1E149AA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83D0E34">
            <w:pPr>
              <w:adjustRightInd w:val="0"/>
              <w:snapToGrid w:val="0"/>
              <w:spacing w:line="360" w:lineRule="auto"/>
              <w:rPr>
                <w:rFonts w:hint="eastAsia" w:ascii="宋体" w:hAnsi="宋体" w:eastAsia="宋体" w:cs="宋体"/>
                <w:bCs/>
                <w:color w:val="auto"/>
                <w:szCs w:val="21"/>
                <w:highlight w:val="none"/>
              </w:rPr>
            </w:pPr>
          </w:p>
        </w:tc>
      </w:tr>
      <w:tr w14:paraId="72933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8FCE4B4">
            <w:pPr>
              <w:rPr>
                <w:rFonts w:hint="eastAsia" w:ascii="宋体" w:hAnsi="宋体" w:eastAsia="宋体" w:cs="宋体"/>
                <w:bCs/>
                <w:color w:val="auto"/>
                <w:szCs w:val="21"/>
                <w:highlight w:val="none"/>
              </w:rPr>
            </w:pPr>
          </w:p>
        </w:tc>
        <w:tc>
          <w:tcPr>
            <w:tcW w:w="1337" w:type="pct"/>
            <w:vAlign w:val="center"/>
          </w:tcPr>
          <w:p w14:paraId="5172DE34">
            <w:pPr>
              <w:rPr>
                <w:rFonts w:hint="eastAsia" w:ascii="宋体" w:hAnsi="宋体" w:eastAsia="宋体" w:cs="宋体"/>
                <w:bCs/>
                <w:color w:val="auto"/>
                <w:szCs w:val="21"/>
                <w:highlight w:val="none"/>
              </w:rPr>
            </w:pPr>
          </w:p>
        </w:tc>
        <w:tc>
          <w:tcPr>
            <w:tcW w:w="861" w:type="pct"/>
            <w:vAlign w:val="center"/>
          </w:tcPr>
          <w:p w14:paraId="1163B05D">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DAEAA51">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3984A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708184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CA6F1D1">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6890F5E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5408D65">
            <w:pPr>
              <w:spacing w:line="360" w:lineRule="auto"/>
              <w:ind w:firstLine="8" w:firstLineChars="4"/>
              <w:rPr>
                <w:rFonts w:hint="eastAsia" w:ascii="宋体" w:hAnsi="宋体" w:eastAsia="宋体" w:cs="宋体"/>
                <w:bCs/>
                <w:color w:val="auto"/>
                <w:szCs w:val="21"/>
                <w:highlight w:val="none"/>
              </w:rPr>
            </w:pPr>
          </w:p>
        </w:tc>
      </w:tr>
      <w:tr w14:paraId="46A859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90D5D0D">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6174971">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F92B91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5ED9DBE8">
            <w:pPr>
              <w:adjustRightInd w:val="0"/>
              <w:snapToGrid w:val="0"/>
              <w:spacing w:line="360" w:lineRule="auto"/>
              <w:rPr>
                <w:rFonts w:hint="eastAsia" w:ascii="宋体" w:hAnsi="宋体" w:eastAsia="宋体" w:cs="宋体"/>
                <w:bCs/>
                <w:color w:val="auto"/>
                <w:szCs w:val="21"/>
                <w:highlight w:val="none"/>
              </w:rPr>
            </w:pPr>
          </w:p>
        </w:tc>
      </w:tr>
      <w:tr w14:paraId="26265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ABE2B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193F69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A1DB16F">
            <w:pPr>
              <w:spacing w:line="360" w:lineRule="auto"/>
              <w:jc w:val="center"/>
              <w:rPr>
                <w:rFonts w:hint="eastAsia" w:ascii="宋体" w:hAnsi="宋体" w:eastAsia="宋体" w:cs="宋体"/>
                <w:bCs/>
                <w:color w:val="auto"/>
                <w:szCs w:val="21"/>
                <w:highlight w:val="none"/>
              </w:rPr>
            </w:pPr>
          </w:p>
        </w:tc>
      </w:tr>
    </w:tbl>
    <w:p w14:paraId="3ABB346E">
      <w:pPr>
        <w:pStyle w:val="19"/>
        <w:spacing w:line="360" w:lineRule="auto"/>
        <w:rPr>
          <w:rFonts w:hint="eastAsia" w:ascii="宋体" w:hAnsi="宋体" w:eastAsia="宋体" w:cs="宋体"/>
          <w:color w:val="auto"/>
          <w:highlight w:val="none"/>
        </w:rPr>
      </w:pPr>
    </w:p>
    <w:p w14:paraId="1E465515">
      <w:pPr>
        <w:pStyle w:val="19"/>
        <w:spacing w:line="360" w:lineRule="auto"/>
        <w:rPr>
          <w:rFonts w:hint="eastAsia" w:ascii="宋体" w:hAnsi="宋体" w:eastAsia="宋体" w:cs="宋体"/>
          <w:color w:val="auto"/>
          <w:highlight w:val="none"/>
        </w:rPr>
      </w:pPr>
    </w:p>
    <w:p w14:paraId="3508F6CF">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0088AC7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348" w:name="_Toc29933"/>
      <w:bookmarkStart w:id="349" w:name="_Toc13331"/>
      <w:bookmarkStart w:id="350" w:name="_Toc18706"/>
      <w:r>
        <w:rPr>
          <w:rFonts w:hint="eastAsia" w:ascii="宋体" w:hAnsi="宋体" w:eastAsia="宋体" w:cs="宋体"/>
          <w:b/>
          <w:color w:val="auto"/>
          <w:kern w:val="0"/>
          <w:sz w:val="32"/>
          <w:szCs w:val="32"/>
          <w:highlight w:val="none"/>
        </w:rPr>
        <w:t>一、投标函格式</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3B69A22A">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351" w:name="_Toc16695_WPSOffice_Level3"/>
      <w:r>
        <w:rPr>
          <w:rFonts w:hint="eastAsia" w:ascii="宋体" w:hAnsi="宋体" w:eastAsia="宋体" w:cs="宋体"/>
          <w:b/>
          <w:bCs/>
          <w:color w:val="auto"/>
          <w:sz w:val="30"/>
          <w:szCs w:val="30"/>
          <w:highlight w:val="none"/>
          <w:lang w:val="zh-CN"/>
        </w:rPr>
        <w:t>投 标 函</w:t>
      </w:r>
      <w:bookmarkEnd w:id="351"/>
    </w:p>
    <w:p w14:paraId="379DF264">
      <w:pPr>
        <w:autoSpaceDE w:val="0"/>
        <w:autoSpaceDN w:val="0"/>
        <w:adjustRightInd w:val="0"/>
        <w:spacing w:line="360" w:lineRule="auto"/>
        <w:rPr>
          <w:rFonts w:hint="eastAsia" w:ascii="宋体" w:hAnsi="宋体" w:eastAsia="宋体" w:cs="宋体"/>
          <w:color w:val="auto"/>
          <w:szCs w:val="21"/>
          <w:highlight w:val="none"/>
          <w:lang w:val="zh-CN"/>
        </w:rPr>
      </w:pPr>
    </w:p>
    <w:p w14:paraId="35C7641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东莞市水务集团有限公司</w:t>
      </w:r>
    </w:p>
    <w:p w14:paraId="1AB35459">
      <w:pPr>
        <w:autoSpaceDE w:val="0"/>
        <w:autoSpaceDN w:val="0"/>
        <w:adjustRightInd w:val="0"/>
        <w:spacing w:line="360" w:lineRule="auto"/>
        <w:rPr>
          <w:rFonts w:hint="eastAsia" w:ascii="宋体" w:hAnsi="宋体" w:eastAsia="宋体" w:cs="宋体"/>
          <w:color w:val="auto"/>
          <w:szCs w:val="21"/>
          <w:highlight w:val="none"/>
        </w:rPr>
      </w:pPr>
    </w:p>
    <w:p w14:paraId="3117F2A8">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东莞市水务集团有限公司家具采购项目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WTZB2025DG0009</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BCF4D4D">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A52044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3E9A79E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71ED288D">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C09A76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WTZB2025DG0009</w:t>
      </w:r>
      <w:r>
        <w:rPr>
          <w:rFonts w:hint="eastAsia" w:ascii="宋体" w:hAnsi="宋体" w:eastAsia="宋体" w:cs="宋体"/>
          <w:color w:val="auto"/>
          <w:szCs w:val="21"/>
          <w:highlight w:val="none"/>
          <w:lang w:val="zh-CN"/>
        </w:rPr>
        <w:t>的投标；</w:t>
      </w:r>
    </w:p>
    <w:p w14:paraId="7CCB203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8570F4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D29897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850541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F5F78C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440C70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E99017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DACF93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5635DE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5D095F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7731D6A">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28A17249">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993DE4E">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3909E6A">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AE131AE">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F99439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F678B8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18D55F7">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B0D14C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52" w:name="_Toc28613_WPSOffice_Level2"/>
      <w:bookmarkStart w:id="353" w:name="_Toc104991869"/>
      <w:bookmarkStart w:id="354" w:name="_Toc102860068"/>
      <w:bookmarkStart w:id="355" w:name="_Toc102860412"/>
      <w:bookmarkStart w:id="356" w:name="_Toc142508363"/>
      <w:bookmarkStart w:id="357" w:name="_Toc533708122"/>
      <w:bookmarkStart w:id="358" w:name="_Toc26795"/>
      <w:bookmarkStart w:id="359" w:name="_Toc140596922"/>
      <w:bookmarkStart w:id="360" w:name="_Toc13816"/>
      <w:bookmarkStart w:id="361" w:name="_Toc1977722"/>
      <w:bookmarkStart w:id="362" w:name="_Toc486167710"/>
      <w:bookmarkStart w:id="363" w:name="_Toc94107203"/>
      <w:bookmarkStart w:id="364" w:name="_Toc8696"/>
      <w:r>
        <w:rPr>
          <w:rFonts w:hint="eastAsia" w:ascii="宋体" w:hAnsi="宋体" w:eastAsia="宋体" w:cs="宋体"/>
          <w:b/>
          <w:color w:val="auto"/>
          <w:kern w:val="0"/>
          <w:sz w:val="32"/>
          <w:szCs w:val="32"/>
          <w:highlight w:val="none"/>
        </w:rPr>
        <w:t>二、投标承诺书格式</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7968AEA1">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07860D16">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170F908">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东莞市水务集团有限公司家具采购项目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WTZB2025DG0009</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5AEC89B7">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6D86152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F37B031">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81E3046">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2143C4C3">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3FF4457">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44F1F18">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4573D75D">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7527F35A">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264D8AC4">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365" w:name="_Toc326768876"/>
      <w:bookmarkStart w:id="366" w:name="_Toc316896755"/>
      <w:bookmarkStart w:id="367" w:name="_Toc311032584"/>
    </w:p>
    <w:p w14:paraId="243CEDFF">
      <w:pPr>
        <w:pageBreakBefore/>
        <w:autoSpaceDE w:val="0"/>
        <w:autoSpaceDN w:val="0"/>
        <w:adjustRightInd w:val="0"/>
        <w:spacing w:line="360" w:lineRule="auto"/>
        <w:jc w:val="left"/>
        <w:outlineLvl w:val="2"/>
        <w:rPr>
          <w:rFonts w:hint="eastAsia" w:ascii="宋体" w:hAnsi="宋体" w:eastAsia="宋体" w:cs="宋体"/>
          <w:b/>
          <w:color w:val="auto"/>
          <w:kern w:val="44"/>
          <w:sz w:val="32"/>
          <w:szCs w:val="32"/>
          <w:highlight w:val="none"/>
        </w:rPr>
      </w:pPr>
      <w:bookmarkStart w:id="368" w:name="_Toc82182546"/>
      <w:bookmarkStart w:id="369" w:name="_Toc102860069"/>
      <w:bookmarkStart w:id="370" w:name="_Toc86764083"/>
      <w:bookmarkStart w:id="371" w:name="_Toc12590"/>
      <w:bookmarkStart w:id="372" w:name="_Toc140596923"/>
      <w:bookmarkStart w:id="373" w:name="_Toc9778"/>
      <w:bookmarkStart w:id="374" w:name="_Toc102860413"/>
      <w:bookmarkStart w:id="375" w:name="_Toc94107204"/>
      <w:bookmarkStart w:id="376" w:name="_Toc142508364"/>
      <w:bookmarkStart w:id="377" w:name="_Toc104991870"/>
      <w:bookmarkStart w:id="378" w:name="_Toc32046"/>
      <w:bookmarkStart w:id="379" w:name="_Toc1977723"/>
      <w:bookmarkStart w:id="380" w:name="_Toc533708123"/>
      <w:bookmarkStart w:id="381" w:name="_Toc7024_WPSOffice_Level2"/>
      <w:bookmarkStart w:id="382" w:name="_Toc486167711"/>
      <w:r>
        <w:rPr>
          <w:rFonts w:hint="eastAsia" w:ascii="宋体" w:hAnsi="宋体" w:eastAsia="宋体" w:cs="宋体"/>
          <w:b/>
          <w:color w:val="auto"/>
          <w:kern w:val="44"/>
          <w:sz w:val="32"/>
          <w:szCs w:val="32"/>
          <w:highlight w:val="none"/>
        </w:rPr>
        <w:t>三、供货及/或提供服务过程承诺函格式</w:t>
      </w:r>
      <w:bookmarkEnd w:id="368"/>
      <w:bookmarkEnd w:id="369"/>
      <w:bookmarkEnd w:id="370"/>
      <w:bookmarkEnd w:id="371"/>
      <w:bookmarkEnd w:id="372"/>
      <w:bookmarkEnd w:id="373"/>
      <w:bookmarkEnd w:id="374"/>
      <w:bookmarkEnd w:id="375"/>
      <w:bookmarkEnd w:id="376"/>
      <w:bookmarkEnd w:id="377"/>
      <w:bookmarkEnd w:id="378"/>
    </w:p>
    <w:p w14:paraId="0B60C044">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BEA510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东莞市水务集团有限公司</w:t>
      </w:r>
      <w:r>
        <w:rPr>
          <w:rFonts w:hint="eastAsia" w:ascii="宋体" w:hAnsi="宋体" w:eastAsia="宋体" w:cs="宋体"/>
          <w:color w:val="auto"/>
          <w:kern w:val="0"/>
          <w:szCs w:val="21"/>
          <w:highlight w:val="none"/>
        </w:rPr>
        <w:t>：</w:t>
      </w:r>
    </w:p>
    <w:p w14:paraId="0173D0A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东莞市水务集团有限公司家具采购项目（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WTZB2025DG0009</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C90461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FCB56D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59E6B7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A21431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155FEE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BD9764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A38D9E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8762C8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8、我方车辆在招标人场所行驶时，将严格遵守道路限行，限速和限重要求，如因我方未遵守前述要求，对</w:t>
      </w:r>
      <w:r>
        <w:rPr>
          <w:rFonts w:hint="eastAsia" w:ascii="宋体" w:hAnsi="宋体" w:eastAsia="宋体" w:cs="宋体"/>
          <w:color w:val="auto"/>
          <w:kern w:val="0"/>
          <w:szCs w:val="21"/>
          <w:highlight w:val="none"/>
          <w:lang w:val="en-US" w:eastAsia="zh-CN"/>
        </w:rPr>
        <w:t>场所</w:t>
      </w:r>
      <w:r>
        <w:rPr>
          <w:rFonts w:hint="eastAsia" w:ascii="宋体" w:hAnsi="宋体" w:eastAsia="宋体" w:cs="宋体"/>
          <w:color w:val="auto"/>
          <w:kern w:val="0"/>
          <w:szCs w:val="21"/>
          <w:highlight w:val="none"/>
        </w:rPr>
        <w:t>/招标人（含其人员）、我方人员、第三方造成损失的，由我方承担赔偿责任。</w:t>
      </w:r>
    </w:p>
    <w:p w14:paraId="2F992BD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C3E3FD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FA8179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922B8F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4AA242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F6382C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EA8E29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w:t>
      </w:r>
      <w:r>
        <w:rPr>
          <w:rFonts w:hint="eastAsia" w:ascii="宋体" w:hAnsi="宋体" w:eastAsia="宋体" w:cs="宋体"/>
          <w:color w:val="auto"/>
          <w:kern w:val="0"/>
          <w:szCs w:val="21"/>
          <w:highlight w:val="none"/>
          <w:lang w:val="en-US" w:eastAsia="zh-CN"/>
        </w:rPr>
        <w:t>招标人场所</w:t>
      </w:r>
      <w:r>
        <w:rPr>
          <w:rFonts w:hint="eastAsia" w:ascii="宋体" w:hAnsi="宋体" w:eastAsia="宋体" w:cs="宋体"/>
          <w:color w:val="auto"/>
          <w:kern w:val="0"/>
          <w:szCs w:val="21"/>
          <w:highlight w:val="none"/>
        </w:rPr>
        <w:t>道路、消防通道内搭建临时建筑或堆放物资。</w:t>
      </w:r>
    </w:p>
    <w:p w14:paraId="4F75626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BC7696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21E40CD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274565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AE9BF3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5681BEB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3509024">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B4BCFA4">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340D251">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3B82E60">
      <w:pPr>
        <w:autoSpaceDE w:val="0"/>
        <w:autoSpaceDN w:val="0"/>
        <w:adjustRightInd w:val="0"/>
        <w:spacing w:line="360" w:lineRule="auto"/>
        <w:ind w:right="420" w:firstLine="5040" w:firstLineChars="2400"/>
        <w:jc w:val="left"/>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0E45ABD">
      <w:pPr>
        <w:pageBreakBefore/>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383" w:name="_Toc86764084"/>
      <w:bookmarkStart w:id="384" w:name="_Toc82182547"/>
      <w:bookmarkStart w:id="385" w:name="_Toc104991871"/>
      <w:bookmarkStart w:id="386" w:name="_Toc94107205"/>
      <w:bookmarkStart w:id="387" w:name="_Toc102860070"/>
      <w:bookmarkStart w:id="388" w:name="_Toc102860414"/>
      <w:bookmarkStart w:id="389" w:name="_Toc140596924"/>
      <w:bookmarkStart w:id="390" w:name="_Toc142508365"/>
      <w:bookmarkStart w:id="391" w:name="_Toc6287"/>
      <w:bookmarkStart w:id="392" w:name="_Toc3993"/>
      <w:bookmarkStart w:id="393" w:name="_Toc14711"/>
      <w:r>
        <w:rPr>
          <w:rFonts w:hint="eastAsia" w:ascii="宋体" w:hAnsi="宋体" w:eastAsia="宋体" w:cs="宋体"/>
          <w:b/>
          <w:color w:val="auto"/>
          <w:kern w:val="44"/>
          <w:sz w:val="32"/>
          <w:szCs w:val="32"/>
          <w:highlight w:val="none"/>
        </w:rPr>
        <w:t>四</w:t>
      </w:r>
      <w:bookmarkEnd w:id="383"/>
      <w:bookmarkEnd w:id="384"/>
      <w:bookmarkEnd w:id="385"/>
      <w:bookmarkEnd w:id="386"/>
      <w:bookmarkEnd w:id="387"/>
      <w:bookmarkEnd w:id="388"/>
      <w:bookmarkEnd w:id="389"/>
      <w:bookmarkEnd w:id="390"/>
      <w:bookmarkStart w:id="394" w:name="_Toc104991872"/>
      <w:bookmarkStart w:id="395" w:name="_Toc94107206"/>
      <w:bookmarkStart w:id="396" w:name="_Toc140596925"/>
      <w:bookmarkStart w:id="397" w:name="_Toc142508366"/>
      <w:bookmarkStart w:id="398" w:name="_Toc102860415"/>
      <w:bookmarkStart w:id="399" w:name="_Toc102860071"/>
      <w:r>
        <w:rPr>
          <w:rFonts w:hint="eastAsia" w:ascii="宋体" w:hAnsi="宋体" w:eastAsia="宋体" w:cs="宋体"/>
          <w:b/>
          <w:color w:val="auto"/>
          <w:kern w:val="0"/>
          <w:sz w:val="32"/>
          <w:szCs w:val="32"/>
          <w:highlight w:val="none"/>
        </w:rPr>
        <w:t>、投标报价表格式</w:t>
      </w:r>
      <w:bookmarkEnd w:id="379"/>
      <w:bookmarkEnd w:id="380"/>
      <w:bookmarkEnd w:id="381"/>
      <w:bookmarkEnd w:id="382"/>
      <w:bookmarkEnd w:id="391"/>
      <w:bookmarkEnd w:id="392"/>
      <w:bookmarkEnd w:id="393"/>
      <w:bookmarkEnd w:id="394"/>
      <w:bookmarkEnd w:id="395"/>
      <w:bookmarkEnd w:id="396"/>
      <w:bookmarkEnd w:id="397"/>
      <w:bookmarkEnd w:id="398"/>
      <w:bookmarkEnd w:id="399"/>
    </w:p>
    <w:p w14:paraId="604A6942">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lang w:val="en-US" w:eastAsia="zh-CN"/>
        </w:rPr>
      </w:pPr>
      <w:bookmarkStart w:id="400" w:name="_Toc2395_WPSOffice_Level3"/>
      <w:bookmarkStart w:id="401" w:name="_Toc102860072"/>
      <w:bookmarkStart w:id="402" w:name="_Toc94107207"/>
      <w:bookmarkStart w:id="403" w:name="_Toc102860416"/>
      <w:bookmarkStart w:id="404" w:name="_Toc104991873"/>
      <w:bookmarkStart w:id="405" w:name="_Toc140596926"/>
      <w:bookmarkStart w:id="406" w:name="_Toc1105"/>
      <w:bookmarkStart w:id="407" w:name="_Toc18589"/>
      <w:bookmarkStart w:id="408" w:name="_Toc142508367"/>
      <w:bookmarkStart w:id="409" w:name="_Toc31759"/>
    </w:p>
    <w:bookmarkEnd w:id="400"/>
    <w:bookmarkEnd w:id="401"/>
    <w:bookmarkEnd w:id="402"/>
    <w:bookmarkEnd w:id="403"/>
    <w:bookmarkEnd w:id="404"/>
    <w:bookmarkEnd w:id="405"/>
    <w:bookmarkEnd w:id="406"/>
    <w:bookmarkEnd w:id="407"/>
    <w:bookmarkEnd w:id="408"/>
    <w:bookmarkEnd w:id="409"/>
    <w:p w14:paraId="0E6C5A11">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34637FC9">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东莞市水务集团有限公司家具采购项目</w:t>
      </w:r>
    </w:p>
    <w:p w14:paraId="2560E5C2">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WTZB2025DG0009</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7FF58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95BCAC1">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3FD42BAE">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1005F5D8">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219A3B78">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6F0B7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44D53BD0">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02D9AE39">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东莞市水务集团有限公司家具采购项目</w:t>
            </w:r>
          </w:p>
        </w:tc>
        <w:tc>
          <w:tcPr>
            <w:tcW w:w="1578" w:type="pct"/>
            <w:tcBorders>
              <w:top w:val="single" w:color="auto" w:sz="4" w:space="0"/>
              <w:left w:val="single" w:color="auto" w:sz="4" w:space="0"/>
              <w:right w:val="single" w:color="auto" w:sz="4" w:space="0"/>
            </w:tcBorders>
            <w:vAlign w:val="center"/>
          </w:tcPr>
          <w:p w14:paraId="4C7115B1">
            <w:pPr>
              <w:keepNext w:val="0"/>
              <w:keepLines w:val="0"/>
              <w:suppressLineNumbers w:val="0"/>
              <w:spacing w:before="240" w:beforeLines="100" w:beforeAutospacing="0" w:after="0" w:afterAutospacing="0" w:line="360" w:lineRule="auto"/>
              <w:ind w:left="0" w:right="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w:t>
            </w:r>
          </w:p>
          <w:p w14:paraId="37CE6D13">
            <w:pPr>
              <w:tabs>
                <w:tab w:val="left" w:pos="8610"/>
              </w:tabs>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642" w:type="pct"/>
            <w:tcBorders>
              <w:top w:val="single" w:color="auto" w:sz="4" w:space="0"/>
              <w:left w:val="single" w:color="auto" w:sz="4" w:space="0"/>
              <w:right w:val="single" w:color="auto" w:sz="4" w:space="0"/>
            </w:tcBorders>
            <w:vAlign w:val="center"/>
          </w:tcPr>
          <w:p w14:paraId="3251F660">
            <w:pPr>
              <w:tabs>
                <w:tab w:val="left" w:pos="8610"/>
              </w:tabs>
              <w:spacing w:line="360" w:lineRule="auto"/>
              <w:jc w:val="center"/>
              <w:rPr>
                <w:rFonts w:hint="eastAsia" w:ascii="宋体" w:hAnsi="宋体" w:eastAsia="宋体" w:cs="宋体"/>
                <w:color w:val="auto"/>
                <w:kern w:val="0"/>
                <w:szCs w:val="21"/>
                <w:highlight w:val="none"/>
              </w:rPr>
            </w:pPr>
          </w:p>
        </w:tc>
      </w:tr>
    </w:tbl>
    <w:p w14:paraId="67B3FA0D">
      <w:pPr>
        <w:rPr>
          <w:rFonts w:hint="eastAsia" w:ascii="宋体" w:hAnsi="宋体" w:eastAsia="宋体" w:cs="宋体"/>
          <w:color w:val="auto"/>
          <w:kern w:val="0"/>
          <w:sz w:val="20"/>
          <w:szCs w:val="21"/>
          <w:highlight w:val="none"/>
        </w:rPr>
      </w:pPr>
    </w:p>
    <w:p w14:paraId="74916BFA">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6503845">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（1）本项目的投标报价采用统一折扣系数报价，合同履约过程中，采购清单中各种家具的</w:t>
      </w:r>
      <w:r>
        <w:rPr>
          <w:rFonts w:hint="eastAsia" w:ascii="宋体" w:hAnsi="宋体" w:eastAsia="宋体" w:cs="宋体"/>
          <w:b/>
          <w:bCs/>
          <w:color w:val="auto"/>
          <w:kern w:val="0"/>
          <w:szCs w:val="21"/>
          <w:highlight w:val="none"/>
          <w:lang w:val="en-US" w:eastAsia="zh-CN"/>
        </w:rPr>
        <w:t>不</w:t>
      </w:r>
      <w:r>
        <w:rPr>
          <w:rFonts w:hint="eastAsia" w:ascii="宋体" w:hAnsi="宋体" w:eastAsia="宋体" w:cs="宋体"/>
          <w:b/>
          <w:bCs/>
          <w:color w:val="auto"/>
          <w:kern w:val="0"/>
          <w:szCs w:val="21"/>
          <w:highlight w:val="none"/>
        </w:rPr>
        <w:t>含税中标综合单价按以下方式计算：</w:t>
      </w:r>
      <w:r>
        <w:rPr>
          <w:rFonts w:hint="eastAsia" w:ascii="宋体" w:hAnsi="宋体" w:eastAsia="宋体" w:cs="宋体"/>
          <w:b/>
          <w:bCs/>
          <w:color w:val="auto"/>
          <w:kern w:val="0"/>
          <w:szCs w:val="21"/>
          <w:highlight w:val="none"/>
          <w:lang w:val="en-US" w:eastAsia="zh-CN"/>
        </w:rPr>
        <w:t>不</w:t>
      </w:r>
      <w:r>
        <w:rPr>
          <w:rFonts w:hint="eastAsia" w:ascii="宋体" w:hAnsi="宋体" w:eastAsia="宋体" w:cs="宋体"/>
          <w:b/>
          <w:bCs/>
          <w:color w:val="auto"/>
          <w:kern w:val="0"/>
          <w:szCs w:val="21"/>
          <w:highlight w:val="none"/>
        </w:rPr>
        <w:t>含税中标综合单价=</w:t>
      </w:r>
      <w:r>
        <w:rPr>
          <w:rFonts w:hint="eastAsia" w:ascii="宋体" w:hAnsi="宋体" w:eastAsia="宋体" w:cs="宋体"/>
          <w:b/>
          <w:bCs/>
          <w:color w:val="auto"/>
          <w:kern w:val="0"/>
          <w:szCs w:val="21"/>
          <w:highlight w:val="none"/>
          <w:lang w:val="en-US" w:eastAsia="zh-CN"/>
        </w:rPr>
        <w:t>不</w:t>
      </w:r>
      <w:r>
        <w:rPr>
          <w:rFonts w:hint="eastAsia" w:ascii="宋体" w:hAnsi="宋体" w:eastAsia="宋体" w:cs="宋体"/>
          <w:b/>
          <w:bCs/>
          <w:color w:val="auto"/>
          <w:kern w:val="0"/>
          <w:szCs w:val="21"/>
          <w:highlight w:val="none"/>
        </w:rPr>
        <w:t>含税预算综合单价×中标折扣系数，以实际供货数量进行结算，</w:t>
      </w:r>
      <w:r>
        <w:rPr>
          <w:rFonts w:hint="eastAsia" w:ascii="宋体" w:hAnsi="宋体" w:eastAsia="宋体" w:cs="宋体"/>
          <w:b/>
          <w:bCs/>
          <w:color w:val="auto"/>
          <w:kern w:val="0"/>
          <w:szCs w:val="21"/>
          <w:highlight w:val="none"/>
          <w:lang w:val="en-US" w:eastAsia="zh-CN"/>
        </w:rPr>
        <w:t>不</w:t>
      </w:r>
      <w:r>
        <w:rPr>
          <w:rFonts w:hint="eastAsia" w:ascii="宋体" w:hAnsi="宋体" w:eastAsia="宋体" w:cs="宋体"/>
          <w:b/>
          <w:bCs/>
          <w:color w:val="auto"/>
          <w:kern w:val="0"/>
          <w:szCs w:val="21"/>
          <w:highlight w:val="none"/>
        </w:rPr>
        <w:t>含税中标综合单价出现小数点，保留小数点后两位，从小数点后第3位四舍五入。</w:t>
      </w:r>
    </w:p>
    <w:p w14:paraId="1A712584">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（2）投标人的折扣系数报价不得超过1.00，且不能为0.00或负数，折扣系数报价最多保留小数点后两位。投标人未按招标文件要求进行折扣系数报价的，该投标人的投标文件将被视为无效投标。</w:t>
      </w:r>
    </w:p>
    <w:p w14:paraId="56D341E4">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57AED687">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p>
    <w:p w14:paraId="245CC9EA">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p>
    <w:p w14:paraId="3CC5871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38242AB">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DAF5613">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8C7C31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10" w:name="_Toc104991875"/>
      <w:bookmarkStart w:id="411" w:name="_Toc18828"/>
      <w:bookmarkStart w:id="412" w:name="_Toc102860074"/>
      <w:bookmarkStart w:id="413" w:name="_Toc140596928"/>
      <w:bookmarkStart w:id="414" w:name="_Toc102860418"/>
      <w:bookmarkStart w:id="415" w:name="_Toc1977725"/>
      <w:bookmarkStart w:id="416" w:name="_Toc24015"/>
      <w:bookmarkStart w:id="417" w:name="_Toc142508369"/>
      <w:bookmarkStart w:id="418" w:name="_Toc94107209"/>
      <w:bookmarkStart w:id="419" w:name="_Toc2016"/>
      <w:bookmarkStart w:id="420" w:name="_Toc20759_WPSOffice_Level2"/>
      <w:bookmarkStart w:id="421" w:name="_Toc533708124"/>
      <w:bookmarkStart w:id="422"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10"/>
      <w:bookmarkEnd w:id="411"/>
      <w:bookmarkEnd w:id="412"/>
      <w:bookmarkEnd w:id="413"/>
      <w:bookmarkEnd w:id="414"/>
      <w:bookmarkEnd w:id="415"/>
      <w:bookmarkEnd w:id="416"/>
      <w:bookmarkEnd w:id="417"/>
      <w:bookmarkEnd w:id="418"/>
      <w:bookmarkEnd w:id="419"/>
    </w:p>
    <w:p w14:paraId="7D3CB08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23" w:name="_Toc102860419"/>
      <w:bookmarkStart w:id="424" w:name="_Toc142508370"/>
      <w:bookmarkStart w:id="425" w:name="_Toc102860075"/>
      <w:bookmarkStart w:id="426" w:name="_Toc31420"/>
      <w:bookmarkStart w:id="427" w:name="_Toc7677"/>
      <w:bookmarkStart w:id="428" w:name="_Toc28382"/>
      <w:bookmarkStart w:id="429" w:name="_Toc104991876"/>
      <w:bookmarkStart w:id="430" w:name="_Toc140596929"/>
      <w:bookmarkStart w:id="431" w:name="_Toc94107210"/>
      <w:bookmarkStart w:id="43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23"/>
      <w:bookmarkEnd w:id="424"/>
      <w:bookmarkEnd w:id="425"/>
      <w:bookmarkEnd w:id="426"/>
      <w:bookmarkEnd w:id="427"/>
      <w:bookmarkEnd w:id="428"/>
      <w:bookmarkEnd w:id="429"/>
      <w:bookmarkEnd w:id="430"/>
      <w:bookmarkEnd w:id="431"/>
    </w:p>
    <w:p w14:paraId="40995B3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660C0EC">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793061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433" w:name="_Toc26345"/>
      <w:bookmarkStart w:id="434" w:name="_Toc142508371"/>
      <w:bookmarkStart w:id="435" w:name="_Toc102860076"/>
      <w:bookmarkStart w:id="436" w:name="_Toc22503"/>
      <w:bookmarkStart w:id="437" w:name="_Toc9489"/>
      <w:bookmarkStart w:id="438" w:name="_Toc140596930"/>
      <w:bookmarkStart w:id="439" w:name="_Toc94107211"/>
      <w:bookmarkStart w:id="440" w:name="_Toc102860420"/>
      <w:bookmarkStart w:id="441" w:name="_Toc1049918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33"/>
      <w:bookmarkEnd w:id="434"/>
      <w:bookmarkEnd w:id="435"/>
      <w:bookmarkEnd w:id="436"/>
      <w:bookmarkEnd w:id="437"/>
      <w:bookmarkEnd w:id="438"/>
      <w:bookmarkEnd w:id="439"/>
      <w:bookmarkEnd w:id="440"/>
      <w:bookmarkEnd w:id="441"/>
    </w:p>
    <w:p w14:paraId="366237D2">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442" w:name="_Toc4311"/>
      <w:bookmarkStart w:id="443" w:name="_Toc102860421"/>
      <w:bookmarkStart w:id="444" w:name="_Toc142508372"/>
      <w:bookmarkStart w:id="445" w:name="_Toc104991878"/>
      <w:bookmarkStart w:id="446" w:name="_Toc94107212"/>
      <w:bookmarkStart w:id="447" w:name="_Toc140596931"/>
      <w:bookmarkStart w:id="448" w:name="_Toc644"/>
      <w:bookmarkStart w:id="449" w:name="_Toc102860077"/>
      <w:bookmarkStart w:id="450"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442"/>
      <w:bookmarkEnd w:id="443"/>
      <w:bookmarkEnd w:id="444"/>
      <w:bookmarkEnd w:id="445"/>
      <w:bookmarkEnd w:id="446"/>
      <w:bookmarkEnd w:id="447"/>
      <w:bookmarkEnd w:id="448"/>
      <w:bookmarkEnd w:id="449"/>
      <w:bookmarkEnd w:id="450"/>
    </w:p>
    <w:p w14:paraId="0597D883">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20"/>
      <w:bookmarkEnd w:id="421"/>
      <w:bookmarkEnd w:id="422"/>
      <w:bookmarkEnd w:id="432"/>
    </w:p>
    <w:p w14:paraId="0564B8FA">
      <w:pPr>
        <w:spacing w:before="120" w:after="120" w:line="360" w:lineRule="auto"/>
        <w:ind w:firstLine="608" w:firstLineChars="202"/>
        <w:jc w:val="center"/>
        <w:rPr>
          <w:rFonts w:hint="eastAsia" w:ascii="宋体" w:hAnsi="宋体" w:eastAsia="宋体" w:cs="宋体"/>
          <w:b/>
          <w:color w:val="auto"/>
          <w:sz w:val="30"/>
          <w:szCs w:val="30"/>
          <w:highlight w:val="none"/>
        </w:rPr>
      </w:pPr>
    </w:p>
    <w:p w14:paraId="72A47AB4">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451" w:name="_Toc11033_WPSOffice_Level3"/>
      <w:r>
        <w:rPr>
          <w:rFonts w:hint="eastAsia" w:ascii="宋体" w:hAnsi="宋体" w:eastAsia="宋体" w:cs="宋体"/>
          <w:b/>
          <w:color w:val="auto"/>
          <w:sz w:val="30"/>
          <w:szCs w:val="30"/>
          <w:highlight w:val="none"/>
        </w:rPr>
        <w:t>法定代</w:t>
      </w:r>
      <w:bookmarkStart w:id="452" w:name="_Toc36971359"/>
      <w:bookmarkStart w:id="453" w:name="_Toc45995270"/>
      <w:r>
        <w:rPr>
          <w:rFonts w:hint="eastAsia" w:ascii="宋体" w:hAnsi="宋体" w:eastAsia="宋体" w:cs="宋体"/>
          <w:b/>
          <w:color w:val="auto"/>
          <w:sz w:val="30"/>
          <w:szCs w:val="30"/>
          <w:highlight w:val="none"/>
        </w:rPr>
        <w:t>表人身份证明书</w:t>
      </w:r>
      <w:bookmarkEnd w:id="451"/>
    </w:p>
    <w:bookmarkEnd w:id="452"/>
    <w:bookmarkEnd w:id="453"/>
    <w:p w14:paraId="51B77E80">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56B2A52">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AB4FEAE">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09C3A4A">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E85B6F6">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5E612C6">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631F1B3">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4CBE934">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2C23530">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0024B4D">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B5FF38"/>
                          <w:p w14:paraId="224CAF7B"/>
                          <w:p w14:paraId="02F000D5"/>
                          <w:p w14:paraId="5BCE764C"/>
                          <w:p w14:paraId="24F75FB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FB5FF38"/>
                    <w:p w14:paraId="224CAF7B"/>
                    <w:p w14:paraId="02F000D5"/>
                    <w:p w14:paraId="5BCE764C"/>
                    <w:p w14:paraId="24F75FBC">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DE2C83"/>
                          <w:p w14:paraId="20824D62"/>
                          <w:p w14:paraId="23C578D6"/>
                          <w:p w14:paraId="072C4CC4"/>
                          <w:p w14:paraId="07A3F6D3">
                            <w:pPr>
                              <w:jc w:val="center"/>
                              <w:rPr>
                                <w:szCs w:val="21"/>
                              </w:rPr>
                            </w:pPr>
                            <w:r>
                              <w:rPr>
                                <w:rFonts w:hint="eastAsia"/>
                                <w:szCs w:val="21"/>
                              </w:rPr>
                              <w:t>法定代表人身份证反面</w:t>
                            </w:r>
                          </w:p>
                          <w:p w14:paraId="7FB6151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8DE2C83"/>
                    <w:p w14:paraId="20824D62"/>
                    <w:p w14:paraId="23C578D6"/>
                    <w:p w14:paraId="072C4CC4"/>
                    <w:p w14:paraId="07A3F6D3">
                      <w:pPr>
                        <w:jc w:val="center"/>
                        <w:rPr>
                          <w:szCs w:val="21"/>
                        </w:rPr>
                      </w:pPr>
                      <w:r>
                        <w:rPr>
                          <w:rFonts w:hint="eastAsia"/>
                          <w:szCs w:val="21"/>
                        </w:rPr>
                        <w:t>法定代表人身份证反面</w:t>
                      </w:r>
                    </w:p>
                    <w:p w14:paraId="7FB61514">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19C552"/>
                          <w:p w14:paraId="1C7C65BD"/>
                          <w:p w14:paraId="6B4161FB"/>
                          <w:p w14:paraId="1194E4AA"/>
                          <w:p w14:paraId="55C69E5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B19C552"/>
                    <w:p w14:paraId="1C7C65BD"/>
                    <w:p w14:paraId="6B4161FB"/>
                    <w:p w14:paraId="1194E4AA"/>
                    <w:p w14:paraId="55C69E59">
                      <w:pPr>
                        <w:jc w:val="center"/>
                      </w:pPr>
                      <w:r>
                        <w:rPr>
                          <w:rFonts w:hint="eastAsia"/>
                        </w:rPr>
                        <w:t>身份证正面</w:t>
                      </w:r>
                    </w:p>
                  </w:txbxContent>
                </v:textbox>
              </v:shape>
            </w:pict>
          </mc:Fallback>
        </mc:AlternateContent>
      </w:r>
    </w:p>
    <w:p w14:paraId="3A08497B">
      <w:pPr>
        <w:autoSpaceDE w:val="0"/>
        <w:autoSpaceDN w:val="0"/>
        <w:adjustRightInd w:val="0"/>
        <w:jc w:val="left"/>
        <w:rPr>
          <w:rFonts w:hint="eastAsia" w:ascii="宋体" w:hAnsi="宋体" w:eastAsia="宋体" w:cs="宋体"/>
          <w:color w:val="auto"/>
          <w:kern w:val="0"/>
          <w:sz w:val="24"/>
          <w:szCs w:val="24"/>
          <w:highlight w:val="none"/>
        </w:rPr>
      </w:pPr>
    </w:p>
    <w:p w14:paraId="2C498307">
      <w:pPr>
        <w:autoSpaceDE w:val="0"/>
        <w:autoSpaceDN w:val="0"/>
        <w:adjustRightInd w:val="0"/>
        <w:jc w:val="left"/>
        <w:rPr>
          <w:rFonts w:hint="eastAsia" w:ascii="宋体" w:hAnsi="宋体" w:eastAsia="宋体" w:cs="宋体"/>
          <w:color w:val="auto"/>
          <w:kern w:val="0"/>
          <w:sz w:val="24"/>
          <w:szCs w:val="24"/>
          <w:highlight w:val="none"/>
        </w:rPr>
      </w:pPr>
    </w:p>
    <w:p w14:paraId="08B6D8B0">
      <w:pPr>
        <w:autoSpaceDE w:val="0"/>
        <w:autoSpaceDN w:val="0"/>
        <w:adjustRightInd w:val="0"/>
        <w:jc w:val="left"/>
        <w:rPr>
          <w:rFonts w:hint="eastAsia" w:ascii="宋体" w:hAnsi="宋体" w:eastAsia="宋体" w:cs="宋体"/>
          <w:color w:val="auto"/>
          <w:kern w:val="0"/>
          <w:sz w:val="24"/>
          <w:szCs w:val="24"/>
          <w:highlight w:val="none"/>
        </w:rPr>
      </w:pPr>
    </w:p>
    <w:p w14:paraId="199C8A30">
      <w:pPr>
        <w:autoSpaceDE w:val="0"/>
        <w:autoSpaceDN w:val="0"/>
        <w:adjustRightInd w:val="0"/>
        <w:jc w:val="left"/>
        <w:rPr>
          <w:rFonts w:hint="eastAsia" w:ascii="宋体" w:hAnsi="宋体" w:eastAsia="宋体" w:cs="宋体"/>
          <w:color w:val="auto"/>
          <w:kern w:val="0"/>
          <w:sz w:val="24"/>
          <w:szCs w:val="24"/>
          <w:highlight w:val="none"/>
        </w:rPr>
      </w:pPr>
    </w:p>
    <w:p w14:paraId="0FAD9B04">
      <w:pPr>
        <w:autoSpaceDE w:val="0"/>
        <w:autoSpaceDN w:val="0"/>
        <w:adjustRightInd w:val="0"/>
        <w:jc w:val="left"/>
        <w:rPr>
          <w:rFonts w:hint="eastAsia" w:ascii="宋体" w:hAnsi="宋体" w:eastAsia="宋体" w:cs="宋体"/>
          <w:color w:val="auto"/>
          <w:kern w:val="0"/>
          <w:sz w:val="24"/>
          <w:szCs w:val="24"/>
          <w:highlight w:val="none"/>
        </w:rPr>
      </w:pPr>
    </w:p>
    <w:p w14:paraId="145F22DC">
      <w:pPr>
        <w:autoSpaceDE w:val="0"/>
        <w:autoSpaceDN w:val="0"/>
        <w:adjustRightInd w:val="0"/>
        <w:jc w:val="left"/>
        <w:rPr>
          <w:rFonts w:hint="eastAsia" w:ascii="宋体" w:hAnsi="宋体" w:eastAsia="宋体" w:cs="宋体"/>
          <w:color w:val="auto"/>
          <w:kern w:val="0"/>
          <w:sz w:val="24"/>
          <w:szCs w:val="24"/>
          <w:highlight w:val="none"/>
        </w:rPr>
      </w:pPr>
    </w:p>
    <w:p w14:paraId="781204FD">
      <w:pPr>
        <w:autoSpaceDE w:val="0"/>
        <w:autoSpaceDN w:val="0"/>
        <w:adjustRightInd w:val="0"/>
        <w:jc w:val="left"/>
        <w:rPr>
          <w:rFonts w:hint="eastAsia" w:ascii="宋体" w:hAnsi="宋体" w:eastAsia="宋体" w:cs="宋体"/>
          <w:color w:val="auto"/>
          <w:kern w:val="0"/>
          <w:sz w:val="24"/>
          <w:szCs w:val="24"/>
          <w:highlight w:val="none"/>
        </w:rPr>
      </w:pPr>
    </w:p>
    <w:p w14:paraId="7E755F24">
      <w:pPr>
        <w:autoSpaceDE w:val="0"/>
        <w:autoSpaceDN w:val="0"/>
        <w:adjustRightInd w:val="0"/>
        <w:jc w:val="left"/>
        <w:rPr>
          <w:rFonts w:hint="eastAsia" w:ascii="宋体" w:hAnsi="宋体" w:eastAsia="宋体" w:cs="宋体"/>
          <w:color w:val="auto"/>
          <w:kern w:val="0"/>
          <w:sz w:val="24"/>
          <w:szCs w:val="24"/>
          <w:highlight w:val="none"/>
        </w:rPr>
      </w:pPr>
    </w:p>
    <w:p w14:paraId="5B1B66DE">
      <w:pPr>
        <w:autoSpaceDE w:val="0"/>
        <w:autoSpaceDN w:val="0"/>
        <w:adjustRightInd w:val="0"/>
        <w:jc w:val="left"/>
        <w:rPr>
          <w:rFonts w:hint="eastAsia" w:ascii="宋体" w:hAnsi="宋体" w:eastAsia="宋体" w:cs="宋体"/>
          <w:color w:val="auto"/>
          <w:kern w:val="0"/>
          <w:sz w:val="24"/>
          <w:szCs w:val="24"/>
          <w:highlight w:val="none"/>
        </w:rPr>
      </w:pPr>
    </w:p>
    <w:p w14:paraId="08A17C3D">
      <w:pPr>
        <w:autoSpaceDE w:val="0"/>
        <w:autoSpaceDN w:val="0"/>
        <w:adjustRightInd w:val="0"/>
        <w:jc w:val="left"/>
        <w:rPr>
          <w:rFonts w:hint="eastAsia" w:ascii="宋体" w:hAnsi="宋体" w:eastAsia="宋体" w:cs="宋体"/>
          <w:b/>
          <w:color w:val="auto"/>
          <w:kern w:val="0"/>
          <w:szCs w:val="21"/>
          <w:highlight w:val="none"/>
        </w:rPr>
      </w:pPr>
    </w:p>
    <w:p w14:paraId="1B4C173B">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577539D1">
      <w:pPr>
        <w:autoSpaceDE w:val="0"/>
        <w:autoSpaceDN w:val="0"/>
        <w:adjustRightInd w:val="0"/>
        <w:jc w:val="left"/>
        <w:rPr>
          <w:rFonts w:hint="eastAsia" w:ascii="宋体" w:hAnsi="宋体" w:eastAsia="宋体" w:cs="宋体"/>
          <w:color w:val="auto"/>
          <w:kern w:val="0"/>
          <w:szCs w:val="21"/>
          <w:highlight w:val="none"/>
        </w:rPr>
      </w:pPr>
    </w:p>
    <w:p w14:paraId="4F6141CB">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65"/>
      <w:bookmarkEnd w:id="366"/>
      <w:bookmarkEnd w:id="367"/>
      <w:bookmarkStart w:id="454" w:name="_Toc486167713"/>
      <w:bookmarkStart w:id="455" w:name="_Toc1977727"/>
      <w:bookmarkStart w:id="456" w:name="_Toc533708125"/>
      <w:bookmarkStart w:id="457" w:name="_Toc6240_WPSOffice_Level2"/>
      <w:r>
        <w:rPr>
          <w:rFonts w:hint="eastAsia" w:ascii="宋体" w:hAnsi="宋体" w:eastAsia="宋体" w:cs="宋体"/>
          <w:b/>
          <w:color w:val="auto"/>
          <w:szCs w:val="24"/>
          <w:highlight w:val="none"/>
        </w:rPr>
        <w:t>（2）法定代表人授权书格式</w:t>
      </w:r>
      <w:bookmarkEnd w:id="454"/>
      <w:bookmarkEnd w:id="455"/>
      <w:bookmarkEnd w:id="456"/>
      <w:bookmarkEnd w:id="457"/>
    </w:p>
    <w:p w14:paraId="28DFB64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14:paraId="23A57BC9">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458" w:name="_Toc29146_WPSOffice_Level3"/>
      <w:r>
        <w:rPr>
          <w:rFonts w:hint="eastAsia" w:ascii="宋体" w:hAnsi="宋体" w:eastAsia="宋体" w:cs="宋体"/>
          <w:b/>
          <w:bCs/>
          <w:color w:val="auto"/>
          <w:sz w:val="30"/>
          <w:szCs w:val="30"/>
          <w:highlight w:val="none"/>
          <w:lang w:val="zh-CN"/>
        </w:rPr>
        <w:t>法定代表人授权书</w:t>
      </w:r>
      <w:bookmarkEnd w:id="458"/>
    </w:p>
    <w:p w14:paraId="1A17E281">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328FA52B">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致：东莞市水务集团有限公司</w:t>
      </w:r>
    </w:p>
    <w:p w14:paraId="43717985">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东莞市水务集团有限公司家具采购项目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WTZB2025DG0009</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96355F8">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406592C">
      <w:pPr>
        <w:spacing w:before="120" w:after="120" w:line="360" w:lineRule="auto"/>
        <w:ind w:left="348" w:leftChars="136" w:hanging="62"/>
        <w:rPr>
          <w:rFonts w:hint="eastAsia" w:ascii="宋体" w:hAnsi="宋体" w:eastAsia="宋体" w:cs="宋体"/>
          <w:color w:val="auto"/>
          <w:szCs w:val="24"/>
          <w:highlight w:val="none"/>
        </w:rPr>
      </w:pPr>
    </w:p>
    <w:p w14:paraId="41A6BDE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EBD68F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0E1FFF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1E405F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1D04CA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5C67D5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C92CB5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4D4761D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83A8F4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7C487D8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2D4116D"/>
                          <w:p w14:paraId="6B89EA62"/>
                          <w:p w14:paraId="26FF318B"/>
                          <w:p w14:paraId="26F60B1D"/>
                          <w:p w14:paraId="32D1DD7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2D4116D"/>
                    <w:p w14:paraId="6B89EA62"/>
                    <w:p w14:paraId="26FF318B"/>
                    <w:p w14:paraId="26F60B1D"/>
                    <w:p w14:paraId="32D1DD7C">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B3E9ADE"/>
                          <w:p w14:paraId="02049516"/>
                          <w:p w14:paraId="3D07BD49"/>
                          <w:p w14:paraId="552A01A9"/>
                          <w:p w14:paraId="2A0809F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B3E9ADE"/>
                    <w:p w14:paraId="02049516"/>
                    <w:p w14:paraId="3D07BD49"/>
                    <w:p w14:paraId="552A01A9"/>
                    <w:p w14:paraId="2A0809F9">
                      <w:pPr>
                        <w:jc w:val="center"/>
                        <w:rPr>
                          <w:rFonts w:hAnsi="宋体"/>
                        </w:rPr>
                      </w:pPr>
                      <w:r>
                        <w:rPr>
                          <w:rFonts w:hint="eastAsia" w:hAnsi="宋体"/>
                        </w:rPr>
                        <w:t>法定代表人身份证正面</w:t>
                      </w:r>
                    </w:p>
                  </w:txbxContent>
                </v:textbox>
              </v:shape>
            </w:pict>
          </mc:Fallback>
        </mc:AlternateContent>
      </w:r>
    </w:p>
    <w:p w14:paraId="091896A6">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CA7713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B445BB6">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5ED094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D0031FB">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B47055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4FF9E1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4737A31B">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65D057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A81B696"/>
                          <w:p w14:paraId="10C1DF59">
                            <w:pPr>
                              <w:jc w:val="center"/>
                              <w:rPr>
                                <w:rFonts w:hAnsi="宋体"/>
                                <w:color w:val="FF0000"/>
                              </w:rPr>
                            </w:pPr>
                          </w:p>
                          <w:p w14:paraId="2E1139FD">
                            <w:pPr>
                              <w:jc w:val="center"/>
                              <w:rPr>
                                <w:rFonts w:hAnsi="宋体"/>
                                <w:color w:val="FF0000"/>
                              </w:rPr>
                            </w:pPr>
                          </w:p>
                          <w:p w14:paraId="5EFAB888">
                            <w:pPr>
                              <w:jc w:val="center"/>
                              <w:rPr>
                                <w:rFonts w:hAnsi="宋体"/>
                                <w:color w:val="FF0000"/>
                              </w:rPr>
                            </w:pPr>
                          </w:p>
                          <w:p w14:paraId="1CB661E0">
                            <w:pPr>
                              <w:jc w:val="center"/>
                            </w:pPr>
                            <w:r>
                              <w:rPr>
                                <w:rFonts w:hint="eastAsia" w:hAnsi="宋体"/>
                              </w:rPr>
                              <w:t>被授权人身份证反面</w:t>
                            </w:r>
                          </w:p>
                          <w:p w14:paraId="49CEFD6E"/>
                          <w:p w14:paraId="59A5496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A81B696"/>
                    <w:p w14:paraId="10C1DF59">
                      <w:pPr>
                        <w:jc w:val="center"/>
                        <w:rPr>
                          <w:rFonts w:hAnsi="宋体"/>
                          <w:color w:val="FF0000"/>
                        </w:rPr>
                      </w:pPr>
                    </w:p>
                    <w:p w14:paraId="2E1139FD">
                      <w:pPr>
                        <w:jc w:val="center"/>
                        <w:rPr>
                          <w:rFonts w:hAnsi="宋体"/>
                          <w:color w:val="FF0000"/>
                        </w:rPr>
                      </w:pPr>
                    </w:p>
                    <w:p w14:paraId="5EFAB888">
                      <w:pPr>
                        <w:jc w:val="center"/>
                        <w:rPr>
                          <w:rFonts w:hAnsi="宋体"/>
                          <w:color w:val="FF0000"/>
                        </w:rPr>
                      </w:pPr>
                    </w:p>
                    <w:p w14:paraId="1CB661E0">
                      <w:pPr>
                        <w:jc w:val="center"/>
                      </w:pPr>
                      <w:r>
                        <w:rPr>
                          <w:rFonts w:hint="eastAsia" w:hAnsi="宋体"/>
                        </w:rPr>
                        <w:t>被授权人身份证反面</w:t>
                      </w:r>
                    </w:p>
                    <w:p w14:paraId="49CEFD6E"/>
                    <w:p w14:paraId="59A5496A"/>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4D17AFF"/>
                          <w:p w14:paraId="4820C665">
                            <w:pPr>
                              <w:jc w:val="center"/>
                              <w:rPr>
                                <w:rFonts w:hAnsi="宋体"/>
                                <w:color w:val="FF0000"/>
                              </w:rPr>
                            </w:pPr>
                          </w:p>
                          <w:p w14:paraId="0FB4D395">
                            <w:pPr>
                              <w:jc w:val="center"/>
                              <w:rPr>
                                <w:rFonts w:hAnsi="宋体"/>
                                <w:color w:val="FF0000"/>
                              </w:rPr>
                            </w:pPr>
                          </w:p>
                          <w:p w14:paraId="1D39D507">
                            <w:pPr>
                              <w:jc w:val="center"/>
                              <w:rPr>
                                <w:rFonts w:hAnsi="宋体"/>
                                <w:color w:val="FF0000"/>
                              </w:rPr>
                            </w:pPr>
                          </w:p>
                          <w:p w14:paraId="23188411">
                            <w:pPr>
                              <w:jc w:val="center"/>
                            </w:pPr>
                            <w:r>
                              <w:rPr>
                                <w:rFonts w:hint="eastAsia" w:hAnsi="宋体"/>
                              </w:rPr>
                              <w:t>被授权人身份证正面</w:t>
                            </w:r>
                          </w:p>
                          <w:p w14:paraId="3E4C7016"/>
                          <w:p w14:paraId="27E5C7F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4D17AFF"/>
                    <w:p w14:paraId="4820C665">
                      <w:pPr>
                        <w:jc w:val="center"/>
                        <w:rPr>
                          <w:rFonts w:hAnsi="宋体"/>
                          <w:color w:val="FF0000"/>
                        </w:rPr>
                      </w:pPr>
                    </w:p>
                    <w:p w14:paraId="0FB4D395">
                      <w:pPr>
                        <w:jc w:val="center"/>
                        <w:rPr>
                          <w:rFonts w:hAnsi="宋体"/>
                          <w:color w:val="FF0000"/>
                        </w:rPr>
                      </w:pPr>
                    </w:p>
                    <w:p w14:paraId="1D39D507">
                      <w:pPr>
                        <w:jc w:val="center"/>
                        <w:rPr>
                          <w:rFonts w:hAnsi="宋体"/>
                          <w:color w:val="FF0000"/>
                        </w:rPr>
                      </w:pPr>
                    </w:p>
                    <w:p w14:paraId="23188411">
                      <w:pPr>
                        <w:jc w:val="center"/>
                      </w:pPr>
                      <w:r>
                        <w:rPr>
                          <w:rFonts w:hint="eastAsia" w:hAnsi="宋体"/>
                        </w:rPr>
                        <w:t>被授权人身份证正面</w:t>
                      </w:r>
                    </w:p>
                    <w:p w14:paraId="3E4C7016"/>
                    <w:p w14:paraId="27E5C7FB"/>
                  </w:txbxContent>
                </v:textbox>
              </v:shape>
            </w:pict>
          </mc:Fallback>
        </mc:AlternateContent>
      </w:r>
    </w:p>
    <w:p w14:paraId="4BD57561">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16B6B4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980EDE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18558A5">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346DCA86">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54AAF92">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B4E732C">
      <w:pPr>
        <w:pStyle w:val="212"/>
        <w:widowControl/>
        <w:spacing w:line="360" w:lineRule="auto"/>
        <w:ind w:firstLine="0" w:firstLineChars="0"/>
        <w:jc w:val="both"/>
        <w:outlineLvl w:val="2"/>
        <w:rPr>
          <w:rFonts w:hint="eastAsia" w:ascii="宋体" w:hAnsi="宋体" w:eastAsia="宋体" w:cs="宋体"/>
          <w:b/>
          <w:bCs/>
          <w:color w:val="auto"/>
          <w:kern w:val="2"/>
          <w:sz w:val="32"/>
          <w:szCs w:val="32"/>
          <w:highlight w:val="none"/>
        </w:rPr>
      </w:pPr>
      <w:bookmarkStart w:id="459" w:name="_Toc29815"/>
      <w:bookmarkStart w:id="460" w:name="_Toc24489"/>
      <w:bookmarkStart w:id="461" w:name="_Toc8338"/>
      <w:bookmarkStart w:id="462" w:name="_Toc30070"/>
      <w:bookmarkStart w:id="463" w:name="_Toc1977730"/>
      <w:bookmarkStart w:id="464" w:name="_Toc94107214"/>
      <w:bookmarkStart w:id="465" w:name="_Toc140596933"/>
      <w:bookmarkStart w:id="466" w:name="_Toc142508373"/>
      <w:bookmarkStart w:id="467" w:name="_Toc10499188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制造商资格声明和制造商售后服务承诺函</w:t>
      </w:r>
      <w:bookmarkEnd w:id="459"/>
    </w:p>
    <w:p w14:paraId="33F588FA">
      <w:pPr>
        <w:autoSpaceDE w:val="0"/>
        <w:autoSpaceDN w:val="0"/>
        <w:adjustRightIn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（1）制造商资格声明</w:t>
      </w:r>
    </w:p>
    <w:p w14:paraId="15BF9D52">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6742BD7C">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326AC7BC">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2BD8A0B1">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1A7AB6F0">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155EA7B">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565459A9">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00E43664">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339763C2">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547F340D">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6A6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1965E9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D34D7E1">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0E2A77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668A35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AAA7BDB">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49A7062">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职工人数</w:t>
            </w:r>
          </w:p>
        </w:tc>
      </w:tr>
      <w:tr w14:paraId="0821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9C2868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1C2A434">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9321AA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303EF6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FDD57E0">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9CC3195">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2519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655FE20">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E829D4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A30FCD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71F459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9C173B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18FC003">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1A681AC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332A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76F938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E9BAB6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C091250">
            <w:pPr>
              <w:autoSpaceDE w:val="0"/>
              <w:autoSpaceDN w:val="0"/>
              <w:adjustRightInd w:val="0"/>
              <w:snapToGrid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1FD6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BE5CA85">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849A46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1FC0EEE">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635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850F65D">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4FD2854">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A421AFF">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4AE4930E">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6C21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0E62FC7">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BE207FA">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2FBC4E40">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5EBB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43A3A0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3B5632B">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2DB7775">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r>
      <w:tr w14:paraId="356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B23F7DE">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55EC25F">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2D78795">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r>
    </w:tbl>
    <w:p w14:paraId="49935319">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331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277F984">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0A07A3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BA9EA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2C79BB">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5AC0064">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B5A5728">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ACAB62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A1DD321">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F2C20D6">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EE8ABE8">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备注</w:t>
            </w:r>
          </w:p>
        </w:tc>
      </w:tr>
      <w:tr w14:paraId="3A70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AC1F3C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3FE278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C06141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509DD8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BD1AB0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5D3C74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51CF68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6431F1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4FADA8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045C915">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4773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02F4F2B">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53646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DA15373">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B422D3">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01C55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C8CF731">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37C9A0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4523DA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F8DF39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6FF2C3D">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438F1CEF">
      <w:pPr>
        <w:autoSpaceDE w:val="0"/>
        <w:autoSpaceDN w:val="0"/>
        <w:adjustRightInd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6、其他情况：</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公司简介、技术力量、本制造商生产投标货物的经验等</w:t>
      </w:r>
      <w:r>
        <w:rPr>
          <w:rFonts w:hint="eastAsia" w:ascii="宋体" w:hAnsi="宋体" w:eastAsia="宋体" w:cs="宋体"/>
          <w:color w:val="auto"/>
          <w:kern w:val="0"/>
          <w:szCs w:val="21"/>
          <w:highlight w:val="none"/>
          <w:lang w:eastAsia="zh-CN" w:bidi="ar"/>
        </w:rPr>
        <w:t>）</w:t>
      </w:r>
    </w:p>
    <w:p w14:paraId="61F4CA05">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76995294">
      <w:pPr>
        <w:autoSpaceDE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D938B2D">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0402A61">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719825B8">
      <w:pPr>
        <w:autoSpaceDE w:val="0"/>
        <w:autoSpaceDN w:val="0"/>
        <w:adjustRightInd w:val="0"/>
        <w:snapToGri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34B78DD0">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D58729C">
      <w:pPr>
        <w:autoSpaceDE w:val="0"/>
        <w:adjustRightInd w:val="0"/>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8524199">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2762E778">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7C45EBF9">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31AC20E2">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373E91F7">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13BB132E">
      <w:pPr>
        <w:autoSpaceDE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686AF1B1">
      <w:pPr>
        <w:autoSpaceDE w:val="0"/>
        <w:autoSpaceDN w:val="0"/>
        <w:adjustRightIn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br w:type="page"/>
      </w:r>
      <w:r>
        <w:rPr>
          <w:rFonts w:hint="eastAsia" w:ascii="宋体" w:hAnsi="宋体" w:eastAsia="宋体" w:cs="宋体"/>
          <w:b/>
          <w:bCs/>
          <w:color w:val="auto"/>
          <w:sz w:val="30"/>
          <w:szCs w:val="30"/>
          <w:highlight w:val="none"/>
          <w:lang w:bidi="ar"/>
        </w:rPr>
        <w:t>（2）制造商售后服务承诺函</w:t>
      </w:r>
    </w:p>
    <w:p w14:paraId="4D95455D">
      <w:pPr>
        <w:autoSpaceDE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致：东莞市水务集团有限公司</w:t>
      </w:r>
    </w:p>
    <w:p w14:paraId="0C7159A9">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bCs/>
          <w:color w:val="auto"/>
          <w:kern w:val="0"/>
          <w:szCs w:val="21"/>
          <w:highlight w:val="none"/>
          <w:u w:val="single"/>
          <w:lang w:bidi="ar"/>
        </w:rPr>
        <w:t>东莞市水务集团有限公司家具采购项目</w:t>
      </w:r>
      <w:r>
        <w:rPr>
          <w:rFonts w:hint="eastAsia" w:ascii="宋体" w:hAnsi="宋体" w:eastAsia="宋体" w:cs="宋体"/>
          <w:b/>
          <w:color w:val="auto"/>
          <w:kern w:val="0"/>
          <w:szCs w:val="21"/>
          <w:highlight w:val="none"/>
          <w:u w:val="single"/>
          <w:lang w:bidi="ar"/>
        </w:rPr>
        <w:t>（招标编号：WTZB2025DG00</w:t>
      </w:r>
      <w:r>
        <w:rPr>
          <w:rFonts w:hint="eastAsia" w:ascii="宋体" w:hAnsi="宋体" w:eastAsia="宋体" w:cs="宋体"/>
          <w:b/>
          <w:color w:val="auto"/>
          <w:kern w:val="0"/>
          <w:szCs w:val="21"/>
          <w:highlight w:val="none"/>
          <w:u w:val="single"/>
          <w:lang w:val="en-US" w:eastAsia="zh-CN" w:bidi="ar"/>
        </w:rPr>
        <w:t>09</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0683678F">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6361D8E2">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5B0BF27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w:t>
      </w:r>
      <w:r>
        <w:rPr>
          <w:rFonts w:hint="eastAsia" w:ascii="宋体" w:hAnsi="宋体" w:eastAsia="宋体" w:cs="宋体"/>
          <w:color w:val="auto"/>
          <w:kern w:val="0"/>
          <w:szCs w:val="21"/>
          <w:highlight w:val="none"/>
          <w:lang w:val="en-US" w:eastAsia="zh-CN" w:bidi="ar"/>
        </w:rPr>
        <w:t>货物</w:t>
      </w:r>
      <w:r>
        <w:rPr>
          <w:rFonts w:hint="eastAsia" w:ascii="宋体" w:hAnsi="宋体" w:eastAsia="宋体" w:cs="宋体"/>
          <w:color w:val="auto"/>
          <w:kern w:val="0"/>
          <w:szCs w:val="21"/>
          <w:highlight w:val="none"/>
          <w:lang w:bidi="ar"/>
        </w:rPr>
        <w:t>进行免费更换。</w:t>
      </w:r>
    </w:p>
    <w:p w14:paraId="022ADDF0">
      <w:pPr>
        <w:autoSpaceDE w:val="0"/>
        <w:adjustRightIn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b w:val="0"/>
          <w:bCs/>
          <w:color w:val="auto"/>
          <w:sz w:val="21"/>
          <w:szCs w:val="21"/>
          <w:highlight w:val="none"/>
          <w:lang w:val="en-US" w:eastAsia="zh-CN"/>
        </w:rPr>
        <w:t>自</w:t>
      </w:r>
      <w:r>
        <w:rPr>
          <w:rFonts w:hint="eastAsia" w:ascii="宋体" w:hAnsi="宋体" w:eastAsia="宋体" w:cs="宋体"/>
          <w:color w:val="auto"/>
          <w:sz w:val="21"/>
          <w:szCs w:val="21"/>
          <w:highlight w:val="none"/>
          <w:lang w:val="en-US" w:eastAsia="zh-CN"/>
        </w:rPr>
        <w:t>本项目约定的货物质保期届满之日起，我方针对所供货物向贵司提供有偿维修服务，到达现场维修的时间不低于本项目招标文件及合同所约定时限，并且只收取合理的材料费和人工费，维修费用根据实际情况与贵司另行商议。</w:t>
      </w:r>
    </w:p>
    <w:p w14:paraId="615FAA49">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3657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FC13532">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22A35E6">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4EA0FDD">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1C480375">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A18FC38">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858FDB9">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321D14A7">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1935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198BC3D">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31BB2BCA">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8B63B99">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8C9F0B0">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C43A155">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F3495A3">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3C4CFC7">
            <w:pPr>
              <w:autoSpaceDE w:val="0"/>
              <w:adjustRightInd w:val="0"/>
              <w:spacing w:line="360" w:lineRule="auto"/>
              <w:jc w:val="left"/>
              <w:rPr>
                <w:rFonts w:hint="eastAsia" w:ascii="宋体" w:hAnsi="宋体" w:eastAsia="宋体" w:cs="宋体"/>
                <w:color w:val="auto"/>
                <w:szCs w:val="21"/>
                <w:highlight w:val="none"/>
              </w:rPr>
            </w:pPr>
          </w:p>
        </w:tc>
      </w:tr>
      <w:tr w14:paraId="67A2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3E5DFE3">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11B3F1FB">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9964E55">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1C9884C">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0E44835">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7776FE6">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B0705B3">
            <w:pPr>
              <w:autoSpaceDE w:val="0"/>
              <w:adjustRightInd w:val="0"/>
              <w:spacing w:line="360" w:lineRule="auto"/>
              <w:jc w:val="left"/>
              <w:rPr>
                <w:rFonts w:hint="eastAsia" w:ascii="宋体" w:hAnsi="宋体" w:eastAsia="宋体" w:cs="宋体"/>
                <w:color w:val="auto"/>
                <w:szCs w:val="21"/>
                <w:highlight w:val="none"/>
              </w:rPr>
            </w:pPr>
          </w:p>
        </w:tc>
      </w:tr>
      <w:tr w14:paraId="5AD4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AC175B9">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610CABF">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8FD8276">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19281CE">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23C83C5">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6A7D92F">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2163CB8">
            <w:pPr>
              <w:autoSpaceDE w:val="0"/>
              <w:adjustRightInd w:val="0"/>
              <w:spacing w:line="360" w:lineRule="auto"/>
              <w:jc w:val="left"/>
              <w:rPr>
                <w:rFonts w:hint="eastAsia" w:ascii="宋体" w:hAnsi="宋体" w:eastAsia="宋体" w:cs="宋体"/>
                <w:color w:val="auto"/>
                <w:szCs w:val="21"/>
                <w:highlight w:val="none"/>
              </w:rPr>
            </w:pPr>
          </w:p>
        </w:tc>
      </w:tr>
    </w:tbl>
    <w:p w14:paraId="02E26FF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22090676">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01050C57">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72A1C07D">
      <w:pPr>
        <w:autoSpaceDE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F930DEB">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E442C62">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0ED940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33ACD24">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DF41362">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7A76F10C">
      <w:pPr>
        <w:autoSpaceDE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66700AA0">
      <w:pPr>
        <w:autoSpaceDE w:val="0"/>
        <w:adjustRightInd w:val="0"/>
        <w:snapToGrid/>
        <w:spacing w:before="0" w:beforeLines="-2147483648" w:after="0" w:afterLines="-2147483648" w:line="360" w:lineRule="auto"/>
        <w:ind w:firstLine="422" w:firstLineChars="200"/>
        <w:jc w:val="left"/>
        <w:rPr>
          <w:rFonts w:hint="eastAsia" w:ascii="宋体" w:hAnsi="宋体" w:eastAsia="宋体" w:cs="宋体"/>
          <w:b/>
          <w:bCs/>
          <w:color w:val="auto"/>
          <w:kern w:val="0"/>
          <w:szCs w:val="21"/>
          <w:highlight w:val="none"/>
          <w:lang w:bidi="ar"/>
        </w:rPr>
      </w:pPr>
      <w:r>
        <w:rPr>
          <w:rFonts w:hint="eastAsia" w:ascii="宋体" w:hAnsi="宋体" w:eastAsia="宋体" w:cs="宋体"/>
          <w:b/>
          <w:color w:val="auto"/>
          <w:szCs w:val="21"/>
          <w:highlight w:val="none"/>
          <w:lang w:bidi="ar"/>
        </w:rPr>
        <w:t>备注: 投标文件正本内必须提供原件。</w:t>
      </w:r>
    </w:p>
    <w:p w14:paraId="7BD46E20">
      <w:pPr>
        <w:pStyle w:val="4"/>
        <w:pageBreakBefore/>
        <w:spacing w:line="360" w:lineRule="auto"/>
        <w:rPr>
          <w:rFonts w:hint="eastAsia" w:ascii="宋体" w:hAnsi="宋体" w:eastAsia="宋体" w:cs="宋体"/>
          <w:b/>
          <w:color w:val="auto"/>
          <w:sz w:val="30"/>
          <w:szCs w:val="30"/>
          <w:highlight w:val="none"/>
          <w:lang w:val="zh-CN"/>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日以来投标品牌家具在国内的销售业绩（合同签订日期为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460"/>
      <w:bookmarkEnd w:id="461"/>
      <w:bookmarkEnd w:id="462"/>
    </w:p>
    <w:p w14:paraId="6E49AF7D">
      <w:pPr>
        <w:spacing w:line="360" w:lineRule="auto"/>
        <w:rPr>
          <w:rFonts w:hint="eastAsia" w:ascii="宋体" w:hAnsi="宋体" w:eastAsia="宋体" w:cs="宋体"/>
          <w:color w:val="auto"/>
          <w:szCs w:val="21"/>
          <w:highlight w:val="none"/>
          <w:lang w:val="zh-CN"/>
        </w:rPr>
      </w:pP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730"/>
        <w:gridCol w:w="950"/>
        <w:gridCol w:w="927"/>
        <w:gridCol w:w="1206"/>
        <w:gridCol w:w="1206"/>
        <w:gridCol w:w="728"/>
        <w:gridCol w:w="669"/>
        <w:gridCol w:w="708"/>
        <w:gridCol w:w="932"/>
        <w:gridCol w:w="612"/>
      </w:tblGrid>
      <w:tr w14:paraId="3BA15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0184C37">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1975CA07">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36E2E084">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5C544DFD">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34955595">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688135CA">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24C049DA">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01FEB058">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21FEA0B2">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669D1695">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083D2C7F">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4B3ADB6F">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194C8F7F">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1798F2D8">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586EC785">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5BF67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5997DB9">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1946A6C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7103A7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3D4ABB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5BD587C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0C79A9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659E1EA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10F5C1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AEF3E8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53A2FB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BD87CAB">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DB26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360ED71">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32DBE93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1ECA17F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3E6DBE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5E8B1D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D2D748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2EC8293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6939571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641BAD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AD233E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09970B1">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FE03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1E5C59A">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7C02BF0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C4C27F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39215F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57D840B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E72364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3523D2E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B55061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F04CC6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911B3E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EACCF0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B447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1CED08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55A6C1B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194FC9F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CC627E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6F9E5A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4FD292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4AC390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3E0749C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39340A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5D96F7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F3F6D43">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6FC09DB6">
      <w:pPr>
        <w:spacing w:line="360" w:lineRule="auto"/>
        <w:ind w:left="424" w:hanging="424" w:hangingChars="201"/>
        <w:rPr>
          <w:rFonts w:hint="eastAsia" w:ascii="宋体" w:hAnsi="宋体" w:eastAsia="宋体" w:cs="宋体"/>
          <w:b/>
          <w:color w:val="auto"/>
          <w:szCs w:val="21"/>
          <w:highlight w:val="none"/>
          <w:lang w:val="zh-CN"/>
        </w:rPr>
      </w:pPr>
    </w:p>
    <w:p w14:paraId="057B844F">
      <w:pPr>
        <w:spacing w:line="360" w:lineRule="auto"/>
        <w:ind w:left="424" w:hanging="424" w:hanging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288AC01">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FF17850">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w:t>
      </w:r>
      <w:r>
        <w:rPr>
          <w:rFonts w:hint="eastAsia" w:ascii="宋体" w:hAnsi="宋体" w:eastAsia="宋体" w:cs="宋体"/>
          <w:color w:val="auto"/>
          <w:szCs w:val="21"/>
          <w:highlight w:val="none"/>
          <w:lang w:val="en-US" w:eastAsia="zh-CN"/>
        </w:rPr>
        <w:t>以下证明材料：①投标品牌家具销</w:t>
      </w:r>
      <w:r>
        <w:rPr>
          <w:rFonts w:hint="eastAsia" w:ascii="宋体" w:hAnsi="宋体" w:eastAsia="宋体" w:cs="宋体"/>
          <w:color w:val="auto"/>
          <w:szCs w:val="21"/>
          <w:highlight w:val="none"/>
          <w:lang w:val="zh-CN"/>
        </w:rPr>
        <w:t>售合同复印件（合同卖方为投标人，需显示合同买方公章），②已供货产品任意一张发票复印件（发票开具日期须在本项目招标公告发布之日前）；</w:t>
      </w:r>
    </w:p>
    <w:p w14:paraId="5DB7FF9D">
      <w:pPr>
        <w:tabs>
          <w:tab w:val="left" w:pos="567"/>
        </w:tabs>
        <w:autoSpaceDE/>
        <w:autoSpaceDN/>
        <w:adjustRightInd w:val="0"/>
        <w:spacing w:line="360" w:lineRule="auto"/>
        <w:ind w:left="504" w:hanging="504" w:hangingChars="240"/>
        <w:jc w:val="left"/>
        <w:outlineLvl w:val="9"/>
        <w:rPr>
          <w:rFonts w:hint="eastAsia" w:ascii="宋体" w:hAnsi="宋体" w:eastAsia="宋体" w:cs="宋体"/>
          <w:b/>
          <w:color w:val="auto"/>
          <w:szCs w:val="21"/>
          <w:highlight w:val="none"/>
          <w:lang w:val="zh-CN"/>
        </w:rPr>
      </w:pPr>
      <w:bookmarkStart w:id="468" w:name="_Toc6253"/>
      <w:bookmarkStart w:id="469" w:name="_Toc14967"/>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w:t>
      </w:r>
      <w:r>
        <w:rPr>
          <w:rFonts w:hint="eastAsia" w:ascii="宋体" w:hAnsi="宋体" w:eastAsia="宋体" w:cs="宋体"/>
          <w:color w:val="auto"/>
          <w:szCs w:val="21"/>
          <w:highlight w:val="none"/>
          <w:lang w:val="zh-CN"/>
        </w:rPr>
        <w:t>合同必须能反映资格要求条件（</w:t>
      </w: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②合</w:t>
      </w:r>
      <w:r>
        <w:rPr>
          <w:rFonts w:hint="eastAsia" w:ascii="宋体" w:hAnsi="宋体" w:eastAsia="宋体" w:cs="宋体"/>
          <w:color w:val="auto"/>
          <w:szCs w:val="21"/>
          <w:highlight w:val="none"/>
        </w:rPr>
        <w:t>同标的必须包含投标品牌家具</w:t>
      </w:r>
      <w:r>
        <w:rPr>
          <w:rFonts w:hint="eastAsia" w:ascii="宋体" w:hAnsi="宋体" w:eastAsia="宋体" w:cs="宋体"/>
          <w:color w:val="auto"/>
          <w:szCs w:val="21"/>
          <w:highlight w:val="none"/>
          <w:lang w:val="zh-CN"/>
        </w:rPr>
        <w:t>），否则还需提供合同买方出具的书面补充说明文件复印件作为辅助证明（补充说明文件复印件能显示合同买方公章）；</w:t>
      </w:r>
    </w:p>
    <w:p w14:paraId="3CB70150">
      <w:pPr>
        <w:tabs>
          <w:tab w:val="left" w:pos="567"/>
        </w:tabs>
        <w:autoSpaceDE w:val="0"/>
        <w:autoSpaceDN w:val="0"/>
        <w:adjustRightInd w:val="0"/>
        <w:spacing w:line="360" w:lineRule="auto"/>
        <w:ind w:left="506" w:hanging="506" w:hangingChars="24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468"/>
      <w:bookmarkEnd w:id="469"/>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154B3E5">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0F250F4">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470" w:name="_Toc15680"/>
      <w:bookmarkStart w:id="471" w:name="_Toc31879"/>
      <w:bookmarkStart w:id="472"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63"/>
      <w:bookmarkEnd w:id="464"/>
      <w:bookmarkEnd w:id="465"/>
      <w:bookmarkEnd w:id="466"/>
      <w:bookmarkEnd w:id="467"/>
      <w:bookmarkEnd w:id="470"/>
      <w:bookmarkEnd w:id="471"/>
      <w:bookmarkEnd w:id="472"/>
    </w:p>
    <w:p w14:paraId="0B2B502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200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9E1F88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24B294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3F2D9AC">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E064D5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77A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65E612E">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B0ECA3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43AFAF2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4C38085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820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8404DE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FCD2B2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3AC62D3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352EFAEB">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508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38B8F5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7CE2A1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2017D97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7C2F6317">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5159455F">
      <w:pPr>
        <w:autoSpaceDE w:val="0"/>
        <w:autoSpaceDN w:val="0"/>
        <w:adjustRightInd w:val="0"/>
        <w:spacing w:line="360" w:lineRule="auto"/>
        <w:jc w:val="left"/>
        <w:rPr>
          <w:rFonts w:hint="eastAsia" w:ascii="宋体" w:hAnsi="宋体" w:eastAsia="宋体" w:cs="宋体"/>
          <w:color w:val="auto"/>
          <w:kern w:val="0"/>
          <w:szCs w:val="21"/>
          <w:highlight w:val="none"/>
        </w:rPr>
      </w:pPr>
    </w:p>
    <w:p w14:paraId="5C68D7C9">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复印件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0ADEDDD3">
      <w:pPr>
        <w:autoSpaceDE w:val="0"/>
        <w:autoSpaceDN w:val="0"/>
        <w:adjustRightInd w:val="0"/>
        <w:ind w:right="-23" w:rightChars="-11"/>
        <w:jc w:val="left"/>
        <w:rPr>
          <w:rFonts w:hint="eastAsia" w:ascii="宋体" w:hAnsi="宋体" w:eastAsia="宋体" w:cs="宋体"/>
          <w:b/>
          <w:bCs/>
          <w:color w:val="auto"/>
          <w:kern w:val="0"/>
          <w:szCs w:val="21"/>
          <w:highlight w:val="none"/>
          <w:lang w:val="zh-CN"/>
        </w:rPr>
      </w:pPr>
    </w:p>
    <w:p w14:paraId="54CB2D06">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14:paraId="58D301EA">
      <w:pPr>
        <w:spacing w:line="360" w:lineRule="auto"/>
        <w:ind w:firstLine="494" w:firstLineChars="206"/>
        <w:rPr>
          <w:rFonts w:hint="eastAsia" w:ascii="宋体" w:hAnsi="宋体" w:eastAsia="宋体" w:cs="宋体"/>
          <w:color w:val="auto"/>
          <w:kern w:val="0"/>
          <w:sz w:val="24"/>
          <w:szCs w:val="24"/>
          <w:highlight w:val="none"/>
        </w:rPr>
      </w:pPr>
    </w:p>
    <w:p w14:paraId="455E16C9">
      <w:pPr>
        <w:spacing w:line="360" w:lineRule="auto"/>
        <w:ind w:firstLine="494" w:firstLineChars="206"/>
        <w:rPr>
          <w:rFonts w:hint="eastAsia" w:ascii="宋体" w:hAnsi="宋体" w:eastAsia="宋体" w:cs="宋体"/>
          <w:color w:val="auto"/>
          <w:kern w:val="0"/>
          <w:sz w:val="24"/>
          <w:szCs w:val="24"/>
          <w:highlight w:val="none"/>
        </w:rPr>
      </w:pPr>
    </w:p>
    <w:p w14:paraId="3D868BE7">
      <w:pPr>
        <w:spacing w:line="360" w:lineRule="auto"/>
        <w:ind w:firstLine="494" w:firstLineChars="206"/>
        <w:rPr>
          <w:rFonts w:hint="eastAsia" w:ascii="宋体" w:hAnsi="宋体" w:eastAsia="宋体" w:cs="宋体"/>
          <w:color w:val="auto"/>
          <w:kern w:val="0"/>
          <w:sz w:val="24"/>
          <w:szCs w:val="24"/>
          <w:highlight w:val="none"/>
        </w:rPr>
      </w:pPr>
    </w:p>
    <w:p w14:paraId="21625147">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E24784F">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5FAF42A4">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bookmarkStart w:id="473" w:name="_Toc13237"/>
      <w:bookmarkStart w:id="474" w:name="_Toc102860079"/>
      <w:bookmarkStart w:id="475" w:name="_Toc533708126"/>
      <w:bookmarkStart w:id="476" w:name="_Toc94107215"/>
      <w:bookmarkStart w:id="477" w:name="_Toc1977731"/>
      <w:bookmarkStart w:id="478" w:name="_Toc486167714"/>
      <w:bookmarkStart w:id="479" w:name="_Toc142508374"/>
      <w:bookmarkStart w:id="480" w:name="_Toc2031_WPSOffice_Level2"/>
      <w:bookmarkStart w:id="481" w:name="_Toc140596934"/>
      <w:bookmarkStart w:id="482" w:name="_Toc102860423"/>
      <w:bookmarkStart w:id="483" w:name="_Toc104991881"/>
    </w:p>
    <w:p w14:paraId="7F6A9ECE">
      <w:pPr>
        <w:tabs>
          <w:tab w:val="left" w:pos="567"/>
        </w:tabs>
        <w:autoSpaceDE w:val="0"/>
        <w:autoSpaceDN w:val="0"/>
        <w:adjustRightInd w:val="0"/>
        <w:spacing w:line="360" w:lineRule="auto"/>
        <w:jc w:val="left"/>
        <w:outlineLvl w:val="2"/>
        <w:rPr>
          <w:rFonts w:hint="eastAsia" w:ascii="宋体" w:hAnsi="宋体" w:eastAsia="宋体" w:cs="宋体"/>
          <w:color w:val="auto"/>
          <w:kern w:val="0"/>
          <w:szCs w:val="21"/>
          <w:highlight w:val="none"/>
          <w:u w:val="single"/>
        </w:rPr>
      </w:pPr>
      <w:bookmarkStart w:id="484" w:name="_Toc11148"/>
      <w:bookmarkStart w:id="485" w:name="_Toc24965"/>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73"/>
      <w:bookmarkEnd w:id="474"/>
      <w:bookmarkEnd w:id="475"/>
      <w:bookmarkEnd w:id="476"/>
      <w:bookmarkEnd w:id="477"/>
      <w:bookmarkEnd w:id="478"/>
      <w:bookmarkEnd w:id="479"/>
      <w:bookmarkEnd w:id="480"/>
      <w:bookmarkEnd w:id="481"/>
      <w:bookmarkEnd w:id="482"/>
      <w:bookmarkEnd w:id="483"/>
      <w:bookmarkEnd w:id="484"/>
      <w:bookmarkEnd w:id="485"/>
    </w:p>
    <w:p w14:paraId="232BE921">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486" w:name="_Toc2773_WPSOffice_Level3"/>
      <w:r>
        <w:rPr>
          <w:rFonts w:hint="eastAsia" w:ascii="宋体" w:hAnsi="宋体" w:eastAsia="宋体" w:cs="宋体"/>
          <w:b/>
          <w:bCs/>
          <w:color w:val="auto"/>
          <w:sz w:val="30"/>
          <w:szCs w:val="30"/>
          <w:highlight w:val="none"/>
          <w:lang w:val="zh-CN"/>
        </w:rPr>
        <w:t>投标人基本情况一览表</w:t>
      </w:r>
      <w:bookmarkEnd w:id="486"/>
    </w:p>
    <w:p w14:paraId="184DF284">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20B17BD">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3A3D3B1">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48C782B">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BFAA62E">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46843D8">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03FD6ED2">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5B6A7D6">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64D5FD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AF8F513">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7B8CA77">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71FD115">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2ECE80A">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1FE5731">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6AE4510">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F5A23E4">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03201E79">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207B389">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5AF08B52">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42936A7">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84A7EBF">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5C14057">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20EC53C">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7FF0EC9">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14:paraId="63120BF1">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84915BF">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FAFDF7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87" w:name="_Toc3711"/>
      <w:bookmarkStart w:id="488" w:name="_Toc102860080"/>
      <w:bookmarkStart w:id="489" w:name="_Toc102860424"/>
      <w:bookmarkStart w:id="490" w:name="_Toc104991882"/>
      <w:bookmarkStart w:id="491" w:name="_Toc4495"/>
      <w:bookmarkStart w:id="492" w:name="_Toc11275"/>
      <w:bookmarkStart w:id="493" w:name="_Toc142508375"/>
      <w:bookmarkStart w:id="494" w:name="_Toc94107216"/>
      <w:bookmarkStart w:id="495" w:name="_Toc140596935"/>
      <w:bookmarkStart w:id="496" w:name="_Toc486167715"/>
      <w:bookmarkStart w:id="497" w:name="_Toc1977733"/>
      <w:bookmarkStart w:id="498" w:name="_Toc9051_WPSOffice_Level2"/>
      <w:bookmarkStart w:id="499"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487"/>
      <w:bookmarkEnd w:id="488"/>
      <w:bookmarkEnd w:id="489"/>
      <w:bookmarkEnd w:id="490"/>
      <w:bookmarkEnd w:id="491"/>
      <w:bookmarkEnd w:id="492"/>
      <w:bookmarkEnd w:id="493"/>
      <w:bookmarkEnd w:id="494"/>
      <w:bookmarkEnd w:id="495"/>
    </w:p>
    <w:p w14:paraId="4F57E854">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0C921E1">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2BFC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062D57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25D1C8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82057D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B6C74B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FB1BBB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7C2B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4AC554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4F038AE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72F57CA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14:paraId="75788E3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35E9BC82">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C6F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3A848A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E5E99E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56CED62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73F010C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7B5E60BE">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EB4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055F19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3F96525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7763972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6F13208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4EEA4265">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AFAA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339F41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A03F70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2F584E1A">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158BB16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B253954">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6FD7D92B">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3A1B92CF">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7B2ACBC">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496"/>
    <w:bookmarkEnd w:id="497"/>
    <w:bookmarkEnd w:id="498"/>
    <w:bookmarkEnd w:id="499"/>
    <w:p w14:paraId="3681061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500" w:name="_Toc104991883"/>
      <w:bookmarkStart w:id="501" w:name="_Toc739_WPSOffice_Level2"/>
      <w:bookmarkStart w:id="502" w:name="_Toc486167716"/>
      <w:bookmarkStart w:id="503" w:name="_Toc140596936"/>
      <w:bookmarkStart w:id="504" w:name="_Toc94107217"/>
      <w:bookmarkStart w:id="505" w:name="_Toc15551"/>
      <w:bookmarkStart w:id="506" w:name="_Toc142508376"/>
      <w:bookmarkStart w:id="507" w:name="_Toc1977736"/>
      <w:bookmarkStart w:id="508" w:name="_Toc20034"/>
      <w:bookmarkStart w:id="509" w:name="_Toc6953"/>
      <w:bookmarkStart w:id="510" w:name="_Toc533708130"/>
      <w:bookmarkStart w:id="511" w:name="_Toc102860425"/>
      <w:bookmarkStart w:id="512" w:name="_Toc10286008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49E5FA74">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13" w:name="_Toc26412_WPSOffice_Level3"/>
      <w:r>
        <w:rPr>
          <w:rFonts w:hint="eastAsia" w:ascii="宋体" w:hAnsi="宋体" w:eastAsia="宋体" w:cs="宋体"/>
          <w:b/>
          <w:bCs/>
          <w:color w:val="auto"/>
          <w:kern w:val="0"/>
          <w:sz w:val="28"/>
          <w:szCs w:val="30"/>
          <w:highlight w:val="none"/>
          <w:lang w:val="zh-CN"/>
        </w:rPr>
        <w:t>东莞市水务集团有限公司家具采购项目合同条款偏离表</w:t>
      </w:r>
      <w:bookmarkEnd w:id="513"/>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35D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8701E3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4BBA90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846EB4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004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B4D7FD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28A8A23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EE0901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4C364B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824259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508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BDB80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C6E7D1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2D10143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供货资格及范围</w:t>
            </w:r>
          </w:p>
        </w:tc>
        <w:tc>
          <w:tcPr>
            <w:tcW w:w="1346" w:type="dxa"/>
            <w:vAlign w:val="center"/>
          </w:tcPr>
          <w:p w14:paraId="3C20CDD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ED31B7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CEE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C362B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A6223D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4B43C65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合同供货期</w:t>
            </w:r>
          </w:p>
        </w:tc>
        <w:tc>
          <w:tcPr>
            <w:tcW w:w="1346" w:type="dxa"/>
            <w:vAlign w:val="center"/>
          </w:tcPr>
          <w:p w14:paraId="20A88A5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D102F4A">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012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D3FFC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6A58CD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159F926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货物质量要求</w:t>
            </w:r>
          </w:p>
        </w:tc>
        <w:tc>
          <w:tcPr>
            <w:tcW w:w="1346" w:type="dxa"/>
            <w:vAlign w:val="center"/>
          </w:tcPr>
          <w:p w14:paraId="6E7FCDC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57838C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D80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6BE76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08F145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490B970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交货约定</w:t>
            </w:r>
          </w:p>
        </w:tc>
        <w:tc>
          <w:tcPr>
            <w:tcW w:w="1346" w:type="dxa"/>
            <w:vAlign w:val="center"/>
          </w:tcPr>
          <w:p w14:paraId="2AA4824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92B6A1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FF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6B6C4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03241E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1045E90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1DFD8AD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8D112A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E19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30049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DAB1CB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665447C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综合单价、暂定合同价及付款方式</w:t>
            </w:r>
          </w:p>
        </w:tc>
        <w:tc>
          <w:tcPr>
            <w:tcW w:w="1346" w:type="dxa"/>
            <w:vAlign w:val="center"/>
          </w:tcPr>
          <w:p w14:paraId="7D5A11D4">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9D3EB1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33F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E9B80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CD9201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062B19D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质保及售后要求</w:t>
            </w:r>
          </w:p>
        </w:tc>
        <w:tc>
          <w:tcPr>
            <w:tcW w:w="1346" w:type="dxa"/>
            <w:vAlign w:val="center"/>
          </w:tcPr>
          <w:p w14:paraId="57B4827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A5D0DC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B70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026BD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E9B134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14BB626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69959DE5">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D9CD78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681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7B537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850517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613737C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78D5A43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55E5C6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1E8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3AC89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2F5635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7DAD384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01DBD36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2D230E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128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7D7B2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432B18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255CE69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5909863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FA905E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7BA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CA6FA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EDE78F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3129983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342E5EE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DF195A3">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92F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D9EBE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B7143E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37C7BC5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12CFDFF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94F89F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AB9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79E61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44987FB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2752F34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采购清单及中标价格表</w:t>
            </w:r>
          </w:p>
        </w:tc>
        <w:tc>
          <w:tcPr>
            <w:tcW w:w="1346" w:type="dxa"/>
            <w:vAlign w:val="center"/>
          </w:tcPr>
          <w:p w14:paraId="31EF0E4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F2EA02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0EF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8D80B6">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shd w:val="clear" w:color="auto" w:fill="auto"/>
            <w:vAlign w:val="center"/>
          </w:tcPr>
          <w:p w14:paraId="617E0E3A">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附件4</w:t>
            </w:r>
          </w:p>
        </w:tc>
        <w:tc>
          <w:tcPr>
            <w:tcW w:w="3055" w:type="dxa"/>
            <w:shd w:val="clear" w:color="auto" w:fill="auto"/>
            <w:vAlign w:val="center"/>
          </w:tcPr>
          <w:p w14:paraId="5817DDF3">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到货验收单</w:t>
            </w:r>
          </w:p>
        </w:tc>
        <w:tc>
          <w:tcPr>
            <w:tcW w:w="1346" w:type="dxa"/>
            <w:vAlign w:val="center"/>
          </w:tcPr>
          <w:p w14:paraId="5656154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023DED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A1B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79BB77">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1425" w:type="dxa"/>
            <w:shd w:val="clear" w:color="auto" w:fill="auto"/>
            <w:vAlign w:val="center"/>
          </w:tcPr>
          <w:p w14:paraId="698CCB1B">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附件5</w:t>
            </w:r>
          </w:p>
        </w:tc>
        <w:tc>
          <w:tcPr>
            <w:tcW w:w="3055" w:type="dxa"/>
            <w:shd w:val="clear" w:color="auto" w:fill="auto"/>
            <w:vAlign w:val="center"/>
          </w:tcPr>
          <w:p w14:paraId="4831928E">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供应商履约评价表</w:t>
            </w:r>
          </w:p>
        </w:tc>
        <w:tc>
          <w:tcPr>
            <w:tcW w:w="1346" w:type="dxa"/>
            <w:vAlign w:val="center"/>
          </w:tcPr>
          <w:p w14:paraId="6495478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E816E5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DCF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EFE518">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shd w:val="clear" w:color="auto" w:fill="auto"/>
            <w:vAlign w:val="center"/>
          </w:tcPr>
          <w:p w14:paraId="7D2279C9">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附件6</w:t>
            </w:r>
          </w:p>
        </w:tc>
        <w:tc>
          <w:tcPr>
            <w:tcW w:w="3055" w:type="dxa"/>
            <w:shd w:val="clear" w:color="auto" w:fill="auto"/>
            <w:vAlign w:val="center"/>
          </w:tcPr>
          <w:p w14:paraId="726955D4">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廉洁协议书</w:t>
            </w:r>
          </w:p>
        </w:tc>
        <w:tc>
          <w:tcPr>
            <w:tcW w:w="1346" w:type="dxa"/>
            <w:vAlign w:val="center"/>
          </w:tcPr>
          <w:p w14:paraId="4FBA053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998C3EE">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285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A6F1B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shd w:val="clear" w:color="auto" w:fill="auto"/>
            <w:vAlign w:val="center"/>
          </w:tcPr>
          <w:p w14:paraId="27F4FF4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附件7</w:t>
            </w:r>
          </w:p>
        </w:tc>
        <w:tc>
          <w:tcPr>
            <w:tcW w:w="3055" w:type="dxa"/>
            <w:shd w:val="clear" w:color="auto" w:fill="auto"/>
            <w:vAlign w:val="center"/>
          </w:tcPr>
          <w:p w14:paraId="2834A823">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安全生产管理协议</w:t>
            </w:r>
          </w:p>
        </w:tc>
        <w:tc>
          <w:tcPr>
            <w:tcW w:w="1346" w:type="dxa"/>
            <w:vAlign w:val="center"/>
          </w:tcPr>
          <w:p w14:paraId="33F1899D">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BAE06EB">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ED0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7BAFA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shd w:val="clear" w:color="auto" w:fill="auto"/>
            <w:vAlign w:val="center"/>
          </w:tcPr>
          <w:p w14:paraId="5FA1EC87">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46DB16B5">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03E5989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DE8079C">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02E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CD4B8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shd w:val="clear" w:color="auto" w:fill="auto"/>
            <w:vAlign w:val="center"/>
          </w:tcPr>
          <w:p w14:paraId="0B3B31FF">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383D2FE8">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2ACDE67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081EB06">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96C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36753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shd w:val="clear" w:color="auto" w:fill="auto"/>
            <w:vAlign w:val="center"/>
          </w:tcPr>
          <w:p w14:paraId="04674E00">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1DD8DAE5">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640AF2F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FB41140">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14:paraId="2CA8FF4E">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24E081B2">
      <w:pPr>
        <w:autoSpaceDE w:val="0"/>
        <w:autoSpaceDN w:val="0"/>
        <w:adjustRightInd w:val="0"/>
        <w:snapToGrid w:val="0"/>
        <w:spacing w:line="360" w:lineRule="auto"/>
        <w:ind w:left="166" w:leftChars="-101" w:hanging="378" w:hangingChars="18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003297A">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E801F85">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6B222E27">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27774D08">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01FC8A40">
      <w:pPr>
        <w:spacing w:line="360" w:lineRule="auto"/>
        <w:ind w:left="357" w:leftChars="-100" w:hanging="567" w:hangingChars="270"/>
        <w:rPr>
          <w:rFonts w:hint="eastAsia" w:ascii="宋体" w:hAnsi="宋体" w:eastAsia="宋体" w:cs="宋体"/>
          <w:color w:val="auto"/>
          <w:szCs w:val="21"/>
          <w:highlight w:val="none"/>
        </w:rPr>
      </w:pPr>
    </w:p>
    <w:p w14:paraId="29D32CC8">
      <w:pPr>
        <w:spacing w:line="360" w:lineRule="auto"/>
        <w:ind w:left="357" w:leftChars="-100" w:hanging="567" w:hangingChars="270"/>
        <w:rPr>
          <w:rFonts w:hint="eastAsia" w:ascii="宋体" w:hAnsi="宋体" w:eastAsia="宋体" w:cs="宋体"/>
          <w:color w:val="auto"/>
          <w:szCs w:val="21"/>
          <w:highlight w:val="none"/>
        </w:rPr>
      </w:pPr>
    </w:p>
    <w:p w14:paraId="47C130DA">
      <w:pPr>
        <w:spacing w:line="360" w:lineRule="auto"/>
        <w:ind w:left="357" w:leftChars="-100" w:hanging="567" w:hangingChars="270"/>
        <w:rPr>
          <w:rFonts w:hint="eastAsia" w:ascii="宋体" w:hAnsi="宋体" w:eastAsia="宋体" w:cs="宋体"/>
          <w:color w:val="auto"/>
          <w:szCs w:val="21"/>
          <w:highlight w:val="none"/>
        </w:rPr>
      </w:pPr>
    </w:p>
    <w:p w14:paraId="5AE4D8B0">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8481943">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D8AB72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14" w:name="_Toc140596937"/>
      <w:bookmarkStart w:id="515" w:name="_Toc142508377"/>
      <w:bookmarkStart w:id="516" w:name="_Toc94107218"/>
      <w:bookmarkStart w:id="517" w:name="_Toc17329"/>
      <w:bookmarkStart w:id="518" w:name="_Toc102860082"/>
      <w:bookmarkStart w:id="519" w:name="_Toc104991884"/>
      <w:bookmarkStart w:id="520" w:name="_Toc13348"/>
      <w:bookmarkStart w:id="521" w:name="_Toc102860426"/>
      <w:bookmarkStart w:id="522" w:name="_Toc2075"/>
      <w:bookmarkStart w:id="523" w:name="_Toc486167717"/>
      <w:bookmarkStart w:id="524"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14"/>
      <w:bookmarkEnd w:id="515"/>
      <w:bookmarkEnd w:id="516"/>
      <w:bookmarkEnd w:id="517"/>
      <w:bookmarkEnd w:id="518"/>
      <w:bookmarkEnd w:id="519"/>
      <w:bookmarkEnd w:id="520"/>
      <w:bookmarkEnd w:id="521"/>
      <w:bookmarkEnd w:id="522"/>
    </w:p>
    <w:p w14:paraId="080A2F76">
      <w:pPr>
        <w:autoSpaceDE w:val="0"/>
        <w:autoSpaceDN w:val="0"/>
        <w:adjustRightInd w:val="0"/>
        <w:spacing w:line="360" w:lineRule="auto"/>
        <w:ind w:firstLine="602"/>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日（签订合同的时间为2022年1月1日或以后）以来承接的</w:t>
      </w:r>
      <w:r>
        <w:rPr>
          <w:rFonts w:hint="eastAsia" w:ascii="宋体" w:hAnsi="宋体" w:eastAsia="宋体" w:cs="宋体"/>
          <w:b/>
          <w:bCs/>
          <w:color w:val="auto"/>
          <w:sz w:val="30"/>
          <w:szCs w:val="30"/>
          <w:highlight w:val="none"/>
          <w:lang w:val="en-US" w:eastAsia="zh-CN"/>
        </w:rPr>
        <w:t>投标品牌</w:t>
      </w:r>
      <w:r>
        <w:rPr>
          <w:rFonts w:hint="eastAsia" w:ascii="宋体" w:hAnsi="宋体" w:eastAsia="宋体" w:cs="宋体"/>
          <w:b/>
          <w:bCs/>
          <w:color w:val="auto"/>
          <w:sz w:val="30"/>
          <w:szCs w:val="30"/>
          <w:highlight w:val="none"/>
          <w:lang w:val="zh-CN"/>
        </w:rPr>
        <w:t>家具</w:t>
      </w:r>
      <w:r>
        <w:rPr>
          <w:rFonts w:hint="eastAsia" w:ascii="宋体" w:hAnsi="宋体" w:eastAsia="宋体" w:cs="宋体"/>
          <w:b/>
          <w:bCs/>
          <w:color w:val="auto"/>
          <w:sz w:val="30"/>
          <w:szCs w:val="30"/>
          <w:highlight w:val="none"/>
          <w:lang w:val="en-US" w:eastAsia="zh-CN"/>
        </w:rPr>
        <w:t>在国内的</w:t>
      </w:r>
      <w:r>
        <w:rPr>
          <w:rFonts w:hint="eastAsia" w:ascii="宋体" w:hAnsi="宋体" w:eastAsia="宋体" w:cs="宋体"/>
          <w:b/>
          <w:bCs/>
          <w:color w:val="auto"/>
          <w:sz w:val="30"/>
          <w:szCs w:val="30"/>
          <w:highlight w:val="none"/>
          <w:lang w:val="zh-CN"/>
        </w:rPr>
        <w:t>销售业绩表</w:t>
      </w: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5A0CF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DFFB038">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7A7129A7">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6A9973FB">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0CD06418">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60606DA5">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46BF9D76">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06A271FE">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6A176C3E">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6EB4C624">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1BA0519C">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3E1976D7">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562EFF98">
            <w:pPr>
              <w:autoSpaceDE w:val="0"/>
              <w:autoSpaceDN w:val="0"/>
              <w:adjustRightIn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5E7BC93F">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17AB35C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29A4CFFC">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6DE9B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499AE31">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1FAACE9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3FC3824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AEB8AD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857009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6F3B88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00F6C4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9DDB8E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A34881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6E1804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C620FE6">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DD8A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0FA1DD9">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51FFAFC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F3F8F8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3C12E61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794FB5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B131C7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1C60363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284CE9E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0A412C5">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A240FA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400B551">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40BC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7461F3E">
            <w:pPr>
              <w:autoSpaceDE w:val="0"/>
              <w:autoSpaceDN w:val="0"/>
              <w:adjustRightIn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0845B15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886DEB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8F4719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34150E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071A94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4240E62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7874B0A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199129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83AE2E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8E5CC24">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2BF6F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17EA86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71A7A12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E0F5D5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FDEA5BC">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426D9C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1AA5EB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7E96B43">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1B2D765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4FF487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7ACEAC7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766BB8E">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3FC510A0">
      <w:pPr>
        <w:autoSpaceDE w:val="0"/>
        <w:autoSpaceDN w:val="0"/>
        <w:adjustRightInd w:val="0"/>
        <w:snapToGrid w:val="0"/>
        <w:spacing w:line="360" w:lineRule="auto"/>
        <w:ind w:left="186" w:leftChars="-158" w:hanging="518" w:hangingChars="247"/>
        <w:jc w:val="left"/>
        <w:rPr>
          <w:rFonts w:hint="eastAsia" w:ascii="宋体" w:hAnsi="宋体" w:eastAsia="宋体" w:cs="宋体"/>
          <w:color w:val="auto"/>
          <w:szCs w:val="24"/>
          <w:highlight w:val="none"/>
          <w:lang w:val="zh-CN"/>
        </w:rPr>
      </w:pPr>
    </w:p>
    <w:p w14:paraId="38285A8C">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BECA0D9">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rPr>
        <w:t>同一个合同的业绩可以同时在资格业绩和评分业绩重复放置。</w:t>
      </w:r>
    </w:p>
    <w:p w14:paraId="564FDBF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（2）业绩须附以下证明资料：</w:t>
      </w:r>
      <w:r>
        <w:rPr>
          <w:rFonts w:hint="eastAsia" w:ascii="宋体" w:hAnsi="宋体" w:eastAsia="宋体" w:cs="宋体"/>
          <w:color w:val="auto"/>
          <w:szCs w:val="24"/>
          <w:highlight w:val="none"/>
          <w:lang w:val="en-US" w:eastAsia="zh-CN"/>
        </w:rPr>
        <w:t>①投标品牌</w:t>
      </w:r>
      <w:r>
        <w:rPr>
          <w:rFonts w:hint="eastAsia" w:ascii="宋体" w:hAnsi="宋体" w:eastAsia="宋体" w:cs="宋体"/>
          <w:color w:val="auto"/>
          <w:szCs w:val="24"/>
          <w:highlight w:val="none"/>
          <w:lang w:val="zh-CN"/>
        </w:rPr>
        <w:t>家具销售合同复印件（合同卖方为投标人，需显示合同买方公章），②已供货产品任意一张发票复印件（发票开具日期须在本项目招标公告发布之日前），否则不得分；</w:t>
      </w:r>
    </w:p>
    <w:p w14:paraId="7A5C50AE">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（3）合同必须能反映评分条件（</w:t>
      </w:r>
      <w:r>
        <w:rPr>
          <w:rFonts w:hint="eastAsia" w:ascii="宋体" w:hAnsi="宋体" w:eastAsia="宋体" w:cs="宋体"/>
          <w:color w:val="auto"/>
          <w:szCs w:val="24"/>
          <w:highlight w:val="none"/>
          <w:lang w:val="en-US" w:eastAsia="zh-CN"/>
        </w:rPr>
        <w:t>①</w:t>
      </w:r>
      <w:r>
        <w:rPr>
          <w:rFonts w:hint="eastAsia" w:ascii="宋体" w:hAnsi="宋体" w:eastAsia="宋体" w:cs="宋体"/>
          <w:color w:val="auto"/>
          <w:szCs w:val="24"/>
          <w:highlight w:val="none"/>
          <w:lang w:val="zh-CN"/>
        </w:rPr>
        <w:t>合同签订日期为2022年1月1日或以后；</w:t>
      </w:r>
      <w:r>
        <w:rPr>
          <w:rFonts w:hint="eastAsia" w:ascii="宋体" w:hAnsi="宋体" w:eastAsia="宋体" w:cs="宋体"/>
          <w:color w:val="auto"/>
          <w:szCs w:val="24"/>
          <w:highlight w:val="none"/>
          <w:lang w:val="en-US" w:eastAsia="zh-CN"/>
        </w:rPr>
        <w:t>②合</w:t>
      </w:r>
      <w:r>
        <w:rPr>
          <w:rFonts w:hint="eastAsia" w:ascii="宋体" w:hAnsi="宋体" w:eastAsia="宋体" w:cs="宋体"/>
          <w:color w:val="auto"/>
          <w:szCs w:val="24"/>
          <w:highlight w:val="none"/>
          <w:lang w:val="zh-CN"/>
        </w:rPr>
        <w:t>同标的必须包含</w:t>
      </w:r>
      <w:r>
        <w:rPr>
          <w:rFonts w:hint="eastAsia" w:ascii="宋体" w:hAnsi="宋体" w:eastAsia="宋体" w:cs="宋体"/>
          <w:color w:val="auto"/>
          <w:szCs w:val="24"/>
          <w:highlight w:val="none"/>
          <w:lang w:val="en-US" w:eastAsia="zh-CN"/>
        </w:rPr>
        <w:t>投标品牌</w:t>
      </w:r>
      <w:r>
        <w:rPr>
          <w:rFonts w:hint="eastAsia" w:ascii="宋体" w:hAnsi="宋体" w:eastAsia="宋体" w:cs="宋体"/>
          <w:color w:val="auto"/>
          <w:szCs w:val="24"/>
          <w:highlight w:val="none"/>
          <w:lang w:val="zh-CN"/>
        </w:rPr>
        <w:t>家具；</w:t>
      </w:r>
      <w:r>
        <w:rPr>
          <w:rFonts w:hint="eastAsia" w:ascii="宋体" w:hAnsi="宋体" w:eastAsia="宋体" w:cs="宋体"/>
          <w:color w:val="auto"/>
          <w:szCs w:val="24"/>
          <w:highlight w:val="none"/>
          <w:lang w:val="en-US" w:eastAsia="zh-CN"/>
        </w:rPr>
        <w:t>③</w:t>
      </w:r>
      <w:r>
        <w:rPr>
          <w:rFonts w:hint="eastAsia" w:ascii="宋体" w:hAnsi="宋体" w:eastAsia="宋体" w:cs="宋体"/>
          <w:color w:val="auto"/>
          <w:szCs w:val="24"/>
          <w:highlight w:val="none"/>
          <w:lang w:val="zh-CN"/>
        </w:rPr>
        <w:t>单项合同金额满足评分要求），否则还需提供合同买方出具的书面补充说明文件复印件作为辅助证明（补充说明文件复印件能显示合同买方公章）；</w:t>
      </w:r>
    </w:p>
    <w:p w14:paraId="15CB7990">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（4）若业绩为框架式协议或资格入围无明确金额的合同，必须同时提供合同期限内已</w:t>
      </w:r>
      <w:r>
        <w:rPr>
          <w:rFonts w:hint="eastAsia" w:ascii="宋体" w:hAnsi="宋体" w:eastAsia="宋体" w:cs="宋体"/>
          <w:color w:val="auto"/>
          <w:szCs w:val="24"/>
          <w:highlight w:val="none"/>
          <w:lang w:val="en-US" w:eastAsia="zh-CN"/>
        </w:rPr>
        <w:t>销售</w:t>
      </w:r>
      <w:r>
        <w:rPr>
          <w:rFonts w:hint="eastAsia" w:ascii="宋体" w:hAnsi="宋体" w:eastAsia="宋体" w:cs="宋体"/>
          <w:color w:val="auto"/>
          <w:szCs w:val="24"/>
          <w:highlight w:val="none"/>
          <w:lang w:val="zh-CN"/>
        </w:rPr>
        <w:t>产品发票金额统计表和</w:t>
      </w:r>
      <w:r>
        <w:rPr>
          <w:rFonts w:hint="eastAsia" w:ascii="宋体" w:hAnsi="宋体" w:eastAsia="宋体" w:cs="宋体"/>
          <w:color w:val="auto"/>
          <w:szCs w:val="24"/>
          <w:highlight w:val="none"/>
          <w:lang w:val="en-US" w:eastAsia="zh-CN"/>
        </w:rPr>
        <w:t>销售</w:t>
      </w:r>
      <w:r>
        <w:rPr>
          <w:rFonts w:hint="eastAsia" w:ascii="宋体" w:hAnsi="宋体" w:eastAsia="宋体" w:cs="宋体"/>
          <w:color w:val="auto"/>
          <w:szCs w:val="24"/>
          <w:highlight w:val="none"/>
          <w:lang w:val="zh-CN"/>
        </w:rPr>
        <w:t>发票复印件；</w:t>
      </w:r>
    </w:p>
    <w:p w14:paraId="2375E7AF">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w:t>
      </w:r>
      <w:r>
        <w:rPr>
          <w:rFonts w:hint="eastAsia" w:ascii="宋体" w:hAnsi="宋体" w:eastAsia="宋体" w:cs="宋体"/>
          <w:color w:val="auto"/>
          <w:szCs w:val="24"/>
          <w:highlight w:val="none"/>
          <w:lang w:val="en-US" w:eastAsia="zh-CN"/>
        </w:rPr>
        <w:t>在此格式下</w:t>
      </w:r>
      <w:r>
        <w:rPr>
          <w:rFonts w:hint="eastAsia" w:ascii="宋体" w:hAnsi="宋体" w:eastAsia="宋体" w:cs="宋体"/>
          <w:color w:val="auto"/>
          <w:szCs w:val="24"/>
          <w:highlight w:val="none"/>
          <w:lang w:val="zh-CN"/>
        </w:rPr>
        <w:t>提供证明材料的业绩，或</w:t>
      </w:r>
      <w:r>
        <w:rPr>
          <w:rFonts w:hint="eastAsia" w:ascii="宋体" w:hAnsi="宋体" w:eastAsia="宋体" w:cs="宋体"/>
          <w:color w:val="auto"/>
          <w:szCs w:val="24"/>
          <w:highlight w:val="none"/>
          <w:lang w:val="en-US" w:eastAsia="zh-CN"/>
        </w:rPr>
        <w:t>在此格式下</w:t>
      </w:r>
      <w:r>
        <w:rPr>
          <w:rFonts w:hint="eastAsia" w:ascii="宋体" w:hAnsi="宋体" w:eastAsia="宋体" w:cs="宋体"/>
          <w:color w:val="auto"/>
          <w:szCs w:val="24"/>
          <w:highlight w:val="none"/>
          <w:lang w:val="zh-CN"/>
        </w:rPr>
        <w:t>所附材料无法证明填报项目符合本项评分要求的业绩，在评标时将不予考虑</w:t>
      </w:r>
      <w:r>
        <w:rPr>
          <w:rFonts w:hint="eastAsia" w:ascii="宋体" w:hAnsi="宋体" w:eastAsia="宋体" w:cs="宋体"/>
          <w:color w:val="auto"/>
          <w:kern w:val="0"/>
          <w:szCs w:val="21"/>
          <w:highlight w:val="none"/>
        </w:rPr>
        <w:t>。</w:t>
      </w:r>
    </w:p>
    <w:p w14:paraId="5568AD57">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572EEAC3">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1107DE10">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9F6B4DD">
      <w:pPr>
        <w:pageBreakBefore w:val="0"/>
        <w:widowControl/>
        <w:spacing w:line="240" w:lineRule="auto"/>
        <w:jc w:val="left"/>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br w:type="page"/>
      </w:r>
    </w:p>
    <w:p w14:paraId="5E9E1CB0">
      <w:pPr>
        <w:pageBreakBefore w:val="0"/>
        <w:widowControl/>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bidi="ar"/>
        </w:rPr>
        <w:t>附表：已</w:t>
      </w:r>
      <w:r>
        <w:rPr>
          <w:rFonts w:hint="eastAsia" w:ascii="宋体" w:hAnsi="宋体" w:eastAsia="宋体" w:cs="宋体"/>
          <w:b/>
          <w:bCs/>
          <w:color w:val="auto"/>
          <w:sz w:val="32"/>
          <w:szCs w:val="32"/>
          <w:highlight w:val="none"/>
          <w:lang w:val="en-US" w:eastAsia="zh-CN" w:bidi="ar"/>
        </w:rPr>
        <w:t>销售</w:t>
      </w:r>
      <w:r>
        <w:rPr>
          <w:rFonts w:hint="eastAsia" w:ascii="宋体" w:hAnsi="宋体" w:eastAsia="宋体" w:cs="宋体"/>
          <w:b/>
          <w:bCs/>
          <w:color w:val="auto"/>
          <w:sz w:val="32"/>
          <w:szCs w:val="32"/>
          <w:highlight w:val="none"/>
          <w:lang w:bidi="ar"/>
        </w:rPr>
        <w:t>产品发票金额统计表</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331"/>
        <w:gridCol w:w="1647"/>
        <w:gridCol w:w="1323"/>
        <w:gridCol w:w="1618"/>
        <w:gridCol w:w="1539"/>
      </w:tblGrid>
      <w:tr w14:paraId="70BB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BF77C2">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2954" w:type="pct"/>
            <w:gridSpan w:val="4"/>
            <w:tcBorders>
              <w:top w:val="single" w:color="auto" w:sz="4" w:space="0"/>
              <w:left w:val="nil"/>
              <w:bottom w:val="single" w:color="auto" w:sz="4" w:space="0"/>
              <w:right w:val="single" w:color="auto" w:sz="4" w:space="0"/>
            </w:tcBorders>
            <w:shd w:val="clear" w:color="auto" w:fill="auto"/>
            <w:vAlign w:val="center"/>
          </w:tcPr>
          <w:p w14:paraId="366235ED">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r w14:paraId="420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03A0E4">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合同期限</w:t>
            </w:r>
          </w:p>
        </w:tc>
        <w:tc>
          <w:tcPr>
            <w:tcW w:w="2954" w:type="pct"/>
            <w:gridSpan w:val="4"/>
            <w:tcBorders>
              <w:top w:val="single" w:color="auto" w:sz="4" w:space="0"/>
              <w:left w:val="nil"/>
              <w:bottom w:val="single" w:color="auto" w:sz="4" w:space="0"/>
              <w:right w:val="single" w:color="auto" w:sz="4" w:space="0"/>
            </w:tcBorders>
            <w:shd w:val="clear" w:color="auto" w:fill="auto"/>
            <w:vAlign w:val="center"/>
          </w:tcPr>
          <w:p w14:paraId="284033A8">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r w14:paraId="6BFB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B5045">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发票抬头（合同买方）</w:t>
            </w:r>
          </w:p>
        </w:tc>
        <w:tc>
          <w:tcPr>
            <w:tcW w:w="2954" w:type="pct"/>
            <w:gridSpan w:val="4"/>
            <w:tcBorders>
              <w:top w:val="single" w:color="auto" w:sz="4" w:space="0"/>
              <w:left w:val="nil"/>
              <w:bottom w:val="single" w:color="auto" w:sz="4" w:space="0"/>
              <w:right w:val="single" w:color="auto" w:sz="4" w:space="0"/>
            </w:tcBorders>
            <w:shd w:val="clear" w:color="auto" w:fill="auto"/>
            <w:vAlign w:val="center"/>
          </w:tcPr>
          <w:p w14:paraId="0CA3337F">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r w14:paraId="4FFA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2C9C09A">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1605" w:type="pct"/>
            <w:tcBorders>
              <w:top w:val="single" w:color="auto" w:sz="4" w:space="0"/>
              <w:left w:val="nil"/>
              <w:bottom w:val="single" w:color="auto" w:sz="4" w:space="0"/>
              <w:right w:val="single" w:color="auto" w:sz="4" w:space="0"/>
            </w:tcBorders>
            <w:shd w:val="clear" w:color="auto" w:fill="auto"/>
            <w:vAlign w:val="center"/>
          </w:tcPr>
          <w:p w14:paraId="30EEABFD">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发票名目</w:t>
            </w:r>
          </w:p>
        </w:tc>
        <w:tc>
          <w:tcPr>
            <w:tcW w:w="794" w:type="pct"/>
            <w:tcBorders>
              <w:top w:val="single" w:color="auto" w:sz="4" w:space="0"/>
              <w:left w:val="nil"/>
              <w:bottom w:val="single" w:color="auto" w:sz="4" w:space="0"/>
              <w:right w:val="single" w:color="auto" w:sz="4" w:space="0"/>
            </w:tcBorders>
            <w:shd w:val="clear" w:color="auto" w:fill="auto"/>
            <w:vAlign w:val="center"/>
          </w:tcPr>
          <w:p w14:paraId="6267D0BA">
            <w:pPr>
              <w:pStyle w:val="32"/>
              <w:widowControl w:val="0"/>
              <w:snapToGrid w:val="0"/>
              <w:spacing w:before="0" w:beforeAutospacing="0" w:after="0" w:afterAutospacing="0" w:line="24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发票金额</w:t>
            </w:r>
          </w:p>
          <w:p w14:paraId="4F48CCCB">
            <w:pPr>
              <w:pStyle w:val="32"/>
              <w:widowControl w:val="0"/>
              <w:snapToGrid w:val="0"/>
              <w:spacing w:before="0" w:beforeAutospacing="0" w:after="0" w:afterAutospacing="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（单位：万元）</w:t>
            </w:r>
          </w:p>
        </w:tc>
        <w:tc>
          <w:tcPr>
            <w:tcW w:w="638" w:type="pct"/>
            <w:tcBorders>
              <w:top w:val="single" w:color="auto" w:sz="4" w:space="0"/>
              <w:left w:val="nil"/>
              <w:bottom w:val="single" w:color="auto" w:sz="4" w:space="0"/>
              <w:right w:val="single" w:color="auto" w:sz="4" w:space="0"/>
            </w:tcBorders>
            <w:shd w:val="clear" w:color="auto" w:fill="auto"/>
            <w:vAlign w:val="center"/>
          </w:tcPr>
          <w:p w14:paraId="36E57751">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发票号码</w:t>
            </w:r>
          </w:p>
        </w:tc>
        <w:tc>
          <w:tcPr>
            <w:tcW w:w="780" w:type="pct"/>
            <w:tcBorders>
              <w:top w:val="single" w:color="auto" w:sz="4" w:space="0"/>
              <w:left w:val="nil"/>
              <w:bottom w:val="single" w:color="auto" w:sz="4" w:space="0"/>
              <w:right w:val="single" w:color="auto" w:sz="4" w:space="0"/>
            </w:tcBorders>
            <w:shd w:val="clear" w:color="auto" w:fill="auto"/>
            <w:vAlign w:val="center"/>
          </w:tcPr>
          <w:p w14:paraId="1C1F23A9">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发票所属时期</w:t>
            </w:r>
          </w:p>
        </w:tc>
        <w:tc>
          <w:tcPr>
            <w:tcW w:w="740" w:type="pct"/>
            <w:tcBorders>
              <w:top w:val="single" w:color="auto" w:sz="4" w:space="0"/>
              <w:left w:val="nil"/>
              <w:bottom w:val="single" w:color="auto" w:sz="4" w:space="0"/>
              <w:right w:val="single" w:color="auto" w:sz="4" w:space="0"/>
            </w:tcBorders>
            <w:shd w:val="clear" w:color="auto" w:fill="auto"/>
            <w:vAlign w:val="center"/>
          </w:tcPr>
          <w:p w14:paraId="71A7DDF0">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14:paraId="25BE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BD04D51">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605" w:type="pct"/>
            <w:tcBorders>
              <w:top w:val="single" w:color="auto" w:sz="4" w:space="0"/>
              <w:left w:val="nil"/>
              <w:bottom w:val="single" w:color="auto" w:sz="4" w:space="0"/>
              <w:right w:val="single" w:color="auto" w:sz="4" w:space="0"/>
            </w:tcBorders>
            <w:shd w:val="clear" w:color="auto" w:fill="auto"/>
            <w:vAlign w:val="center"/>
          </w:tcPr>
          <w:p w14:paraId="1132FF7C">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6C7FF077">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0338FCD2">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C47B3DE">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25CC329B">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r w14:paraId="49D5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9A3202F">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605" w:type="pct"/>
            <w:tcBorders>
              <w:top w:val="single" w:color="auto" w:sz="4" w:space="0"/>
              <w:left w:val="nil"/>
              <w:bottom w:val="single" w:color="auto" w:sz="4" w:space="0"/>
              <w:right w:val="single" w:color="auto" w:sz="4" w:space="0"/>
            </w:tcBorders>
            <w:shd w:val="clear" w:color="auto" w:fill="auto"/>
            <w:vAlign w:val="center"/>
          </w:tcPr>
          <w:p w14:paraId="52166EF5">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41AB9C93">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6FA278A2">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6FAD8C3">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205A78B3">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r w14:paraId="1D6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11C9FBC">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1605" w:type="pct"/>
            <w:tcBorders>
              <w:top w:val="single" w:color="auto" w:sz="4" w:space="0"/>
              <w:left w:val="nil"/>
              <w:bottom w:val="single" w:color="auto" w:sz="4" w:space="0"/>
              <w:right w:val="single" w:color="auto" w:sz="4" w:space="0"/>
            </w:tcBorders>
            <w:shd w:val="clear" w:color="auto" w:fill="auto"/>
            <w:vAlign w:val="center"/>
          </w:tcPr>
          <w:p w14:paraId="1228B056">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3E01A032">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5F6B668B">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49CE2B">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48772222">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r w14:paraId="3AC2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495A98A">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p>
        </w:tc>
        <w:tc>
          <w:tcPr>
            <w:tcW w:w="1605" w:type="pct"/>
            <w:tcBorders>
              <w:top w:val="single" w:color="auto" w:sz="4" w:space="0"/>
              <w:left w:val="nil"/>
              <w:bottom w:val="single" w:color="auto" w:sz="4" w:space="0"/>
              <w:right w:val="single" w:color="auto" w:sz="4" w:space="0"/>
            </w:tcBorders>
            <w:shd w:val="clear" w:color="auto" w:fill="auto"/>
            <w:vAlign w:val="center"/>
          </w:tcPr>
          <w:p w14:paraId="0C95E4BC">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6D74AC5A">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3004F168">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8ADEE3C">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53994A43">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r w14:paraId="3F37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C03BC6">
            <w:pPr>
              <w:pStyle w:val="32"/>
              <w:widowControl w:val="0"/>
              <w:snapToGrid w:val="0"/>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发票金额合计（单位：万元）</w:t>
            </w:r>
          </w:p>
        </w:tc>
        <w:tc>
          <w:tcPr>
            <w:tcW w:w="794" w:type="pct"/>
            <w:tcBorders>
              <w:top w:val="single" w:color="auto" w:sz="4" w:space="0"/>
              <w:left w:val="nil"/>
              <w:bottom w:val="single" w:color="auto" w:sz="4" w:space="0"/>
              <w:right w:val="single" w:color="auto" w:sz="4" w:space="0"/>
            </w:tcBorders>
            <w:shd w:val="clear" w:color="auto" w:fill="auto"/>
            <w:vAlign w:val="center"/>
          </w:tcPr>
          <w:p w14:paraId="49C1FEA9">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32536A2B">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51CC61E">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7BE94636">
            <w:pPr>
              <w:pStyle w:val="32"/>
              <w:widowControl w:val="0"/>
              <w:snapToGrid w:val="0"/>
              <w:spacing w:before="0" w:after="0" w:line="360" w:lineRule="auto"/>
              <w:jc w:val="center"/>
              <w:rPr>
                <w:rFonts w:hint="eastAsia" w:ascii="宋体" w:hAnsi="宋体" w:eastAsia="宋体" w:cs="宋体"/>
                <w:color w:val="auto"/>
                <w:sz w:val="21"/>
                <w:szCs w:val="21"/>
                <w:highlight w:val="none"/>
              </w:rPr>
            </w:pPr>
          </w:p>
        </w:tc>
      </w:tr>
    </w:tbl>
    <w:p w14:paraId="4D4CBB1C">
      <w:pPr>
        <w:snapToGrid w:val="0"/>
        <w:spacing w:line="360" w:lineRule="auto"/>
        <w:ind w:left="493" w:leftChars="-56" w:hanging="611" w:hangingChars="291"/>
        <w:rPr>
          <w:rFonts w:hint="eastAsia" w:ascii="宋体" w:hAnsi="宋体" w:eastAsia="宋体" w:cs="宋体"/>
          <w:color w:val="auto"/>
          <w:szCs w:val="21"/>
          <w:highlight w:val="none"/>
        </w:rPr>
      </w:pPr>
    </w:p>
    <w:p w14:paraId="13B2F3BF">
      <w:pPr>
        <w:snapToGrid w:val="0"/>
        <w:spacing w:line="360" w:lineRule="auto"/>
        <w:ind w:left="493" w:leftChars="-56" w:hanging="611" w:hangingChars="29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533DA04E">
      <w:pPr>
        <w:snapToGrid w:val="0"/>
        <w:spacing w:line="360" w:lineRule="auto"/>
        <w:ind w:left="493" w:leftChars="-56" w:hanging="611" w:hangingChars="29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（1）本统计表及</w:t>
      </w:r>
      <w:r>
        <w:rPr>
          <w:rFonts w:hint="eastAsia" w:ascii="宋体" w:hAnsi="宋体" w:eastAsia="宋体" w:cs="宋体"/>
          <w:color w:val="auto"/>
          <w:szCs w:val="21"/>
          <w:highlight w:val="none"/>
          <w:lang w:val="en-US" w:eastAsia="zh-CN" w:bidi="ar"/>
        </w:rPr>
        <w:t>销售</w:t>
      </w:r>
      <w:r>
        <w:rPr>
          <w:rFonts w:hint="eastAsia" w:ascii="宋体" w:hAnsi="宋体" w:eastAsia="宋体" w:cs="宋体"/>
          <w:color w:val="auto"/>
          <w:szCs w:val="21"/>
          <w:highlight w:val="none"/>
          <w:lang w:bidi="ar"/>
        </w:rPr>
        <w:t>发票复印件应后附于合同复印件；</w:t>
      </w:r>
    </w:p>
    <w:p w14:paraId="7E3BB9D5">
      <w:pPr>
        <w:snapToGrid w:val="0"/>
        <w:spacing w:line="360" w:lineRule="auto"/>
        <w:ind w:left="493" w:leftChars="-56" w:hanging="611" w:hangingChars="291"/>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发票抬头应为合同买方，收款人应为投标人，且发票名目、所属时期应与合同约定内容一致，否则不计分。</w:t>
      </w:r>
    </w:p>
    <w:p w14:paraId="52DB89BB">
      <w:pPr>
        <w:autoSpaceDE w:val="0"/>
        <w:autoSpaceDN w:val="0"/>
        <w:adjustRightInd w:val="0"/>
        <w:spacing w:line="360" w:lineRule="auto"/>
        <w:rPr>
          <w:rFonts w:hint="eastAsia" w:ascii="宋体" w:hAnsi="宋体" w:eastAsia="宋体" w:cs="宋体"/>
          <w:b/>
          <w:bCs/>
          <w:color w:val="auto"/>
          <w:sz w:val="30"/>
          <w:szCs w:val="30"/>
          <w:highlight w:val="none"/>
          <w:lang w:val="zh-CN"/>
        </w:rPr>
      </w:pPr>
    </w:p>
    <w:p w14:paraId="00353283">
      <w:pPr>
        <w:autoSpaceDE w:val="0"/>
        <w:autoSpaceDN w:val="0"/>
        <w:adjustRightInd w:val="0"/>
        <w:spacing w:line="360" w:lineRule="auto"/>
        <w:ind w:firstLine="602"/>
        <w:rPr>
          <w:rFonts w:hint="eastAsia" w:ascii="宋体" w:hAnsi="宋体" w:eastAsia="宋体" w:cs="宋体"/>
          <w:b/>
          <w:bCs/>
          <w:color w:val="auto"/>
          <w:sz w:val="30"/>
          <w:szCs w:val="30"/>
          <w:highlight w:val="none"/>
          <w:lang w:val="zh-CN"/>
        </w:rPr>
      </w:pPr>
    </w:p>
    <w:bookmarkEnd w:id="523"/>
    <w:bookmarkEnd w:id="524"/>
    <w:p w14:paraId="4AD7CD45">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525" w:name="_Toc13822"/>
      <w:bookmarkStart w:id="526" w:name="_Toc102860083"/>
      <w:bookmarkStart w:id="527" w:name="_Toc18175_WPSOffice_Level2"/>
      <w:bookmarkStart w:id="528" w:name="_Toc104991885"/>
      <w:bookmarkStart w:id="529" w:name="_Toc533708132"/>
      <w:bookmarkStart w:id="530" w:name="_Toc140596938"/>
      <w:bookmarkStart w:id="531" w:name="_Toc102860427"/>
      <w:bookmarkStart w:id="532" w:name="_Toc11745"/>
      <w:bookmarkStart w:id="533" w:name="_Toc678"/>
      <w:bookmarkStart w:id="534" w:name="_Toc1977737"/>
      <w:bookmarkStart w:id="535" w:name="_Toc94107220"/>
      <w:bookmarkStart w:id="536" w:name="_Toc142508378"/>
      <w:bookmarkStart w:id="537" w:name="_Toc486167719"/>
      <w:r>
        <w:rPr>
          <w:rFonts w:hint="eastAsia" w:ascii="宋体" w:hAnsi="宋体" w:eastAsia="宋体" w:cs="宋体"/>
          <w:b/>
          <w:bCs/>
          <w:color w:val="auto"/>
          <w:kern w:val="0"/>
          <w:sz w:val="32"/>
          <w:szCs w:val="32"/>
          <w:highlight w:val="none"/>
          <w:lang w:val="zh-CN"/>
        </w:rPr>
        <w:t>十、投标保证金汇入情况说明</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2328D30D">
      <w:pPr>
        <w:autoSpaceDE w:val="0"/>
        <w:autoSpaceDN w:val="0"/>
        <w:adjustRightInd w:val="0"/>
        <w:spacing w:line="360" w:lineRule="auto"/>
        <w:jc w:val="left"/>
        <w:rPr>
          <w:rFonts w:hint="eastAsia" w:ascii="宋体" w:hAnsi="宋体" w:eastAsia="宋体" w:cs="宋体"/>
          <w:color w:val="auto"/>
          <w:szCs w:val="24"/>
          <w:highlight w:val="none"/>
        </w:rPr>
      </w:pPr>
    </w:p>
    <w:p w14:paraId="3662016F">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538" w:name="_Toc31832_WPSOffice_Level3"/>
      <w:r>
        <w:rPr>
          <w:rFonts w:hint="eastAsia" w:ascii="宋体" w:hAnsi="宋体" w:eastAsia="宋体" w:cs="宋体"/>
          <w:b/>
          <w:bCs/>
          <w:color w:val="auto"/>
          <w:kern w:val="0"/>
          <w:sz w:val="24"/>
          <w:szCs w:val="24"/>
          <w:highlight w:val="none"/>
        </w:rPr>
        <w:t>投标保证金汇入情况说明</w:t>
      </w:r>
      <w:bookmarkEnd w:id="538"/>
    </w:p>
    <w:p w14:paraId="5518C7F5">
      <w:pPr>
        <w:autoSpaceDE w:val="0"/>
        <w:autoSpaceDN w:val="0"/>
        <w:adjustRightInd w:val="0"/>
        <w:spacing w:line="360" w:lineRule="auto"/>
        <w:jc w:val="center"/>
        <w:rPr>
          <w:rFonts w:hint="eastAsia" w:ascii="宋体" w:hAnsi="宋体" w:eastAsia="宋体" w:cs="宋体"/>
          <w:b/>
          <w:bCs/>
          <w:color w:val="auto"/>
          <w:kern w:val="0"/>
          <w:szCs w:val="24"/>
          <w:highlight w:val="none"/>
        </w:rPr>
      </w:pPr>
    </w:p>
    <w:p w14:paraId="4216849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东莞市水务集团有限公司</w:t>
      </w:r>
      <w:r>
        <w:rPr>
          <w:rFonts w:hint="eastAsia" w:ascii="宋体" w:hAnsi="宋体" w:eastAsia="宋体" w:cs="宋体"/>
          <w:color w:val="auto"/>
          <w:szCs w:val="21"/>
          <w:highlight w:val="none"/>
        </w:rPr>
        <w:t>：</w:t>
      </w:r>
    </w:p>
    <w:p w14:paraId="1FA1D55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东莞市水务集团有限公司家具采购项目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WTZB2025DG0009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A090AF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AC09B4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C989C9E">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41E5470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CE3DD4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96A9EB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28BFC0F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65DE28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AD53669">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DB86AE7">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35D6D30">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8A4637A">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5F8C6A1">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1C44DF5">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67C889AF">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2704E7DE">
      <w:pPr>
        <w:spacing w:line="360" w:lineRule="auto"/>
        <w:ind w:left="340" w:leftChars="162" w:firstLine="425"/>
        <w:rPr>
          <w:rFonts w:hint="eastAsia" w:ascii="宋体" w:hAnsi="宋体" w:eastAsia="宋体" w:cs="宋体"/>
          <w:b/>
          <w:bCs/>
          <w:color w:val="auto"/>
          <w:szCs w:val="21"/>
          <w:highlight w:val="none"/>
        </w:rPr>
      </w:pPr>
      <w:bookmarkStart w:id="539" w:name="_Toc26208_WPSOffice_Level3"/>
      <w:r>
        <w:rPr>
          <w:rFonts w:hint="eastAsia" w:ascii="宋体" w:hAnsi="宋体" w:eastAsia="宋体" w:cs="宋体"/>
          <w:b/>
          <w:bCs/>
          <w:color w:val="auto"/>
          <w:szCs w:val="21"/>
          <w:highlight w:val="none"/>
        </w:rPr>
        <w:t>附：1、我方投标保证金汇款凭证（复印件）</w:t>
      </w:r>
      <w:bookmarkEnd w:id="539"/>
    </w:p>
    <w:p w14:paraId="6D13F333">
      <w:pPr>
        <w:spacing w:line="360" w:lineRule="auto"/>
        <w:ind w:left="340" w:leftChars="162" w:firstLine="839" w:firstLineChars="398"/>
        <w:rPr>
          <w:rFonts w:hint="eastAsia" w:ascii="宋体" w:hAnsi="宋体" w:eastAsia="宋体" w:cs="宋体"/>
          <w:b/>
          <w:bCs/>
          <w:color w:val="auto"/>
          <w:szCs w:val="21"/>
          <w:highlight w:val="none"/>
        </w:rPr>
      </w:pPr>
      <w:bookmarkStart w:id="540" w:name="_Toc12992_WPSOffice_Level3"/>
      <w:r>
        <w:rPr>
          <w:rFonts w:hint="eastAsia" w:ascii="宋体" w:hAnsi="宋体" w:eastAsia="宋体" w:cs="宋体"/>
          <w:b/>
          <w:bCs/>
          <w:color w:val="auto"/>
          <w:szCs w:val="21"/>
          <w:highlight w:val="none"/>
        </w:rPr>
        <w:t>2、我方基本账户开户许可证（复印件）</w:t>
      </w:r>
      <w:bookmarkEnd w:id="540"/>
    </w:p>
    <w:p w14:paraId="40BC8B21">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D3BDE95">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14:paraId="27D36848">
      <w:pPr>
        <w:spacing w:line="360" w:lineRule="auto"/>
        <w:ind w:firstLine="424" w:firstLineChars="202"/>
        <w:rPr>
          <w:rFonts w:hint="eastAsia" w:ascii="宋体" w:hAnsi="宋体" w:eastAsia="宋体" w:cs="宋体"/>
          <w:color w:val="auto"/>
          <w:szCs w:val="24"/>
          <w:highlight w:val="none"/>
        </w:rPr>
      </w:pPr>
      <w:bookmarkStart w:id="541" w:name="_Toc486167721"/>
    </w:p>
    <w:p w14:paraId="3505E3B2">
      <w:pPr>
        <w:spacing w:line="360" w:lineRule="auto"/>
        <w:ind w:firstLine="424" w:firstLineChars="202"/>
        <w:rPr>
          <w:rFonts w:hint="eastAsia" w:ascii="宋体" w:hAnsi="宋体" w:eastAsia="宋体" w:cs="宋体"/>
          <w:color w:val="auto"/>
          <w:szCs w:val="24"/>
          <w:highlight w:val="none"/>
        </w:rPr>
      </w:pPr>
      <w:bookmarkStart w:id="542" w:name="_Toc533708134"/>
    </w:p>
    <w:p w14:paraId="50E4274E">
      <w:pPr>
        <w:widowControl/>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8B1370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43" w:name="_Toc94107221"/>
      <w:bookmarkStart w:id="544" w:name="_Toc102860428"/>
      <w:bookmarkStart w:id="545" w:name="_Toc140596939"/>
      <w:bookmarkStart w:id="546" w:name="_Toc102860084"/>
      <w:bookmarkStart w:id="547" w:name="_Toc18032"/>
      <w:bookmarkStart w:id="548" w:name="_Toc104991886"/>
      <w:bookmarkStart w:id="549" w:name="_Toc3470"/>
      <w:bookmarkStart w:id="550" w:name="_Toc16292"/>
      <w:bookmarkStart w:id="551" w:name="_Toc1977738"/>
      <w:bookmarkStart w:id="552"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43"/>
      <w:bookmarkEnd w:id="544"/>
      <w:bookmarkEnd w:id="545"/>
      <w:bookmarkEnd w:id="546"/>
      <w:bookmarkEnd w:id="547"/>
      <w:bookmarkEnd w:id="548"/>
      <w:bookmarkEnd w:id="549"/>
      <w:bookmarkEnd w:id="550"/>
      <w:bookmarkEnd w:id="551"/>
      <w:bookmarkEnd w:id="552"/>
    </w:p>
    <w:p w14:paraId="0CAA2FE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553" w:name="_Toc140596940"/>
      <w:bookmarkStart w:id="554" w:name="_Toc102860085"/>
      <w:bookmarkStart w:id="555" w:name="_Toc15051"/>
      <w:bookmarkStart w:id="556" w:name="_Toc102860429"/>
      <w:bookmarkStart w:id="557" w:name="_Toc104991887"/>
      <w:bookmarkStart w:id="558" w:name="_Toc142508380"/>
      <w:bookmarkStart w:id="559" w:name="_Toc1977739"/>
      <w:bookmarkStart w:id="560" w:name="_Toc94107222"/>
      <w:bookmarkStart w:id="561" w:name="_Toc14341"/>
      <w:bookmarkStart w:id="562" w:name="_Toc304"/>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42"/>
      <w:bookmarkEnd w:id="553"/>
      <w:bookmarkEnd w:id="554"/>
      <w:bookmarkEnd w:id="555"/>
      <w:bookmarkEnd w:id="556"/>
      <w:bookmarkEnd w:id="557"/>
      <w:bookmarkEnd w:id="558"/>
      <w:bookmarkEnd w:id="559"/>
      <w:bookmarkEnd w:id="560"/>
      <w:bookmarkEnd w:id="561"/>
      <w:bookmarkEnd w:id="562"/>
    </w:p>
    <w:p w14:paraId="5B2E2905">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513ADA0">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.1用户需求偏离表格式）；</w:t>
      </w:r>
    </w:p>
    <w:p w14:paraId="0CC37B8C">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p>
    <w:p w14:paraId="6AA0116D">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3、所投家具原材料品质关键指标；</w:t>
      </w:r>
    </w:p>
    <w:p w14:paraId="258ED7AD">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4、服务便利程度；</w:t>
      </w:r>
    </w:p>
    <w:p w14:paraId="451E3EFF">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、项目实施方案（投标人自行编写）；</w:t>
      </w:r>
    </w:p>
    <w:p w14:paraId="428F98AA">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、产品质量控制方案（投标人自行编写）；</w:t>
      </w:r>
    </w:p>
    <w:p w14:paraId="2701895F">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7、售后服务方案（投标人自行编写）；</w:t>
      </w:r>
    </w:p>
    <w:p w14:paraId="03E10F28">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8、项目设计方案（投标人自行编写）；</w:t>
      </w:r>
    </w:p>
    <w:p w14:paraId="43876EEE">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9、拟投入人员情况；</w:t>
      </w:r>
    </w:p>
    <w:p w14:paraId="0A815903">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10、质量保证期承诺书；</w:t>
      </w:r>
    </w:p>
    <w:p w14:paraId="17BD278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、投标人认为有必要提供的其它材料（不做强制要求）。</w:t>
      </w:r>
    </w:p>
    <w:p w14:paraId="09138974">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466C9E0">
      <w:pPr>
        <w:pStyle w:val="19"/>
        <w:spacing w:line="360" w:lineRule="auto"/>
        <w:jc w:val="center"/>
        <w:rPr>
          <w:rFonts w:hint="eastAsia" w:ascii="宋体" w:hAnsi="宋体" w:eastAsia="宋体" w:cs="宋体"/>
          <w:color w:val="auto"/>
          <w:sz w:val="84"/>
          <w:highlight w:val="none"/>
        </w:rPr>
      </w:pPr>
    </w:p>
    <w:p w14:paraId="1F72F472">
      <w:pPr>
        <w:pStyle w:val="19"/>
        <w:spacing w:line="360" w:lineRule="auto"/>
        <w:jc w:val="center"/>
        <w:rPr>
          <w:rFonts w:hint="eastAsia" w:ascii="宋体" w:hAnsi="宋体" w:eastAsia="宋体" w:cs="宋体"/>
          <w:color w:val="auto"/>
          <w:sz w:val="84"/>
          <w:highlight w:val="none"/>
        </w:rPr>
      </w:pPr>
    </w:p>
    <w:p w14:paraId="29757DD0">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824CD87">
      <w:pPr>
        <w:pStyle w:val="19"/>
        <w:spacing w:line="360" w:lineRule="auto"/>
        <w:rPr>
          <w:rFonts w:hint="eastAsia" w:ascii="宋体" w:hAnsi="宋体" w:eastAsia="宋体" w:cs="宋体"/>
          <w:color w:val="auto"/>
          <w:highlight w:val="none"/>
        </w:rPr>
      </w:pPr>
    </w:p>
    <w:p w14:paraId="2A0B6BCC">
      <w:pPr>
        <w:pStyle w:val="19"/>
        <w:spacing w:line="360" w:lineRule="auto"/>
        <w:rPr>
          <w:rFonts w:hint="eastAsia" w:ascii="宋体" w:hAnsi="宋体" w:eastAsia="宋体" w:cs="宋体"/>
          <w:color w:val="auto"/>
          <w:highlight w:val="none"/>
        </w:rPr>
      </w:pPr>
    </w:p>
    <w:p w14:paraId="440E3A5E">
      <w:pPr>
        <w:pStyle w:val="19"/>
        <w:spacing w:line="360" w:lineRule="auto"/>
        <w:rPr>
          <w:rFonts w:hint="eastAsia" w:ascii="宋体" w:hAnsi="宋体" w:eastAsia="宋体" w:cs="宋体"/>
          <w:color w:val="auto"/>
          <w:highlight w:val="none"/>
        </w:rPr>
      </w:pPr>
    </w:p>
    <w:p w14:paraId="26C7F006">
      <w:pPr>
        <w:pStyle w:val="19"/>
        <w:spacing w:line="360" w:lineRule="auto"/>
        <w:rPr>
          <w:rFonts w:hint="eastAsia" w:ascii="宋体" w:hAnsi="宋体" w:eastAsia="宋体" w:cs="宋体"/>
          <w:color w:val="auto"/>
          <w:highlight w:val="none"/>
        </w:rPr>
      </w:pPr>
    </w:p>
    <w:p w14:paraId="3762DD52">
      <w:pPr>
        <w:pStyle w:val="19"/>
        <w:spacing w:line="360" w:lineRule="auto"/>
        <w:rPr>
          <w:rFonts w:hint="eastAsia" w:ascii="宋体" w:hAnsi="宋体" w:eastAsia="宋体" w:cs="宋体"/>
          <w:color w:val="auto"/>
          <w:highlight w:val="none"/>
        </w:rPr>
      </w:pPr>
    </w:p>
    <w:p w14:paraId="00704D77">
      <w:pPr>
        <w:pStyle w:val="19"/>
        <w:spacing w:line="360" w:lineRule="auto"/>
        <w:rPr>
          <w:rFonts w:hint="eastAsia" w:ascii="宋体" w:hAnsi="宋体" w:eastAsia="宋体" w:cs="宋体"/>
          <w:color w:val="auto"/>
          <w:highlight w:val="none"/>
        </w:rPr>
      </w:pPr>
    </w:p>
    <w:p w14:paraId="5ADE30E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5E6AEE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EE6598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576155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096AA7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1FF656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7A93733">
      <w:pPr>
        <w:pStyle w:val="19"/>
        <w:spacing w:line="360" w:lineRule="auto"/>
        <w:rPr>
          <w:rFonts w:hint="eastAsia" w:ascii="宋体" w:hAnsi="宋体" w:eastAsia="宋体" w:cs="宋体"/>
          <w:color w:val="auto"/>
          <w:highlight w:val="none"/>
        </w:rPr>
      </w:pPr>
    </w:p>
    <w:p w14:paraId="20881CA3">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E6FED5">
      <w:pPr>
        <w:pStyle w:val="19"/>
        <w:spacing w:line="360" w:lineRule="auto"/>
        <w:rPr>
          <w:rFonts w:hint="eastAsia" w:ascii="宋体" w:hAnsi="宋体" w:eastAsia="宋体" w:cs="宋体"/>
          <w:color w:val="auto"/>
          <w:highlight w:val="none"/>
        </w:rPr>
      </w:pPr>
    </w:p>
    <w:p w14:paraId="612CD91F">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97949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A19645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D84102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A91864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w:t>
            </w:r>
          </w:p>
          <w:p w14:paraId="69CADD70">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满分值</w:t>
            </w:r>
          </w:p>
        </w:tc>
        <w:tc>
          <w:tcPr>
            <w:tcW w:w="2136" w:type="pct"/>
            <w:tcBorders>
              <w:left w:val="single" w:color="auto" w:sz="4" w:space="0"/>
            </w:tcBorders>
            <w:vAlign w:val="center"/>
          </w:tcPr>
          <w:p w14:paraId="7D0B8D5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F2413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EE184B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92618F4">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4B67FB6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5DE1B6C">
            <w:pPr>
              <w:adjustRightInd w:val="0"/>
              <w:snapToGrid w:val="0"/>
              <w:spacing w:line="360" w:lineRule="auto"/>
              <w:rPr>
                <w:rFonts w:hint="eastAsia" w:ascii="宋体" w:hAnsi="宋体" w:eastAsia="宋体" w:cs="宋体"/>
                <w:bCs/>
                <w:color w:val="auto"/>
                <w:szCs w:val="21"/>
                <w:highlight w:val="none"/>
              </w:rPr>
            </w:pPr>
          </w:p>
        </w:tc>
      </w:tr>
      <w:tr w14:paraId="19A6B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BE219DC">
            <w:pPr>
              <w:rPr>
                <w:rFonts w:hint="eastAsia" w:ascii="宋体" w:hAnsi="宋体" w:eastAsia="宋体" w:cs="宋体"/>
                <w:bCs/>
                <w:color w:val="auto"/>
                <w:szCs w:val="21"/>
                <w:highlight w:val="none"/>
              </w:rPr>
            </w:pPr>
          </w:p>
        </w:tc>
        <w:tc>
          <w:tcPr>
            <w:tcW w:w="1337" w:type="pct"/>
            <w:vAlign w:val="center"/>
          </w:tcPr>
          <w:p w14:paraId="750F735E">
            <w:pPr>
              <w:rPr>
                <w:rFonts w:hint="eastAsia" w:ascii="宋体" w:hAnsi="宋体" w:eastAsia="宋体" w:cs="宋体"/>
                <w:bCs/>
                <w:color w:val="auto"/>
                <w:szCs w:val="21"/>
                <w:highlight w:val="none"/>
              </w:rPr>
            </w:pPr>
          </w:p>
        </w:tc>
        <w:tc>
          <w:tcPr>
            <w:tcW w:w="861" w:type="pct"/>
            <w:vAlign w:val="center"/>
          </w:tcPr>
          <w:p w14:paraId="176E1CD9">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870D58C">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B582E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4875AFE">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F483134">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4E6BBAB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15C98B4">
            <w:pPr>
              <w:spacing w:line="360" w:lineRule="auto"/>
              <w:ind w:firstLine="8" w:firstLineChars="4"/>
              <w:rPr>
                <w:rFonts w:hint="eastAsia" w:ascii="宋体" w:hAnsi="宋体" w:eastAsia="宋体" w:cs="宋体"/>
                <w:bCs/>
                <w:color w:val="auto"/>
                <w:szCs w:val="21"/>
                <w:highlight w:val="none"/>
              </w:rPr>
            </w:pPr>
          </w:p>
        </w:tc>
      </w:tr>
      <w:tr w14:paraId="58FE3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7C9BF6A">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1C4470B">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074ABF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76D53C0">
            <w:pPr>
              <w:adjustRightInd w:val="0"/>
              <w:snapToGrid w:val="0"/>
              <w:spacing w:line="360" w:lineRule="auto"/>
              <w:rPr>
                <w:rFonts w:hint="eastAsia" w:ascii="宋体" w:hAnsi="宋体" w:eastAsia="宋体" w:cs="宋体"/>
                <w:bCs/>
                <w:color w:val="auto"/>
                <w:szCs w:val="21"/>
                <w:highlight w:val="none"/>
              </w:rPr>
            </w:pPr>
          </w:p>
        </w:tc>
      </w:tr>
      <w:tr w14:paraId="1DBA3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511EA1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91EFA8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79EA359">
            <w:pPr>
              <w:spacing w:line="360" w:lineRule="auto"/>
              <w:jc w:val="center"/>
              <w:rPr>
                <w:rFonts w:hint="eastAsia" w:ascii="宋体" w:hAnsi="宋体" w:eastAsia="宋体" w:cs="宋体"/>
                <w:bCs/>
                <w:color w:val="auto"/>
                <w:szCs w:val="21"/>
                <w:highlight w:val="none"/>
              </w:rPr>
            </w:pPr>
          </w:p>
        </w:tc>
      </w:tr>
    </w:tbl>
    <w:p w14:paraId="62BCC3E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41"/>
      <w:bookmarkStart w:id="563" w:name="_Toc1558"/>
      <w:bookmarkStart w:id="564" w:name="_Toc94107223"/>
      <w:bookmarkStart w:id="565" w:name="_Toc104991888"/>
      <w:bookmarkStart w:id="566" w:name="_Toc102860430"/>
      <w:bookmarkStart w:id="567" w:name="_Toc102860086"/>
      <w:bookmarkStart w:id="568" w:name="_Toc26153"/>
      <w:bookmarkStart w:id="569" w:name="_Toc533708135"/>
      <w:bookmarkStart w:id="570" w:name="_Toc140596941"/>
      <w:bookmarkStart w:id="571" w:name="_Toc142508381"/>
      <w:bookmarkStart w:id="572" w:name="_Toc1977740"/>
      <w:bookmarkStart w:id="573" w:name="_Toc206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563"/>
      <w:bookmarkEnd w:id="564"/>
      <w:bookmarkEnd w:id="565"/>
      <w:bookmarkEnd w:id="566"/>
      <w:bookmarkEnd w:id="567"/>
      <w:bookmarkEnd w:id="568"/>
      <w:bookmarkEnd w:id="569"/>
      <w:bookmarkEnd w:id="570"/>
      <w:bookmarkEnd w:id="571"/>
      <w:bookmarkEnd w:id="572"/>
      <w:bookmarkEnd w:id="573"/>
    </w:p>
    <w:p w14:paraId="7B229343">
      <w:pPr>
        <w:spacing w:before="120" w:after="120" w:line="240" w:lineRule="auto"/>
        <w:jc w:val="center"/>
        <w:rPr>
          <w:rFonts w:hint="eastAsia" w:ascii="宋体" w:hAnsi="宋体" w:eastAsia="宋体" w:cs="宋体"/>
          <w:color w:val="auto"/>
          <w:kern w:val="0"/>
          <w:szCs w:val="21"/>
          <w:highlight w:val="none"/>
        </w:rPr>
      </w:pPr>
      <w:bookmarkStart w:id="574" w:name="_Toc17449_WPSOffice_Level3"/>
      <w:r>
        <w:rPr>
          <w:rFonts w:hint="eastAsia" w:ascii="宋体" w:hAnsi="宋体" w:eastAsia="宋体" w:cs="宋体"/>
          <w:b/>
          <w:color w:val="auto"/>
          <w:kern w:val="0"/>
          <w:sz w:val="30"/>
          <w:szCs w:val="30"/>
          <w:highlight w:val="none"/>
          <w:lang w:val="zh-CN"/>
        </w:rPr>
        <w:t>用户需求偏离表</w:t>
      </w:r>
      <w:bookmarkEnd w:id="574"/>
    </w:p>
    <w:tbl>
      <w:tblPr>
        <w:tblStyle w:val="36"/>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024"/>
        <w:gridCol w:w="5587"/>
        <w:gridCol w:w="982"/>
        <w:gridCol w:w="1383"/>
        <w:gridCol w:w="967"/>
      </w:tblGrid>
      <w:tr w14:paraId="300A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70" w:type="pct"/>
            <w:vMerge w:val="restart"/>
            <w:vAlign w:val="center"/>
          </w:tcPr>
          <w:p w14:paraId="50C8EA61">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145" w:type="pct"/>
            <w:gridSpan w:val="2"/>
            <w:vAlign w:val="center"/>
          </w:tcPr>
          <w:p w14:paraId="1AC5B25C">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583" w:type="pct"/>
            <w:gridSpan w:val="3"/>
            <w:vAlign w:val="center"/>
          </w:tcPr>
          <w:p w14:paraId="0E05C412">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25B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0" w:type="pct"/>
            <w:vMerge w:val="continue"/>
            <w:vAlign w:val="center"/>
          </w:tcPr>
          <w:p w14:paraId="7670398B">
            <w:pPr>
              <w:keepNext w:val="0"/>
              <w:keepLines w:val="0"/>
              <w:spacing w:line="280" w:lineRule="exact"/>
              <w:jc w:val="center"/>
              <w:outlineLvl w:val="0"/>
              <w:rPr>
                <w:rFonts w:hint="eastAsia" w:ascii="宋体" w:hAnsi="宋体" w:eastAsia="宋体" w:cs="宋体"/>
                <w:color w:val="auto"/>
                <w:kern w:val="0"/>
                <w:sz w:val="18"/>
                <w:szCs w:val="18"/>
                <w:highlight w:val="none"/>
              </w:rPr>
            </w:pPr>
          </w:p>
        </w:tc>
        <w:tc>
          <w:tcPr>
            <w:tcW w:w="487" w:type="pct"/>
            <w:vAlign w:val="center"/>
          </w:tcPr>
          <w:p w14:paraId="56629497">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2658" w:type="pct"/>
            <w:vAlign w:val="center"/>
          </w:tcPr>
          <w:p w14:paraId="7A8CA1E1">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467" w:type="pct"/>
            <w:vAlign w:val="center"/>
          </w:tcPr>
          <w:p w14:paraId="178A4784">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w:t>
            </w:r>
          </w:p>
          <w:p w14:paraId="20C5D12F">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情况</w:t>
            </w:r>
          </w:p>
        </w:tc>
        <w:tc>
          <w:tcPr>
            <w:tcW w:w="658" w:type="pct"/>
            <w:vAlign w:val="center"/>
          </w:tcPr>
          <w:p w14:paraId="12E96C6E">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w:t>
            </w:r>
          </w:p>
          <w:p w14:paraId="4B7F291E">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具体内容</w:t>
            </w:r>
          </w:p>
        </w:tc>
        <w:tc>
          <w:tcPr>
            <w:tcW w:w="457" w:type="pct"/>
            <w:vAlign w:val="center"/>
          </w:tcPr>
          <w:p w14:paraId="109C32CA">
            <w:pPr>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C50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0" w:type="pct"/>
            <w:vAlign w:val="center"/>
          </w:tcPr>
          <w:p w14:paraId="497027E9">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87" w:type="pct"/>
            <w:vAlign w:val="center"/>
          </w:tcPr>
          <w:p w14:paraId="2B8DAEA8">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二</w:t>
            </w:r>
          </w:p>
        </w:tc>
        <w:tc>
          <w:tcPr>
            <w:tcW w:w="2658" w:type="pct"/>
            <w:vAlign w:val="center"/>
          </w:tcPr>
          <w:p w14:paraId="79BCD6A0">
            <w:pPr>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采购清单</w:t>
            </w:r>
          </w:p>
        </w:tc>
        <w:tc>
          <w:tcPr>
            <w:tcW w:w="467" w:type="pct"/>
            <w:vAlign w:val="center"/>
          </w:tcPr>
          <w:p w14:paraId="0516F7D1">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3E9EDA53">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5AEE8EBF">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r w14:paraId="63AF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0" w:type="pct"/>
            <w:vAlign w:val="center"/>
          </w:tcPr>
          <w:p w14:paraId="798BC2BD">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87" w:type="pct"/>
            <w:vAlign w:val="center"/>
          </w:tcPr>
          <w:p w14:paraId="309FB011">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三</w:t>
            </w:r>
          </w:p>
        </w:tc>
        <w:tc>
          <w:tcPr>
            <w:tcW w:w="2658" w:type="pct"/>
            <w:vAlign w:val="center"/>
          </w:tcPr>
          <w:p w14:paraId="14FAD8F9">
            <w:pPr>
              <w:pageBreakBefore w:val="0"/>
              <w:widowControl w:val="0"/>
              <w:kinsoku/>
              <w:wordWrap/>
              <w:overflowPunct/>
              <w:topLinePunct w:val="0"/>
              <w:bidi w:val="0"/>
              <w:adjustRightInd w:val="0"/>
              <w:snapToGrid/>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供货要求</w:t>
            </w:r>
          </w:p>
        </w:tc>
        <w:tc>
          <w:tcPr>
            <w:tcW w:w="467" w:type="pct"/>
            <w:vAlign w:val="center"/>
          </w:tcPr>
          <w:p w14:paraId="7A80B1C5">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363266BD">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690B5DD7">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r w14:paraId="1B32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70" w:type="pct"/>
            <w:vAlign w:val="center"/>
          </w:tcPr>
          <w:p w14:paraId="1D68D333">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87" w:type="pct"/>
            <w:vAlign w:val="center"/>
          </w:tcPr>
          <w:p w14:paraId="4E891A59">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四</w:t>
            </w:r>
          </w:p>
        </w:tc>
        <w:tc>
          <w:tcPr>
            <w:tcW w:w="2658" w:type="pct"/>
            <w:vAlign w:val="center"/>
          </w:tcPr>
          <w:p w14:paraId="18FDB051">
            <w:pPr>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售后服务要求</w:t>
            </w:r>
          </w:p>
        </w:tc>
        <w:tc>
          <w:tcPr>
            <w:tcW w:w="467" w:type="pct"/>
            <w:vAlign w:val="center"/>
          </w:tcPr>
          <w:p w14:paraId="45472227">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700BC50F">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03AD00A0">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r w14:paraId="39EB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0" w:type="pct"/>
            <w:vAlign w:val="center"/>
          </w:tcPr>
          <w:p w14:paraId="0AC34C0B">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87" w:type="pct"/>
            <w:vAlign w:val="center"/>
          </w:tcPr>
          <w:p w14:paraId="5738E075">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五</w:t>
            </w:r>
          </w:p>
        </w:tc>
        <w:tc>
          <w:tcPr>
            <w:tcW w:w="2658" w:type="pct"/>
            <w:vAlign w:val="center"/>
          </w:tcPr>
          <w:p w14:paraId="4C2006C1">
            <w:pPr>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报价及付款方式</w:t>
            </w:r>
          </w:p>
        </w:tc>
        <w:tc>
          <w:tcPr>
            <w:tcW w:w="467" w:type="pct"/>
            <w:vAlign w:val="center"/>
          </w:tcPr>
          <w:p w14:paraId="511E259B">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4AB53ECC">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490A090C">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r w14:paraId="7D6E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0" w:type="pct"/>
            <w:vAlign w:val="center"/>
          </w:tcPr>
          <w:p w14:paraId="12AEF096">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87" w:type="pct"/>
            <w:vAlign w:val="center"/>
          </w:tcPr>
          <w:p w14:paraId="6176A923">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六</w:t>
            </w:r>
          </w:p>
        </w:tc>
        <w:tc>
          <w:tcPr>
            <w:tcW w:w="2658" w:type="pct"/>
            <w:vAlign w:val="center"/>
          </w:tcPr>
          <w:p w14:paraId="6782C3AD">
            <w:pPr>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其他要求</w:t>
            </w:r>
          </w:p>
        </w:tc>
        <w:tc>
          <w:tcPr>
            <w:tcW w:w="467" w:type="pct"/>
            <w:vAlign w:val="center"/>
          </w:tcPr>
          <w:p w14:paraId="1E1BBD5A">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0137D1A1">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2DD827E5">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r w14:paraId="31CB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0" w:type="pct"/>
            <w:vAlign w:val="center"/>
          </w:tcPr>
          <w:p w14:paraId="575DC8BB">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87" w:type="pct"/>
            <w:vAlign w:val="center"/>
          </w:tcPr>
          <w:p w14:paraId="5E731B7C">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附件1</w:t>
            </w:r>
          </w:p>
        </w:tc>
        <w:tc>
          <w:tcPr>
            <w:tcW w:w="2658" w:type="pct"/>
            <w:vAlign w:val="center"/>
          </w:tcPr>
          <w:p w14:paraId="1A6C8AB3">
            <w:pPr>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东莞市水务集团有限公司家具采购项目采购清单</w:t>
            </w:r>
          </w:p>
        </w:tc>
        <w:tc>
          <w:tcPr>
            <w:tcW w:w="467" w:type="pct"/>
            <w:vAlign w:val="center"/>
          </w:tcPr>
          <w:p w14:paraId="1DC8526B">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707E827C">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3BC59E58">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r w14:paraId="3112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0" w:type="pct"/>
            <w:vAlign w:val="center"/>
          </w:tcPr>
          <w:p w14:paraId="4165DD01">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87" w:type="pct"/>
            <w:vAlign w:val="center"/>
          </w:tcPr>
          <w:p w14:paraId="2D74A1B8">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sz w:val="18"/>
                <w:szCs w:val="18"/>
                <w:highlight w:val="none"/>
              </w:rPr>
              <w:t>附件2</w:t>
            </w:r>
          </w:p>
        </w:tc>
        <w:tc>
          <w:tcPr>
            <w:tcW w:w="2658" w:type="pct"/>
            <w:vAlign w:val="center"/>
          </w:tcPr>
          <w:p w14:paraId="31577254">
            <w:pPr>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东莞市水务集团有限公司家具采购项目-各合同甲方家具需求数量表</w:t>
            </w:r>
          </w:p>
        </w:tc>
        <w:tc>
          <w:tcPr>
            <w:tcW w:w="467" w:type="pct"/>
            <w:vAlign w:val="center"/>
          </w:tcPr>
          <w:p w14:paraId="6F3D6C9F">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0C5AFACF">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60BF44AF">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r w14:paraId="68E2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00" w:type="pct"/>
            <w:gridSpan w:val="6"/>
            <w:vAlign w:val="center"/>
          </w:tcPr>
          <w:p w14:paraId="7D91904B">
            <w:pPr>
              <w:keepNext/>
              <w:keepLines/>
              <w:pageBreakBefore w:val="0"/>
              <w:widowControl w:val="0"/>
              <w:kinsoku/>
              <w:wordWrap/>
              <w:overflowPunct/>
              <w:topLinePunct w:val="0"/>
              <w:bidi w:val="0"/>
              <w:snapToGrid/>
              <w:spacing w:line="240" w:lineRule="auto"/>
              <w:jc w:val="both"/>
              <w:textAlignment w:val="auto"/>
              <w:outlineLvl w:val="2"/>
              <w:rPr>
                <w:rFonts w:hint="eastAsia" w:ascii="宋体" w:hAnsi="宋体" w:eastAsia="宋体" w:cs="宋体"/>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用户需求书“★”号技术参数汇总</w:t>
            </w:r>
          </w:p>
        </w:tc>
      </w:tr>
      <w:tr w14:paraId="0BA3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270" w:type="pct"/>
            <w:vAlign w:val="center"/>
          </w:tcPr>
          <w:p w14:paraId="712A23ED">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87" w:type="pct"/>
            <w:vAlign w:val="center"/>
          </w:tcPr>
          <w:p w14:paraId="0A67798E">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三</w:t>
            </w:r>
          </w:p>
        </w:tc>
        <w:tc>
          <w:tcPr>
            <w:tcW w:w="2658" w:type="pct"/>
            <w:vAlign w:val="center"/>
          </w:tcPr>
          <w:p w14:paraId="49431ED8">
            <w:pPr>
              <w:pageBreakBefore w:val="0"/>
              <w:widowControl w:val="0"/>
              <w:kinsoku/>
              <w:wordWrap/>
              <w:overflowPunct/>
              <w:topLinePunct w:val="0"/>
              <w:bidi w:val="0"/>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★中标人自收到招标人（或招标人的权属子公司）供货通知后45个自然日内完成送货、安装、调试。</w:t>
            </w:r>
          </w:p>
        </w:tc>
        <w:tc>
          <w:tcPr>
            <w:tcW w:w="467" w:type="pct"/>
            <w:vAlign w:val="center"/>
          </w:tcPr>
          <w:p w14:paraId="26406D15">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658" w:type="pct"/>
            <w:vAlign w:val="center"/>
          </w:tcPr>
          <w:p w14:paraId="3C93A05F">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c>
          <w:tcPr>
            <w:tcW w:w="457" w:type="pct"/>
            <w:vAlign w:val="center"/>
          </w:tcPr>
          <w:p w14:paraId="1536FB5F">
            <w:pPr>
              <w:keepNext/>
              <w:keepLines/>
              <w:pageBreakBefore w:val="0"/>
              <w:widowControl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18"/>
                <w:szCs w:val="18"/>
                <w:highlight w:val="none"/>
              </w:rPr>
            </w:pPr>
          </w:p>
        </w:tc>
      </w:tr>
    </w:tbl>
    <w:p w14:paraId="2F7602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B51BFCD">
      <w:pPr>
        <w:spacing w:line="360" w:lineRule="auto"/>
        <w:ind w:left="605" w:leftChars="18" w:hanging="567" w:hanging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71BA325D">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04A6BF5">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ED0EBBC">
      <w:pPr>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7243B146">
      <w:pPr>
        <w:spacing w:line="240" w:lineRule="auto"/>
        <w:rPr>
          <w:rFonts w:hint="eastAsia" w:ascii="宋体" w:hAnsi="宋体" w:eastAsia="宋体" w:cs="宋体"/>
          <w:color w:val="auto"/>
          <w:szCs w:val="21"/>
          <w:highlight w:val="none"/>
        </w:rPr>
      </w:pPr>
    </w:p>
    <w:p w14:paraId="56556F52">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2343970">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1AEC516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75" w:name="_Toc16589"/>
      <w:bookmarkStart w:id="576" w:name="_Toc28623"/>
      <w:bookmarkStart w:id="577" w:name="_Toc102860087"/>
      <w:bookmarkStart w:id="578" w:name="_Toc102860431"/>
      <w:bookmarkStart w:id="579" w:name="_Toc20665"/>
      <w:bookmarkStart w:id="580" w:name="_Toc142508382"/>
      <w:bookmarkStart w:id="581" w:name="_Toc140596942"/>
      <w:bookmarkStart w:id="582" w:name="_Toc104991889"/>
      <w:bookmarkStart w:id="583" w:name="_Toc9410722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 供货货物清单表格式</w:t>
      </w:r>
      <w:bookmarkEnd w:id="575"/>
      <w:bookmarkEnd w:id="576"/>
      <w:bookmarkEnd w:id="577"/>
      <w:bookmarkEnd w:id="578"/>
      <w:bookmarkEnd w:id="579"/>
      <w:bookmarkEnd w:id="580"/>
      <w:bookmarkEnd w:id="581"/>
      <w:bookmarkEnd w:id="582"/>
      <w:bookmarkEnd w:id="583"/>
    </w:p>
    <w:p w14:paraId="0782DFE9">
      <w:pPr>
        <w:autoSpaceDE w:val="0"/>
        <w:autoSpaceDN w:val="0"/>
        <w:adjustRightInd w:val="0"/>
        <w:ind w:right="-23" w:rightChars="-11"/>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0D05A44C">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400"/>
        <w:gridCol w:w="1008"/>
        <w:gridCol w:w="948"/>
        <w:gridCol w:w="1896"/>
        <w:gridCol w:w="1008"/>
        <w:gridCol w:w="1008"/>
        <w:gridCol w:w="1008"/>
        <w:gridCol w:w="1008"/>
        <w:gridCol w:w="543"/>
      </w:tblGrid>
      <w:tr w14:paraId="2356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854F2BF">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55F2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2" w:type="pct"/>
            <w:tcBorders>
              <w:top w:val="single" w:color="auto" w:sz="4" w:space="0"/>
              <w:left w:val="single" w:color="auto" w:sz="4" w:space="0"/>
              <w:bottom w:val="single" w:color="auto" w:sz="4" w:space="0"/>
              <w:right w:val="single" w:color="auto" w:sz="4" w:space="0"/>
            </w:tcBorders>
            <w:vAlign w:val="center"/>
          </w:tcPr>
          <w:p w14:paraId="4DB6BF62">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675" w:type="pct"/>
            <w:tcBorders>
              <w:top w:val="single" w:color="auto" w:sz="4" w:space="0"/>
              <w:left w:val="single" w:color="auto" w:sz="4" w:space="0"/>
              <w:bottom w:val="single" w:color="auto" w:sz="4" w:space="0"/>
              <w:right w:val="single" w:color="auto" w:sz="4" w:space="0"/>
            </w:tcBorders>
            <w:vAlign w:val="center"/>
          </w:tcPr>
          <w:p w14:paraId="468FCE77">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家具</w:t>
            </w:r>
            <w:r>
              <w:rPr>
                <w:rFonts w:hint="eastAsia" w:ascii="宋体" w:hAnsi="宋体" w:eastAsia="宋体" w:cs="宋体"/>
                <w:b/>
                <w:color w:val="auto"/>
                <w:kern w:val="0"/>
                <w:szCs w:val="21"/>
                <w:highlight w:val="none"/>
              </w:rPr>
              <w:t>名称</w:t>
            </w:r>
          </w:p>
        </w:tc>
        <w:tc>
          <w:tcPr>
            <w:tcW w:w="486" w:type="pct"/>
            <w:tcBorders>
              <w:top w:val="single" w:color="auto" w:sz="4" w:space="0"/>
              <w:left w:val="single" w:color="auto" w:sz="4" w:space="0"/>
              <w:bottom w:val="single" w:color="auto" w:sz="4" w:space="0"/>
              <w:right w:val="single" w:color="auto" w:sz="4" w:space="0"/>
            </w:tcBorders>
            <w:vAlign w:val="center"/>
          </w:tcPr>
          <w:p w14:paraId="6448D484">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57" w:type="pct"/>
            <w:tcBorders>
              <w:top w:val="single" w:color="auto" w:sz="4" w:space="0"/>
              <w:left w:val="single" w:color="auto" w:sz="4" w:space="0"/>
              <w:bottom w:val="single" w:color="auto" w:sz="4" w:space="0"/>
              <w:right w:val="single" w:color="auto" w:sz="4" w:space="0"/>
            </w:tcBorders>
            <w:vAlign w:val="center"/>
          </w:tcPr>
          <w:p w14:paraId="521B075F">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914" w:type="pct"/>
            <w:tcBorders>
              <w:top w:val="single" w:color="auto" w:sz="4" w:space="0"/>
              <w:left w:val="single" w:color="auto" w:sz="4" w:space="0"/>
              <w:bottom w:val="single" w:color="auto" w:sz="4" w:space="0"/>
              <w:right w:val="single" w:color="auto" w:sz="4" w:space="0"/>
            </w:tcBorders>
            <w:vAlign w:val="center"/>
          </w:tcPr>
          <w:p w14:paraId="01268E41">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拟定尺寸（mm）</w:t>
            </w:r>
          </w:p>
        </w:tc>
        <w:tc>
          <w:tcPr>
            <w:tcW w:w="486" w:type="pct"/>
            <w:tcBorders>
              <w:top w:val="single" w:color="auto" w:sz="4" w:space="0"/>
              <w:left w:val="single" w:color="auto" w:sz="4" w:space="0"/>
              <w:bottom w:val="single" w:color="auto" w:sz="4" w:space="0"/>
              <w:right w:val="single" w:color="auto" w:sz="4" w:space="0"/>
            </w:tcBorders>
            <w:vAlign w:val="center"/>
          </w:tcPr>
          <w:p w14:paraId="27A532A6">
            <w:pPr>
              <w:spacing w:line="400" w:lineRule="exact"/>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数量</w:t>
            </w:r>
          </w:p>
        </w:tc>
        <w:tc>
          <w:tcPr>
            <w:tcW w:w="486" w:type="pct"/>
            <w:tcBorders>
              <w:top w:val="single" w:color="auto" w:sz="4" w:space="0"/>
              <w:left w:val="single" w:color="auto" w:sz="4" w:space="0"/>
              <w:bottom w:val="single" w:color="auto" w:sz="4" w:space="0"/>
              <w:right w:val="single" w:color="auto" w:sz="4" w:space="0"/>
            </w:tcBorders>
            <w:vAlign w:val="center"/>
          </w:tcPr>
          <w:p w14:paraId="020C8483">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单位</w:t>
            </w:r>
          </w:p>
        </w:tc>
        <w:tc>
          <w:tcPr>
            <w:tcW w:w="486" w:type="pct"/>
            <w:tcBorders>
              <w:top w:val="single" w:color="auto" w:sz="4" w:space="0"/>
              <w:left w:val="single" w:color="auto" w:sz="4" w:space="0"/>
              <w:bottom w:val="single" w:color="auto" w:sz="4" w:space="0"/>
              <w:right w:val="single" w:color="auto" w:sz="4" w:space="0"/>
            </w:tcBorders>
            <w:vAlign w:val="center"/>
          </w:tcPr>
          <w:p w14:paraId="6154CCB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w:t>
            </w:r>
          </w:p>
          <w:p w14:paraId="680D9EA8">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厂家</w:t>
            </w:r>
          </w:p>
        </w:tc>
        <w:tc>
          <w:tcPr>
            <w:tcW w:w="486" w:type="pct"/>
            <w:tcBorders>
              <w:top w:val="single" w:color="auto" w:sz="4" w:space="0"/>
              <w:left w:val="single" w:color="auto" w:sz="4" w:space="0"/>
              <w:bottom w:val="single" w:color="auto" w:sz="4" w:space="0"/>
              <w:right w:val="single" w:color="auto" w:sz="4" w:space="0"/>
            </w:tcBorders>
            <w:vAlign w:val="center"/>
          </w:tcPr>
          <w:p w14:paraId="35AC2FF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0" w:type="pct"/>
            <w:tcBorders>
              <w:top w:val="single" w:color="auto" w:sz="4" w:space="0"/>
              <w:left w:val="single" w:color="auto" w:sz="4" w:space="0"/>
              <w:bottom w:val="single" w:color="auto" w:sz="4" w:space="0"/>
              <w:right w:val="single" w:color="auto" w:sz="4" w:space="0"/>
            </w:tcBorders>
            <w:vAlign w:val="center"/>
          </w:tcPr>
          <w:p w14:paraId="3168ADDF">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4C5F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2" w:type="pct"/>
            <w:tcBorders>
              <w:top w:val="single" w:color="auto" w:sz="4" w:space="0"/>
              <w:left w:val="single" w:color="auto" w:sz="4" w:space="0"/>
              <w:bottom w:val="single" w:color="auto" w:sz="4" w:space="0"/>
              <w:right w:val="single" w:color="auto" w:sz="4" w:space="0"/>
            </w:tcBorders>
            <w:vAlign w:val="center"/>
          </w:tcPr>
          <w:p w14:paraId="21C3C75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75" w:type="pct"/>
            <w:tcBorders>
              <w:top w:val="single" w:color="auto" w:sz="4" w:space="0"/>
              <w:left w:val="single" w:color="auto" w:sz="4" w:space="0"/>
              <w:bottom w:val="single" w:color="auto" w:sz="4" w:space="0"/>
              <w:right w:val="single" w:color="auto" w:sz="4" w:space="0"/>
            </w:tcBorders>
            <w:vAlign w:val="center"/>
          </w:tcPr>
          <w:p w14:paraId="5258D89B">
            <w:pPr>
              <w:autoSpaceDE w:val="0"/>
              <w:autoSpaceDN w:val="0"/>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L型卡座</w:t>
            </w:r>
          </w:p>
          <w:p w14:paraId="37585609">
            <w:pPr>
              <w:autoSpaceDE w:val="0"/>
              <w:autoSpaceDN w:val="0"/>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（含床柜折叠床，含台底固定小柜）</w:t>
            </w:r>
          </w:p>
          <w:p w14:paraId="43A2A8A3">
            <w:pPr>
              <w:autoSpaceDE w:val="0"/>
              <w:autoSpaceDN w:val="0"/>
              <w:adjustRightInd w:val="0"/>
              <w:spacing w:line="240" w:lineRule="auto"/>
              <w:jc w:val="center"/>
              <w:rPr>
                <w:rFonts w:hint="eastAsia" w:ascii="宋体" w:hAnsi="宋体" w:eastAsia="宋体" w:cs="宋体"/>
                <w:color w:val="auto"/>
                <w:kern w:val="0"/>
                <w:sz w:val="21"/>
                <w:szCs w:val="21"/>
                <w:highlight w:val="none"/>
              </w:rPr>
            </w:pPr>
          </w:p>
          <w:p w14:paraId="6DF4CB39">
            <w:pPr>
              <w:autoSpaceDE w:val="0"/>
              <w:autoSpaceDN w:val="0"/>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注：序号1、3为一套</w:t>
            </w:r>
          </w:p>
        </w:tc>
        <w:tc>
          <w:tcPr>
            <w:tcW w:w="486" w:type="pct"/>
            <w:tcBorders>
              <w:top w:val="single" w:color="auto" w:sz="4" w:space="0"/>
              <w:left w:val="single" w:color="auto" w:sz="4" w:space="0"/>
              <w:bottom w:val="single" w:color="auto" w:sz="4" w:space="0"/>
              <w:right w:val="single" w:color="auto" w:sz="4" w:space="0"/>
            </w:tcBorders>
            <w:vAlign w:val="center"/>
          </w:tcPr>
          <w:p w14:paraId="1454B09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2BAB9B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41CEB9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1800*1500*1200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15EBBD5">
            <w:pPr>
              <w:keepNext w:val="0"/>
              <w:keepLines w:val="0"/>
              <w:pageBreakBefore w:val="0"/>
              <w:widowControl/>
              <w:suppressLineNumbers w:val="0"/>
              <w:kinsoku/>
              <w:wordWrap/>
              <w:overflowPunct/>
              <w:topLinePunct w:val="0"/>
              <w:bidi w:val="0"/>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CFB2867">
            <w:pPr>
              <w:keepNext w:val="0"/>
              <w:keepLines w:val="0"/>
              <w:pageBreakBefore w:val="0"/>
              <w:widowControl/>
              <w:suppressLineNumbers w:val="0"/>
              <w:kinsoku/>
              <w:wordWrap/>
              <w:overflowPunct/>
              <w:topLinePunct w:val="0"/>
              <w:bidi w:val="0"/>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6137EB6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9C6C0B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C8D083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6E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46D6F9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75" w:type="pct"/>
            <w:tcBorders>
              <w:top w:val="single" w:color="auto" w:sz="4" w:space="0"/>
              <w:left w:val="single" w:color="auto" w:sz="4" w:space="0"/>
              <w:bottom w:val="single" w:color="auto" w:sz="4" w:space="0"/>
              <w:right w:val="single" w:color="auto" w:sz="4" w:space="0"/>
            </w:tcBorders>
            <w:vAlign w:val="center"/>
          </w:tcPr>
          <w:p w14:paraId="2CBEA18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一型开放桌</w:t>
            </w:r>
          </w:p>
          <w:p w14:paraId="02136F7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2459D5A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注：序号2、3为一套</w:t>
            </w:r>
          </w:p>
        </w:tc>
        <w:tc>
          <w:tcPr>
            <w:tcW w:w="486" w:type="pct"/>
            <w:tcBorders>
              <w:top w:val="single" w:color="auto" w:sz="4" w:space="0"/>
              <w:left w:val="single" w:color="auto" w:sz="4" w:space="0"/>
              <w:bottom w:val="single" w:color="auto" w:sz="4" w:space="0"/>
              <w:right w:val="single" w:color="auto" w:sz="4" w:space="0"/>
            </w:tcBorders>
            <w:vAlign w:val="center"/>
          </w:tcPr>
          <w:p w14:paraId="68F055A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53008B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10EF6FC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1400*650*750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6916F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EC4FE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C73F41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EA6672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8D67A9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BBF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62" w:type="pct"/>
            <w:tcBorders>
              <w:top w:val="single" w:color="auto" w:sz="4" w:space="0"/>
              <w:left w:val="single" w:color="auto" w:sz="4" w:space="0"/>
              <w:bottom w:val="single" w:color="auto" w:sz="4" w:space="0"/>
              <w:right w:val="single" w:color="auto" w:sz="4" w:space="0"/>
            </w:tcBorders>
            <w:vAlign w:val="center"/>
          </w:tcPr>
          <w:p w14:paraId="705EA01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675" w:type="pct"/>
            <w:tcBorders>
              <w:top w:val="single" w:color="auto" w:sz="4" w:space="0"/>
              <w:left w:val="single" w:color="auto" w:sz="4" w:space="0"/>
              <w:bottom w:val="single" w:color="auto" w:sz="4" w:space="0"/>
              <w:right w:val="single" w:color="auto" w:sz="4" w:space="0"/>
            </w:tcBorders>
            <w:vAlign w:val="center"/>
          </w:tcPr>
          <w:p w14:paraId="2075CBC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网布升降办公椅</w:t>
            </w:r>
          </w:p>
        </w:tc>
        <w:tc>
          <w:tcPr>
            <w:tcW w:w="486" w:type="pct"/>
            <w:tcBorders>
              <w:top w:val="single" w:color="auto" w:sz="4" w:space="0"/>
              <w:left w:val="single" w:color="auto" w:sz="4" w:space="0"/>
              <w:bottom w:val="single" w:color="auto" w:sz="4" w:space="0"/>
              <w:right w:val="single" w:color="auto" w:sz="4" w:space="0"/>
            </w:tcBorders>
            <w:vAlign w:val="center"/>
          </w:tcPr>
          <w:p w14:paraId="4D712A3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0D39B5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3814ED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650*630*970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71633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860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1D732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F676EE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119E1E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F19101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2BE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62" w:type="pct"/>
            <w:tcBorders>
              <w:top w:val="single" w:color="auto" w:sz="4" w:space="0"/>
              <w:left w:val="single" w:color="auto" w:sz="4" w:space="0"/>
              <w:bottom w:val="single" w:color="auto" w:sz="4" w:space="0"/>
              <w:right w:val="single" w:color="auto" w:sz="4" w:space="0"/>
            </w:tcBorders>
            <w:vAlign w:val="center"/>
          </w:tcPr>
          <w:p w14:paraId="783C987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75" w:type="pct"/>
            <w:tcBorders>
              <w:top w:val="single" w:color="auto" w:sz="4" w:space="0"/>
              <w:left w:val="single" w:color="auto" w:sz="4" w:space="0"/>
              <w:bottom w:val="single" w:color="auto" w:sz="4" w:space="0"/>
              <w:right w:val="single" w:color="auto" w:sz="4" w:space="0"/>
            </w:tcBorders>
            <w:vAlign w:val="center"/>
          </w:tcPr>
          <w:p w14:paraId="0346EEC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板制文件柜</w:t>
            </w:r>
          </w:p>
        </w:tc>
        <w:tc>
          <w:tcPr>
            <w:tcW w:w="486" w:type="pct"/>
            <w:tcBorders>
              <w:top w:val="single" w:color="auto" w:sz="4" w:space="0"/>
              <w:left w:val="single" w:color="auto" w:sz="4" w:space="0"/>
              <w:bottom w:val="single" w:color="auto" w:sz="4" w:space="0"/>
              <w:right w:val="single" w:color="auto" w:sz="4" w:space="0"/>
            </w:tcBorders>
            <w:vAlign w:val="center"/>
          </w:tcPr>
          <w:p w14:paraId="30F01B7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680734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704C8A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800*420*1800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AD254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3F036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AD3717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35F818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EBA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62" w:type="pct"/>
            <w:tcBorders>
              <w:top w:val="single" w:color="auto" w:sz="4" w:space="0"/>
              <w:left w:val="single" w:color="auto" w:sz="4" w:space="0"/>
              <w:bottom w:val="single" w:color="auto" w:sz="4" w:space="0"/>
              <w:right w:val="single" w:color="auto" w:sz="4" w:space="0"/>
            </w:tcBorders>
            <w:vAlign w:val="center"/>
          </w:tcPr>
          <w:p w14:paraId="1DBA5BE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75" w:type="pct"/>
            <w:tcBorders>
              <w:top w:val="single" w:color="auto" w:sz="4" w:space="0"/>
              <w:left w:val="single" w:color="auto" w:sz="4" w:space="0"/>
              <w:bottom w:val="single" w:color="auto" w:sz="4" w:space="0"/>
              <w:right w:val="single" w:color="auto" w:sz="4" w:space="0"/>
            </w:tcBorders>
            <w:vAlign w:val="center"/>
          </w:tcPr>
          <w:p w14:paraId="31215CB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钢制文件柜</w:t>
            </w:r>
          </w:p>
        </w:tc>
        <w:tc>
          <w:tcPr>
            <w:tcW w:w="486" w:type="pct"/>
            <w:tcBorders>
              <w:top w:val="single" w:color="auto" w:sz="4" w:space="0"/>
              <w:left w:val="single" w:color="auto" w:sz="4" w:space="0"/>
              <w:bottom w:val="single" w:color="auto" w:sz="4" w:space="0"/>
              <w:right w:val="single" w:color="auto" w:sz="4" w:space="0"/>
            </w:tcBorders>
            <w:vAlign w:val="center"/>
          </w:tcPr>
          <w:p w14:paraId="74ED967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91585A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3086EE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900*400*1800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F8C39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596</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5088F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11DBF8E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1D37BC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2BAD95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63C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8387C0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675" w:type="pct"/>
            <w:tcBorders>
              <w:top w:val="single" w:color="auto" w:sz="4" w:space="0"/>
              <w:left w:val="single" w:color="auto" w:sz="4" w:space="0"/>
              <w:bottom w:val="single" w:color="auto" w:sz="4" w:space="0"/>
              <w:right w:val="single" w:color="auto" w:sz="4" w:space="0"/>
            </w:tcBorders>
            <w:vAlign w:val="center"/>
          </w:tcPr>
          <w:p w14:paraId="6EEC23A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保密文件柜</w:t>
            </w:r>
          </w:p>
        </w:tc>
        <w:tc>
          <w:tcPr>
            <w:tcW w:w="486" w:type="pct"/>
            <w:tcBorders>
              <w:top w:val="single" w:color="auto" w:sz="4" w:space="0"/>
              <w:left w:val="single" w:color="auto" w:sz="4" w:space="0"/>
              <w:bottom w:val="single" w:color="auto" w:sz="4" w:space="0"/>
              <w:right w:val="single" w:color="auto" w:sz="4" w:space="0"/>
            </w:tcBorders>
            <w:vAlign w:val="center"/>
          </w:tcPr>
          <w:p w14:paraId="170FE22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372279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02D975E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900*420*1850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291B3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57ACB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13EF411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240887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2BE14C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3BF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50B23D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675" w:type="pct"/>
            <w:tcBorders>
              <w:top w:val="single" w:color="auto" w:sz="4" w:space="0"/>
              <w:left w:val="single" w:color="auto" w:sz="4" w:space="0"/>
              <w:bottom w:val="single" w:color="auto" w:sz="4" w:space="0"/>
              <w:right w:val="single" w:color="auto" w:sz="4" w:space="0"/>
            </w:tcBorders>
            <w:vAlign w:val="center"/>
          </w:tcPr>
          <w:p w14:paraId="7553058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保险箱</w:t>
            </w:r>
          </w:p>
          <w:p w14:paraId="7F055D6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（小型）</w:t>
            </w:r>
          </w:p>
        </w:tc>
        <w:tc>
          <w:tcPr>
            <w:tcW w:w="486" w:type="pct"/>
            <w:tcBorders>
              <w:top w:val="single" w:color="auto" w:sz="4" w:space="0"/>
              <w:left w:val="single" w:color="auto" w:sz="4" w:space="0"/>
              <w:bottom w:val="single" w:color="auto" w:sz="4" w:space="0"/>
              <w:right w:val="single" w:color="auto" w:sz="4" w:space="0"/>
            </w:tcBorders>
            <w:vAlign w:val="center"/>
          </w:tcPr>
          <w:p w14:paraId="0D19407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C2E4A7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DE40F9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320*380*450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5E109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A1487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7CAE9C2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124256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0930A0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275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893737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675" w:type="pct"/>
            <w:tcBorders>
              <w:top w:val="single" w:color="auto" w:sz="4" w:space="0"/>
              <w:left w:val="single" w:color="auto" w:sz="4" w:space="0"/>
              <w:bottom w:val="single" w:color="auto" w:sz="4" w:space="0"/>
              <w:right w:val="single" w:color="auto" w:sz="4" w:space="0"/>
            </w:tcBorders>
            <w:vAlign w:val="center"/>
          </w:tcPr>
          <w:p w14:paraId="2658771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保险箱</w:t>
            </w:r>
          </w:p>
          <w:p w14:paraId="3BC7DFE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kern w:val="0"/>
                <w:sz w:val="21"/>
                <w:szCs w:val="21"/>
                <w:highlight w:val="none"/>
              </w:rPr>
              <w:t>型）</w:t>
            </w:r>
          </w:p>
        </w:tc>
        <w:tc>
          <w:tcPr>
            <w:tcW w:w="486" w:type="pct"/>
            <w:tcBorders>
              <w:top w:val="single" w:color="auto" w:sz="4" w:space="0"/>
              <w:left w:val="single" w:color="auto" w:sz="4" w:space="0"/>
              <w:bottom w:val="single" w:color="auto" w:sz="4" w:space="0"/>
              <w:right w:val="single" w:color="auto" w:sz="4" w:space="0"/>
            </w:tcBorders>
            <w:vAlign w:val="center"/>
          </w:tcPr>
          <w:p w14:paraId="34F85B7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59AD29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6FAB5E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400*460*800</w:t>
            </w:r>
          </w:p>
        </w:tc>
        <w:tc>
          <w:tcPr>
            <w:tcW w:w="486" w:type="pct"/>
            <w:tcBorders>
              <w:top w:val="single" w:color="auto" w:sz="4" w:space="0"/>
              <w:left w:val="single" w:color="auto" w:sz="4" w:space="0"/>
              <w:bottom w:val="single" w:color="auto" w:sz="4" w:space="0"/>
              <w:right w:val="single" w:color="auto" w:sz="4" w:space="0"/>
            </w:tcBorders>
            <w:vAlign w:val="center"/>
          </w:tcPr>
          <w:p w14:paraId="77F6009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58</w:t>
            </w:r>
          </w:p>
        </w:tc>
        <w:tc>
          <w:tcPr>
            <w:tcW w:w="486" w:type="pct"/>
            <w:tcBorders>
              <w:top w:val="single" w:color="auto" w:sz="4" w:space="0"/>
              <w:left w:val="single" w:color="auto" w:sz="4" w:space="0"/>
              <w:bottom w:val="single" w:color="auto" w:sz="4" w:space="0"/>
              <w:right w:val="single" w:color="auto" w:sz="4" w:space="0"/>
            </w:tcBorders>
            <w:vAlign w:val="center"/>
          </w:tcPr>
          <w:p w14:paraId="391A39C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6C7E471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7CB99A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7BCBBB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D23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55F8A5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675" w:type="pct"/>
            <w:tcBorders>
              <w:top w:val="single" w:color="auto" w:sz="4" w:space="0"/>
              <w:left w:val="single" w:color="auto" w:sz="4" w:space="0"/>
              <w:bottom w:val="single" w:color="auto" w:sz="4" w:space="0"/>
              <w:right w:val="single" w:color="auto" w:sz="4" w:space="0"/>
            </w:tcBorders>
            <w:vAlign w:val="center"/>
          </w:tcPr>
          <w:p w14:paraId="0E54E71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四层货架</w:t>
            </w:r>
          </w:p>
        </w:tc>
        <w:tc>
          <w:tcPr>
            <w:tcW w:w="486" w:type="pct"/>
            <w:tcBorders>
              <w:top w:val="single" w:color="auto" w:sz="4" w:space="0"/>
              <w:left w:val="single" w:color="auto" w:sz="4" w:space="0"/>
              <w:bottom w:val="single" w:color="auto" w:sz="4" w:space="0"/>
              <w:right w:val="single" w:color="auto" w:sz="4" w:space="0"/>
            </w:tcBorders>
            <w:vAlign w:val="center"/>
          </w:tcPr>
          <w:p w14:paraId="495D60E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4139D2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65A32D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1500*500*2000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D726E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2DA29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7AFD1B2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03BF99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6252EF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33D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C493C1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675" w:type="pct"/>
            <w:tcBorders>
              <w:top w:val="single" w:color="auto" w:sz="4" w:space="0"/>
              <w:left w:val="single" w:color="auto" w:sz="4" w:space="0"/>
              <w:bottom w:val="single" w:color="auto" w:sz="4" w:space="0"/>
              <w:right w:val="single" w:color="auto" w:sz="4" w:space="0"/>
            </w:tcBorders>
            <w:vAlign w:val="center"/>
          </w:tcPr>
          <w:p w14:paraId="03587A2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79176F7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圆形主桌</w:t>
            </w:r>
          </w:p>
          <w:p w14:paraId="60F50A8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（16人）</w:t>
            </w:r>
          </w:p>
          <w:p w14:paraId="6E5A1B7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46D05BB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注：序号13为配椅</w:t>
            </w:r>
          </w:p>
        </w:tc>
        <w:tc>
          <w:tcPr>
            <w:tcW w:w="486" w:type="pct"/>
            <w:tcBorders>
              <w:top w:val="single" w:color="auto" w:sz="4" w:space="0"/>
              <w:left w:val="single" w:color="auto" w:sz="4" w:space="0"/>
              <w:bottom w:val="single" w:color="auto" w:sz="4" w:space="0"/>
              <w:right w:val="single" w:color="auto" w:sz="4" w:space="0"/>
            </w:tcBorders>
            <w:vAlign w:val="center"/>
          </w:tcPr>
          <w:p w14:paraId="1C43029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64EC2A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A8BEF4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11"/>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4500*H750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89A0D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CA111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套</w:t>
            </w:r>
          </w:p>
        </w:tc>
        <w:tc>
          <w:tcPr>
            <w:tcW w:w="486" w:type="pct"/>
            <w:tcBorders>
              <w:top w:val="single" w:color="auto" w:sz="4" w:space="0"/>
              <w:left w:val="single" w:color="auto" w:sz="4" w:space="0"/>
              <w:bottom w:val="single" w:color="auto" w:sz="4" w:space="0"/>
              <w:right w:val="single" w:color="auto" w:sz="4" w:space="0"/>
            </w:tcBorders>
            <w:vAlign w:val="center"/>
          </w:tcPr>
          <w:p w14:paraId="51076B3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64272A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3C7C2A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0B0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E3D62F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675" w:type="pct"/>
            <w:tcBorders>
              <w:top w:val="single" w:color="auto" w:sz="4" w:space="0"/>
              <w:left w:val="single" w:color="auto" w:sz="4" w:space="0"/>
              <w:bottom w:val="single" w:color="auto" w:sz="4" w:space="0"/>
              <w:right w:val="single" w:color="auto" w:sz="4" w:space="0"/>
            </w:tcBorders>
            <w:vAlign w:val="center"/>
          </w:tcPr>
          <w:p w14:paraId="2D07861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635BCC9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三人条形列席桌</w:t>
            </w:r>
          </w:p>
          <w:p w14:paraId="6E8994D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04A3721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注：序号13为配椅</w:t>
            </w:r>
          </w:p>
        </w:tc>
        <w:tc>
          <w:tcPr>
            <w:tcW w:w="486" w:type="pct"/>
            <w:tcBorders>
              <w:top w:val="single" w:color="auto" w:sz="4" w:space="0"/>
              <w:left w:val="single" w:color="auto" w:sz="4" w:space="0"/>
              <w:bottom w:val="single" w:color="auto" w:sz="4" w:space="0"/>
              <w:right w:val="single" w:color="auto" w:sz="4" w:space="0"/>
            </w:tcBorders>
            <w:vAlign w:val="center"/>
          </w:tcPr>
          <w:p w14:paraId="554521C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D4AF20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472C71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2100*500*780</w:t>
            </w:r>
          </w:p>
        </w:tc>
        <w:tc>
          <w:tcPr>
            <w:tcW w:w="486" w:type="pct"/>
            <w:tcBorders>
              <w:top w:val="single" w:color="auto" w:sz="4" w:space="0"/>
              <w:left w:val="single" w:color="auto" w:sz="4" w:space="0"/>
              <w:bottom w:val="single" w:color="auto" w:sz="4" w:space="0"/>
              <w:right w:val="single" w:color="auto" w:sz="4" w:space="0"/>
            </w:tcBorders>
            <w:vAlign w:val="center"/>
          </w:tcPr>
          <w:p w14:paraId="7D5AF19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86" w:type="pct"/>
            <w:tcBorders>
              <w:top w:val="single" w:color="auto" w:sz="4" w:space="0"/>
              <w:left w:val="single" w:color="auto" w:sz="4" w:space="0"/>
              <w:bottom w:val="single" w:color="auto" w:sz="4" w:space="0"/>
              <w:right w:val="single" w:color="auto" w:sz="4" w:space="0"/>
            </w:tcBorders>
            <w:vAlign w:val="center"/>
          </w:tcPr>
          <w:p w14:paraId="4935558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0F7779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right w:val="single" w:color="auto" w:sz="4" w:space="0"/>
            </w:tcBorders>
            <w:vAlign w:val="center"/>
          </w:tcPr>
          <w:p w14:paraId="5A26E87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60B3B1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E03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6B9F9F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675" w:type="pct"/>
            <w:tcBorders>
              <w:top w:val="single" w:color="auto" w:sz="4" w:space="0"/>
              <w:left w:val="single" w:color="auto" w:sz="4" w:space="0"/>
              <w:bottom w:val="single" w:color="auto" w:sz="4" w:space="0"/>
              <w:right w:val="single" w:color="auto" w:sz="4" w:space="0"/>
            </w:tcBorders>
            <w:vAlign w:val="center"/>
          </w:tcPr>
          <w:p w14:paraId="7A846DF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29DAFCD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两人条形列席桌</w:t>
            </w:r>
          </w:p>
          <w:p w14:paraId="146215B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1C01B95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注：序号13为配椅</w:t>
            </w:r>
          </w:p>
        </w:tc>
        <w:tc>
          <w:tcPr>
            <w:tcW w:w="486" w:type="pct"/>
            <w:tcBorders>
              <w:top w:val="single" w:color="auto" w:sz="4" w:space="0"/>
              <w:left w:val="single" w:color="auto" w:sz="4" w:space="0"/>
              <w:bottom w:val="single" w:color="auto" w:sz="4" w:space="0"/>
              <w:right w:val="single" w:color="auto" w:sz="4" w:space="0"/>
            </w:tcBorders>
            <w:vAlign w:val="center"/>
          </w:tcPr>
          <w:p w14:paraId="7D9E598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336953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1B0D382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1400*500*780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655F3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09EEA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7E2F2E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bottom w:val="single" w:color="auto" w:sz="4" w:space="0"/>
              <w:right w:val="single" w:color="auto" w:sz="4" w:space="0"/>
            </w:tcBorders>
            <w:vAlign w:val="center"/>
          </w:tcPr>
          <w:p w14:paraId="6C77CD0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2FC91E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DFA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1CC1B7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675" w:type="pct"/>
            <w:tcBorders>
              <w:top w:val="single" w:color="auto" w:sz="4" w:space="0"/>
              <w:left w:val="single" w:color="auto" w:sz="4" w:space="0"/>
              <w:bottom w:val="single" w:color="auto" w:sz="4" w:space="0"/>
              <w:right w:val="single" w:color="auto" w:sz="4" w:space="0"/>
            </w:tcBorders>
            <w:vAlign w:val="center"/>
          </w:tcPr>
          <w:p w14:paraId="19B66D4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6ED5AA5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会议椅1</w:t>
            </w:r>
          </w:p>
        </w:tc>
        <w:tc>
          <w:tcPr>
            <w:tcW w:w="486" w:type="pct"/>
            <w:tcBorders>
              <w:top w:val="single" w:color="auto" w:sz="4" w:space="0"/>
              <w:left w:val="single" w:color="auto" w:sz="4" w:space="0"/>
              <w:bottom w:val="single" w:color="auto" w:sz="4" w:space="0"/>
              <w:right w:val="single" w:color="auto" w:sz="4" w:space="0"/>
            </w:tcBorders>
            <w:vAlign w:val="center"/>
          </w:tcPr>
          <w:p w14:paraId="4A862D7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3FDB34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17B8CD6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650*670*1150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CE7ED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E1BE59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094CD4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E9F509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A62A1E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501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8D81CD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675" w:type="pct"/>
            <w:tcBorders>
              <w:top w:val="single" w:color="auto" w:sz="4" w:space="0"/>
              <w:left w:val="single" w:color="auto" w:sz="4" w:space="0"/>
              <w:bottom w:val="single" w:color="auto" w:sz="4" w:space="0"/>
              <w:right w:val="single" w:color="auto" w:sz="4" w:space="0"/>
            </w:tcBorders>
            <w:vAlign w:val="center"/>
          </w:tcPr>
          <w:p w14:paraId="0620025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21F大会议室</w:t>
            </w:r>
          </w:p>
          <w:p w14:paraId="588B150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写字板列席椅</w:t>
            </w:r>
          </w:p>
          <w:p w14:paraId="7370521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5BE2EF0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注：本椅备用</w:t>
            </w:r>
          </w:p>
        </w:tc>
        <w:tc>
          <w:tcPr>
            <w:tcW w:w="486" w:type="pct"/>
            <w:tcBorders>
              <w:top w:val="single" w:color="auto" w:sz="4" w:space="0"/>
              <w:left w:val="single" w:color="auto" w:sz="4" w:space="0"/>
              <w:bottom w:val="single" w:color="auto" w:sz="4" w:space="0"/>
              <w:right w:val="single" w:color="auto" w:sz="4" w:space="0"/>
            </w:tcBorders>
            <w:vAlign w:val="center"/>
          </w:tcPr>
          <w:p w14:paraId="347FDBC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F73723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B6A781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657*555*835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94E49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7DB1B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3132A0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14DCCF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F71231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06E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CDCCD3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675" w:type="pct"/>
            <w:tcBorders>
              <w:top w:val="single" w:color="auto" w:sz="4" w:space="0"/>
              <w:left w:val="single" w:color="auto" w:sz="4" w:space="0"/>
              <w:bottom w:val="single" w:color="auto" w:sz="4" w:space="0"/>
              <w:right w:val="single" w:color="auto" w:sz="4" w:space="0"/>
            </w:tcBorders>
            <w:vAlign w:val="center"/>
          </w:tcPr>
          <w:p w14:paraId="1B71C61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247B23C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领导席会议桌1</w:t>
            </w:r>
          </w:p>
          <w:p w14:paraId="1CBB8B7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04ADE97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注：序号17为配椅</w:t>
            </w:r>
          </w:p>
        </w:tc>
        <w:tc>
          <w:tcPr>
            <w:tcW w:w="486" w:type="pct"/>
            <w:tcBorders>
              <w:top w:val="single" w:color="auto" w:sz="4" w:space="0"/>
              <w:left w:val="single" w:color="auto" w:sz="4" w:space="0"/>
              <w:bottom w:val="single" w:color="auto" w:sz="4" w:space="0"/>
              <w:right w:val="single" w:color="auto" w:sz="4" w:space="0"/>
            </w:tcBorders>
            <w:vAlign w:val="center"/>
          </w:tcPr>
          <w:p w14:paraId="427CE39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8D10CE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6E21B8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1000*700*820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A973B0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44EA9C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3536AB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FD749A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D2CFD4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6A1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09A038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675" w:type="pct"/>
            <w:tcBorders>
              <w:top w:val="single" w:color="auto" w:sz="4" w:space="0"/>
              <w:left w:val="single" w:color="auto" w:sz="4" w:space="0"/>
              <w:bottom w:val="single" w:color="auto" w:sz="4" w:space="0"/>
              <w:right w:val="single" w:color="auto" w:sz="4" w:space="0"/>
            </w:tcBorders>
            <w:vAlign w:val="center"/>
          </w:tcPr>
          <w:p w14:paraId="3E48AF3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7FFBE7C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领导席会议桌2</w:t>
            </w:r>
          </w:p>
          <w:p w14:paraId="7FF8023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3472F34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注：序号17为配椅</w:t>
            </w:r>
          </w:p>
        </w:tc>
        <w:tc>
          <w:tcPr>
            <w:tcW w:w="486" w:type="pct"/>
            <w:tcBorders>
              <w:top w:val="single" w:color="auto" w:sz="4" w:space="0"/>
              <w:left w:val="single" w:color="auto" w:sz="4" w:space="0"/>
              <w:bottom w:val="single" w:color="auto" w:sz="4" w:space="0"/>
              <w:right w:val="single" w:color="auto" w:sz="4" w:space="0"/>
            </w:tcBorders>
            <w:vAlign w:val="center"/>
          </w:tcPr>
          <w:p w14:paraId="580B7F5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427B48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F9F1BE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1500*700*820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063F1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24189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5DCF3F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B91B22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96ED87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030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62" w:type="pct"/>
            <w:tcBorders>
              <w:top w:val="single" w:color="auto" w:sz="4" w:space="0"/>
              <w:left w:val="single" w:color="auto" w:sz="4" w:space="0"/>
              <w:bottom w:val="single" w:color="auto" w:sz="4" w:space="0"/>
              <w:right w:val="single" w:color="auto" w:sz="4" w:space="0"/>
            </w:tcBorders>
            <w:vAlign w:val="center"/>
          </w:tcPr>
          <w:p w14:paraId="7238CEC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675" w:type="pct"/>
            <w:tcBorders>
              <w:top w:val="single" w:color="auto" w:sz="4" w:space="0"/>
              <w:left w:val="single" w:color="auto" w:sz="4" w:space="0"/>
              <w:bottom w:val="single" w:color="auto" w:sz="4" w:space="0"/>
              <w:right w:val="single" w:color="auto" w:sz="4" w:space="0"/>
            </w:tcBorders>
            <w:vAlign w:val="center"/>
          </w:tcPr>
          <w:p w14:paraId="59DDCD2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11513C4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领导席椅</w:t>
            </w:r>
          </w:p>
        </w:tc>
        <w:tc>
          <w:tcPr>
            <w:tcW w:w="486" w:type="pct"/>
            <w:tcBorders>
              <w:top w:val="single" w:color="auto" w:sz="4" w:space="0"/>
              <w:left w:val="single" w:color="auto" w:sz="4" w:space="0"/>
              <w:bottom w:val="single" w:color="auto" w:sz="4" w:space="0"/>
              <w:right w:val="single" w:color="auto" w:sz="4" w:space="0"/>
            </w:tcBorders>
            <w:vAlign w:val="center"/>
          </w:tcPr>
          <w:p w14:paraId="08BC979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CBD21A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082B080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705*580*1020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4377A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4A5F9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69988E1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9E651E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9FA6D9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2A6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541E5A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675" w:type="pct"/>
            <w:tcBorders>
              <w:top w:val="single" w:color="auto" w:sz="4" w:space="0"/>
              <w:left w:val="single" w:color="auto" w:sz="4" w:space="0"/>
              <w:bottom w:val="single" w:color="auto" w:sz="4" w:space="0"/>
              <w:right w:val="single" w:color="auto" w:sz="4" w:space="0"/>
            </w:tcBorders>
            <w:vAlign w:val="center"/>
          </w:tcPr>
          <w:p w14:paraId="15D0DD4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3F多功能会议厅</w:t>
            </w:r>
          </w:p>
          <w:p w14:paraId="5CD14F6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两人折叠长条桌</w:t>
            </w:r>
          </w:p>
          <w:p w14:paraId="275E17C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0DCB359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注：序号19为配椅</w:t>
            </w:r>
          </w:p>
        </w:tc>
        <w:tc>
          <w:tcPr>
            <w:tcW w:w="486" w:type="pct"/>
            <w:tcBorders>
              <w:top w:val="single" w:color="auto" w:sz="4" w:space="0"/>
              <w:left w:val="single" w:color="auto" w:sz="4" w:space="0"/>
              <w:bottom w:val="single" w:color="auto" w:sz="4" w:space="0"/>
              <w:right w:val="single" w:color="auto" w:sz="4" w:space="0"/>
            </w:tcBorders>
            <w:vAlign w:val="center"/>
          </w:tcPr>
          <w:p w14:paraId="52F0F16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271687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170E917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1400*450*750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71CB61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2204F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3426BB5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B6AB3A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969B31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E6A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066C59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68C1C88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3F多功能会议厅</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可折叠培训椅</w:t>
            </w:r>
          </w:p>
        </w:tc>
        <w:tc>
          <w:tcPr>
            <w:tcW w:w="486" w:type="pct"/>
            <w:tcBorders>
              <w:top w:val="single" w:color="auto" w:sz="4" w:space="0"/>
              <w:left w:val="single" w:color="auto" w:sz="4" w:space="0"/>
              <w:bottom w:val="single" w:color="auto" w:sz="4" w:space="0"/>
              <w:right w:val="single" w:color="auto" w:sz="4" w:space="0"/>
            </w:tcBorders>
            <w:vAlign w:val="center"/>
          </w:tcPr>
          <w:p w14:paraId="25D0C65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3343D8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73E3C1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610*555*835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A9976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157</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7103D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A9A112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F74C67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0F98C4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FA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2D2F56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675" w:type="pct"/>
            <w:vMerge w:val="restart"/>
            <w:tcBorders>
              <w:top w:val="single" w:color="auto" w:sz="4" w:space="0"/>
              <w:left w:val="single" w:color="auto" w:sz="4" w:space="0"/>
              <w:right w:val="single" w:color="auto" w:sz="4" w:space="0"/>
            </w:tcBorders>
            <w:shd w:val="clear" w:color="auto" w:fill="auto"/>
            <w:vAlign w:val="center"/>
          </w:tcPr>
          <w:p w14:paraId="160C32E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5+5及以上</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会议桌</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注：序号26为配椅，</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序号27为列席椅</w:t>
            </w:r>
          </w:p>
        </w:tc>
        <w:tc>
          <w:tcPr>
            <w:tcW w:w="486" w:type="pct"/>
            <w:tcBorders>
              <w:top w:val="single" w:color="auto" w:sz="4" w:space="0"/>
              <w:left w:val="single" w:color="auto" w:sz="4" w:space="0"/>
              <w:bottom w:val="single" w:color="auto" w:sz="4" w:space="0"/>
              <w:right w:val="single" w:color="auto" w:sz="4" w:space="0"/>
            </w:tcBorders>
            <w:vAlign w:val="center"/>
          </w:tcPr>
          <w:p w14:paraId="21EAA2D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714CB3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020F46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8000*2200*750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10+10</w:t>
            </w:r>
            <w:r>
              <w:rPr>
                <w:rStyle w:val="102"/>
                <w:rFonts w:hint="eastAsia" w:ascii="宋体" w:hAnsi="宋体" w:eastAsia="宋体" w:cs="宋体"/>
                <w:color w:val="auto"/>
                <w:sz w:val="21"/>
                <w:szCs w:val="21"/>
                <w:highlight w:val="none"/>
                <w:lang w:val="en-US" w:eastAsia="zh-CN" w:bidi="ar"/>
              </w:rPr>
              <w:t>）</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92B6D8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04CB1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0AFBE85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right w:val="single" w:color="auto" w:sz="4" w:space="0"/>
            </w:tcBorders>
            <w:vAlign w:val="center"/>
          </w:tcPr>
          <w:p w14:paraId="3AC70FB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546E51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2D3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6BAF4A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675" w:type="pct"/>
            <w:vMerge w:val="continue"/>
            <w:tcBorders>
              <w:left w:val="single" w:color="auto" w:sz="4" w:space="0"/>
              <w:right w:val="single" w:color="auto" w:sz="4" w:space="0"/>
            </w:tcBorders>
            <w:vAlign w:val="center"/>
          </w:tcPr>
          <w:p w14:paraId="4951384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604AF9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899AD8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06EE3F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6400*1800*750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8+8</w:t>
            </w:r>
            <w:r>
              <w:rPr>
                <w:rStyle w:val="102"/>
                <w:rFonts w:hint="eastAsia" w:ascii="宋体" w:hAnsi="宋体" w:eastAsia="宋体" w:cs="宋体"/>
                <w:color w:val="auto"/>
                <w:sz w:val="21"/>
                <w:szCs w:val="21"/>
                <w:highlight w:val="none"/>
                <w:lang w:val="en-US" w:eastAsia="zh-CN" w:bidi="ar"/>
              </w:rPr>
              <w:t>）</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76FD57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D7963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01221A9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right w:val="single" w:color="auto" w:sz="4" w:space="0"/>
            </w:tcBorders>
            <w:vAlign w:val="center"/>
          </w:tcPr>
          <w:p w14:paraId="068B423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D6B16D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CFB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68CC5B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675" w:type="pct"/>
            <w:vMerge w:val="continue"/>
            <w:tcBorders>
              <w:left w:val="single" w:color="auto" w:sz="4" w:space="0"/>
              <w:right w:val="single" w:color="auto" w:sz="4" w:space="0"/>
            </w:tcBorders>
            <w:vAlign w:val="center"/>
          </w:tcPr>
          <w:p w14:paraId="5BF936F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03752A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26BD89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57F838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5600*1800*750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7+7</w:t>
            </w:r>
            <w:r>
              <w:rPr>
                <w:rStyle w:val="102"/>
                <w:rFonts w:hint="eastAsia" w:ascii="宋体" w:hAnsi="宋体" w:eastAsia="宋体" w:cs="宋体"/>
                <w:color w:val="auto"/>
                <w:sz w:val="21"/>
                <w:szCs w:val="21"/>
                <w:highlight w:val="none"/>
                <w:lang w:val="en-US" w:eastAsia="zh-CN" w:bidi="ar"/>
              </w:rPr>
              <w:t>）</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0C8EED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2733E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13793AA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right w:val="single" w:color="auto" w:sz="4" w:space="0"/>
            </w:tcBorders>
            <w:vAlign w:val="center"/>
          </w:tcPr>
          <w:p w14:paraId="5562887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16D46B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9CF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DEAD93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675" w:type="pct"/>
            <w:vMerge w:val="continue"/>
            <w:tcBorders>
              <w:left w:val="single" w:color="auto" w:sz="4" w:space="0"/>
              <w:right w:val="single" w:color="auto" w:sz="4" w:space="0"/>
            </w:tcBorders>
            <w:vAlign w:val="center"/>
          </w:tcPr>
          <w:p w14:paraId="7077062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B21161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F025A6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4CC419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202"/>
                <w:rFonts w:hint="eastAsia" w:ascii="宋体" w:hAnsi="宋体" w:eastAsia="宋体" w:cs="宋体"/>
                <w:color w:val="auto"/>
                <w:sz w:val="21"/>
                <w:szCs w:val="21"/>
                <w:highlight w:val="none"/>
                <w:lang w:val="en-US" w:eastAsia="zh-CN" w:bidi="ar"/>
              </w:rPr>
              <w:t>4800*1800*750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6+6</w:t>
            </w:r>
            <w:r>
              <w:rPr>
                <w:rStyle w:val="102"/>
                <w:rFonts w:hint="eastAsia" w:ascii="宋体" w:hAnsi="宋体" w:eastAsia="宋体" w:cs="宋体"/>
                <w:color w:val="auto"/>
                <w:sz w:val="21"/>
                <w:szCs w:val="21"/>
                <w:highlight w:val="none"/>
                <w:lang w:val="en-US" w:eastAsia="zh-CN" w:bidi="ar"/>
              </w:rPr>
              <w:t>）</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DC274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6A498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06BCFC8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right w:val="single" w:color="auto" w:sz="4" w:space="0"/>
            </w:tcBorders>
            <w:vAlign w:val="center"/>
          </w:tcPr>
          <w:p w14:paraId="605315B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0EF1B2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B30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F3FCF9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675" w:type="pct"/>
            <w:vMerge w:val="continue"/>
            <w:tcBorders>
              <w:left w:val="single" w:color="auto" w:sz="4" w:space="0"/>
              <w:bottom w:val="single" w:color="auto" w:sz="4" w:space="0"/>
              <w:right w:val="single" w:color="auto" w:sz="4" w:space="0"/>
            </w:tcBorders>
            <w:vAlign w:val="center"/>
          </w:tcPr>
          <w:p w14:paraId="5B723D8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055859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D95026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2E6992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4000*1600*750</w:t>
            </w:r>
          </w:p>
          <w:p w14:paraId="7F617F0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82F09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0C747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369F9E4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bottom w:val="single" w:color="auto" w:sz="4" w:space="0"/>
              <w:right w:val="single" w:color="auto" w:sz="4" w:space="0"/>
            </w:tcBorders>
            <w:vAlign w:val="center"/>
          </w:tcPr>
          <w:p w14:paraId="45FCA69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3F1CCE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306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DCD594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675" w:type="pct"/>
            <w:tcBorders>
              <w:top w:val="single" w:color="auto" w:sz="4" w:space="0"/>
              <w:left w:val="single" w:color="auto" w:sz="4" w:space="0"/>
              <w:bottom w:val="single" w:color="auto" w:sz="4" w:space="0"/>
              <w:right w:val="single" w:color="auto" w:sz="4" w:space="0"/>
            </w:tcBorders>
            <w:vAlign w:val="center"/>
          </w:tcPr>
          <w:p w14:paraId="5918593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二人折叠长条桌</w:t>
            </w:r>
          </w:p>
          <w:p w14:paraId="5220FCA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722D830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注：序号26为配椅，序号27为列席椅</w:t>
            </w:r>
          </w:p>
        </w:tc>
        <w:tc>
          <w:tcPr>
            <w:tcW w:w="486" w:type="pct"/>
            <w:tcBorders>
              <w:top w:val="single" w:color="auto" w:sz="4" w:space="0"/>
              <w:left w:val="single" w:color="auto" w:sz="4" w:space="0"/>
              <w:bottom w:val="single" w:color="auto" w:sz="4" w:space="0"/>
              <w:right w:val="single" w:color="auto" w:sz="4" w:space="0"/>
            </w:tcBorders>
            <w:vAlign w:val="center"/>
          </w:tcPr>
          <w:p w14:paraId="03E7583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EF9DDC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918BAB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1400*450*750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988EF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42B57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B6B22D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3DD653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AAD8E8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F60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B9D979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w:t>
            </w:r>
          </w:p>
        </w:tc>
        <w:tc>
          <w:tcPr>
            <w:tcW w:w="675" w:type="pct"/>
            <w:tcBorders>
              <w:top w:val="single" w:color="auto" w:sz="4" w:space="0"/>
              <w:left w:val="single" w:color="auto" w:sz="4" w:space="0"/>
              <w:bottom w:val="single" w:color="auto" w:sz="4" w:space="0"/>
              <w:right w:val="single" w:color="auto" w:sz="4" w:space="0"/>
            </w:tcBorders>
            <w:vAlign w:val="center"/>
          </w:tcPr>
          <w:p w14:paraId="6383D84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5+5及以上</w:t>
            </w:r>
          </w:p>
          <w:p w14:paraId="33E605D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会议主桌椅</w:t>
            </w:r>
          </w:p>
        </w:tc>
        <w:tc>
          <w:tcPr>
            <w:tcW w:w="486" w:type="pct"/>
            <w:tcBorders>
              <w:top w:val="single" w:color="auto" w:sz="4" w:space="0"/>
              <w:left w:val="single" w:color="auto" w:sz="4" w:space="0"/>
              <w:bottom w:val="single" w:color="auto" w:sz="4" w:space="0"/>
              <w:right w:val="single" w:color="auto" w:sz="4" w:space="0"/>
            </w:tcBorders>
            <w:vAlign w:val="center"/>
          </w:tcPr>
          <w:p w14:paraId="4B9044F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B226C0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E5FEE3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705*580*1020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5B84C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386</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CA754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923BF3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4E8CFF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E06490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73C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9E9534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w:t>
            </w:r>
          </w:p>
        </w:tc>
        <w:tc>
          <w:tcPr>
            <w:tcW w:w="675" w:type="pct"/>
            <w:tcBorders>
              <w:top w:val="single" w:color="auto" w:sz="4" w:space="0"/>
              <w:left w:val="single" w:color="auto" w:sz="4" w:space="0"/>
              <w:bottom w:val="single" w:color="auto" w:sz="4" w:space="0"/>
              <w:right w:val="single" w:color="auto" w:sz="4" w:space="0"/>
            </w:tcBorders>
            <w:vAlign w:val="center"/>
          </w:tcPr>
          <w:p w14:paraId="080B2BE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5+5及以上</w:t>
            </w:r>
          </w:p>
          <w:p w14:paraId="6AEB547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会议列席椅</w:t>
            </w:r>
          </w:p>
        </w:tc>
        <w:tc>
          <w:tcPr>
            <w:tcW w:w="486" w:type="pct"/>
            <w:tcBorders>
              <w:top w:val="single" w:color="auto" w:sz="4" w:space="0"/>
              <w:left w:val="single" w:color="auto" w:sz="4" w:space="0"/>
              <w:bottom w:val="single" w:color="auto" w:sz="4" w:space="0"/>
              <w:right w:val="single" w:color="auto" w:sz="4" w:space="0"/>
            </w:tcBorders>
            <w:vAlign w:val="center"/>
          </w:tcPr>
          <w:p w14:paraId="29E3BB6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4CE148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7881E3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657*555*835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B074A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074AA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A59AC5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C14023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9E6F08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5F4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B1ABC2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w:t>
            </w:r>
          </w:p>
        </w:tc>
        <w:tc>
          <w:tcPr>
            <w:tcW w:w="675" w:type="pct"/>
            <w:vMerge w:val="restart"/>
            <w:tcBorders>
              <w:top w:val="single" w:color="auto" w:sz="4" w:space="0"/>
              <w:left w:val="single" w:color="auto" w:sz="4" w:space="0"/>
              <w:right w:val="single" w:color="auto" w:sz="4" w:space="0"/>
            </w:tcBorders>
            <w:vAlign w:val="center"/>
          </w:tcPr>
          <w:p w14:paraId="59009C5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4+4及以下</w:t>
            </w:r>
          </w:p>
          <w:p w14:paraId="4E6FFEC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会议桌</w:t>
            </w:r>
          </w:p>
          <w:p w14:paraId="574BE88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4CD9BEC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注：序号32为配椅</w:t>
            </w:r>
          </w:p>
        </w:tc>
        <w:tc>
          <w:tcPr>
            <w:tcW w:w="486" w:type="pct"/>
            <w:tcBorders>
              <w:top w:val="single" w:color="auto" w:sz="4" w:space="0"/>
              <w:left w:val="single" w:color="auto" w:sz="4" w:space="0"/>
              <w:bottom w:val="single" w:color="auto" w:sz="4" w:space="0"/>
              <w:right w:val="single" w:color="auto" w:sz="4" w:space="0"/>
            </w:tcBorders>
            <w:vAlign w:val="center"/>
          </w:tcPr>
          <w:p w14:paraId="666E1A5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B396DA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7752FD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3200*1400*750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71C12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486" w:type="pct"/>
            <w:tcBorders>
              <w:top w:val="single" w:color="auto" w:sz="4" w:space="0"/>
              <w:left w:val="single" w:color="auto" w:sz="4" w:space="0"/>
              <w:right w:val="single" w:color="auto" w:sz="4" w:space="0"/>
            </w:tcBorders>
            <w:vAlign w:val="center"/>
          </w:tcPr>
          <w:p w14:paraId="32860C0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02F89F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right w:val="single" w:color="auto" w:sz="4" w:space="0"/>
            </w:tcBorders>
            <w:vAlign w:val="center"/>
          </w:tcPr>
          <w:p w14:paraId="0AC8A10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3C2C83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1F4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000771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w:t>
            </w:r>
          </w:p>
        </w:tc>
        <w:tc>
          <w:tcPr>
            <w:tcW w:w="675" w:type="pct"/>
            <w:vMerge w:val="continue"/>
            <w:tcBorders>
              <w:left w:val="single" w:color="auto" w:sz="4" w:space="0"/>
              <w:right w:val="single" w:color="auto" w:sz="4" w:space="0"/>
            </w:tcBorders>
            <w:vAlign w:val="center"/>
          </w:tcPr>
          <w:p w14:paraId="07FE936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0293A8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097F82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A41BD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3200*1200*750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CEBB0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486" w:type="pct"/>
            <w:tcBorders>
              <w:left w:val="single" w:color="auto" w:sz="4" w:space="0"/>
              <w:right w:val="single" w:color="auto" w:sz="4" w:space="0"/>
            </w:tcBorders>
            <w:vAlign w:val="center"/>
          </w:tcPr>
          <w:p w14:paraId="4F25B3D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11561C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right w:val="single" w:color="auto" w:sz="4" w:space="0"/>
            </w:tcBorders>
            <w:vAlign w:val="center"/>
          </w:tcPr>
          <w:p w14:paraId="13FCD7F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94FEEE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832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3FEAC7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675" w:type="pct"/>
            <w:vMerge w:val="continue"/>
            <w:tcBorders>
              <w:left w:val="single" w:color="auto" w:sz="4" w:space="0"/>
              <w:right w:val="single" w:color="auto" w:sz="4" w:space="0"/>
            </w:tcBorders>
            <w:vAlign w:val="center"/>
          </w:tcPr>
          <w:p w14:paraId="0CAF094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07022B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62AE29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78220A7C">
            <w:pPr>
              <w:keepNext w:val="0"/>
              <w:keepLines w:val="0"/>
              <w:widowControl/>
              <w:suppressLineNumbers w:val="0"/>
              <w:jc w:val="center"/>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3200*1000*750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ABD4A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left w:val="single" w:color="auto" w:sz="4" w:space="0"/>
              <w:right w:val="single" w:color="auto" w:sz="4" w:space="0"/>
            </w:tcBorders>
            <w:vAlign w:val="center"/>
          </w:tcPr>
          <w:p w14:paraId="31C8BC1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115454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right w:val="single" w:color="auto" w:sz="4" w:space="0"/>
            </w:tcBorders>
            <w:vAlign w:val="center"/>
          </w:tcPr>
          <w:p w14:paraId="4A515EA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961CF3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7E7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D033B1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675" w:type="pct"/>
            <w:vMerge w:val="continue"/>
            <w:tcBorders>
              <w:left w:val="single" w:color="auto" w:sz="4" w:space="0"/>
              <w:bottom w:val="single" w:color="auto" w:sz="4" w:space="0"/>
              <w:right w:val="single" w:color="auto" w:sz="4" w:space="0"/>
            </w:tcBorders>
            <w:vAlign w:val="center"/>
          </w:tcPr>
          <w:p w14:paraId="68D4819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ACD617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78F868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4BF509BD">
            <w:pPr>
              <w:keepNext w:val="0"/>
              <w:keepLines w:val="0"/>
              <w:widowControl/>
              <w:suppressLineNumbers w:val="0"/>
              <w:jc w:val="center"/>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2400*1200*750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B85C3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86" w:type="pct"/>
            <w:tcBorders>
              <w:left w:val="single" w:color="auto" w:sz="4" w:space="0"/>
              <w:bottom w:val="single" w:color="auto" w:sz="4" w:space="0"/>
              <w:right w:val="single" w:color="auto" w:sz="4" w:space="0"/>
            </w:tcBorders>
            <w:vAlign w:val="center"/>
          </w:tcPr>
          <w:p w14:paraId="07359AC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377699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bottom w:val="single" w:color="auto" w:sz="4" w:space="0"/>
              <w:right w:val="single" w:color="auto" w:sz="4" w:space="0"/>
            </w:tcBorders>
            <w:vAlign w:val="center"/>
          </w:tcPr>
          <w:p w14:paraId="009798A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8D808E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746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D2024D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675" w:type="pct"/>
            <w:tcBorders>
              <w:top w:val="single" w:color="auto" w:sz="4" w:space="0"/>
              <w:left w:val="single" w:color="auto" w:sz="4" w:space="0"/>
              <w:bottom w:val="single" w:color="auto" w:sz="4" w:space="0"/>
              <w:right w:val="single" w:color="auto" w:sz="4" w:space="0"/>
            </w:tcBorders>
            <w:vAlign w:val="center"/>
          </w:tcPr>
          <w:p w14:paraId="601A99D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4+4及以下</w:t>
            </w:r>
          </w:p>
          <w:p w14:paraId="6B878C0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会议椅</w:t>
            </w:r>
          </w:p>
        </w:tc>
        <w:tc>
          <w:tcPr>
            <w:tcW w:w="486" w:type="pct"/>
            <w:tcBorders>
              <w:top w:val="single" w:color="auto" w:sz="4" w:space="0"/>
              <w:left w:val="single" w:color="auto" w:sz="4" w:space="0"/>
              <w:bottom w:val="single" w:color="auto" w:sz="4" w:space="0"/>
              <w:right w:val="single" w:color="auto" w:sz="4" w:space="0"/>
            </w:tcBorders>
            <w:vAlign w:val="center"/>
          </w:tcPr>
          <w:p w14:paraId="351A902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E38171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DFF38C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595*625*1010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CC951B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342C6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D668D9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538288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282A8A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111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BD4152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675" w:type="pct"/>
            <w:tcBorders>
              <w:top w:val="single" w:color="auto" w:sz="4" w:space="0"/>
              <w:left w:val="single" w:color="auto" w:sz="4" w:space="0"/>
              <w:bottom w:val="single" w:color="auto" w:sz="4" w:space="0"/>
              <w:right w:val="single" w:color="auto" w:sz="4" w:space="0"/>
            </w:tcBorders>
            <w:vAlign w:val="center"/>
          </w:tcPr>
          <w:p w14:paraId="4583367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圆形洽谈桌</w:t>
            </w:r>
          </w:p>
          <w:p w14:paraId="6390688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（直径1米）</w:t>
            </w:r>
          </w:p>
          <w:p w14:paraId="69FA1DE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0BC8B60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注：序号35为配椅</w:t>
            </w:r>
          </w:p>
        </w:tc>
        <w:tc>
          <w:tcPr>
            <w:tcW w:w="486" w:type="pct"/>
            <w:tcBorders>
              <w:top w:val="single" w:color="auto" w:sz="4" w:space="0"/>
              <w:left w:val="single" w:color="auto" w:sz="4" w:space="0"/>
              <w:bottom w:val="single" w:color="auto" w:sz="4" w:space="0"/>
              <w:right w:val="single" w:color="auto" w:sz="4" w:space="0"/>
            </w:tcBorders>
            <w:vAlign w:val="center"/>
          </w:tcPr>
          <w:p w14:paraId="4024F10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1067BD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777754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1000*H750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EF9C1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E297E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30B8BC2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058D36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EF0E91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3AF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2587F8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675" w:type="pct"/>
            <w:tcBorders>
              <w:top w:val="single" w:color="auto" w:sz="4" w:space="0"/>
              <w:left w:val="single" w:color="auto" w:sz="4" w:space="0"/>
              <w:bottom w:val="single" w:color="auto" w:sz="4" w:space="0"/>
              <w:right w:val="single" w:color="auto" w:sz="4" w:space="0"/>
            </w:tcBorders>
            <w:vAlign w:val="center"/>
          </w:tcPr>
          <w:p w14:paraId="5242160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圆形洽谈桌</w:t>
            </w:r>
          </w:p>
          <w:p w14:paraId="03FAFD8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（直径0.8米）</w:t>
            </w:r>
          </w:p>
          <w:p w14:paraId="5272AFF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29BD2A8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注：序号35为配椅</w:t>
            </w:r>
          </w:p>
        </w:tc>
        <w:tc>
          <w:tcPr>
            <w:tcW w:w="486" w:type="pct"/>
            <w:tcBorders>
              <w:top w:val="single" w:color="auto" w:sz="4" w:space="0"/>
              <w:left w:val="single" w:color="auto" w:sz="4" w:space="0"/>
              <w:bottom w:val="single" w:color="auto" w:sz="4" w:space="0"/>
              <w:right w:val="single" w:color="auto" w:sz="4" w:space="0"/>
            </w:tcBorders>
            <w:vAlign w:val="center"/>
          </w:tcPr>
          <w:p w14:paraId="03D56B3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941EE2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96E977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800*H750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798B01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151F6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39074BC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99120C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1DF0EA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381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83C623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w:t>
            </w:r>
          </w:p>
        </w:tc>
        <w:tc>
          <w:tcPr>
            <w:tcW w:w="675" w:type="pct"/>
            <w:tcBorders>
              <w:top w:val="single" w:color="auto" w:sz="4" w:space="0"/>
              <w:left w:val="single" w:color="auto" w:sz="4" w:space="0"/>
              <w:bottom w:val="single" w:color="auto" w:sz="4" w:space="0"/>
              <w:right w:val="single" w:color="auto" w:sz="4" w:space="0"/>
            </w:tcBorders>
            <w:vAlign w:val="center"/>
          </w:tcPr>
          <w:p w14:paraId="44DE4BF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洽谈椅</w:t>
            </w:r>
          </w:p>
        </w:tc>
        <w:tc>
          <w:tcPr>
            <w:tcW w:w="486" w:type="pct"/>
            <w:tcBorders>
              <w:top w:val="single" w:color="auto" w:sz="4" w:space="0"/>
              <w:left w:val="single" w:color="auto" w:sz="4" w:space="0"/>
              <w:bottom w:val="single" w:color="auto" w:sz="4" w:space="0"/>
              <w:right w:val="single" w:color="auto" w:sz="4" w:space="0"/>
            </w:tcBorders>
            <w:vAlign w:val="center"/>
          </w:tcPr>
          <w:p w14:paraId="76CF4F3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C2A76C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0E390D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590*540*780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DE47E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3C0D6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25003F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12FC7A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015F00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EBF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170D7E5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675" w:type="pct"/>
            <w:tcBorders>
              <w:top w:val="single" w:color="auto" w:sz="4" w:space="0"/>
              <w:left w:val="single" w:color="auto" w:sz="4" w:space="0"/>
              <w:bottom w:val="single" w:color="auto" w:sz="4" w:space="0"/>
              <w:right w:val="single" w:color="auto" w:sz="4" w:space="0"/>
            </w:tcBorders>
            <w:vAlign w:val="center"/>
          </w:tcPr>
          <w:p w14:paraId="35D8690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一型办公桌椅</w:t>
            </w:r>
          </w:p>
          <w:p w14:paraId="7E25290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658C9AF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注：序号3、36为一套</w:t>
            </w:r>
          </w:p>
        </w:tc>
        <w:tc>
          <w:tcPr>
            <w:tcW w:w="486" w:type="pct"/>
            <w:tcBorders>
              <w:top w:val="single" w:color="auto" w:sz="4" w:space="0"/>
              <w:left w:val="single" w:color="auto" w:sz="4" w:space="0"/>
              <w:bottom w:val="single" w:color="auto" w:sz="4" w:space="0"/>
              <w:right w:val="single" w:color="auto" w:sz="4" w:space="0"/>
            </w:tcBorders>
            <w:vAlign w:val="center"/>
          </w:tcPr>
          <w:p w14:paraId="544AE14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6ED3E2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3C1850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1200*600*750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8500C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069D32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194D1C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D31BF8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44CE55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768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C2DC8C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675" w:type="pct"/>
            <w:tcBorders>
              <w:top w:val="single" w:color="auto" w:sz="4" w:space="0"/>
              <w:left w:val="single" w:color="auto" w:sz="4" w:space="0"/>
              <w:bottom w:val="single" w:color="auto" w:sz="4" w:space="0"/>
              <w:right w:val="single" w:color="auto" w:sz="4" w:space="0"/>
            </w:tcBorders>
            <w:vAlign w:val="center"/>
          </w:tcPr>
          <w:p w14:paraId="7B1D3C9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连排椅</w:t>
            </w:r>
          </w:p>
        </w:tc>
        <w:tc>
          <w:tcPr>
            <w:tcW w:w="486" w:type="pct"/>
            <w:tcBorders>
              <w:top w:val="single" w:color="auto" w:sz="4" w:space="0"/>
              <w:left w:val="single" w:color="auto" w:sz="4" w:space="0"/>
              <w:bottom w:val="single" w:color="auto" w:sz="4" w:space="0"/>
              <w:right w:val="single" w:color="auto" w:sz="4" w:space="0"/>
            </w:tcBorders>
            <w:vAlign w:val="center"/>
          </w:tcPr>
          <w:p w14:paraId="2DBAF20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8CCCA9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171DCA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1765*675*905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DF77C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11DA6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3A355E5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8CAECA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83FE45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9C7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9CB61B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w:t>
            </w:r>
          </w:p>
        </w:tc>
        <w:tc>
          <w:tcPr>
            <w:tcW w:w="675" w:type="pct"/>
            <w:tcBorders>
              <w:top w:val="single" w:color="auto" w:sz="4" w:space="0"/>
              <w:left w:val="single" w:color="auto" w:sz="4" w:space="0"/>
              <w:bottom w:val="single" w:color="auto" w:sz="4" w:space="0"/>
              <w:right w:val="single" w:color="auto" w:sz="4" w:space="0"/>
            </w:tcBorders>
            <w:vAlign w:val="center"/>
          </w:tcPr>
          <w:p w14:paraId="5012CC1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大堂L型沙发</w:t>
            </w:r>
          </w:p>
          <w:p w14:paraId="5D2684F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51528E1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注：序号38、39为一套</w:t>
            </w:r>
          </w:p>
        </w:tc>
        <w:tc>
          <w:tcPr>
            <w:tcW w:w="486" w:type="pct"/>
            <w:tcBorders>
              <w:top w:val="single" w:color="auto" w:sz="4" w:space="0"/>
              <w:left w:val="single" w:color="auto" w:sz="4" w:space="0"/>
              <w:bottom w:val="single" w:color="auto" w:sz="4" w:space="0"/>
              <w:right w:val="single" w:color="auto" w:sz="4" w:space="0"/>
            </w:tcBorders>
            <w:vAlign w:val="center"/>
          </w:tcPr>
          <w:p w14:paraId="27BA95C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199CB8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025B6C0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3370*2350*670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2B268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3BB72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4FA121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C8B0E8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8AD728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0C2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FBEFE4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c>
          <w:tcPr>
            <w:tcW w:w="675" w:type="pct"/>
            <w:tcBorders>
              <w:top w:val="single" w:color="auto" w:sz="4" w:space="0"/>
              <w:left w:val="single" w:color="auto" w:sz="4" w:space="0"/>
              <w:bottom w:val="single" w:color="auto" w:sz="4" w:space="0"/>
              <w:right w:val="single" w:color="auto" w:sz="4" w:space="0"/>
            </w:tcBorders>
            <w:vAlign w:val="center"/>
          </w:tcPr>
          <w:p w14:paraId="5D6080C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大堂茶几</w:t>
            </w:r>
          </w:p>
          <w:p w14:paraId="48502A2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6C5ACD6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注：序号38、39为一套</w:t>
            </w:r>
          </w:p>
        </w:tc>
        <w:tc>
          <w:tcPr>
            <w:tcW w:w="486" w:type="pct"/>
            <w:tcBorders>
              <w:top w:val="single" w:color="auto" w:sz="4" w:space="0"/>
              <w:left w:val="single" w:color="auto" w:sz="4" w:space="0"/>
              <w:bottom w:val="single" w:color="auto" w:sz="4" w:space="0"/>
              <w:right w:val="single" w:color="auto" w:sz="4" w:space="0"/>
            </w:tcBorders>
            <w:vAlign w:val="center"/>
          </w:tcPr>
          <w:p w14:paraId="72B6D0F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3FBE74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1643D4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1200*1200*400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C268F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7FDC7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3AA5BCE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9B19F4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493918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C99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17EFE8C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675" w:type="pct"/>
            <w:tcBorders>
              <w:top w:val="single" w:color="auto" w:sz="4" w:space="0"/>
              <w:left w:val="single" w:color="auto" w:sz="4" w:space="0"/>
              <w:bottom w:val="single" w:color="auto" w:sz="4" w:space="0"/>
              <w:right w:val="single" w:color="auto" w:sz="4" w:space="0"/>
            </w:tcBorders>
            <w:vAlign w:val="center"/>
          </w:tcPr>
          <w:p w14:paraId="302B660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大堂单人沙发</w:t>
            </w:r>
          </w:p>
          <w:p w14:paraId="0D2C66F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1FA4EE2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注：3张为一套</w:t>
            </w:r>
          </w:p>
        </w:tc>
        <w:tc>
          <w:tcPr>
            <w:tcW w:w="486" w:type="pct"/>
            <w:tcBorders>
              <w:top w:val="single" w:color="auto" w:sz="4" w:space="0"/>
              <w:left w:val="single" w:color="auto" w:sz="4" w:space="0"/>
              <w:bottom w:val="single" w:color="auto" w:sz="4" w:space="0"/>
              <w:right w:val="single" w:color="auto" w:sz="4" w:space="0"/>
            </w:tcBorders>
            <w:vAlign w:val="center"/>
          </w:tcPr>
          <w:p w14:paraId="30222F8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15E194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4B830F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780*900*900 </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4793B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EE7BB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11CA040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0A7628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8E7300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9D0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633377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w:t>
            </w:r>
          </w:p>
        </w:tc>
        <w:tc>
          <w:tcPr>
            <w:tcW w:w="675" w:type="pct"/>
            <w:tcBorders>
              <w:top w:val="single" w:color="auto" w:sz="4" w:space="0"/>
              <w:left w:val="single" w:color="auto" w:sz="4" w:space="0"/>
              <w:bottom w:val="single" w:color="auto" w:sz="4" w:space="0"/>
              <w:right w:val="single" w:color="auto" w:sz="4" w:space="0"/>
            </w:tcBorders>
            <w:vAlign w:val="center"/>
          </w:tcPr>
          <w:p w14:paraId="152B1D0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1F接洽室沙发</w:t>
            </w:r>
          </w:p>
          <w:p w14:paraId="3E1C730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2565906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注：1沙发+1茶几为1套</w:t>
            </w:r>
          </w:p>
        </w:tc>
        <w:tc>
          <w:tcPr>
            <w:tcW w:w="486" w:type="pct"/>
            <w:tcBorders>
              <w:top w:val="single" w:color="auto" w:sz="4" w:space="0"/>
              <w:left w:val="single" w:color="auto" w:sz="4" w:space="0"/>
              <w:bottom w:val="single" w:color="auto" w:sz="4" w:space="0"/>
              <w:right w:val="single" w:color="auto" w:sz="4" w:space="0"/>
            </w:tcBorders>
            <w:vAlign w:val="center"/>
          </w:tcPr>
          <w:p w14:paraId="487B100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A56477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F559FC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1000*860*960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0A472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FF5C6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07B713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32BD65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6AE774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3CB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05A875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675" w:type="pct"/>
            <w:tcBorders>
              <w:top w:val="single" w:color="auto" w:sz="4" w:space="0"/>
              <w:left w:val="single" w:color="auto" w:sz="4" w:space="0"/>
              <w:bottom w:val="single" w:color="auto" w:sz="4" w:space="0"/>
              <w:right w:val="single" w:color="auto" w:sz="4" w:space="0"/>
            </w:tcBorders>
            <w:vAlign w:val="center"/>
          </w:tcPr>
          <w:p w14:paraId="5C833A4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1F接洽室茶几</w:t>
            </w:r>
          </w:p>
          <w:p w14:paraId="397ECEB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673A111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注：1沙发+1茶几为1套</w:t>
            </w:r>
          </w:p>
        </w:tc>
        <w:tc>
          <w:tcPr>
            <w:tcW w:w="486" w:type="pct"/>
            <w:tcBorders>
              <w:top w:val="single" w:color="auto" w:sz="4" w:space="0"/>
              <w:left w:val="single" w:color="auto" w:sz="4" w:space="0"/>
              <w:bottom w:val="single" w:color="auto" w:sz="4" w:space="0"/>
              <w:right w:val="single" w:color="auto" w:sz="4" w:space="0"/>
            </w:tcBorders>
            <w:vAlign w:val="center"/>
          </w:tcPr>
          <w:p w14:paraId="636BA6B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55B78A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884CC2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600*600*480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EFD7C1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9809D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615BEB8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D766C3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54D067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67D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2EDA32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w:t>
            </w:r>
          </w:p>
        </w:tc>
        <w:tc>
          <w:tcPr>
            <w:tcW w:w="675" w:type="pct"/>
            <w:tcBorders>
              <w:top w:val="single" w:color="auto" w:sz="4" w:space="0"/>
              <w:left w:val="single" w:color="auto" w:sz="4" w:space="0"/>
              <w:bottom w:val="single" w:color="auto" w:sz="4" w:space="0"/>
              <w:right w:val="single" w:color="auto" w:sz="4" w:space="0"/>
            </w:tcBorders>
            <w:vAlign w:val="center"/>
          </w:tcPr>
          <w:p w14:paraId="63B8758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书架</w:t>
            </w:r>
          </w:p>
        </w:tc>
        <w:tc>
          <w:tcPr>
            <w:tcW w:w="486" w:type="pct"/>
            <w:tcBorders>
              <w:top w:val="single" w:color="auto" w:sz="4" w:space="0"/>
              <w:left w:val="single" w:color="auto" w:sz="4" w:space="0"/>
              <w:bottom w:val="single" w:color="auto" w:sz="4" w:space="0"/>
              <w:right w:val="single" w:color="auto" w:sz="4" w:space="0"/>
            </w:tcBorders>
            <w:vAlign w:val="center"/>
          </w:tcPr>
          <w:p w14:paraId="43BA1D8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D11B23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4AB350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800*420*1800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25358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84E16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0DC8733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36E875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06633A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A51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78197C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w:t>
            </w:r>
          </w:p>
        </w:tc>
        <w:tc>
          <w:tcPr>
            <w:tcW w:w="675" w:type="pct"/>
            <w:tcBorders>
              <w:top w:val="single" w:color="auto" w:sz="4" w:space="0"/>
              <w:left w:val="single" w:color="auto" w:sz="4" w:space="0"/>
              <w:bottom w:val="single" w:color="auto" w:sz="4" w:space="0"/>
              <w:right w:val="single" w:color="auto" w:sz="4" w:space="0"/>
            </w:tcBorders>
            <w:vAlign w:val="center"/>
          </w:tcPr>
          <w:p w14:paraId="2ABA333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多门文件柜</w:t>
            </w:r>
          </w:p>
        </w:tc>
        <w:tc>
          <w:tcPr>
            <w:tcW w:w="486" w:type="pct"/>
            <w:tcBorders>
              <w:top w:val="single" w:color="auto" w:sz="4" w:space="0"/>
              <w:left w:val="single" w:color="auto" w:sz="4" w:space="0"/>
              <w:bottom w:val="single" w:color="auto" w:sz="4" w:space="0"/>
              <w:right w:val="single" w:color="auto" w:sz="4" w:space="0"/>
            </w:tcBorders>
            <w:vAlign w:val="center"/>
          </w:tcPr>
          <w:p w14:paraId="6B67130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745A5D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88EE61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2800*500*2000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7372E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BB0E1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0E0E296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ED256A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87331A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D46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A9A2DF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w:t>
            </w:r>
          </w:p>
        </w:tc>
        <w:tc>
          <w:tcPr>
            <w:tcW w:w="675" w:type="pct"/>
            <w:tcBorders>
              <w:top w:val="single" w:color="auto" w:sz="4" w:space="0"/>
              <w:left w:val="single" w:color="auto" w:sz="4" w:space="0"/>
              <w:bottom w:val="single" w:color="auto" w:sz="4" w:space="0"/>
              <w:right w:val="single" w:color="auto" w:sz="4" w:space="0"/>
            </w:tcBorders>
            <w:vAlign w:val="center"/>
          </w:tcPr>
          <w:p w14:paraId="5BC11BB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三门文件柜</w:t>
            </w:r>
          </w:p>
        </w:tc>
        <w:tc>
          <w:tcPr>
            <w:tcW w:w="486" w:type="pct"/>
            <w:tcBorders>
              <w:top w:val="single" w:color="auto" w:sz="4" w:space="0"/>
              <w:left w:val="single" w:color="auto" w:sz="4" w:space="0"/>
              <w:bottom w:val="single" w:color="auto" w:sz="4" w:space="0"/>
              <w:right w:val="single" w:color="auto" w:sz="4" w:space="0"/>
            </w:tcBorders>
            <w:vAlign w:val="center"/>
          </w:tcPr>
          <w:p w14:paraId="368DDF5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624C53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368854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1200*500*1800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2E066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82E84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4EEDDBF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8913CE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F30885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D07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42E571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w:t>
            </w:r>
          </w:p>
        </w:tc>
        <w:tc>
          <w:tcPr>
            <w:tcW w:w="675" w:type="pct"/>
            <w:tcBorders>
              <w:top w:val="single" w:color="auto" w:sz="4" w:space="0"/>
              <w:left w:val="single" w:color="auto" w:sz="4" w:space="0"/>
              <w:bottom w:val="single" w:color="auto" w:sz="4" w:space="0"/>
              <w:right w:val="single" w:color="auto" w:sz="4" w:space="0"/>
            </w:tcBorders>
            <w:vAlign w:val="center"/>
          </w:tcPr>
          <w:p w14:paraId="62DF7E9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2"/>
                <w:rFonts w:hint="eastAsia" w:ascii="宋体" w:hAnsi="宋体" w:eastAsia="宋体" w:cs="宋体"/>
                <w:color w:val="auto"/>
                <w:sz w:val="21"/>
                <w:szCs w:val="21"/>
                <w:highlight w:val="none"/>
                <w:lang w:val="en-US" w:eastAsia="zh-CN" w:bidi="ar"/>
              </w:rPr>
              <w:t>1.2m</w:t>
            </w:r>
            <w:r>
              <w:rPr>
                <w:rStyle w:val="102"/>
                <w:rFonts w:hint="eastAsia" w:ascii="宋体" w:hAnsi="宋体" w:eastAsia="宋体" w:cs="宋体"/>
                <w:color w:val="auto"/>
                <w:sz w:val="21"/>
                <w:szCs w:val="21"/>
                <w:highlight w:val="none"/>
                <w:lang w:val="en-US" w:eastAsia="zh-CN" w:bidi="ar"/>
              </w:rPr>
              <w:t>茶水柜</w:t>
            </w:r>
          </w:p>
        </w:tc>
        <w:tc>
          <w:tcPr>
            <w:tcW w:w="486" w:type="pct"/>
            <w:tcBorders>
              <w:top w:val="single" w:color="auto" w:sz="4" w:space="0"/>
              <w:left w:val="single" w:color="auto" w:sz="4" w:space="0"/>
              <w:bottom w:val="single" w:color="auto" w:sz="4" w:space="0"/>
              <w:right w:val="single" w:color="auto" w:sz="4" w:space="0"/>
            </w:tcBorders>
            <w:vAlign w:val="center"/>
          </w:tcPr>
          <w:p w14:paraId="620CA70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30D92A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024F4B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1200*400*850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1FDD9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208</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B1514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1A69B5D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0313AF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299D8F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678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5C1696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47</w:t>
            </w:r>
          </w:p>
        </w:tc>
        <w:tc>
          <w:tcPr>
            <w:tcW w:w="675" w:type="pct"/>
            <w:tcBorders>
              <w:top w:val="single" w:color="auto" w:sz="4" w:space="0"/>
              <w:left w:val="single" w:color="auto" w:sz="4" w:space="0"/>
              <w:bottom w:val="single" w:color="auto" w:sz="4" w:space="0"/>
              <w:right w:val="single" w:color="auto" w:sz="4" w:space="0"/>
            </w:tcBorders>
            <w:vAlign w:val="center"/>
          </w:tcPr>
          <w:p w14:paraId="2D611D6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2"/>
                <w:rFonts w:hint="eastAsia" w:ascii="宋体" w:hAnsi="宋体" w:eastAsia="宋体" w:cs="宋体"/>
                <w:color w:val="auto"/>
                <w:sz w:val="21"/>
                <w:szCs w:val="21"/>
                <w:highlight w:val="none"/>
                <w:lang w:val="en-US" w:eastAsia="zh-CN" w:bidi="ar"/>
              </w:rPr>
              <w:t>0.8m</w:t>
            </w:r>
            <w:r>
              <w:rPr>
                <w:rStyle w:val="102"/>
                <w:rFonts w:hint="eastAsia" w:ascii="宋体" w:hAnsi="宋体" w:eastAsia="宋体" w:cs="宋体"/>
                <w:color w:val="auto"/>
                <w:sz w:val="21"/>
                <w:szCs w:val="21"/>
                <w:highlight w:val="none"/>
                <w:lang w:val="en-US" w:eastAsia="zh-CN" w:bidi="ar"/>
              </w:rPr>
              <w:t>茶水柜</w:t>
            </w:r>
          </w:p>
        </w:tc>
        <w:tc>
          <w:tcPr>
            <w:tcW w:w="486" w:type="pct"/>
            <w:tcBorders>
              <w:top w:val="single" w:color="auto" w:sz="4" w:space="0"/>
              <w:left w:val="single" w:color="auto" w:sz="4" w:space="0"/>
              <w:bottom w:val="single" w:color="auto" w:sz="4" w:space="0"/>
              <w:right w:val="single" w:color="auto" w:sz="4" w:space="0"/>
            </w:tcBorders>
            <w:vAlign w:val="center"/>
          </w:tcPr>
          <w:p w14:paraId="7EDE492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7A6714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D05A25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800*400*850</w:t>
            </w:r>
          </w:p>
        </w:tc>
        <w:tc>
          <w:tcPr>
            <w:tcW w:w="486" w:type="pct"/>
            <w:tcBorders>
              <w:top w:val="single" w:color="auto" w:sz="4" w:space="0"/>
              <w:left w:val="single" w:color="auto" w:sz="4" w:space="0"/>
              <w:bottom w:val="single" w:color="auto" w:sz="4" w:space="0"/>
              <w:right w:val="single" w:color="auto" w:sz="4" w:space="0"/>
            </w:tcBorders>
            <w:vAlign w:val="center"/>
          </w:tcPr>
          <w:p w14:paraId="7206A365">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6" w:type="pct"/>
            <w:tcBorders>
              <w:top w:val="single" w:color="auto" w:sz="4" w:space="0"/>
              <w:left w:val="single" w:color="auto" w:sz="4" w:space="0"/>
              <w:bottom w:val="single" w:color="auto" w:sz="4" w:space="0"/>
              <w:right w:val="single" w:color="auto" w:sz="4" w:space="0"/>
            </w:tcBorders>
            <w:vAlign w:val="center"/>
          </w:tcPr>
          <w:p w14:paraId="1250047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c>
          <w:tcPr>
            <w:tcW w:w="486" w:type="pct"/>
            <w:tcBorders>
              <w:top w:val="single" w:color="auto" w:sz="4" w:space="0"/>
              <w:left w:val="single" w:color="auto" w:sz="4" w:space="0"/>
              <w:bottom w:val="single" w:color="auto" w:sz="4" w:space="0"/>
              <w:right w:val="single" w:color="auto" w:sz="4" w:space="0"/>
            </w:tcBorders>
            <w:vAlign w:val="center"/>
          </w:tcPr>
          <w:p w14:paraId="19AEFD9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81A7FC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84B551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39C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4BF2DB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w:t>
            </w:r>
          </w:p>
        </w:tc>
        <w:tc>
          <w:tcPr>
            <w:tcW w:w="675" w:type="pct"/>
            <w:tcBorders>
              <w:top w:val="single" w:color="auto" w:sz="4" w:space="0"/>
              <w:left w:val="single" w:color="auto" w:sz="4" w:space="0"/>
              <w:bottom w:val="single" w:color="auto" w:sz="4" w:space="0"/>
              <w:right w:val="single" w:color="auto" w:sz="4" w:space="0"/>
            </w:tcBorders>
            <w:vAlign w:val="center"/>
          </w:tcPr>
          <w:p w14:paraId="3895BC0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4人方桌A</w:t>
            </w:r>
          </w:p>
        </w:tc>
        <w:tc>
          <w:tcPr>
            <w:tcW w:w="486" w:type="pct"/>
            <w:tcBorders>
              <w:top w:val="single" w:color="auto" w:sz="4" w:space="0"/>
              <w:left w:val="single" w:color="auto" w:sz="4" w:space="0"/>
              <w:bottom w:val="single" w:color="auto" w:sz="4" w:space="0"/>
              <w:right w:val="single" w:color="auto" w:sz="4" w:space="0"/>
            </w:tcBorders>
            <w:vAlign w:val="center"/>
          </w:tcPr>
          <w:p w14:paraId="550B502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64D085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28A8FC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1400*800*750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12B7D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EE3BE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C94F65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BF0806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5EA5A6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4DF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755872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49</w:t>
            </w:r>
          </w:p>
        </w:tc>
        <w:tc>
          <w:tcPr>
            <w:tcW w:w="675" w:type="pct"/>
            <w:tcBorders>
              <w:top w:val="single" w:color="auto" w:sz="4" w:space="0"/>
              <w:left w:val="single" w:color="auto" w:sz="4" w:space="0"/>
              <w:bottom w:val="single" w:color="auto" w:sz="4" w:space="0"/>
              <w:right w:val="single" w:color="auto" w:sz="4" w:space="0"/>
            </w:tcBorders>
            <w:vAlign w:val="center"/>
          </w:tcPr>
          <w:p w14:paraId="40834F5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6</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A</w:t>
            </w:r>
          </w:p>
        </w:tc>
        <w:tc>
          <w:tcPr>
            <w:tcW w:w="486" w:type="pct"/>
            <w:tcBorders>
              <w:top w:val="single" w:color="auto" w:sz="4" w:space="0"/>
              <w:left w:val="single" w:color="auto" w:sz="4" w:space="0"/>
              <w:bottom w:val="single" w:color="auto" w:sz="4" w:space="0"/>
              <w:right w:val="single" w:color="auto" w:sz="4" w:space="0"/>
            </w:tcBorders>
            <w:vAlign w:val="center"/>
          </w:tcPr>
          <w:p w14:paraId="68CF0A8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55A8DD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068EB09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2000*800*750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62304E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450AD2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6808A43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8F3FF0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68AEAD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794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C44BC2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w:t>
            </w:r>
          </w:p>
        </w:tc>
        <w:tc>
          <w:tcPr>
            <w:tcW w:w="675" w:type="pct"/>
            <w:tcBorders>
              <w:top w:val="single" w:color="auto" w:sz="4" w:space="0"/>
              <w:left w:val="single" w:color="auto" w:sz="4" w:space="0"/>
              <w:bottom w:val="single" w:color="auto" w:sz="4" w:space="0"/>
              <w:right w:val="single" w:color="auto" w:sz="4" w:space="0"/>
            </w:tcBorders>
            <w:vAlign w:val="center"/>
          </w:tcPr>
          <w:p w14:paraId="6CC74DB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餐桌椅A</w:t>
            </w:r>
          </w:p>
        </w:tc>
        <w:tc>
          <w:tcPr>
            <w:tcW w:w="486" w:type="pct"/>
            <w:tcBorders>
              <w:top w:val="single" w:color="auto" w:sz="4" w:space="0"/>
              <w:left w:val="single" w:color="auto" w:sz="4" w:space="0"/>
              <w:bottom w:val="single" w:color="auto" w:sz="4" w:space="0"/>
              <w:right w:val="single" w:color="auto" w:sz="4" w:space="0"/>
            </w:tcBorders>
            <w:vAlign w:val="center"/>
          </w:tcPr>
          <w:p w14:paraId="6B7E73F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930682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C235C4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480*490*850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C752A1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FE9D8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1AF4E97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A46434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5BF78C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F3D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3EEBA0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w:t>
            </w:r>
          </w:p>
        </w:tc>
        <w:tc>
          <w:tcPr>
            <w:tcW w:w="675" w:type="pct"/>
            <w:tcBorders>
              <w:top w:val="single" w:color="auto" w:sz="4" w:space="0"/>
              <w:left w:val="single" w:color="auto" w:sz="4" w:space="0"/>
              <w:bottom w:val="single" w:color="auto" w:sz="4" w:space="0"/>
              <w:right w:val="single" w:color="auto" w:sz="4" w:space="0"/>
            </w:tcBorders>
            <w:vAlign w:val="center"/>
          </w:tcPr>
          <w:p w14:paraId="1AD1383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定制吧台桌</w:t>
            </w:r>
          </w:p>
        </w:tc>
        <w:tc>
          <w:tcPr>
            <w:tcW w:w="486" w:type="pct"/>
            <w:tcBorders>
              <w:top w:val="single" w:color="auto" w:sz="4" w:space="0"/>
              <w:left w:val="single" w:color="auto" w:sz="4" w:space="0"/>
              <w:bottom w:val="single" w:color="auto" w:sz="4" w:space="0"/>
              <w:right w:val="single" w:color="auto" w:sz="4" w:space="0"/>
            </w:tcBorders>
            <w:vAlign w:val="center"/>
          </w:tcPr>
          <w:p w14:paraId="18B5133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64D5EB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17DD85C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1400*450*1050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4C29A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79C30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C2BC68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E82678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38ECC2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B55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3B3B67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w:t>
            </w:r>
          </w:p>
        </w:tc>
        <w:tc>
          <w:tcPr>
            <w:tcW w:w="675" w:type="pct"/>
            <w:tcBorders>
              <w:top w:val="single" w:color="auto" w:sz="4" w:space="0"/>
              <w:left w:val="single" w:color="auto" w:sz="4" w:space="0"/>
              <w:bottom w:val="single" w:color="auto" w:sz="4" w:space="0"/>
              <w:right w:val="single" w:color="auto" w:sz="4" w:space="0"/>
            </w:tcBorders>
            <w:vAlign w:val="center"/>
          </w:tcPr>
          <w:p w14:paraId="302071A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吧台凳</w:t>
            </w:r>
          </w:p>
        </w:tc>
        <w:tc>
          <w:tcPr>
            <w:tcW w:w="486" w:type="pct"/>
            <w:tcBorders>
              <w:top w:val="single" w:color="auto" w:sz="4" w:space="0"/>
              <w:left w:val="single" w:color="auto" w:sz="4" w:space="0"/>
              <w:bottom w:val="single" w:color="auto" w:sz="4" w:space="0"/>
              <w:right w:val="single" w:color="auto" w:sz="4" w:space="0"/>
            </w:tcBorders>
            <w:vAlign w:val="center"/>
          </w:tcPr>
          <w:p w14:paraId="21AF854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D84D2D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EABF70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417*480*955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D81C29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D57BC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3487FF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F14867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9548EF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10C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C2783A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w:t>
            </w:r>
          </w:p>
        </w:tc>
        <w:tc>
          <w:tcPr>
            <w:tcW w:w="675" w:type="pct"/>
            <w:tcBorders>
              <w:top w:val="single" w:color="auto" w:sz="4" w:space="0"/>
              <w:left w:val="single" w:color="auto" w:sz="4" w:space="0"/>
              <w:bottom w:val="single" w:color="auto" w:sz="4" w:space="0"/>
              <w:right w:val="single" w:color="auto" w:sz="4" w:space="0"/>
            </w:tcBorders>
            <w:vAlign w:val="center"/>
          </w:tcPr>
          <w:p w14:paraId="2C8DD28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18</w:t>
            </w:r>
            <w:r>
              <w:rPr>
                <w:rStyle w:val="208"/>
                <w:rFonts w:hint="eastAsia" w:ascii="宋体" w:hAnsi="宋体" w:eastAsia="宋体" w:cs="宋体"/>
                <w:color w:val="auto"/>
                <w:sz w:val="21"/>
                <w:szCs w:val="21"/>
                <w:highlight w:val="none"/>
                <w:lang w:val="en-US" w:eastAsia="zh-CN" w:bidi="ar"/>
              </w:rPr>
              <w:t>人电动圆桌</w:t>
            </w:r>
          </w:p>
        </w:tc>
        <w:tc>
          <w:tcPr>
            <w:tcW w:w="486" w:type="pct"/>
            <w:tcBorders>
              <w:top w:val="single" w:color="auto" w:sz="4" w:space="0"/>
              <w:left w:val="single" w:color="auto" w:sz="4" w:space="0"/>
              <w:bottom w:val="single" w:color="auto" w:sz="4" w:space="0"/>
              <w:right w:val="single" w:color="auto" w:sz="4" w:space="0"/>
            </w:tcBorders>
            <w:vAlign w:val="center"/>
          </w:tcPr>
          <w:p w14:paraId="388D5BE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40126D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19685E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211"/>
                <w:rFonts w:hint="eastAsia" w:ascii="宋体" w:hAnsi="宋体" w:eastAsia="宋体" w:cs="宋体"/>
                <w:color w:val="auto"/>
                <w:sz w:val="21"/>
                <w:szCs w:val="21"/>
                <w:highlight w:val="none"/>
                <w:lang w:val="en-US" w:eastAsia="zh-CN" w:bidi="ar"/>
              </w:rPr>
              <w:t>∅</w:t>
            </w:r>
            <w:r>
              <w:rPr>
                <w:rStyle w:val="207"/>
                <w:rFonts w:hint="eastAsia" w:ascii="宋体" w:hAnsi="宋体" w:eastAsia="宋体" w:cs="宋体"/>
                <w:color w:val="auto"/>
                <w:sz w:val="21"/>
                <w:szCs w:val="21"/>
                <w:highlight w:val="none"/>
                <w:lang w:val="en-US" w:eastAsia="zh-CN" w:bidi="ar"/>
              </w:rPr>
              <w:t>3200*H795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7BB0E3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3663A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2557B7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331F55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A60D50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AE1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FADF8B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54</w:t>
            </w:r>
          </w:p>
        </w:tc>
        <w:tc>
          <w:tcPr>
            <w:tcW w:w="675" w:type="pct"/>
            <w:tcBorders>
              <w:top w:val="single" w:color="auto" w:sz="4" w:space="0"/>
              <w:left w:val="single" w:color="auto" w:sz="4" w:space="0"/>
              <w:bottom w:val="single" w:color="auto" w:sz="4" w:space="0"/>
              <w:right w:val="single" w:color="auto" w:sz="4" w:space="0"/>
            </w:tcBorders>
            <w:vAlign w:val="center"/>
          </w:tcPr>
          <w:p w14:paraId="3208C18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4</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B</w:t>
            </w:r>
          </w:p>
        </w:tc>
        <w:tc>
          <w:tcPr>
            <w:tcW w:w="486" w:type="pct"/>
            <w:tcBorders>
              <w:top w:val="single" w:color="auto" w:sz="4" w:space="0"/>
              <w:left w:val="single" w:color="auto" w:sz="4" w:space="0"/>
              <w:bottom w:val="single" w:color="auto" w:sz="4" w:space="0"/>
              <w:right w:val="single" w:color="auto" w:sz="4" w:space="0"/>
            </w:tcBorders>
            <w:vAlign w:val="center"/>
          </w:tcPr>
          <w:p w14:paraId="5145F63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65127D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0A35ACE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1400*800*750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356FF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AA340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65DE95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60DF34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0C52DD6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9A3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5F6B6F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w:t>
            </w:r>
          </w:p>
        </w:tc>
        <w:tc>
          <w:tcPr>
            <w:tcW w:w="675" w:type="pct"/>
            <w:tcBorders>
              <w:top w:val="single" w:color="auto" w:sz="4" w:space="0"/>
              <w:left w:val="single" w:color="auto" w:sz="4" w:space="0"/>
              <w:bottom w:val="single" w:color="auto" w:sz="4" w:space="0"/>
              <w:right w:val="single" w:color="auto" w:sz="4" w:space="0"/>
            </w:tcBorders>
            <w:vAlign w:val="center"/>
          </w:tcPr>
          <w:p w14:paraId="49DCCD5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7"/>
                <w:rFonts w:hint="eastAsia" w:ascii="宋体" w:hAnsi="宋体" w:eastAsia="宋体" w:cs="宋体"/>
                <w:color w:val="auto"/>
                <w:sz w:val="21"/>
                <w:szCs w:val="21"/>
                <w:highlight w:val="none"/>
                <w:lang w:val="en-US" w:eastAsia="zh-CN" w:bidi="ar"/>
              </w:rPr>
              <w:t>6</w:t>
            </w:r>
            <w:r>
              <w:rPr>
                <w:rStyle w:val="208"/>
                <w:rFonts w:hint="eastAsia" w:ascii="宋体" w:hAnsi="宋体" w:eastAsia="宋体" w:cs="宋体"/>
                <w:color w:val="auto"/>
                <w:sz w:val="21"/>
                <w:szCs w:val="21"/>
                <w:highlight w:val="none"/>
                <w:lang w:val="en-US" w:eastAsia="zh-CN" w:bidi="ar"/>
              </w:rPr>
              <w:t>人方桌</w:t>
            </w:r>
            <w:r>
              <w:rPr>
                <w:rStyle w:val="207"/>
                <w:rFonts w:hint="eastAsia" w:ascii="宋体" w:hAnsi="宋体" w:eastAsia="宋体" w:cs="宋体"/>
                <w:color w:val="auto"/>
                <w:sz w:val="21"/>
                <w:szCs w:val="21"/>
                <w:highlight w:val="none"/>
                <w:lang w:val="en-US" w:eastAsia="zh-CN" w:bidi="ar"/>
              </w:rPr>
              <w:t>B</w:t>
            </w:r>
          </w:p>
        </w:tc>
        <w:tc>
          <w:tcPr>
            <w:tcW w:w="486" w:type="pct"/>
            <w:tcBorders>
              <w:top w:val="single" w:color="auto" w:sz="4" w:space="0"/>
              <w:left w:val="single" w:color="auto" w:sz="4" w:space="0"/>
              <w:bottom w:val="single" w:color="auto" w:sz="4" w:space="0"/>
              <w:right w:val="single" w:color="auto" w:sz="4" w:space="0"/>
            </w:tcBorders>
            <w:vAlign w:val="center"/>
          </w:tcPr>
          <w:p w14:paraId="20A6592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911303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01AEE39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2000*800*750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73ABA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6487B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3476664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EA9E9B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0B6E7C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3FF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4BB430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56</w:t>
            </w:r>
          </w:p>
        </w:tc>
        <w:tc>
          <w:tcPr>
            <w:tcW w:w="675" w:type="pct"/>
            <w:tcBorders>
              <w:top w:val="single" w:color="auto" w:sz="4" w:space="0"/>
              <w:left w:val="single" w:color="auto" w:sz="4" w:space="0"/>
              <w:bottom w:val="single" w:color="auto" w:sz="4" w:space="0"/>
              <w:right w:val="single" w:color="auto" w:sz="4" w:space="0"/>
            </w:tcBorders>
            <w:vAlign w:val="center"/>
          </w:tcPr>
          <w:p w14:paraId="09E696C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餐桌椅</w:t>
            </w:r>
            <w:r>
              <w:rPr>
                <w:rStyle w:val="207"/>
                <w:rFonts w:hint="eastAsia" w:ascii="宋体" w:hAnsi="宋体" w:eastAsia="宋体" w:cs="宋体"/>
                <w:color w:val="auto"/>
                <w:sz w:val="21"/>
                <w:szCs w:val="21"/>
                <w:highlight w:val="none"/>
                <w:lang w:val="en-US" w:eastAsia="zh-CN" w:bidi="ar"/>
              </w:rPr>
              <w:t>B</w:t>
            </w:r>
          </w:p>
        </w:tc>
        <w:tc>
          <w:tcPr>
            <w:tcW w:w="486" w:type="pct"/>
            <w:tcBorders>
              <w:top w:val="single" w:color="auto" w:sz="4" w:space="0"/>
              <w:left w:val="single" w:color="auto" w:sz="4" w:space="0"/>
              <w:bottom w:val="single" w:color="auto" w:sz="4" w:space="0"/>
              <w:right w:val="single" w:color="auto" w:sz="4" w:space="0"/>
            </w:tcBorders>
            <w:vAlign w:val="center"/>
          </w:tcPr>
          <w:p w14:paraId="3EDAD47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5D16CC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09196A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490*490*960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B4B87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4DA7D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114682B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8F42C3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C4F0F3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11C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5DFD12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57</w:t>
            </w:r>
          </w:p>
        </w:tc>
        <w:tc>
          <w:tcPr>
            <w:tcW w:w="675" w:type="pct"/>
            <w:tcBorders>
              <w:top w:val="single" w:color="auto" w:sz="4" w:space="0"/>
              <w:left w:val="single" w:color="auto" w:sz="4" w:space="0"/>
              <w:bottom w:val="single" w:color="auto" w:sz="4" w:space="0"/>
              <w:right w:val="single" w:color="auto" w:sz="4" w:space="0"/>
            </w:tcBorders>
            <w:vAlign w:val="center"/>
          </w:tcPr>
          <w:p w14:paraId="053F192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三人位沙发</w:t>
            </w:r>
          </w:p>
        </w:tc>
        <w:tc>
          <w:tcPr>
            <w:tcW w:w="486" w:type="pct"/>
            <w:tcBorders>
              <w:top w:val="single" w:color="auto" w:sz="4" w:space="0"/>
              <w:left w:val="single" w:color="auto" w:sz="4" w:space="0"/>
              <w:bottom w:val="single" w:color="auto" w:sz="4" w:space="0"/>
              <w:right w:val="single" w:color="auto" w:sz="4" w:space="0"/>
            </w:tcBorders>
            <w:vAlign w:val="center"/>
          </w:tcPr>
          <w:p w14:paraId="3F0EA65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BA6DFA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0727B3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2220*870*860</w:t>
            </w:r>
          </w:p>
        </w:tc>
        <w:tc>
          <w:tcPr>
            <w:tcW w:w="486" w:type="pct"/>
            <w:tcBorders>
              <w:top w:val="single" w:color="auto" w:sz="4" w:space="0"/>
              <w:left w:val="single" w:color="auto" w:sz="4" w:space="0"/>
              <w:bottom w:val="single" w:color="auto" w:sz="4" w:space="0"/>
              <w:right w:val="single" w:color="auto" w:sz="4" w:space="0"/>
            </w:tcBorders>
            <w:vAlign w:val="center"/>
          </w:tcPr>
          <w:p w14:paraId="5672DC6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vAlign w:val="center"/>
          </w:tcPr>
          <w:p w14:paraId="3BD7E9E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702E9B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8079B8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18753D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B2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D674B4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58</w:t>
            </w:r>
          </w:p>
        </w:tc>
        <w:tc>
          <w:tcPr>
            <w:tcW w:w="675" w:type="pct"/>
            <w:tcBorders>
              <w:top w:val="single" w:color="auto" w:sz="4" w:space="0"/>
              <w:left w:val="single" w:color="auto" w:sz="4" w:space="0"/>
              <w:bottom w:val="single" w:color="auto" w:sz="4" w:space="0"/>
              <w:right w:val="single" w:color="auto" w:sz="4" w:space="0"/>
            </w:tcBorders>
            <w:vAlign w:val="center"/>
          </w:tcPr>
          <w:p w14:paraId="4B56ACA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单人位沙发</w:t>
            </w:r>
          </w:p>
        </w:tc>
        <w:tc>
          <w:tcPr>
            <w:tcW w:w="486" w:type="pct"/>
            <w:tcBorders>
              <w:top w:val="single" w:color="auto" w:sz="4" w:space="0"/>
              <w:left w:val="single" w:color="auto" w:sz="4" w:space="0"/>
              <w:bottom w:val="single" w:color="auto" w:sz="4" w:space="0"/>
              <w:right w:val="single" w:color="auto" w:sz="4" w:space="0"/>
            </w:tcBorders>
            <w:vAlign w:val="center"/>
          </w:tcPr>
          <w:p w14:paraId="131AF46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028ECD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4B011C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1130*870*860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CF17C9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1BE18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1610F5E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1A99E0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C71D70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13F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42DF6C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59</w:t>
            </w:r>
          </w:p>
        </w:tc>
        <w:tc>
          <w:tcPr>
            <w:tcW w:w="675" w:type="pct"/>
            <w:tcBorders>
              <w:top w:val="single" w:color="auto" w:sz="4" w:space="0"/>
              <w:left w:val="single" w:color="auto" w:sz="4" w:space="0"/>
              <w:bottom w:val="single" w:color="auto" w:sz="4" w:space="0"/>
              <w:right w:val="single" w:color="auto" w:sz="4" w:space="0"/>
            </w:tcBorders>
            <w:vAlign w:val="center"/>
          </w:tcPr>
          <w:p w14:paraId="3FFBE4E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长茶几</w:t>
            </w:r>
          </w:p>
        </w:tc>
        <w:tc>
          <w:tcPr>
            <w:tcW w:w="486" w:type="pct"/>
            <w:tcBorders>
              <w:top w:val="single" w:color="auto" w:sz="4" w:space="0"/>
              <w:left w:val="single" w:color="auto" w:sz="4" w:space="0"/>
              <w:bottom w:val="single" w:color="auto" w:sz="4" w:space="0"/>
              <w:right w:val="single" w:color="auto" w:sz="4" w:space="0"/>
            </w:tcBorders>
            <w:vAlign w:val="center"/>
          </w:tcPr>
          <w:p w14:paraId="757BE7B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32F938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D6618A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1200*600*450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68EFA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C46E8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B40654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3A5BF1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BECBCD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97B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9434E2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w:t>
            </w:r>
          </w:p>
        </w:tc>
        <w:tc>
          <w:tcPr>
            <w:tcW w:w="675" w:type="pct"/>
            <w:tcBorders>
              <w:top w:val="single" w:color="auto" w:sz="4" w:space="0"/>
              <w:left w:val="single" w:color="auto" w:sz="4" w:space="0"/>
              <w:bottom w:val="single" w:color="auto" w:sz="4" w:space="0"/>
              <w:right w:val="single" w:color="auto" w:sz="4" w:space="0"/>
            </w:tcBorders>
            <w:vAlign w:val="center"/>
          </w:tcPr>
          <w:p w14:paraId="482FF65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方茶几</w:t>
            </w:r>
          </w:p>
        </w:tc>
        <w:tc>
          <w:tcPr>
            <w:tcW w:w="486" w:type="pct"/>
            <w:tcBorders>
              <w:top w:val="single" w:color="auto" w:sz="4" w:space="0"/>
              <w:left w:val="single" w:color="auto" w:sz="4" w:space="0"/>
              <w:bottom w:val="single" w:color="auto" w:sz="4" w:space="0"/>
              <w:right w:val="single" w:color="auto" w:sz="4" w:space="0"/>
            </w:tcBorders>
            <w:vAlign w:val="center"/>
          </w:tcPr>
          <w:p w14:paraId="2FEFDEF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C1C577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E8D847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600*600*500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59A6F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701A2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0A00C6D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12D05F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0E8108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416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D1E150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w:t>
            </w:r>
          </w:p>
        </w:tc>
        <w:tc>
          <w:tcPr>
            <w:tcW w:w="675" w:type="pct"/>
            <w:tcBorders>
              <w:top w:val="single" w:color="auto" w:sz="4" w:space="0"/>
              <w:left w:val="single" w:color="auto" w:sz="4" w:space="0"/>
              <w:bottom w:val="single" w:color="auto" w:sz="4" w:space="0"/>
              <w:right w:val="single" w:color="auto" w:sz="4" w:space="0"/>
            </w:tcBorders>
            <w:vAlign w:val="center"/>
          </w:tcPr>
          <w:p w14:paraId="086D5DA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208"/>
                <w:rFonts w:hint="eastAsia" w:ascii="宋体" w:hAnsi="宋体" w:eastAsia="宋体" w:cs="宋体"/>
                <w:color w:val="auto"/>
                <w:sz w:val="21"/>
                <w:szCs w:val="21"/>
                <w:highlight w:val="none"/>
                <w:lang w:val="en-US" w:eastAsia="zh-CN" w:bidi="ar"/>
              </w:rPr>
              <w:t>餐边柜</w:t>
            </w:r>
          </w:p>
        </w:tc>
        <w:tc>
          <w:tcPr>
            <w:tcW w:w="486" w:type="pct"/>
            <w:tcBorders>
              <w:top w:val="single" w:color="auto" w:sz="4" w:space="0"/>
              <w:left w:val="single" w:color="auto" w:sz="4" w:space="0"/>
              <w:bottom w:val="single" w:color="auto" w:sz="4" w:space="0"/>
              <w:right w:val="single" w:color="auto" w:sz="4" w:space="0"/>
            </w:tcBorders>
            <w:vAlign w:val="center"/>
          </w:tcPr>
          <w:p w14:paraId="7389DF3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49E1CD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77F76E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1200*400*700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0EDBF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FF8F24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个</w:t>
            </w:r>
          </w:p>
        </w:tc>
        <w:tc>
          <w:tcPr>
            <w:tcW w:w="486" w:type="pct"/>
            <w:tcBorders>
              <w:top w:val="single" w:color="auto" w:sz="4" w:space="0"/>
              <w:left w:val="single" w:color="auto" w:sz="4" w:space="0"/>
              <w:bottom w:val="single" w:color="auto" w:sz="4" w:space="0"/>
              <w:right w:val="single" w:color="auto" w:sz="4" w:space="0"/>
            </w:tcBorders>
            <w:vAlign w:val="center"/>
          </w:tcPr>
          <w:p w14:paraId="2F73872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6401F5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FE3708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79FD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51E6AC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62</w:t>
            </w:r>
          </w:p>
        </w:tc>
        <w:tc>
          <w:tcPr>
            <w:tcW w:w="675" w:type="pct"/>
            <w:tcBorders>
              <w:top w:val="single" w:color="auto" w:sz="4" w:space="0"/>
              <w:left w:val="single" w:color="auto" w:sz="4" w:space="0"/>
              <w:bottom w:val="single" w:color="auto" w:sz="4" w:space="0"/>
              <w:right w:val="single" w:color="auto" w:sz="4" w:space="0"/>
            </w:tcBorders>
            <w:vAlign w:val="center"/>
          </w:tcPr>
          <w:p w14:paraId="234A8DC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班台（款式1）</w:t>
            </w:r>
          </w:p>
          <w:p w14:paraId="04B44C9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3E120AE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注：序号65为配椅，序号66为配套前椅</w:t>
            </w:r>
          </w:p>
        </w:tc>
        <w:tc>
          <w:tcPr>
            <w:tcW w:w="486" w:type="pct"/>
            <w:tcBorders>
              <w:top w:val="single" w:color="auto" w:sz="4" w:space="0"/>
              <w:left w:val="single" w:color="auto" w:sz="4" w:space="0"/>
              <w:bottom w:val="single" w:color="auto" w:sz="4" w:space="0"/>
              <w:right w:val="single" w:color="auto" w:sz="4" w:space="0"/>
            </w:tcBorders>
            <w:vAlign w:val="center"/>
          </w:tcPr>
          <w:p w14:paraId="41FC131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581DA5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897224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2800*2200*750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052B0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9E9F9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177998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963438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D75195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935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62" w:type="pct"/>
            <w:tcBorders>
              <w:top w:val="single" w:color="auto" w:sz="4" w:space="0"/>
              <w:left w:val="single" w:color="auto" w:sz="4" w:space="0"/>
              <w:bottom w:val="single" w:color="auto" w:sz="4" w:space="0"/>
              <w:right w:val="single" w:color="auto" w:sz="4" w:space="0"/>
            </w:tcBorders>
            <w:vAlign w:val="center"/>
          </w:tcPr>
          <w:p w14:paraId="316DB95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63</w:t>
            </w:r>
          </w:p>
        </w:tc>
        <w:tc>
          <w:tcPr>
            <w:tcW w:w="675" w:type="pct"/>
            <w:vMerge w:val="restart"/>
            <w:tcBorders>
              <w:top w:val="single" w:color="auto" w:sz="4" w:space="0"/>
              <w:left w:val="single" w:color="auto" w:sz="4" w:space="0"/>
              <w:right w:val="single" w:color="auto" w:sz="4" w:space="0"/>
            </w:tcBorders>
            <w:vAlign w:val="center"/>
          </w:tcPr>
          <w:p w14:paraId="6B83F73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班台（款式</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3"/>
                <w:rFonts w:hint="eastAsia" w:ascii="宋体" w:hAnsi="宋体" w:eastAsia="宋体" w:cs="宋体"/>
                <w:color w:val="auto"/>
                <w:sz w:val="21"/>
                <w:szCs w:val="21"/>
                <w:highlight w:val="none"/>
                <w:lang w:val="en-US" w:eastAsia="zh-CN" w:bidi="ar"/>
              </w:rPr>
              <w:t>注：序号65为配椅，序号66为配套前椅</w:t>
            </w:r>
          </w:p>
        </w:tc>
        <w:tc>
          <w:tcPr>
            <w:tcW w:w="486" w:type="pct"/>
            <w:tcBorders>
              <w:top w:val="single" w:color="auto" w:sz="4" w:space="0"/>
              <w:left w:val="single" w:color="auto" w:sz="4" w:space="0"/>
              <w:bottom w:val="single" w:color="auto" w:sz="4" w:space="0"/>
              <w:right w:val="single" w:color="auto" w:sz="4" w:space="0"/>
            </w:tcBorders>
            <w:vAlign w:val="center"/>
          </w:tcPr>
          <w:p w14:paraId="1B08CE0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198938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A1508A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2800*2200*750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E03F0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259B5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5A3A2F9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vMerge w:val="restart"/>
            <w:tcBorders>
              <w:top w:val="single" w:color="auto" w:sz="4" w:space="0"/>
              <w:left w:val="single" w:color="auto" w:sz="4" w:space="0"/>
              <w:right w:val="single" w:color="auto" w:sz="4" w:space="0"/>
            </w:tcBorders>
            <w:vAlign w:val="center"/>
          </w:tcPr>
          <w:p w14:paraId="05382A2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CEF9E7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E4B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7C2D4B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64</w:t>
            </w:r>
          </w:p>
        </w:tc>
        <w:tc>
          <w:tcPr>
            <w:tcW w:w="675" w:type="pct"/>
            <w:vMerge w:val="continue"/>
            <w:tcBorders>
              <w:left w:val="single" w:color="auto" w:sz="4" w:space="0"/>
              <w:bottom w:val="single" w:color="auto" w:sz="4" w:space="0"/>
              <w:right w:val="single" w:color="auto" w:sz="4" w:space="0"/>
            </w:tcBorders>
            <w:vAlign w:val="center"/>
          </w:tcPr>
          <w:p w14:paraId="6460D26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D1D952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884896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F760D7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2400*2000*750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210D3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8102E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966D5E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vMerge w:val="continue"/>
            <w:tcBorders>
              <w:left w:val="single" w:color="auto" w:sz="4" w:space="0"/>
              <w:bottom w:val="single" w:color="auto" w:sz="4" w:space="0"/>
              <w:right w:val="single" w:color="auto" w:sz="4" w:space="0"/>
            </w:tcBorders>
            <w:vAlign w:val="center"/>
          </w:tcPr>
          <w:p w14:paraId="58B41BA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039946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493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8FE484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w:t>
            </w:r>
          </w:p>
        </w:tc>
        <w:tc>
          <w:tcPr>
            <w:tcW w:w="675" w:type="pct"/>
            <w:tcBorders>
              <w:top w:val="single" w:color="auto" w:sz="4" w:space="0"/>
              <w:left w:val="single" w:color="auto" w:sz="4" w:space="0"/>
              <w:bottom w:val="single" w:color="auto" w:sz="4" w:space="0"/>
              <w:right w:val="single" w:color="auto" w:sz="4" w:space="0"/>
            </w:tcBorders>
            <w:vAlign w:val="center"/>
          </w:tcPr>
          <w:p w14:paraId="3D2AFC6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w:t>
            </w:r>
          </w:p>
        </w:tc>
        <w:tc>
          <w:tcPr>
            <w:tcW w:w="486" w:type="pct"/>
            <w:tcBorders>
              <w:top w:val="single" w:color="auto" w:sz="4" w:space="0"/>
              <w:left w:val="single" w:color="auto" w:sz="4" w:space="0"/>
              <w:bottom w:val="single" w:color="auto" w:sz="4" w:space="0"/>
              <w:right w:val="single" w:color="auto" w:sz="4" w:space="0"/>
            </w:tcBorders>
            <w:vAlign w:val="center"/>
          </w:tcPr>
          <w:p w14:paraId="4A7C1EB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E4386A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BF4C51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725*710*1150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9D73D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ACABF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277C9EB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F44219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6B3897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42F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7ACA17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66</w:t>
            </w:r>
          </w:p>
        </w:tc>
        <w:tc>
          <w:tcPr>
            <w:tcW w:w="675" w:type="pct"/>
            <w:tcBorders>
              <w:top w:val="single" w:color="auto" w:sz="4" w:space="0"/>
              <w:left w:val="single" w:color="auto" w:sz="4" w:space="0"/>
              <w:bottom w:val="single" w:color="auto" w:sz="4" w:space="0"/>
              <w:right w:val="single" w:color="auto" w:sz="4" w:space="0"/>
            </w:tcBorders>
            <w:vAlign w:val="center"/>
          </w:tcPr>
          <w:p w14:paraId="556D2D3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p>
        </w:tc>
        <w:tc>
          <w:tcPr>
            <w:tcW w:w="486" w:type="pct"/>
            <w:tcBorders>
              <w:top w:val="single" w:color="auto" w:sz="4" w:space="0"/>
              <w:left w:val="single" w:color="auto" w:sz="4" w:space="0"/>
              <w:bottom w:val="single" w:color="auto" w:sz="4" w:space="0"/>
              <w:right w:val="single" w:color="auto" w:sz="4" w:space="0"/>
            </w:tcBorders>
            <w:vAlign w:val="center"/>
          </w:tcPr>
          <w:p w14:paraId="24A66D9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28332C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03D6B9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760*640*93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4E7E9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B193E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F52F31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A66B67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B8AFB2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8FB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E8BDAE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67</w:t>
            </w:r>
          </w:p>
        </w:tc>
        <w:tc>
          <w:tcPr>
            <w:tcW w:w="675" w:type="pct"/>
            <w:tcBorders>
              <w:top w:val="single" w:color="auto" w:sz="4" w:space="0"/>
              <w:left w:val="single" w:color="auto" w:sz="4" w:space="0"/>
              <w:bottom w:val="single" w:color="auto" w:sz="4" w:space="0"/>
              <w:right w:val="single" w:color="auto" w:sz="4" w:space="0"/>
            </w:tcBorders>
            <w:vAlign w:val="center"/>
          </w:tcPr>
          <w:p w14:paraId="0652EC8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班台（款式3）</w:t>
            </w:r>
          </w:p>
          <w:p w14:paraId="15B756D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1CBD625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486" w:type="pct"/>
            <w:tcBorders>
              <w:top w:val="single" w:color="auto" w:sz="4" w:space="0"/>
              <w:left w:val="single" w:color="auto" w:sz="4" w:space="0"/>
              <w:bottom w:val="single" w:color="auto" w:sz="4" w:space="0"/>
              <w:right w:val="single" w:color="auto" w:sz="4" w:space="0"/>
            </w:tcBorders>
            <w:vAlign w:val="center"/>
          </w:tcPr>
          <w:p w14:paraId="28A65B7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F515CC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F5C429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2400*2000*750</w:t>
            </w:r>
          </w:p>
        </w:tc>
        <w:tc>
          <w:tcPr>
            <w:tcW w:w="486" w:type="pct"/>
            <w:tcBorders>
              <w:top w:val="single" w:color="auto" w:sz="4" w:space="0"/>
              <w:left w:val="single" w:color="auto" w:sz="4" w:space="0"/>
              <w:right w:val="single" w:color="auto" w:sz="4" w:space="0"/>
            </w:tcBorders>
            <w:vAlign w:val="center"/>
          </w:tcPr>
          <w:p w14:paraId="217564C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86" w:type="pct"/>
            <w:tcBorders>
              <w:top w:val="single" w:color="auto" w:sz="4" w:space="0"/>
              <w:left w:val="single" w:color="auto" w:sz="4" w:space="0"/>
              <w:right w:val="single" w:color="auto" w:sz="4" w:space="0"/>
            </w:tcBorders>
            <w:vAlign w:val="center"/>
          </w:tcPr>
          <w:p w14:paraId="6D444A5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486" w:type="pct"/>
            <w:tcBorders>
              <w:top w:val="single" w:color="auto" w:sz="4" w:space="0"/>
              <w:left w:val="single" w:color="auto" w:sz="4" w:space="0"/>
              <w:bottom w:val="single" w:color="auto" w:sz="4" w:space="0"/>
              <w:right w:val="single" w:color="auto" w:sz="4" w:space="0"/>
            </w:tcBorders>
            <w:vAlign w:val="center"/>
          </w:tcPr>
          <w:p w14:paraId="60F9311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BD7349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AAD762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3AF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EBB0D8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68</w:t>
            </w:r>
          </w:p>
        </w:tc>
        <w:tc>
          <w:tcPr>
            <w:tcW w:w="675" w:type="pct"/>
            <w:tcBorders>
              <w:top w:val="single" w:color="auto" w:sz="4" w:space="0"/>
              <w:left w:val="single" w:color="auto" w:sz="4" w:space="0"/>
              <w:bottom w:val="single" w:color="auto" w:sz="4" w:space="0"/>
              <w:right w:val="single" w:color="auto" w:sz="4" w:space="0"/>
            </w:tcBorders>
            <w:vAlign w:val="center"/>
          </w:tcPr>
          <w:p w14:paraId="7A1629F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班台（款式4）</w:t>
            </w:r>
          </w:p>
          <w:p w14:paraId="7F6EB4A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1074F88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486" w:type="pct"/>
            <w:tcBorders>
              <w:top w:val="single" w:color="auto" w:sz="4" w:space="0"/>
              <w:left w:val="single" w:color="auto" w:sz="4" w:space="0"/>
              <w:bottom w:val="single" w:color="auto" w:sz="4" w:space="0"/>
              <w:right w:val="single" w:color="auto" w:sz="4" w:space="0"/>
            </w:tcBorders>
            <w:vAlign w:val="center"/>
          </w:tcPr>
          <w:p w14:paraId="3E81C16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C89534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741E44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2400*2000*750</w:t>
            </w:r>
          </w:p>
        </w:tc>
        <w:tc>
          <w:tcPr>
            <w:tcW w:w="486" w:type="pct"/>
            <w:tcBorders>
              <w:left w:val="single" w:color="auto" w:sz="4" w:space="0"/>
              <w:right w:val="single" w:color="auto" w:sz="4" w:space="0"/>
            </w:tcBorders>
            <w:vAlign w:val="center"/>
          </w:tcPr>
          <w:p w14:paraId="30476C3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86" w:type="pct"/>
            <w:tcBorders>
              <w:left w:val="single" w:color="auto" w:sz="4" w:space="0"/>
              <w:right w:val="single" w:color="auto" w:sz="4" w:space="0"/>
            </w:tcBorders>
            <w:vAlign w:val="center"/>
          </w:tcPr>
          <w:p w14:paraId="26C2B74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A0F916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D76763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B57B4C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2F5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4A350C5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69</w:t>
            </w:r>
          </w:p>
        </w:tc>
        <w:tc>
          <w:tcPr>
            <w:tcW w:w="675" w:type="pct"/>
            <w:tcBorders>
              <w:top w:val="single" w:color="auto" w:sz="4" w:space="0"/>
              <w:left w:val="single" w:color="auto" w:sz="4" w:space="0"/>
              <w:bottom w:val="single" w:color="auto" w:sz="4" w:space="0"/>
              <w:right w:val="single" w:color="auto" w:sz="4" w:space="0"/>
            </w:tcBorders>
            <w:vAlign w:val="center"/>
          </w:tcPr>
          <w:p w14:paraId="34E6E07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班台（款式5）</w:t>
            </w:r>
          </w:p>
          <w:p w14:paraId="6BABEAE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281FDD7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486" w:type="pct"/>
            <w:tcBorders>
              <w:top w:val="single" w:color="auto" w:sz="4" w:space="0"/>
              <w:left w:val="single" w:color="auto" w:sz="4" w:space="0"/>
              <w:bottom w:val="single" w:color="auto" w:sz="4" w:space="0"/>
              <w:right w:val="single" w:color="auto" w:sz="4" w:space="0"/>
            </w:tcBorders>
            <w:vAlign w:val="center"/>
          </w:tcPr>
          <w:p w14:paraId="093FD78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CF74EB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6A30375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2400*1800*750</w:t>
            </w:r>
          </w:p>
        </w:tc>
        <w:tc>
          <w:tcPr>
            <w:tcW w:w="486" w:type="pct"/>
            <w:tcBorders>
              <w:left w:val="single" w:color="auto" w:sz="4" w:space="0"/>
              <w:bottom w:val="single" w:color="auto" w:sz="4" w:space="0"/>
              <w:right w:val="single" w:color="auto" w:sz="4" w:space="0"/>
            </w:tcBorders>
            <w:vAlign w:val="center"/>
          </w:tcPr>
          <w:p w14:paraId="705EE56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86" w:type="pct"/>
            <w:tcBorders>
              <w:left w:val="single" w:color="auto" w:sz="4" w:space="0"/>
              <w:bottom w:val="single" w:color="auto" w:sz="4" w:space="0"/>
              <w:right w:val="single" w:color="auto" w:sz="4" w:space="0"/>
            </w:tcBorders>
            <w:vAlign w:val="center"/>
          </w:tcPr>
          <w:p w14:paraId="766BE39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1C5DFD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ADAC13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C9CB73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B32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62" w:type="pct"/>
            <w:tcBorders>
              <w:top w:val="single" w:color="auto" w:sz="4" w:space="0"/>
              <w:left w:val="single" w:color="auto" w:sz="4" w:space="0"/>
              <w:bottom w:val="single" w:color="auto" w:sz="4" w:space="0"/>
              <w:right w:val="single" w:color="auto" w:sz="4" w:space="0"/>
            </w:tcBorders>
            <w:vAlign w:val="center"/>
          </w:tcPr>
          <w:p w14:paraId="107D9DF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70</w:t>
            </w:r>
          </w:p>
        </w:tc>
        <w:tc>
          <w:tcPr>
            <w:tcW w:w="675" w:type="pct"/>
            <w:vMerge w:val="restart"/>
            <w:tcBorders>
              <w:top w:val="single" w:color="auto" w:sz="4" w:space="0"/>
              <w:left w:val="single" w:color="auto" w:sz="4" w:space="0"/>
              <w:right w:val="single" w:color="auto" w:sz="4" w:space="0"/>
            </w:tcBorders>
            <w:vAlign w:val="center"/>
          </w:tcPr>
          <w:p w14:paraId="658C981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班台（款式6）</w:t>
            </w:r>
          </w:p>
          <w:p w14:paraId="3A34EA2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53A06234">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注：序号72为配椅，序号73为配套前椅</w:t>
            </w:r>
          </w:p>
        </w:tc>
        <w:tc>
          <w:tcPr>
            <w:tcW w:w="486" w:type="pct"/>
            <w:tcBorders>
              <w:top w:val="single" w:color="auto" w:sz="4" w:space="0"/>
              <w:left w:val="single" w:color="auto" w:sz="4" w:space="0"/>
              <w:bottom w:val="single" w:color="auto" w:sz="4" w:space="0"/>
              <w:right w:val="single" w:color="auto" w:sz="4" w:space="0"/>
            </w:tcBorders>
            <w:vAlign w:val="center"/>
          </w:tcPr>
          <w:p w14:paraId="5EA4B2E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D79D4E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3621B94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2000*1800*750</w:t>
            </w:r>
          </w:p>
        </w:tc>
        <w:tc>
          <w:tcPr>
            <w:tcW w:w="486" w:type="pct"/>
            <w:tcBorders>
              <w:top w:val="single" w:color="auto" w:sz="4" w:space="0"/>
              <w:left w:val="single" w:color="auto" w:sz="4" w:space="0"/>
              <w:right w:val="single" w:color="auto" w:sz="4" w:space="0"/>
            </w:tcBorders>
            <w:vAlign w:val="center"/>
          </w:tcPr>
          <w:p w14:paraId="65B1168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w:t>
            </w:r>
          </w:p>
        </w:tc>
        <w:tc>
          <w:tcPr>
            <w:tcW w:w="486" w:type="pct"/>
            <w:tcBorders>
              <w:top w:val="single" w:color="auto" w:sz="4" w:space="0"/>
              <w:left w:val="single" w:color="auto" w:sz="4" w:space="0"/>
              <w:right w:val="single" w:color="auto" w:sz="4" w:space="0"/>
            </w:tcBorders>
            <w:vAlign w:val="center"/>
          </w:tcPr>
          <w:p w14:paraId="23B6092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486" w:type="pct"/>
            <w:tcBorders>
              <w:top w:val="single" w:color="auto" w:sz="4" w:space="0"/>
              <w:left w:val="single" w:color="auto" w:sz="4" w:space="0"/>
              <w:bottom w:val="single" w:color="auto" w:sz="4" w:space="0"/>
              <w:right w:val="single" w:color="auto" w:sz="4" w:space="0"/>
            </w:tcBorders>
            <w:vAlign w:val="center"/>
          </w:tcPr>
          <w:p w14:paraId="1F4CA5F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right w:val="single" w:color="auto" w:sz="4" w:space="0"/>
            </w:tcBorders>
            <w:vAlign w:val="center"/>
          </w:tcPr>
          <w:p w14:paraId="50F0785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9BF80B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58F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7B2592C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71</w:t>
            </w:r>
          </w:p>
        </w:tc>
        <w:tc>
          <w:tcPr>
            <w:tcW w:w="675" w:type="pct"/>
            <w:vMerge w:val="continue"/>
            <w:tcBorders>
              <w:left w:val="single" w:color="auto" w:sz="4" w:space="0"/>
              <w:bottom w:val="single" w:color="auto" w:sz="4" w:space="0"/>
              <w:right w:val="single" w:color="auto" w:sz="4" w:space="0"/>
            </w:tcBorders>
            <w:vAlign w:val="center"/>
          </w:tcPr>
          <w:p w14:paraId="1D27F0E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888719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F74E71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9F255C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1800*1600*750</w:t>
            </w:r>
          </w:p>
        </w:tc>
        <w:tc>
          <w:tcPr>
            <w:tcW w:w="486" w:type="pct"/>
            <w:tcBorders>
              <w:left w:val="single" w:color="auto" w:sz="4" w:space="0"/>
              <w:bottom w:val="single" w:color="auto" w:sz="4" w:space="0"/>
              <w:right w:val="single" w:color="auto" w:sz="4" w:space="0"/>
            </w:tcBorders>
            <w:vAlign w:val="center"/>
          </w:tcPr>
          <w:p w14:paraId="11D53C0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86" w:type="pct"/>
            <w:tcBorders>
              <w:left w:val="single" w:color="auto" w:sz="4" w:space="0"/>
              <w:bottom w:val="single" w:color="auto" w:sz="4" w:space="0"/>
              <w:right w:val="single" w:color="auto" w:sz="4" w:space="0"/>
            </w:tcBorders>
            <w:vAlign w:val="center"/>
          </w:tcPr>
          <w:p w14:paraId="150666C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张</w:t>
            </w:r>
          </w:p>
        </w:tc>
        <w:tc>
          <w:tcPr>
            <w:tcW w:w="486" w:type="pct"/>
            <w:tcBorders>
              <w:top w:val="single" w:color="auto" w:sz="4" w:space="0"/>
              <w:left w:val="single" w:color="auto" w:sz="4" w:space="0"/>
              <w:bottom w:val="single" w:color="auto" w:sz="4" w:space="0"/>
              <w:right w:val="single" w:color="auto" w:sz="4" w:space="0"/>
            </w:tcBorders>
            <w:vAlign w:val="center"/>
          </w:tcPr>
          <w:p w14:paraId="00EEC9D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left w:val="single" w:color="auto" w:sz="4" w:space="0"/>
              <w:bottom w:val="single" w:color="auto" w:sz="4" w:space="0"/>
              <w:right w:val="single" w:color="auto" w:sz="4" w:space="0"/>
            </w:tcBorders>
            <w:vAlign w:val="center"/>
          </w:tcPr>
          <w:p w14:paraId="12763E8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114DC3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0BC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CAF02C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72</w:t>
            </w:r>
          </w:p>
        </w:tc>
        <w:tc>
          <w:tcPr>
            <w:tcW w:w="675" w:type="pct"/>
            <w:tcBorders>
              <w:top w:val="single" w:color="auto" w:sz="4" w:space="0"/>
              <w:left w:val="single" w:color="auto" w:sz="4" w:space="0"/>
              <w:bottom w:val="single" w:color="auto" w:sz="4" w:space="0"/>
              <w:right w:val="single" w:color="auto" w:sz="4" w:space="0"/>
            </w:tcBorders>
            <w:vAlign w:val="center"/>
          </w:tcPr>
          <w:p w14:paraId="6E4CDBC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办公椅（款式3）</w:t>
            </w:r>
          </w:p>
        </w:tc>
        <w:tc>
          <w:tcPr>
            <w:tcW w:w="486" w:type="pct"/>
            <w:tcBorders>
              <w:top w:val="single" w:color="auto" w:sz="4" w:space="0"/>
              <w:left w:val="single" w:color="auto" w:sz="4" w:space="0"/>
              <w:bottom w:val="single" w:color="auto" w:sz="4" w:space="0"/>
              <w:right w:val="single" w:color="auto" w:sz="4" w:space="0"/>
            </w:tcBorders>
            <w:vAlign w:val="center"/>
          </w:tcPr>
          <w:p w14:paraId="3AFDE08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6C5E1F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747BB0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650*670*1150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CBAEE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115</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11DA6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49F265E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7EB1C2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B286FC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52C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522F18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73</w:t>
            </w:r>
          </w:p>
        </w:tc>
        <w:tc>
          <w:tcPr>
            <w:tcW w:w="675" w:type="pct"/>
            <w:tcBorders>
              <w:top w:val="single" w:color="auto" w:sz="4" w:space="0"/>
              <w:left w:val="single" w:color="auto" w:sz="4" w:space="0"/>
              <w:bottom w:val="single" w:color="auto" w:sz="4" w:space="0"/>
              <w:right w:val="single" w:color="auto" w:sz="4" w:space="0"/>
            </w:tcBorders>
            <w:vAlign w:val="center"/>
          </w:tcPr>
          <w:p w14:paraId="067A545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办公椅（款式</w:t>
            </w:r>
            <w:r>
              <w:rPr>
                <w:rStyle w:val="202"/>
                <w:rFonts w:hint="eastAsia" w:ascii="宋体" w:hAnsi="宋体" w:eastAsia="宋体" w:cs="宋体"/>
                <w:color w:val="auto"/>
                <w:sz w:val="21"/>
                <w:szCs w:val="21"/>
                <w:highlight w:val="none"/>
                <w:lang w:val="en-US" w:eastAsia="zh-CN" w:bidi="ar"/>
              </w:rPr>
              <w:t>4</w:t>
            </w:r>
            <w:r>
              <w:rPr>
                <w:rStyle w:val="102"/>
                <w:rFonts w:hint="eastAsia" w:ascii="宋体" w:hAnsi="宋体" w:eastAsia="宋体" w:cs="宋体"/>
                <w:color w:val="auto"/>
                <w:sz w:val="21"/>
                <w:szCs w:val="21"/>
                <w:highlight w:val="none"/>
                <w:lang w:val="en-US" w:eastAsia="zh-CN" w:bidi="ar"/>
              </w:rPr>
              <w:t>）</w:t>
            </w:r>
          </w:p>
        </w:tc>
        <w:tc>
          <w:tcPr>
            <w:tcW w:w="486" w:type="pct"/>
            <w:tcBorders>
              <w:top w:val="single" w:color="auto" w:sz="4" w:space="0"/>
              <w:left w:val="single" w:color="auto" w:sz="4" w:space="0"/>
              <w:bottom w:val="single" w:color="auto" w:sz="4" w:space="0"/>
              <w:right w:val="single" w:color="auto" w:sz="4" w:space="0"/>
            </w:tcBorders>
            <w:vAlign w:val="center"/>
          </w:tcPr>
          <w:p w14:paraId="510E593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6C22901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5C30495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595*625*1010</w:t>
            </w:r>
          </w:p>
        </w:tc>
        <w:tc>
          <w:tcPr>
            <w:tcW w:w="486" w:type="pct"/>
            <w:tcBorders>
              <w:top w:val="single" w:color="auto" w:sz="4" w:space="0"/>
              <w:left w:val="single" w:color="auto" w:sz="4" w:space="0"/>
              <w:bottom w:val="single" w:color="auto" w:sz="4" w:space="0"/>
              <w:right w:val="single" w:color="auto" w:sz="4" w:space="0"/>
            </w:tcBorders>
            <w:vAlign w:val="center"/>
          </w:tcPr>
          <w:p w14:paraId="15CEF6B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486" w:type="pct"/>
            <w:tcBorders>
              <w:top w:val="single" w:color="auto" w:sz="4" w:space="0"/>
              <w:left w:val="single" w:color="auto" w:sz="4" w:space="0"/>
              <w:bottom w:val="single" w:color="auto" w:sz="4" w:space="0"/>
              <w:right w:val="single" w:color="auto" w:sz="4" w:space="0"/>
            </w:tcBorders>
            <w:vAlign w:val="center"/>
          </w:tcPr>
          <w:p w14:paraId="19DE294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张</w:t>
            </w:r>
          </w:p>
        </w:tc>
        <w:tc>
          <w:tcPr>
            <w:tcW w:w="486" w:type="pct"/>
            <w:tcBorders>
              <w:top w:val="single" w:color="auto" w:sz="4" w:space="0"/>
              <w:left w:val="single" w:color="auto" w:sz="4" w:space="0"/>
              <w:bottom w:val="single" w:color="auto" w:sz="4" w:space="0"/>
              <w:right w:val="single" w:color="auto" w:sz="4" w:space="0"/>
            </w:tcBorders>
            <w:vAlign w:val="center"/>
          </w:tcPr>
          <w:p w14:paraId="661753B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C42B0D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843177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63DA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02C4FA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74</w:t>
            </w:r>
          </w:p>
        </w:tc>
        <w:tc>
          <w:tcPr>
            <w:tcW w:w="675" w:type="pct"/>
            <w:tcBorders>
              <w:top w:val="single" w:color="auto" w:sz="4" w:space="0"/>
              <w:left w:val="single" w:color="auto" w:sz="4" w:space="0"/>
              <w:bottom w:val="single" w:color="auto" w:sz="4" w:space="0"/>
              <w:right w:val="single" w:color="auto" w:sz="4" w:space="0"/>
            </w:tcBorders>
            <w:vAlign w:val="center"/>
          </w:tcPr>
          <w:p w14:paraId="11744C2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沙发组合1</w:t>
            </w:r>
          </w:p>
          <w:p w14:paraId="3D9CD5B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w:t>
            </w:r>
          </w:p>
          <w:p w14:paraId="5DA5C03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2F038ED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注：序号74、75为一套</w:t>
            </w:r>
          </w:p>
        </w:tc>
        <w:tc>
          <w:tcPr>
            <w:tcW w:w="486" w:type="pct"/>
            <w:tcBorders>
              <w:top w:val="single" w:color="auto" w:sz="4" w:space="0"/>
              <w:left w:val="single" w:color="auto" w:sz="4" w:space="0"/>
              <w:bottom w:val="single" w:color="auto" w:sz="4" w:space="0"/>
              <w:right w:val="single" w:color="auto" w:sz="4" w:space="0"/>
            </w:tcBorders>
            <w:vAlign w:val="center"/>
          </w:tcPr>
          <w:p w14:paraId="1BE10BF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3B7091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C73636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单人沙发</w:t>
            </w:r>
          </w:p>
          <w:p w14:paraId="4C410A7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1060*920*810</w:t>
            </w:r>
          </w:p>
          <w:p w14:paraId="60ADA64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三人沙发</w:t>
            </w:r>
          </w:p>
          <w:p w14:paraId="396827C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2260*920*810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B96BC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F03D8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4008340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0540B6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48D9958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3AA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16C15E4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w:t>
            </w:r>
          </w:p>
        </w:tc>
        <w:tc>
          <w:tcPr>
            <w:tcW w:w="675" w:type="pct"/>
            <w:tcBorders>
              <w:top w:val="single" w:color="auto" w:sz="4" w:space="0"/>
              <w:left w:val="single" w:color="auto" w:sz="4" w:space="0"/>
              <w:bottom w:val="single" w:color="auto" w:sz="4" w:space="0"/>
              <w:right w:val="single" w:color="auto" w:sz="4" w:space="0"/>
            </w:tcBorders>
            <w:vAlign w:val="center"/>
          </w:tcPr>
          <w:p w14:paraId="2B8C280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1</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74</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75</w:t>
            </w:r>
            <w:r>
              <w:rPr>
                <w:rStyle w:val="206"/>
                <w:rFonts w:hint="eastAsia" w:ascii="宋体" w:hAnsi="宋体" w:eastAsia="宋体" w:cs="宋体"/>
                <w:color w:val="auto"/>
                <w:sz w:val="21"/>
                <w:szCs w:val="21"/>
                <w:highlight w:val="none"/>
                <w:lang w:val="en-US" w:eastAsia="zh-CN" w:bidi="ar"/>
              </w:rPr>
              <w:t>为一套</w:t>
            </w:r>
          </w:p>
        </w:tc>
        <w:tc>
          <w:tcPr>
            <w:tcW w:w="486" w:type="pct"/>
            <w:tcBorders>
              <w:top w:val="single" w:color="auto" w:sz="4" w:space="0"/>
              <w:left w:val="single" w:color="auto" w:sz="4" w:space="0"/>
              <w:bottom w:val="single" w:color="auto" w:sz="4" w:space="0"/>
              <w:right w:val="single" w:color="auto" w:sz="4" w:space="0"/>
            </w:tcBorders>
            <w:vAlign w:val="center"/>
          </w:tcPr>
          <w:p w14:paraId="39CF780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28A3080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70D8BD6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长方几</w:t>
            </w:r>
          </w:p>
          <w:p w14:paraId="258D491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1400*700*420</w:t>
            </w:r>
          </w:p>
          <w:p w14:paraId="72D59FC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方茶几</w:t>
            </w:r>
          </w:p>
          <w:p w14:paraId="2397EF4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600*600*420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1898D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9A62C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5877722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031DF7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33AAFF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C17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47408C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76</w:t>
            </w:r>
          </w:p>
        </w:tc>
        <w:tc>
          <w:tcPr>
            <w:tcW w:w="675" w:type="pct"/>
            <w:tcBorders>
              <w:top w:val="single" w:color="auto" w:sz="4" w:space="0"/>
              <w:left w:val="single" w:color="auto" w:sz="4" w:space="0"/>
              <w:bottom w:val="single" w:color="auto" w:sz="4" w:space="0"/>
              <w:right w:val="single" w:color="auto" w:sz="4" w:space="0"/>
            </w:tcBorders>
            <w:vAlign w:val="center"/>
          </w:tcPr>
          <w:p w14:paraId="006CC0E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沙发组合2</w:t>
            </w:r>
          </w:p>
          <w:p w14:paraId="27880C4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w:t>
            </w:r>
          </w:p>
          <w:p w14:paraId="747227B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3B6CDFF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注：序号76、77为一套</w:t>
            </w:r>
          </w:p>
        </w:tc>
        <w:tc>
          <w:tcPr>
            <w:tcW w:w="486" w:type="pct"/>
            <w:tcBorders>
              <w:top w:val="single" w:color="auto" w:sz="4" w:space="0"/>
              <w:left w:val="single" w:color="auto" w:sz="4" w:space="0"/>
              <w:bottom w:val="single" w:color="auto" w:sz="4" w:space="0"/>
              <w:right w:val="single" w:color="auto" w:sz="4" w:space="0"/>
            </w:tcBorders>
            <w:vAlign w:val="center"/>
          </w:tcPr>
          <w:p w14:paraId="0278BA0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D9C4A2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04C62AA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单人沙发</w:t>
            </w:r>
          </w:p>
          <w:p w14:paraId="3D4654E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1140*870*920</w:t>
            </w:r>
          </w:p>
          <w:p w14:paraId="4A7890F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三人沙发</w:t>
            </w:r>
          </w:p>
          <w:p w14:paraId="0FBD21B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2150*870*920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2BF11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FE6326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62C51D2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71AD15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1147322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DDA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456035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77</w:t>
            </w:r>
          </w:p>
        </w:tc>
        <w:tc>
          <w:tcPr>
            <w:tcW w:w="675" w:type="pct"/>
            <w:tcBorders>
              <w:top w:val="single" w:color="auto" w:sz="4" w:space="0"/>
              <w:left w:val="single" w:color="auto" w:sz="4" w:space="0"/>
              <w:bottom w:val="single" w:color="auto" w:sz="4" w:space="0"/>
              <w:right w:val="single" w:color="auto" w:sz="4" w:space="0"/>
            </w:tcBorders>
            <w:vAlign w:val="center"/>
          </w:tcPr>
          <w:p w14:paraId="5082200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2</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76</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77</w:t>
            </w:r>
            <w:r>
              <w:rPr>
                <w:rStyle w:val="206"/>
                <w:rFonts w:hint="eastAsia" w:ascii="宋体" w:hAnsi="宋体" w:eastAsia="宋体" w:cs="宋体"/>
                <w:color w:val="auto"/>
                <w:sz w:val="21"/>
                <w:szCs w:val="21"/>
                <w:highlight w:val="none"/>
                <w:lang w:val="en-US" w:eastAsia="zh-CN" w:bidi="ar"/>
              </w:rPr>
              <w:t>为一套</w:t>
            </w:r>
          </w:p>
        </w:tc>
        <w:tc>
          <w:tcPr>
            <w:tcW w:w="486" w:type="pct"/>
            <w:tcBorders>
              <w:top w:val="single" w:color="auto" w:sz="4" w:space="0"/>
              <w:left w:val="single" w:color="auto" w:sz="4" w:space="0"/>
              <w:bottom w:val="single" w:color="auto" w:sz="4" w:space="0"/>
              <w:right w:val="single" w:color="auto" w:sz="4" w:space="0"/>
            </w:tcBorders>
            <w:vAlign w:val="center"/>
          </w:tcPr>
          <w:p w14:paraId="1843F6B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4A06AAD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D21B17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长茶几</w:t>
            </w:r>
          </w:p>
          <w:p w14:paraId="7C92EEC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1400*700*450</w:t>
            </w:r>
          </w:p>
          <w:p w14:paraId="061A668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方茶几</w:t>
            </w:r>
          </w:p>
          <w:p w14:paraId="4AD6C3E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700*700*450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C8185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4E6E87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74E77CE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F320B5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551DAB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044B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8731F3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78</w:t>
            </w: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016004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3</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78</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79</w:t>
            </w:r>
            <w:r>
              <w:rPr>
                <w:rStyle w:val="206"/>
                <w:rFonts w:hint="eastAsia" w:ascii="宋体" w:hAnsi="宋体" w:eastAsia="宋体" w:cs="宋体"/>
                <w:color w:val="auto"/>
                <w:sz w:val="21"/>
                <w:szCs w:val="21"/>
                <w:highlight w:val="none"/>
                <w:lang w:val="en-US" w:eastAsia="zh-CN" w:bidi="ar"/>
              </w:rPr>
              <w:t>为一套</w:t>
            </w:r>
          </w:p>
        </w:tc>
        <w:tc>
          <w:tcPr>
            <w:tcW w:w="486" w:type="pct"/>
            <w:tcBorders>
              <w:top w:val="single" w:color="auto" w:sz="4" w:space="0"/>
              <w:left w:val="single" w:color="auto" w:sz="4" w:space="0"/>
              <w:bottom w:val="single" w:color="auto" w:sz="4" w:space="0"/>
              <w:right w:val="single" w:color="auto" w:sz="4" w:space="0"/>
            </w:tcBorders>
            <w:vAlign w:val="center"/>
          </w:tcPr>
          <w:p w14:paraId="02EC266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2D8415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3D8B5AB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1020*820*800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2100*820*800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3044F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CA68C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5070DD8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A48328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839169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23D9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2F5C5B7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79</w:t>
            </w: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22EC0E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茶几组合</w:t>
            </w:r>
            <w:r>
              <w:rPr>
                <w:rStyle w:val="202"/>
                <w:rFonts w:hint="eastAsia" w:ascii="宋体" w:hAnsi="宋体" w:eastAsia="宋体" w:cs="宋体"/>
                <w:color w:val="auto"/>
                <w:sz w:val="21"/>
                <w:szCs w:val="21"/>
                <w:highlight w:val="none"/>
                <w:lang w:val="en-US" w:eastAsia="zh-CN" w:bidi="ar"/>
              </w:rPr>
              <w:t>3</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（长</w:t>
            </w:r>
            <w:r>
              <w:rPr>
                <w:rStyle w:val="202"/>
                <w:rFonts w:hint="eastAsia" w:ascii="宋体" w:hAnsi="宋体" w:eastAsia="宋体" w:cs="宋体"/>
                <w:color w:val="auto"/>
                <w:sz w:val="21"/>
                <w:szCs w:val="21"/>
                <w:highlight w:val="none"/>
                <w:lang w:val="en-US" w:eastAsia="zh-CN" w:bidi="ar"/>
              </w:rPr>
              <w:t>1+</w:t>
            </w:r>
            <w:r>
              <w:rPr>
                <w:rStyle w:val="102"/>
                <w:rFonts w:hint="eastAsia" w:ascii="宋体" w:hAnsi="宋体" w:eastAsia="宋体" w:cs="宋体"/>
                <w:color w:val="auto"/>
                <w:sz w:val="21"/>
                <w:szCs w:val="21"/>
                <w:highlight w:val="none"/>
                <w:lang w:val="en-US" w:eastAsia="zh-CN" w:bidi="ar"/>
              </w:rPr>
              <w:t>方</w:t>
            </w:r>
            <w:r>
              <w:rPr>
                <w:rStyle w:val="202"/>
                <w:rFonts w:hint="eastAsia" w:ascii="宋体" w:hAnsi="宋体" w:eastAsia="宋体" w:cs="宋体"/>
                <w:color w:val="auto"/>
                <w:sz w:val="21"/>
                <w:szCs w:val="21"/>
                <w:highlight w:val="none"/>
                <w:lang w:val="en-US" w:eastAsia="zh-CN" w:bidi="ar"/>
              </w:rPr>
              <w:t>2</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78</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79</w:t>
            </w:r>
            <w:r>
              <w:rPr>
                <w:rStyle w:val="206"/>
                <w:rFonts w:hint="eastAsia" w:ascii="宋体" w:hAnsi="宋体" w:eastAsia="宋体" w:cs="宋体"/>
                <w:color w:val="auto"/>
                <w:sz w:val="21"/>
                <w:szCs w:val="21"/>
                <w:highlight w:val="none"/>
                <w:lang w:val="en-US" w:eastAsia="zh-CN" w:bidi="ar"/>
              </w:rPr>
              <w:t>为一套</w:t>
            </w:r>
          </w:p>
        </w:tc>
        <w:tc>
          <w:tcPr>
            <w:tcW w:w="486" w:type="pct"/>
            <w:tcBorders>
              <w:top w:val="single" w:color="auto" w:sz="4" w:space="0"/>
              <w:left w:val="single" w:color="auto" w:sz="4" w:space="0"/>
              <w:bottom w:val="single" w:color="auto" w:sz="4" w:space="0"/>
              <w:right w:val="single" w:color="auto" w:sz="4" w:space="0"/>
            </w:tcBorders>
            <w:vAlign w:val="center"/>
          </w:tcPr>
          <w:p w14:paraId="5402E31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17389B9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1D2E09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1200*600*420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600*600*420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57235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ACF4B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1BE0BF7A">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5976DB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7AE8BF3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36F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137B9B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80</w:t>
            </w:r>
          </w:p>
        </w:tc>
        <w:tc>
          <w:tcPr>
            <w:tcW w:w="675" w:type="pct"/>
            <w:tcBorders>
              <w:top w:val="single" w:color="auto" w:sz="4" w:space="0"/>
              <w:left w:val="single" w:color="auto" w:sz="4" w:space="0"/>
              <w:bottom w:val="single" w:color="auto" w:sz="4" w:space="0"/>
              <w:right w:val="single" w:color="auto" w:sz="4" w:space="0"/>
            </w:tcBorders>
            <w:vAlign w:val="center"/>
          </w:tcPr>
          <w:p w14:paraId="5BBDB68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沙发组合</w:t>
            </w:r>
            <w:r>
              <w:rPr>
                <w:rStyle w:val="202"/>
                <w:rFonts w:hint="eastAsia" w:ascii="宋体" w:hAnsi="宋体" w:eastAsia="宋体" w:cs="宋体"/>
                <w:color w:val="auto"/>
                <w:sz w:val="21"/>
                <w:szCs w:val="21"/>
                <w:highlight w:val="none"/>
                <w:lang w:val="en-US" w:eastAsia="zh-CN" w:bidi="ar"/>
              </w:rPr>
              <w:t>4</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t>1+3</w:t>
            </w:r>
            <w:r>
              <w:rPr>
                <w:rStyle w:val="102"/>
                <w:rFonts w:hint="eastAsia" w:ascii="宋体" w:hAnsi="宋体" w:eastAsia="宋体" w:cs="宋体"/>
                <w:color w:val="auto"/>
                <w:sz w:val="21"/>
                <w:szCs w:val="21"/>
                <w:highlight w:val="none"/>
                <w:lang w:val="en-US" w:eastAsia="zh-CN" w:bidi="ar"/>
              </w:rPr>
              <w:t>）</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br w:type="textWrapping"/>
            </w:r>
            <w:r>
              <w:rPr>
                <w:rStyle w:val="206"/>
                <w:rFonts w:hint="eastAsia" w:ascii="宋体" w:hAnsi="宋体" w:eastAsia="宋体" w:cs="宋体"/>
                <w:color w:val="auto"/>
                <w:sz w:val="21"/>
                <w:szCs w:val="21"/>
                <w:highlight w:val="none"/>
                <w:lang w:val="en-US" w:eastAsia="zh-CN" w:bidi="ar"/>
              </w:rPr>
              <w:t>注：序号</w:t>
            </w:r>
            <w:r>
              <w:rPr>
                <w:rStyle w:val="204"/>
                <w:rFonts w:hint="eastAsia" w:ascii="宋体" w:hAnsi="宋体" w:eastAsia="宋体" w:cs="宋体"/>
                <w:color w:val="auto"/>
                <w:sz w:val="21"/>
                <w:szCs w:val="21"/>
                <w:highlight w:val="none"/>
                <w:lang w:val="en-US" w:eastAsia="zh-CN" w:bidi="ar"/>
              </w:rPr>
              <w:t>80</w:t>
            </w:r>
            <w:r>
              <w:rPr>
                <w:rStyle w:val="206"/>
                <w:rFonts w:hint="eastAsia" w:ascii="宋体" w:hAnsi="宋体" w:eastAsia="宋体" w:cs="宋体"/>
                <w:color w:val="auto"/>
                <w:sz w:val="21"/>
                <w:szCs w:val="21"/>
                <w:highlight w:val="none"/>
                <w:lang w:val="en-US" w:eastAsia="zh-CN" w:bidi="ar"/>
              </w:rPr>
              <w:t>、</w:t>
            </w:r>
            <w:r>
              <w:rPr>
                <w:rStyle w:val="204"/>
                <w:rFonts w:hint="eastAsia" w:ascii="宋体" w:hAnsi="宋体" w:eastAsia="宋体" w:cs="宋体"/>
                <w:color w:val="auto"/>
                <w:sz w:val="21"/>
                <w:szCs w:val="21"/>
                <w:highlight w:val="none"/>
                <w:lang w:val="en-US" w:eastAsia="zh-CN" w:bidi="ar"/>
              </w:rPr>
              <w:t>81</w:t>
            </w:r>
            <w:r>
              <w:rPr>
                <w:rStyle w:val="206"/>
                <w:rFonts w:hint="eastAsia" w:ascii="宋体" w:hAnsi="宋体" w:eastAsia="宋体" w:cs="宋体"/>
                <w:color w:val="auto"/>
                <w:sz w:val="21"/>
                <w:szCs w:val="21"/>
                <w:highlight w:val="none"/>
                <w:lang w:val="en-US" w:eastAsia="zh-CN" w:bidi="ar"/>
              </w:rPr>
              <w:t>为一套</w:t>
            </w:r>
          </w:p>
        </w:tc>
        <w:tc>
          <w:tcPr>
            <w:tcW w:w="486" w:type="pct"/>
            <w:tcBorders>
              <w:top w:val="single" w:color="auto" w:sz="4" w:space="0"/>
              <w:left w:val="single" w:color="auto" w:sz="4" w:space="0"/>
              <w:bottom w:val="single" w:color="auto" w:sz="4" w:space="0"/>
              <w:right w:val="single" w:color="auto" w:sz="4" w:space="0"/>
            </w:tcBorders>
            <w:vAlign w:val="center"/>
          </w:tcPr>
          <w:p w14:paraId="1E3FDAC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198144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8D4BF1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单人沙发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1020*820*800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三人沙发</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2100*820*800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365B4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DC59A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325AD46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B7DD1BE">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E3CEB94">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547C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0707D98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81</w:t>
            </w:r>
          </w:p>
        </w:tc>
        <w:tc>
          <w:tcPr>
            <w:tcW w:w="675" w:type="pct"/>
            <w:tcBorders>
              <w:top w:val="single" w:color="auto" w:sz="4" w:space="0"/>
              <w:left w:val="single" w:color="auto" w:sz="4" w:space="0"/>
              <w:bottom w:val="single" w:color="auto" w:sz="4" w:space="0"/>
              <w:right w:val="single" w:color="auto" w:sz="4" w:space="0"/>
            </w:tcBorders>
            <w:vAlign w:val="center"/>
          </w:tcPr>
          <w:p w14:paraId="4629CB3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茶几组合4</w:t>
            </w:r>
          </w:p>
          <w:p w14:paraId="6726E99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（长1+方1）</w:t>
            </w:r>
          </w:p>
          <w:p w14:paraId="0979D9D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48CE362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注：序号80、81为一套</w:t>
            </w:r>
          </w:p>
        </w:tc>
        <w:tc>
          <w:tcPr>
            <w:tcW w:w="486" w:type="pct"/>
            <w:tcBorders>
              <w:top w:val="single" w:color="auto" w:sz="4" w:space="0"/>
              <w:left w:val="single" w:color="auto" w:sz="4" w:space="0"/>
              <w:bottom w:val="single" w:color="auto" w:sz="4" w:space="0"/>
              <w:right w:val="single" w:color="auto" w:sz="4" w:space="0"/>
            </w:tcBorders>
            <w:vAlign w:val="center"/>
          </w:tcPr>
          <w:p w14:paraId="0C1832F1">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702FAFF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1D54E40">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Style w:val="102"/>
                <w:rFonts w:hint="eastAsia" w:ascii="宋体" w:hAnsi="宋体" w:eastAsia="宋体" w:cs="宋体"/>
                <w:color w:val="auto"/>
                <w:sz w:val="21"/>
                <w:szCs w:val="21"/>
                <w:highlight w:val="none"/>
                <w:lang w:val="en-US" w:eastAsia="zh-CN" w:bidi="ar"/>
              </w:rPr>
              <w:t>长方几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1200*600*420</w:t>
            </w:r>
            <w:r>
              <w:rPr>
                <w:rStyle w:val="202"/>
                <w:rFonts w:hint="eastAsia" w:ascii="宋体" w:hAnsi="宋体" w:eastAsia="宋体" w:cs="宋体"/>
                <w:color w:val="auto"/>
                <w:sz w:val="21"/>
                <w:szCs w:val="21"/>
                <w:highlight w:val="none"/>
                <w:lang w:val="en-US" w:eastAsia="zh-CN" w:bidi="ar"/>
              </w:rPr>
              <w:br w:type="textWrapping"/>
            </w:r>
            <w:r>
              <w:rPr>
                <w:rStyle w:val="102"/>
                <w:rFonts w:hint="eastAsia" w:ascii="宋体" w:hAnsi="宋体" w:eastAsia="宋体" w:cs="宋体"/>
                <w:color w:val="auto"/>
                <w:sz w:val="21"/>
                <w:szCs w:val="21"/>
                <w:highlight w:val="none"/>
                <w:lang w:val="en-US" w:eastAsia="zh-CN" w:bidi="ar"/>
              </w:rPr>
              <w:t>方茶几</w:t>
            </w:r>
            <w:r>
              <w:rPr>
                <w:rStyle w:val="202"/>
                <w:rFonts w:hint="eastAsia" w:ascii="宋体" w:hAnsi="宋体" w:eastAsia="宋体" w:cs="宋体"/>
                <w:color w:val="auto"/>
                <w:sz w:val="21"/>
                <w:szCs w:val="21"/>
                <w:highlight w:val="none"/>
                <w:lang w:val="en-US" w:eastAsia="zh-CN" w:bidi="ar"/>
              </w:rPr>
              <w:br w:type="textWrapping"/>
            </w:r>
            <w:r>
              <w:rPr>
                <w:rStyle w:val="202"/>
                <w:rFonts w:hint="eastAsia" w:ascii="宋体" w:hAnsi="宋体" w:eastAsia="宋体" w:cs="宋体"/>
                <w:color w:val="auto"/>
                <w:sz w:val="21"/>
                <w:szCs w:val="21"/>
                <w:highlight w:val="none"/>
                <w:lang w:val="en-US" w:eastAsia="zh-CN" w:bidi="ar"/>
              </w:rPr>
              <w:t>600*600*420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A6B93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48D0D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4CA6027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C9ABCCD">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6BC6696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3C47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6CCFF66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w:t>
            </w:r>
          </w:p>
        </w:tc>
        <w:tc>
          <w:tcPr>
            <w:tcW w:w="675" w:type="pct"/>
            <w:tcBorders>
              <w:top w:val="single" w:color="auto" w:sz="4" w:space="0"/>
              <w:left w:val="single" w:color="auto" w:sz="4" w:space="0"/>
              <w:bottom w:val="single" w:color="auto" w:sz="4" w:space="0"/>
              <w:right w:val="single" w:color="auto" w:sz="4" w:space="0"/>
            </w:tcBorders>
            <w:vAlign w:val="center"/>
          </w:tcPr>
          <w:p w14:paraId="0F6ACC4B">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沙发组合5</w:t>
            </w:r>
          </w:p>
          <w:p w14:paraId="313B725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（三人位*1）</w:t>
            </w:r>
          </w:p>
          <w:p w14:paraId="6F2D385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65D42719">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注：序号82、83为一套</w:t>
            </w:r>
          </w:p>
        </w:tc>
        <w:tc>
          <w:tcPr>
            <w:tcW w:w="486" w:type="pct"/>
            <w:tcBorders>
              <w:top w:val="single" w:color="auto" w:sz="4" w:space="0"/>
              <w:left w:val="single" w:color="auto" w:sz="4" w:space="0"/>
              <w:bottom w:val="single" w:color="auto" w:sz="4" w:space="0"/>
              <w:right w:val="single" w:color="auto" w:sz="4" w:space="0"/>
            </w:tcBorders>
            <w:vAlign w:val="center"/>
          </w:tcPr>
          <w:p w14:paraId="50C3092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556431E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1A5F8CC8">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2100*820*800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AB6BE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3D340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78448A1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E3C2F6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31E0F0E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4FB3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5B3B68E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83</w:t>
            </w:r>
          </w:p>
        </w:tc>
        <w:tc>
          <w:tcPr>
            <w:tcW w:w="675" w:type="pct"/>
            <w:tcBorders>
              <w:top w:val="single" w:color="auto" w:sz="4" w:space="0"/>
              <w:left w:val="single" w:color="auto" w:sz="4" w:space="0"/>
              <w:bottom w:val="single" w:color="auto" w:sz="4" w:space="0"/>
              <w:right w:val="single" w:color="auto" w:sz="4" w:space="0"/>
            </w:tcBorders>
            <w:vAlign w:val="center"/>
          </w:tcPr>
          <w:p w14:paraId="25CB690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茶几组合5</w:t>
            </w:r>
          </w:p>
          <w:p w14:paraId="06ACE9B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（长方几*1）</w:t>
            </w:r>
          </w:p>
          <w:p w14:paraId="6232D4B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p>
          <w:p w14:paraId="221ADCE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注：序号82、83为一套</w:t>
            </w:r>
          </w:p>
        </w:tc>
        <w:tc>
          <w:tcPr>
            <w:tcW w:w="486" w:type="pct"/>
            <w:tcBorders>
              <w:top w:val="single" w:color="auto" w:sz="4" w:space="0"/>
              <w:left w:val="single" w:color="auto" w:sz="4" w:space="0"/>
              <w:bottom w:val="single" w:color="auto" w:sz="4" w:space="0"/>
              <w:right w:val="single" w:color="auto" w:sz="4" w:space="0"/>
            </w:tcBorders>
            <w:vAlign w:val="center"/>
          </w:tcPr>
          <w:p w14:paraId="16F339C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306EB167">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2682D2B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1200*600*420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59D91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D498F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张</w:t>
            </w:r>
          </w:p>
        </w:tc>
        <w:tc>
          <w:tcPr>
            <w:tcW w:w="486" w:type="pct"/>
            <w:tcBorders>
              <w:top w:val="single" w:color="auto" w:sz="4" w:space="0"/>
              <w:left w:val="single" w:color="auto" w:sz="4" w:space="0"/>
              <w:bottom w:val="single" w:color="auto" w:sz="4" w:space="0"/>
              <w:right w:val="single" w:color="auto" w:sz="4" w:space="0"/>
            </w:tcBorders>
            <w:vAlign w:val="center"/>
          </w:tcPr>
          <w:p w14:paraId="65CC386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ABFAF03">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5329B92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r w14:paraId="1067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2" w:type="pct"/>
            <w:tcBorders>
              <w:top w:val="single" w:color="auto" w:sz="4" w:space="0"/>
              <w:left w:val="single" w:color="auto" w:sz="4" w:space="0"/>
              <w:bottom w:val="single" w:color="auto" w:sz="4" w:space="0"/>
              <w:right w:val="single" w:color="auto" w:sz="4" w:space="0"/>
            </w:tcBorders>
            <w:vAlign w:val="center"/>
          </w:tcPr>
          <w:p w14:paraId="34BC94B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84</w:t>
            </w:r>
          </w:p>
        </w:tc>
        <w:tc>
          <w:tcPr>
            <w:tcW w:w="675" w:type="pct"/>
            <w:tcBorders>
              <w:top w:val="single" w:color="auto" w:sz="4" w:space="0"/>
              <w:left w:val="single" w:color="auto" w:sz="4" w:space="0"/>
              <w:bottom w:val="single" w:color="auto" w:sz="4" w:space="0"/>
              <w:right w:val="single" w:color="auto" w:sz="4" w:space="0"/>
            </w:tcBorders>
            <w:vAlign w:val="center"/>
          </w:tcPr>
          <w:p w14:paraId="1F9AED8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沙发组合6</w:t>
            </w:r>
          </w:p>
          <w:p w14:paraId="38FBF193">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486" w:type="pct"/>
            <w:tcBorders>
              <w:top w:val="single" w:color="auto" w:sz="4" w:space="0"/>
              <w:left w:val="single" w:color="auto" w:sz="4" w:space="0"/>
              <w:bottom w:val="single" w:color="auto" w:sz="4" w:space="0"/>
              <w:right w:val="single" w:color="auto" w:sz="4" w:space="0"/>
            </w:tcBorders>
            <w:vAlign w:val="center"/>
          </w:tcPr>
          <w:p w14:paraId="472FFB7C">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57" w:type="pct"/>
            <w:tcBorders>
              <w:top w:val="single" w:color="auto" w:sz="4" w:space="0"/>
              <w:left w:val="single" w:color="auto" w:sz="4" w:space="0"/>
              <w:bottom w:val="single" w:color="auto" w:sz="4" w:space="0"/>
              <w:right w:val="single" w:color="auto" w:sz="4" w:space="0"/>
            </w:tcBorders>
            <w:vAlign w:val="center"/>
          </w:tcPr>
          <w:p w14:paraId="01F2361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914" w:type="pct"/>
            <w:tcBorders>
              <w:top w:val="single" w:color="auto" w:sz="4" w:space="0"/>
              <w:left w:val="single" w:color="auto" w:sz="4" w:space="0"/>
              <w:bottom w:val="single" w:color="auto" w:sz="4" w:space="0"/>
              <w:right w:val="single" w:color="auto" w:sz="4" w:space="0"/>
            </w:tcBorders>
            <w:vAlign w:val="center"/>
          </w:tcPr>
          <w:p w14:paraId="48FBB54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单人沙发</w:t>
            </w:r>
          </w:p>
          <w:p w14:paraId="671588FF">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1020*820*800</w:t>
            </w:r>
          </w:p>
          <w:p w14:paraId="32200DCB">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两人沙发</w:t>
            </w:r>
          </w:p>
          <w:p w14:paraId="14284D39">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1650*820*800</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D3F06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766454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Style w:val="102"/>
                <w:rFonts w:hint="eastAsia" w:ascii="宋体" w:hAnsi="宋体" w:eastAsia="宋体" w:cs="宋体"/>
                <w:color w:val="auto"/>
                <w:sz w:val="21"/>
                <w:szCs w:val="21"/>
                <w:highlight w:val="none"/>
                <w:lang w:val="en-US" w:eastAsia="zh-CN" w:bidi="ar"/>
              </w:rPr>
              <w:t>组</w:t>
            </w:r>
          </w:p>
        </w:tc>
        <w:tc>
          <w:tcPr>
            <w:tcW w:w="486" w:type="pct"/>
            <w:tcBorders>
              <w:top w:val="single" w:color="auto" w:sz="4" w:space="0"/>
              <w:left w:val="single" w:color="auto" w:sz="4" w:space="0"/>
              <w:bottom w:val="single" w:color="auto" w:sz="4" w:space="0"/>
              <w:right w:val="single" w:color="auto" w:sz="4" w:space="0"/>
            </w:tcBorders>
            <w:vAlign w:val="center"/>
          </w:tcPr>
          <w:p w14:paraId="2F4246D5">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8D496E6">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c>
          <w:tcPr>
            <w:tcW w:w="260" w:type="pct"/>
            <w:tcBorders>
              <w:top w:val="single" w:color="auto" w:sz="4" w:space="0"/>
              <w:left w:val="single" w:color="auto" w:sz="4" w:space="0"/>
              <w:bottom w:val="single" w:color="auto" w:sz="4" w:space="0"/>
              <w:right w:val="single" w:color="auto" w:sz="4" w:space="0"/>
            </w:tcBorders>
            <w:vAlign w:val="center"/>
          </w:tcPr>
          <w:p w14:paraId="2B2B4972">
            <w:pPr>
              <w:keepNext w:val="0"/>
              <w:keepLines w:val="0"/>
              <w:pageBreakBefore w:val="0"/>
              <w:kinsoku/>
              <w:wordWrap/>
              <w:overflowPunct/>
              <w:topLinePunct w:val="0"/>
              <w:bidi w:val="0"/>
              <w:snapToGrid/>
              <w:spacing w:line="240" w:lineRule="auto"/>
              <w:jc w:val="center"/>
              <w:rPr>
                <w:rFonts w:hint="eastAsia" w:ascii="宋体" w:hAnsi="宋体" w:eastAsia="宋体" w:cs="宋体"/>
                <w:color w:val="auto"/>
                <w:kern w:val="0"/>
                <w:sz w:val="21"/>
                <w:szCs w:val="21"/>
                <w:highlight w:val="none"/>
              </w:rPr>
            </w:pPr>
          </w:p>
        </w:tc>
      </w:tr>
    </w:tbl>
    <w:p w14:paraId="0BCC418D">
      <w:pPr>
        <w:autoSpaceDE w:val="0"/>
        <w:autoSpaceDN w:val="0"/>
        <w:adjustRightInd w:val="0"/>
        <w:snapToGrid w:val="0"/>
        <w:spacing w:before="164" w:beforeLines="50"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2B02CAC">
      <w:pPr>
        <w:autoSpaceDE w:val="0"/>
        <w:autoSpaceDN w:val="0"/>
        <w:adjustRightInd w:val="0"/>
        <w:snapToGrid w:val="0"/>
        <w:spacing w:line="360" w:lineRule="auto"/>
        <w:ind w:left="976" w:leftChars="195"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33777ECD">
      <w:pPr>
        <w:autoSpaceDE w:val="0"/>
        <w:autoSpaceDN w:val="0"/>
        <w:adjustRightInd w:val="0"/>
        <w:snapToGrid w:val="0"/>
        <w:spacing w:line="360" w:lineRule="auto"/>
        <w:ind w:left="976" w:leftChars="195" w:hanging="567" w:hangingChars="27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50BE60A5">
      <w:pPr>
        <w:autoSpaceDE w:val="0"/>
        <w:autoSpaceDN w:val="0"/>
        <w:adjustRightInd w:val="0"/>
        <w:spacing w:line="360" w:lineRule="auto"/>
        <w:ind w:firstLine="4200" w:firstLineChars="2000"/>
        <w:jc w:val="left"/>
        <w:rPr>
          <w:rFonts w:hint="eastAsia" w:ascii="宋体" w:hAnsi="宋体" w:eastAsia="宋体" w:cs="宋体"/>
          <w:color w:val="auto"/>
          <w:kern w:val="3"/>
          <w:szCs w:val="21"/>
          <w:highlight w:val="none"/>
        </w:rPr>
      </w:pPr>
    </w:p>
    <w:p w14:paraId="018BEF69">
      <w:pPr>
        <w:autoSpaceDE w:val="0"/>
        <w:autoSpaceDN w:val="0"/>
        <w:adjustRightInd w:val="0"/>
        <w:spacing w:line="360"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6465B43B">
      <w:pPr>
        <w:spacing w:line="360" w:lineRule="auto"/>
        <w:ind w:firstLine="4200" w:firstLineChars="2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720C9831">
      <w:pPr>
        <w:widowControl/>
        <w:jc w:val="left"/>
        <w:rPr>
          <w:rFonts w:hint="eastAsia" w:ascii="宋体" w:hAnsi="宋体" w:eastAsia="宋体" w:cs="宋体"/>
          <w:color w:val="auto"/>
          <w:kern w:val="0"/>
          <w:szCs w:val="21"/>
          <w:highlight w:val="none"/>
        </w:rPr>
      </w:pPr>
      <w:bookmarkStart w:id="584" w:name="_Toc94107225"/>
      <w:r>
        <w:rPr>
          <w:rFonts w:hint="eastAsia" w:ascii="宋体" w:hAnsi="宋体" w:eastAsia="宋体" w:cs="宋体"/>
          <w:color w:val="auto"/>
          <w:kern w:val="0"/>
          <w:szCs w:val="21"/>
          <w:highlight w:val="none"/>
        </w:rPr>
        <w:br w:type="page"/>
      </w:r>
    </w:p>
    <w:bookmarkEnd w:id="584"/>
    <w:p w14:paraId="6D052ED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585" w:name="_Toc142508389"/>
      <w:bookmarkStart w:id="586" w:name="_Toc104991896"/>
      <w:bookmarkStart w:id="587" w:name="_Toc140596949"/>
      <w:bookmarkStart w:id="588" w:name="_Toc102860094"/>
      <w:bookmarkStart w:id="589" w:name="_Toc102860438"/>
      <w:bookmarkStart w:id="590" w:name="_Toc533708139"/>
      <w:r>
        <w:rPr>
          <w:rFonts w:hint="eastAsia" w:ascii="宋体" w:hAnsi="宋体" w:eastAsia="宋体" w:cs="宋体"/>
          <w:b/>
          <w:color w:val="auto"/>
          <w:kern w:val="0"/>
          <w:sz w:val="30"/>
          <w:szCs w:val="30"/>
          <w:highlight w:val="none"/>
          <w:lang w:val="en-US" w:eastAsia="zh-CN"/>
        </w:rPr>
        <w:t>12.3 所投家具原材料品质关键指标</w:t>
      </w:r>
    </w:p>
    <w:p w14:paraId="10047706">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p w14:paraId="5B60DC19">
      <w:pPr>
        <w:spacing w:line="360" w:lineRule="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①提供可反映所投家具的三聚氰胺饰面板E0级、阻尼导轨、白蜡木、水性面漆、水性底漆性能参数的具有资质的第三方检测机构出具的检验报告，检验报告应满足以下要求：（1）标徽应包括但不限于CMA认证标徽，（2）报告日期为2024年1月1日以后；（3）报告上需体现委托单位，委托单位需为所投货物的投标人；否则不得分。</w:t>
      </w:r>
    </w:p>
    <w:p w14:paraId="6C4D72B9">
      <w:pPr>
        <w:spacing w:line="360" w:lineRule="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②当检测报告上技术指标检测结果为多个数值（或范围值）时，以最劣检测结果进行评审。</w:t>
      </w:r>
    </w:p>
    <w:p w14:paraId="3057428D">
      <w:pPr>
        <w:spacing w:line="360" w:lineRule="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③对于同一评分性能参数，如投标人提供了多份检测报告且检测结果不一的，以最劣检测结果进行评审。</w:t>
      </w:r>
    </w:p>
    <w:p w14:paraId="049A4AB9">
      <w:pPr>
        <w:rPr>
          <w:rFonts w:hint="eastAsia" w:ascii="宋体" w:hAnsi="宋体" w:eastAsia="宋体" w:cs="宋体"/>
          <w:b/>
          <w:color w:val="auto"/>
          <w:kern w:val="0"/>
          <w:sz w:val="30"/>
          <w:szCs w:val="30"/>
          <w:highlight w:val="none"/>
          <w:lang w:val="en-US" w:eastAsia="zh-CN"/>
        </w:rPr>
      </w:pPr>
    </w:p>
    <w:p w14:paraId="2DC76C60">
      <w:pPr>
        <w:rPr>
          <w:rFonts w:hint="eastAsia" w:ascii="宋体" w:hAnsi="宋体" w:eastAsia="宋体" w:cs="宋体"/>
          <w:b/>
          <w:color w:val="auto"/>
          <w:kern w:val="0"/>
          <w:sz w:val="30"/>
          <w:szCs w:val="30"/>
          <w:highlight w:val="none"/>
          <w:lang w:val="en-US" w:eastAsia="zh-CN"/>
        </w:rPr>
      </w:pPr>
    </w:p>
    <w:p w14:paraId="376D6EB8">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086D4C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12.4 服务便利程度</w:t>
      </w:r>
    </w:p>
    <w:p w14:paraId="675D7659">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服务便利性承诺表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14:paraId="0F94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372EC26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02EA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B8AE51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kern w:val="2"/>
                <w:szCs w:val="21"/>
                <w:highlight w:val="none"/>
                <w:lang w:val="en-US" w:eastAsia="zh-CN"/>
              </w:rPr>
              <w:t>在合同规定的质保期内，当货物出现故障，我司承诺在接到招标人（或招标人的权属子公司）通知后</w:t>
            </w:r>
            <w:r>
              <w:rPr>
                <w:rFonts w:hint="eastAsia" w:ascii="宋体" w:hAnsi="宋体" w:eastAsia="宋体" w:cs="宋体"/>
                <w:color w:val="auto"/>
                <w:kern w:val="2"/>
                <w:szCs w:val="21"/>
                <w:highlight w:val="none"/>
                <w:u w:val="single"/>
                <w:lang w:val="en-US" w:eastAsia="zh-CN"/>
              </w:rPr>
              <w:t xml:space="preserve">     </w:t>
            </w:r>
            <w:r>
              <w:rPr>
                <w:rFonts w:hint="eastAsia" w:ascii="宋体" w:hAnsi="宋体" w:eastAsia="宋体" w:cs="宋体"/>
                <w:color w:val="auto"/>
                <w:kern w:val="2"/>
                <w:szCs w:val="21"/>
                <w:highlight w:val="none"/>
                <w:lang w:val="en-US" w:eastAsia="zh-CN"/>
              </w:rPr>
              <w:t>小时内到达现场维修。</w:t>
            </w:r>
          </w:p>
        </w:tc>
      </w:tr>
    </w:tbl>
    <w:p w14:paraId="590252D9">
      <w:pPr>
        <w:rPr>
          <w:rFonts w:hint="eastAsia" w:ascii="宋体" w:hAnsi="宋体" w:eastAsia="宋体" w:cs="宋体"/>
          <w:b/>
          <w:color w:val="auto"/>
          <w:kern w:val="0"/>
          <w:sz w:val="30"/>
          <w:szCs w:val="30"/>
          <w:highlight w:val="none"/>
          <w:lang w:val="en-US" w:eastAsia="zh-CN"/>
        </w:rPr>
      </w:pPr>
    </w:p>
    <w:p w14:paraId="6D82C80B">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注：投标人在投标文件中已提供本承诺表的视为作出承诺，否则视为未作承诺。</w:t>
      </w:r>
    </w:p>
    <w:p w14:paraId="68372866">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p>
    <w:p w14:paraId="6BF47013">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p>
    <w:p w14:paraId="70851E85">
      <w:pPr>
        <w:keepNext w:val="0"/>
        <w:keepLines w:val="0"/>
        <w:widowControl w:val="0"/>
        <w:suppressLineNumbers w:val="0"/>
        <w:autoSpaceDE w:val="0"/>
        <w:autoSpaceDN w:val="0"/>
        <w:adjustRightInd w:val="0"/>
        <w:spacing w:before="0" w:beforeAutospacing="0" w:after="0" w:afterAutospacing="0" w:line="360" w:lineRule="auto"/>
        <w:ind w:left="0" w:right="0" w:firstLine="5880" w:firstLineChars="28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1264384B">
      <w:pPr>
        <w:ind w:firstLine="5880" w:firstLineChars="2800"/>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2"/>
          <w:sz w:val="21"/>
          <w:szCs w:val="21"/>
          <w:highlight w:val="none"/>
          <w:lang w:val="en-US" w:eastAsia="zh-CN" w:bidi="ar"/>
        </w:rPr>
        <w:t>日期：   年   月   日</w:t>
      </w:r>
    </w:p>
    <w:p w14:paraId="36B2A3E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FEBA06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12.5 项目实施方案（投标人自行编写）</w:t>
      </w:r>
    </w:p>
    <w:p w14:paraId="325CE255">
      <w:pPr>
        <w:rPr>
          <w:rFonts w:hint="eastAsia" w:ascii="宋体" w:hAnsi="宋体" w:eastAsia="宋体" w:cs="宋体"/>
          <w:b/>
          <w:color w:val="auto"/>
          <w:kern w:val="0"/>
          <w:sz w:val="30"/>
          <w:szCs w:val="30"/>
          <w:highlight w:val="none"/>
          <w:lang w:val="en-US" w:eastAsia="zh-CN"/>
        </w:rPr>
      </w:pPr>
    </w:p>
    <w:p w14:paraId="43C459A0">
      <w:pPr>
        <w:rPr>
          <w:rFonts w:hint="eastAsia" w:ascii="宋体" w:hAnsi="宋体" w:eastAsia="宋体" w:cs="宋体"/>
          <w:b/>
          <w:color w:val="auto"/>
          <w:kern w:val="0"/>
          <w:sz w:val="30"/>
          <w:szCs w:val="30"/>
          <w:highlight w:val="none"/>
          <w:lang w:val="en-US" w:eastAsia="zh-CN"/>
        </w:rPr>
      </w:pPr>
    </w:p>
    <w:p w14:paraId="66847F41">
      <w:pPr>
        <w:rPr>
          <w:rFonts w:hint="eastAsia" w:ascii="宋体" w:hAnsi="宋体" w:eastAsia="宋体" w:cs="宋体"/>
          <w:b/>
          <w:color w:val="auto"/>
          <w:kern w:val="0"/>
          <w:sz w:val="30"/>
          <w:szCs w:val="30"/>
          <w:highlight w:val="none"/>
          <w:lang w:val="en-US" w:eastAsia="zh-CN"/>
        </w:rPr>
      </w:pPr>
    </w:p>
    <w:p w14:paraId="241FEEA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63575D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12.6 产品质量控制方案（投标人自行编写）</w:t>
      </w:r>
    </w:p>
    <w:p w14:paraId="760215C2">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1A6708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12.7 售后服务方案（投标人自行编写）</w:t>
      </w:r>
    </w:p>
    <w:p w14:paraId="1F75251D">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904857A">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591" w:name="_Toc770"/>
      <w:bookmarkStart w:id="592" w:name="_Toc1222"/>
      <w:bookmarkStart w:id="593" w:name="_Toc30887"/>
      <w:r>
        <w:rPr>
          <w:rFonts w:hint="eastAsia" w:ascii="宋体" w:hAnsi="宋体" w:eastAsia="宋体" w:cs="宋体"/>
          <w:b/>
          <w:color w:val="auto"/>
          <w:kern w:val="0"/>
          <w:sz w:val="30"/>
          <w:szCs w:val="30"/>
          <w:highlight w:val="none"/>
          <w:lang w:val="en-US" w:eastAsia="zh-CN"/>
        </w:rPr>
        <w:t>12.8 项目设计方案（投标人自行编写）</w:t>
      </w:r>
    </w:p>
    <w:p w14:paraId="0460CE10">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B9E481D">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BDAD721">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26080DE">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12.9 拟投入人员情况</w:t>
      </w:r>
    </w:p>
    <w:p w14:paraId="053AB0EE">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拟投入人员承诺表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14:paraId="4B6C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5C0688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5F52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051D69E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highlight w:val="none"/>
                <w:lang w:val="en-US" w:eastAsia="zh-CN"/>
              </w:rPr>
              <w:t>我司为本项目委派1名具有8年以上家具从业工作经验，且曾经具备550万元（含）以上的家具项目跟进经验的人员（姓名：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）作为本项目的项目负责人。</w:t>
            </w:r>
          </w:p>
        </w:tc>
      </w:tr>
      <w:tr w14:paraId="0CBA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AA003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我司为本项目委派1名具有5年以上家具从业工作经验的设计人员（姓名：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）负责本项目的家具设计、家具布局设计等。</w:t>
            </w:r>
          </w:p>
        </w:tc>
      </w:tr>
    </w:tbl>
    <w:p w14:paraId="5931F515">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233830E">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投标人应在本表后提供：</w:t>
      </w:r>
    </w:p>
    <w:p w14:paraId="18C3030F">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①</w:t>
      </w:r>
      <w:r>
        <w:rPr>
          <w:rFonts w:hint="eastAsia" w:ascii="宋体" w:hAnsi="宋体" w:eastAsia="宋体" w:cs="宋体"/>
          <w:b/>
          <w:bCs/>
          <w:color w:val="auto"/>
          <w:kern w:val="2"/>
          <w:szCs w:val="21"/>
          <w:highlight w:val="none"/>
          <w:lang w:val="en-US" w:eastAsia="zh-CN"/>
        </w:rPr>
        <w:t>项目负责人、设计人员的工作履历并加盖投标人公章（格式自拟），工作履历需体现家具从业工作经验及年限；</w:t>
      </w:r>
    </w:p>
    <w:p w14:paraId="14B22ABA">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②项目项目负责人、设计人员的由人力资源社会保障部门出具的2025年04月-2025年06月投标人为其缴纳的社保证明复印件；</w:t>
      </w:r>
    </w:p>
    <w:p w14:paraId="7ACC1947">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③项目负责人曾参与550万元（含）以上家具项目跟进的业绩证明材料，如项目业绩合同（合同中需体现项目负责人）或项目业绩验收证明材料（验收证明中需体现项目负责人）或项目业绩甲方出具的书面说明文件（能显示甲方公章）。</w:t>
      </w:r>
    </w:p>
    <w:p w14:paraId="315A31A4">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p>
    <w:p w14:paraId="41027081">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p>
    <w:p w14:paraId="4FBA8C45">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14183CCF">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   年   月   日</w:t>
      </w:r>
    </w:p>
    <w:p w14:paraId="3B3E62E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6531CCE">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F57295F">
      <w:pPr>
        <w:autoSpaceDE w:val="0"/>
        <w:autoSpaceDN w:val="0"/>
        <w:adjustRightInd w:val="0"/>
        <w:spacing w:line="360" w:lineRule="auto"/>
        <w:jc w:val="left"/>
        <w:outlineLvl w:val="2"/>
        <w:rPr>
          <w:rFonts w:hint="eastAsia" w:ascii="宋体" w:hAnsi="宋体" w:eastAsia="宋体" w:cs="宋体"/>
          <w:b/>
          <w:bCs w:val="0"/>
          <w:color w:val="auto"/>
          <w:kern w:val="0"/>
          <w:sz w:val="30"/>
          <w:szCs w:val="30"/>
          <w:highlight w:val="none"/>
          <w:lang w:val="en-US" w:eastAsia="zh-CN" w:bidi="ar"/>
        </w:rPr>
      </w:pPr>
      <w:r>
        <w:rPr>
          <w:rFonts w:hint="eastAsia" w:ascii="宋体" w:hAnsi="宋体" w:eastAsia="宋体" w:cs="宋体"/>
          <w:b/>
          <w:color w:val="auto"/>
          <w:kern w:val="0"/>
          <w:sz w:val="30"/>
          <w:szCs w:val="30"/>
          <w:highlight w:val="none"/>
          <w:lang w:val="en-US" w:eastAsia="zh-CN"/>
        </w:rPr>
        <w:t>12.10 质量保证期</w:t>
      </w:r>
      <w:r>
        <w:rPr>
          <w:rFonts w:hint="eastAsia" w:ascii="宋体" w:hAnsi="宋体" w:eastAsia="宋体" w:cs="宋体"/>
          <w:b/>
          <w:bCs w:val="0"/>
          <w:color w:val="auto"/>
          <w:kern w:val="0"/>
          <w:sz w:val="30"/>
          <w:szCs w:val="30"/>
          <w:highlight w:val="none"/>
          <w:lang w:bidi="ar"/>
        </w:rPr>
        <w:t>承诺书</w:t>
      </w:r>
    </w:p>
    <w:p w14:paraId="1F1B2D03">
      <w:pPr>
        <w:spacing w:line="360" w:lineRule="auto"/>
        <w:jc w:val="center"/>
        <w:outlineLvl w:val="9"/>
        <w:rPr>
          <w:rFonts w:hint="eastAsia" w:ascii="宋体" w:hAnsi="宋体" w:eastAsia="宋体" w:cs="宋体"/>
          <w:b/>
          <w:bCs w:val="0"/>
          <w:color w:val="auto"/>
          <w:kern w:val="0"/>
          <w:sz w:val="30"/>
          <w:szCs w:val="30"/>
          <w:highlight w:val="none"/>
          <w:lang w:bidi="ar"/>
        </w:rPr>
      </w:pPr>
    </w:p>
    <w:p w14:paraId="459C32D6">
      <w:pPr>
        <w:spacing w:line="360" w:lineRule="auto"/>
        <w:jc w:val="center"/>
        <w:outlineLvl w:val="9"/>
        <w:rPr>
          <w:rFonts w:hint="eastAsia" w:ascii="宋体" w:hAnsi="宋体" w:eastAsia="宋体" w:cs="宋体"/>
          <w:lang w:val="en-US" w:eastAsia="zh-CN"/>
        </w:rPr>
      </w:pPr>
      <w:r>
        <w:rPr>
          <w:rFonts w:hint="eastAsia" w:ascii="宋体" w:hAnsi="宋体" w:eastAsia="宋体" w:cs="宋体"/>
          <w:b/>
          <w:bCs w:val="0"/>
          <w:color w:val="auto"/>
          <w:kern w:val="0"/>
          <w:sz w:val="30"/>
          <w:szCs w:val="30"/>
          <w:highlight w:val="none"/>
          <w:lang w:bidi="ar"/>
        </w:rPr>
        <w:t>质量保证期承诺书</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5"/>
        <w:gridCol w:w="2773"/>
      </w:tblGrid>
      <w:tr w14:paraId="3A4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662" w:type="pct"/>
            <w:tcBorders>
              <w:top w:val="single" w:color="auto" w:sz="4" w:space="0"/>
              <w:left w:val="single" w:color="auto" w:sz="4" w:space="0"/>
              <w:bottom w:val="single" w:color="auto" w:sz="4" w:space="0"/>
              <w:right w:val="single" w:color="auto" w:sz="4" w:space="0"/>
            </w:tcBorders>
            <w:shd w:val="clear" w:color="auto" w:fill="auto"/>
            <w:vAlign w:val="center"/>
          </w:tcPr>
          <w:p w14:paraId="4F75C3B1">
            <w:pPr>
              <w:autoSpaceDE w:val="0"/>
              <w:autoSpaceDN w:val="0"/>
              <w:adjustRightInd w:val="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14:paraId="79E2FD1E">
            <w:pPr>
              <w:autoSpaceDE w:val="0"/>
              <w:autoSpaceDN w:val="0"/>
              <w:adjustRightInd w:val="0"/>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5988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3662" w:type="pct"/>
            <w:tcBorders>
              <w:top w:val="single" w:color="auto" w:sz="4" w:space="0"/>
              <w:left w:val="single" w:color="auto" w:sz="4" w:space="0"/>
              <w:bottom w:val="single" w:color="auto" w:sz="4" w:space="0"/>
              <w:right w:val="single" w:color="auto" w:sz="4" w:space="0"/>
            </w:tcBorders>
            <w:shd w:val="clear" w:color="auto" w:fill="auto"/>
            <w:vAlign w:val="center"/>
          </w:tcPr>
          <w:p w14:paraId="1B5E235A">
            <w:pPr>
              <w:autoSpaceDE w:val="0"/>
              <w:autoSpaceDN w:val="0"/>
              <w:adjustRightInd w:val="0"/>
              <w:spacing w:line="360" w:lineRule="auto"/>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lang w:val="en-US" w:eastAsia="zh-CN" w:bidi="ar"/>
              </w:rPr>
              <w:t>每批货物自招标人</w:t>
            </w:r>
            <w:r>
              <w:rPr>
                <w:rFonts w:hint="eastAsia" w:ascii="宋体" w:hAnsi="宋体" w:eastAsia="宋体" w:cs="宋体"/>
                <w:sz w:val="21"/>
                <w:szCs w:val="21"/>
                <w:highlight w:val="none"/>
              </w:rPr>
              <w:t>最终验收合格之日起计算，</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提供的质量保证期</w:t>
            </w:r>
            <w:r>
              <w:rPr>
                <w:rFonts w:hint="eastAsia" w:ascii="宋体" w:hAnsi="宋体" w:eastAsia="宋体" w:cs="宋体"/>
                <w:sz w:val="21"/>
                <w:szCs w:val="21"/>
                <w:highlight w:val="none"/>
                <w:lang w:val="en-US" w:eastAsia="zh-CN"/>
              </w:rPr>
              <w:t>为</w:t>
            </w:r>
          </w:p>
        </w:tc>
        <w:tc>
          <w:tcPr>
            <w:tcW w:w="1337" w:type="pct"/>
            <w:tcBorders>
              <w:top w:val="single" w:color="auto" w:sz="4" w:space="0"/>
              <w:left w:val="single" w:color="auto" w:sz="4" w:space="0"/>
              <w:bottom w:val="single" w:color="auto" w:sz="4" w:space="0"/>
              <w:right w:val="single" w:color="auto" w:sz="4" w:space="0"/>
            </w:tcBorders>
            <w:shd w:val="clear" w:color="auto" w:fill="auto"/>
            <w:vAlign w:val="center"/>
          </w:tcPr>
          <w:p w14:paraId="364C7286">
            <w:pPr>
              <w:autoSpaceDE w:val="0"/>
              <w:autoSpaceDN w:val="0"/>
              <w:adjustRightInd w:val="0"/>
              <w:spacing w:line="360" w:lineRule="auto"/>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u w:val="single"/>
                <w:lang w:val="en-US" w:eastAsia="zh-CN" w:bidi="ar"/>
              </w:rPr>
              <w:t>月</w:t>
            </w:r>
          </w:p>
        </w:tc>
      </w:tr>
    </w:tbl>
    <w:p w14:paraId="7019DA16">
      <w:pPr>
        <w:autoSpaceDE w:val="0"/>
        <w:autoSpaceDN w:val="0"/>
        <w:adjustRightInd w:val="0"/>
        <w:spacing w:line="360" w:lineRule="auto"/>
        <w:jc w:val="left"/>
        <w:rPr>
          <w:rFonts w:hint="eastAsia" w:ascii="宋体" w:hAnsi="宋体" w:eastAsia="宋体" w:cs="宋体"/>
          <w:color w:val="auto"/>
          <w:szCs w:val="21"/>
          <w:highlight w:val="none"/>
        </w:rPr>
      </w:pPr>
    </w:p>
    <w:p w14:paraId="4DE575AE">
      <w:pPr>
        <w:autoSpaceDE w:val="0"/>
        <w:autoSpaceDN w:val="0"/>
        <w:adjustRightInd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备注：</w:t>
      </w:r>
    </w:p>
    <w:p w14:paraId="636A5AA6">
      <w:pPr>
        <w:autoSpaceDE w:val="0"/>
        <w:autoSpaceDN w:val="0"/>
        <w:adjustRightInd w:val="0"/>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1、本表承诺事项若未填或漏填的，视为投标人按用户需求书响应。</w:t>
      </w:r>
    </w:p>
    <w:p w14:paraId="2436FCCF">
      <w:pPr>
        <w:autoSpaceDE w:val="0"/>
        <w:autoSpaceDN w:val="0"/>
        <w:adjustRightIn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2、本表承诺事项若与投标文件其他地方表述不一致的，以本承诺表为准。</w:t>
      </w:r>
    </w:p>
    <w:p w14:paraId="4E7C3E89">
      <w:pPr>
        <w:spacing w:line="360" w:lineRule="auto"/>
        <w:outlineLvl w:val="9"/>
        <w:rPr>
          <w:rFonts w:hint="eastAsia" w:ascii="宋体" w:hAnsi="宋体" w:eastAsia="宋体" w:cs="宋体"/>
          <w:color w:val="auto"/>
          <w:sz w:val="21"/>
          <w:szCs w:val="21"/>
          <w:highlight w:val="none"/>
          <w:lang w:val="en-US" w:eastAsia="zh-CN"/>
        </w:rPr>
      </w:pPr>
    </w:p>
    <w:p w14:paraId="0982A6D3">
      <w:pPr>
        <w:spacing w:line="360" w:lineRule="auto"/>
        <w:rPr>
          <w:rFonts w:hint="eastAsia" w:ascii="宋体" w:hAnsi="宋体" w:eastAsia="宋体" w:cs="宋体"/>
          <w:lang w:val="en-US" w:eastAsia="zh-CN"/>
        </w:rPr>
      </w:pPr>
    </w:p>
    <w:p w14:paraId="1F68E240">
      <w:pPr>
        <w:autoSpaceDE w:val="0"/>
        <w:autoSpaceDN w:val="0"/>
        <w:adjustRightInd w:val="0"/>
        <w:spacing w:line="360" w:lineRule="auto"/>
        <w:ind w:firstLine="504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C20E181">
      <w:pPr>
        <w:autoSpaceDE w:val="0"/>
        <w:autoSpaceDN w:val="0"/>
        <w:adjustRightInd w:val="0"/>
        <w:spacing w:line="360" w:lineRule="auto"/>
        <w:ind w:firstLine="504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112F9C3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CA580E8">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D33046F">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12.11 </w:t>
      </w:r>
      <w:r>
        <w:rPr>
          <w:rFonts w:hint="eastAsia" w:ascii="宋体" w:hAnsi="宋体" w:eastAsia="宋体" w:cs="宋体"/>
          <w:b/>
          <w:color w:val="auto"/>
          <w:kern w:val="0"/>
          <w:sz w:val="30"/>
          <w:szCs w:val="30"/>
          <w:highlight w:val="none"/>
        </w:rPr>
        <w:t>投标人认为有必要提供的其它材料（不做强制要求）</w:t>
      </w:r>
      <w:bookmarkEnd w:id="585"/>
      <w:bookmarkEnd w:id="586"/>
      <w:bookmarkEnd w:id="587"/>
      <w:bookmarkEnd w:id="588"/>
      <w:bookmarkEnd w:id="589"/>
      <w:bookmarkEnd w:id="591"/>
      <w:bookmarkEnd w:id="592"/>
      <w:bookmarkEnd w:id="593"/>
    </w:p>
    <w:p w14:paraId="5D655B1A">
      <w:pPr>
        <w:autoSpaceDE w:val="0"/>
        <w:autoSpaceDN w:val="0"/>
        <w:adjustRightInd w:val="0"/>
        <w:jc w:val="left"/>
        <w:rPr>
          <w:rFonts w:hint="eastAsia" w:ascii="宋体" w:hAnsi="宋体" w:eastAsia="宋体" w:cs="宋体"/>
          <w:color w:val="auto"/>
          <w:kern w:val="0"/>
          <w:sz w:val="24"/>
          <w:szCs w:val="24"/>
          <w:highlight w:val="none"/>
        </w:rPr>
      </w:pPr>
    </w:p>
    <w:p w14:paraId="735A6B32">
      <w:pPr>
        <w:autoSpaceDE w:val="0"/>
        <w:autoSpaceDN w:val="0"/>
        <w:adjustRightInd w:val="0"/>
        <w:jc w:val="left"/>
        <w:rPr>
          <w:rFonts w:hint="eastAsia" w:ascii="宋体" w:hAnsi="宋体" w:eastAsia="宋体" w:cs="宋体"/>
          <w:color w:val="auto"/>
          <w:kern w:val="0"/>
          <w:sz w:val="24"/>
          <w:szCs w:val="24"/>
          <w:highlight w:val="none"/>
        </w:rPr>
      </w:pPr>
    </w:p>
    <w:p w14:paraId="0F8087C6">
      <w:pPr>
        <w:autoSpaceDE w:val="0"/>
        <w:autoSpaceDN w:val="0"/>
        <w:adjustRightInd w:val="0"/>
        <w:jc w:val="left"/>
        <w:rPr>
          <w:rFonts w:hint="eastAsia" w:ascii="宋体" w:hAnsi="宋体" w:eastAsia="宋体" w:cs="宋体"/>
          <w:color w:val="auto"/>
          <w:kern w:val="0"/>
          <w:sz w:val="24"/>
          <w:szCs w:val="24"/>
          <w:highlight w:val="none"/>
        </w:rPr>
      </w:pPr>
    </w:p>
    <w:p w14:paraId="73488421">
      <w:pPr>
        <w:autoSpaceDE w:val="0"/>
        <w:autoSpaceDN w:val="0"/>
        <w:adjustRightInd w:val="0"/>
        <w:jc w:val="left"/>
        <w:rPr>
          <w:rFonts w:hint="eastAsia" w:ascii="宋体" w:hAnsi="宋体" w:eastAsia="宋体" w:cs="宋体"/>
          <w:color w:val="auto"/>
          <w:kern w:val="0"/>
          <w:sz w:val="24"/>
          <w:szCs w:val="24"/>
          <w:highlight w:val="none"/>
        </w:rPr>
      </w:pPr>
    </w:p>
    <w:p w14:paraId="4E5B6D77">
      <w:pPr>
        <w:autoSpaceDE w:val="0"/>
        <w:autoSpaceDN w:val="0"/>
        <w:adjustRightInd w:val="0"/>
        <w:jc w:val="left"/>
        <w:rPr>
          <w:rFonts w:hint="eastAsia" w:ascii="宋体" w:hAnsi="宋体" w:eastAsia="宋体" w:cs="宋体"/>
          <w:color w:val="auto"/>
          <w:kern w:val="0"/>
          <w:sz w:val="24"/>
          <w:szCs w:val="24"/>
          <w:highlight w:val="none"/>
        </w:rPr>
      </w:pPr>
    </w:p>
    <w:p w14:paraId="7C75FBB6">
      <w:pPr>
        <w:autoSpaceDE w:val="0"/>
        <w:autoSpaceDN w:val="0"/>
        <w:adjustRightInd w:val="0"/>
        <w:jc w:val="left"/>
        <w:rPr>
          <w:rFonts w:hint="eastAsia" w:ascii="宋体" w:hAnsi="宋体" w:eastAsia="宋体" w:cs="宋体"/>
          <w:color w:val="auto"/>
          <w:kern w:val="0"/>
          <w:sz w:val="24"/>
          <w:szCs w:val="24"/>
          <w:highlight w:val="none"/>
        </w:rPr>
      </w:pPr>
    </w:p>
    <w:p w14:paraId="498FE29E">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2AEDF95">
      <w:pPr>
        <w:autoSpaceDE w:val="0"/>
        <w:autoSpaceDN w:val="0"/>
        <w:adjustRightInd w:val="0"/>
        <w:jc w:val="left"/>
        <w:rPr>
          <w:rFonts w:hint="eastAsia" w:ascii="宋体" w:hAnsi="宋体" w:eastAsia="宋体" w:cs="宋体"/>
          <w:color w:val="auto"/>
          <w:kern w:val="0"/>
          <w:sz w:val="24"/>
          <w:szCs w:val="24"/>
          <w:highlight w:val="none"/>
        </w:rPr>
      </w:pPr>
    </w:p>
    <w:p w14:paraId="751452A6">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594" w:name="_Toc142508390"/>
      <w:bookmarkStart w:id="595" w:name="_Toc3193"/>
      <w:bookmarkStart w:id="596" w:name="_Toc28845"/>
      <w:bookmarkStart w:id="597" w:name="_Toc522047402"/>
      <w:bookmarkStart w:id="598" w:name="_Toc521918141"/>
      <w:bookmarkStart w:id="599" w:name="_Toc22601_WPSOffice_Level1"/>
      <w:r>
        <w:rPr>
          <w:rFonts w:hint="eastAsia" w:ascii="宋体" w:hAnsi="宋体" w:eastAsia="宋体" w:cs="宋体"/>
          <w:b/>
          <w:bCs/>
          <w:color w:val="auto"/>
          <w:kern w:val="44"/>
          <w:sz w:val="32"/>
          <w:szCs w:val="32"/>
          <w:highlight w:val="none"/>
          <w:lang w:val="zh-CN"/>
        </w:rPr>
        <w:t>附件一：评标工作大纲</w:t>
      </w:r>
      <w:bookmarkEnd w:id="594"/>
      <w:bookmarkEnd w:id="595"/>
      <w:bookmarkEnd w:id="596"/>
    </w:p>
    <w:p w14:paraId="1A32038E">
      <w:pPr>
        <w:autoSpaceDE w:val="0"/>
        <w:autoSpaceDN w:val="0"/>
        <w:adjustRightInd w:val="0"/>
        <w:spacing w:line="400" w:lineRule="atLeast"/>
        <w:jc w:val="center"/>
        <w:rPr>
          <w:rFonts w:hint="eastAsia" w:ascii="宋体" w:hAnsi="宋体" w:eastAsia="宋体" w:cs="宋体"/>
          <w:b/>
          <w:bCs/>
          <w:color w:val="auto"/>
          <w:szCs w:val="21"/>
          <w:highlight w:val="none"/>
        </w:rPr>
      </w:pPr>
    </w:p>
    <w:p w14:paraId="529C90AF">
      <w:pPr>
        <w:autoSpaceDE w:val="0"/>
        <w:autoSpaceDN w:val="0"/>
        <w:adjustRightInd w:val="0"/>
        <w:spacing w:line="400" w:lineRule="atLeast"/>
        <w:jc w:val="center"/>
        <w:rPr>
          <w:rFonts w:hint="eastAsia" w:ascii="宋体" w:hAnsi="宋体" w:eastAsia="宋体" w:cs="宋体"/>
          <w:b/>
          <w:bCs/>
          <w:color w:val="auto"/>
          <w:szCs w:val="21"/>
          <w:highlight w:val="none"/>
        </w:rPr>
      </w:pPr>
    </w:p>
    <w:p w14:paraId="6163AE00">
      <w:pPr>
        <w:autoSpaceDE w:val="0"/>
        <w:autoSpaceDN w:val="0"/>
        <w:adjustRightInd w:val="0"/>
        <w:spacing w:line="400" w:lineRule="atLeast"/>
        <w:jc w:val="center"/>
        <w:rPr>
          <w:rFonts w:hint="eastAsia" w:ascii="宋体" w:hAnsi="宋体" w:eastAsia="宋体" w:cs="宋体"/>
          <w:b/>
          <w:bCs/>
          <w:color w:val="auto"/>
          <w:szCs w:val="21"/>
          <w:highlight w:val="none"/>
        </w:rPr>
      </w:pPr>
    </w:p>
    <w:p w14:paraId="6164C6DA">
      <w:pPr>
        <w:autoSpaceDE w:val="0"/>
        <w:autoSpaceDN w:val="0"/>
        <w:adjustRightInd w:val="0"/>
        <w:spacing w:line="400" w:lineRule="atLeast"/>
        <w:jc w:val="center"/>
        <w:rPr>
          <w:rFonts w:hint="eastAsia" w:ascii="宋体" w:hAnsi="宋体" w:eastAsia="宋体" w:cs="宋体"/>
          <w:b/>
          <w:bCs/>
          <w:color w:val="auto"/>
          <w:szCs w:val="21"/>
          <w:highlight w:val="none"/>
        </w:rPr>
      </w:pPr>
    </w:p>
    <w:p w14:paraId="35E8FE7A">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东莞市水务集团有限公司家具采购项目</w:t>
      </w:r>
    </w:p>
    <w:p w14:paraId="48E4563E">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00" w:name="_Toc14752_WPSOffice_Level1"/>
      <w:r>
        <w:rPr>
          <w:rFonts w:hint="eastAsia" w:ascii="宋体" w:hAnsi="宋体" w:eastAsia="宋体" w:cs="宋体"/>
          <w:b/>
          <w:bCs/>
          <w:color w:val="auto"/>
          <w:sz w:val="36"/>
          <w:szCs w:val="36"/>
          <w:highlight w:val="none"/>
          <w:lang w:val="zh-CN"/>
        </w:rPr>
        <w:t>（招标编号：WTZB2025DG0009）</w:t>
      </w:r>
      <w:bookmarkEnd w:id="600"/>
    </w:p>
    <w:p w14:paraId="4A92A50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145F54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C1AB94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BDA9A0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F8E5D2F">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01" w:name="_Toc18947_WPSOffice_Level2"/>
      <w:r>
        <w:rPr>
          <w:rFonts w:hint="eastAsia" w:ascii="宋体" w:hAnsi="宋体" w:eastAsia="宋体" w:cs="宋体"/>
          <w:b/>
          <w:bCs/>
          <w:color w:val="auto"/>
          <w:sz w:val="72"/>
          <w:szCs w:val="72"/>
          <w:highlight w:val="none"/>
          <w:lang w:val="zh-CN"/>
        </w:rPr>
        <w:t>评标工作大纲</w:t>
      </w:r>
      <w:bookmarkEnd w:id="601"/>
    </w:p>
    <w:p w14:paraId="40D8D9F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ADBE1F5">
      <w:pPr>
        <w:autoSpaceDE w:val="0"/>
        <w:autoSpaceDN w:val="0"/>
        <w:adjustRightInd w:val="0"/>
        <w:spacing w:line="400" w:lineRule="atLeast"/>
        <w:rPr>
          <w:rFonts w:hint="eastAsia" w:ascii="宋体" w:hAnsi="宋体" w:eastAsia="宋体" w:cs="宋体"/>
          <w:b/>
          <w:bCs/>
          <w:color w:val="auto"/>
          <w:sz w:val="36"/>
          <w:szCs w:val="36"/>
          <w:highlight w:val="none"/>
        </w:rPr>
      </w:pPr>
    </w:p>
    <w:p w14:paraId="1974E25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3AEA8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214596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0820ED0">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49D9111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03D0254">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02" w:name="_Toc32395_WPSOffice_Level1"/>
      <w:r>
        <w:rPr>
          <w:rFonts w:hint="eastAsia" w:ascii="宋体" w:hAnsi="宋体" w:eastAsia="宋体" w:cs="宋体"/>
          <w:b/>
          <w:bCs/>
          <w:color w:val="auto"/>
          <w:sz w:val="36"/>
          <w:szCs w:val="36"/>
          <w:highlight w:val="none"/>
          <w:lang w:val="zh-CN"/>
        </w:rPr>
        <w:t>目录</w:t>
      </w:r>
      <w:bookmarkEnd w:id="602"/>
    </w:p>
    <w:p w14:paraId="6D9EE714">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00E1335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0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03"/>
    </w:p>
    <w:p w14:paraId="7625E96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0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04"/>
    </w:p>
    <w:p w14:paraId="3B868A0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0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05"/>
    </w:p>
    <w:p w14:paraId="31689AD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06" w:name="_Toc1206_WPSOffice_Level1"/>
      <w:r>
        <w:rPr>
          <w:rFonts w:hint="eastAsia" w:ascii="宋体" w:hAnsi="宋体" w:eastAsia="宋体" w:cs="宋体"/>
          <w:color w:val="auto"/>
          <w:szCs w:val="30"/>
          <w:highlight w:val="none"/>
        </w:rPr>
        <w:t>四、 比较和评价</w:t>
      </w:r>
      <w:bookmarkEnd w:id="606"/>
    </w:p>
    <w:p w14:paraId="53A0AF1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0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07"/>
    </w:p>
    <w:p w14:paraId="1E875C6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0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08"/>
    </w:p>
    <w:p w14:paraId="73E0B57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0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09"/>
    </w:p>
    <w:p w14:paraId="70070D76">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506EA55C">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296CECC0">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13EA6FE1">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1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10"/>
    </w:p>
    <w:p w14:paraId="5162729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DB6EDFA">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东莞市水务集团有限公司家具采购项目</w:t>
      </w:r>
      <w:r>
        <w:rPr>
          <w:rFonts w:hint="eastAsia" w:ascii="宋体" w:hAnsi="宋体" w:eastAsia="宋体" w:cs="宋体"/>
          <w:color w:val="auto"/>
          <w:szCs w:val="21"/>
          <w:highlight w:val="none"/>
          <w:lang w:val="zh-CN"/>
        </w:rPr>
        <w:t>（招标编号：WTZB2025DG0009</w:t>
      </w:r>
      <w:r>
        <w:rPr>
          <w:rFonts w:hint="eastAsia" w:ascii="宋体" w:hAnsi="宋体" w:eastAsia="宋体" w:cs="宋体"/>
          <w:color w:val="auto"/>
          <w:kern w:val="0"/>
          <w:szCs w:val="32"/>
          <w:highlight w:val="none"/>
          <w:lang w:eastAsia="zh-CN"/>
        </w:rPr>
        <w:t>）</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DAF984D">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C07F127">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B05C043">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D82F676">
      <w:pPr>
        <w:numPr>
          <w:ilvl w:val="1"/>
          <w:numId w:val="2"/>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4E31E01">
      <w:pPr>
        <w:autoSpaceDE w:val="0"/>
        <w:autoSpaceDN w:val="0"/>
        <w:adjustRightInd w:val="0"/>
        <w:spacing w:line="360" w:lineRule="auto"/>
        <w:rPr>
          <w:rFonts w:hint="eastAsia" w:ascii="宋体" w:hAnsi="宋体" w:eastAsia="宋体" w:cs="宋体"/>
          <w:color w:val="auto"/>
          <w:sz w:val="24"/>
          <w:szCs w:val="24"/>
          <w:highlight w:val="none"/>
          <w:lang w:val="zh-CN"/>
        </w:rPr>
      </w:pPr>
    </w:p>
    <w:p w14:paraId="77986CFB">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98D7A06">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72A6D884">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C42CB9E">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9DB4A9D">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0C01D64">
      <w:pPr>
        <w:autoSpaceDE w:val="0"/>
        <w:autoSpaceDN w:val="0"/>
        <w:adjustRightInd w:val="0"/>
        <w:spacing w:line="360" w:lineRule="auto"/>
        <w:rPr>
          <w:rFonts w:hint="eastAsia" w:ascii="宋体" w:hAnsi="宋体" w:eastAsia="宋体" w:cs="宋体"/>
          <w:color w:val="auto"/>
          <w:sz w:val="24"/>
          <w:szCs w:val="24"/>
          <w:highlight w:val="none"/>
          <w:lang w:val="zh-CN"/>
        </w:rPr>
      </w:pPr>
    </w:p>
    <w:p w14:paraId="7CA21C8C">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803D5E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EB5FB9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9F18B8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669E471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B2C1408">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52774C28">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F2A25C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CBE2156">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323111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E8BA12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AE81D8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9FEA2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3034019">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7090930D">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643A0DF5">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3280626E">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7678CAC5">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613A5368">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D9A15F2">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4257EE56">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5B5A3541">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096AC70B">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477ECE44">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04EE4C4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11" w:name="_Toc19435_WPSOffice_Level1"/>
      <w:r>
        <w:rPr>
          <w:rFonts w:hint="eastAsia" w:ascii="宋体" w:hAnsi="宋体" w:eastAsia="宋体" w:cs="宋体"/>
          <w:b/>
          <w:bCs/>
          <w:color w:val="auto"/>
          <w:sz w:val="28"/>
          <w:szCs w:val="28"/>
          <w:highlight w:val="none"/>
          <w:lang w:val="zh-CN"/>
        </w:rPr>
        <w:t>二、投标文件的初审</w:t>
      </w:r>
      <w:bookmarkEnd w:id="611"/>
    </w:p>
    <w:p w14:paraId="58F03DCE">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04DC7A4">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14D967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950DBCD">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4834ADD">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65D262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79C099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4D66ABC8">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4368B7C2">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69FD3A27">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27DFBFE">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6FAF88E">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36D9E14">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rPr>
        <w:t>6</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09A04463">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rPr>
        <w:t>7</w:t>
      </w:r>
      <w:r>
        <w:rPr>
          <w:rFonts w:hint="eastAsia" w:ascii="宋体" w:hAnsi="宋体" w:eastAsia="宋体" w:cs="宋体"/>
          <w:b/>
          <w:bCs/>
          <w:color w:val="auto"/>
          <w:kern w:val="0"/>
          <w:szCs w:val="21"/>
          <w:highlight w:val="none"/>
        </w:rPr>
        <w:t xml:space="preserve">  投标有效期限不符合要求；</w:t>
      </w:r>
    </w:p>
    <w:p w14:paraId="21B990F3">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rPr>
        <w:t>8</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470B738">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rPr>
        <w:t>9</w:t>
      </w:r>
      <w:r>
        <w:rPr>
          <w:rFonts w:hint="eastAsia" w:ascii="宋体" w:hAnsi="宋体" w:eastAsia="宋体" w:cs="宋体"/>
          <w:b/>
          <w:color w:val="auto"/>
          <w:kern w:val="0"/>
          <w:szCs w:val="21"/>
          <w:highlight w:val="none"/>
        </w:rPr>
        <w:t xml:space="preserve">  未提供或虚假填写《合同条款偏离表》，或对《合同条款偏离表》有负偏离的；</w:t>
      </w:r>
    </w:p>
    <w:p w14:paraId="30FF0613">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w:t>
      </w:r>
      <w:r>
        <w:rPr>
          <w:rFonts w:hint="eastAsia" w:ascii="宋体" w:hAnsi="宋体" w:eastAsia="宋体" w:cs="宋体"/>
          <w:b/>
          <w:color w:val="auto"/>
          <w:kern w:val="0"/>
          <w:szCs w:val="21"/>
          <w:highlight w:val="none"/>
          <w:lang w:val="en-US"/>
        </w:rPr>
        <w:t>0</w:t>
      </w:r>
      <w:r>
        <w:rPr>
          <w:rFonts w:hint="eastAsia" w:ascii="宋体" w:hAnsi="宋体" w:eastAsia="宋体" w:cs="宋体"/>
          <w:b/>
          <w:color w:val="auto"/>
          <w:kern w:val="0"/>
          <w:szCs w:val="21"/>
          <w:highlight w:val="none"/>
        </w:rPr>
        <w:t xml:space="preserve">  未填写或虚假填写《用户需求偏离表》的；</w:t>
      </w:r>
    </w:p>
    <w:p w14:paraId="0F612925">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w:t>
      </w:r>
      <w:r>
        <w:rPr>
          <w:rFonts w:hint="eastAsia" w:ascii="宋体" w:hAnsi="宋体" w:eastAsia="宋体" w:cs="宋体"/>
          <w:b/>
          <w:color w:val="auto"/>
          <w:kern w:val="0"/>
          <w:szCs w:val="21"/>
          <w:highlight w:val="none"/>
          <w:lang w:val="en-US"/>
        </w:rPr>
        <w:t>1</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3B54F9C4">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8E1FBC3">
      <w:pPr>
        <w:spacing w:line="360" w:lineRule="auto"/>
        <w:ind w:left="480"/>
        <w:rPr>
          <w:rFonts w:hint="eastAsia" w:ascii="宋体" w:hAnsi="宋体" w:eastAsia="宋体" w:cs="宋体"/>
          <w:b/>
          <w:color w:val="auto"/>
          <w:kern w:val="0"/>
          <w:szCs w:val="21"/>
          <w:highlight w:val="none"/>
        </w:rPr>
      </w:pPr>
    </w:p>
    <w:p w14:paraId="08A14A00">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612" w:name="_Toc4109_WPSOffice_Level1"/>
      <w:r>
        <w:rPr>
          <w:rFonts w:hint="eastAsia" w:ascii="宋体" w:hAnsi="宋体" w:eastAsia="宋体" w:cs="宋体"/>
          <w:b/>
          <w:bCs/>
          <w:color w:val="auto"/>
          <w:sz w:val="28"/>
          <w:szCs w:val="28"/>
          <w:highlight w:val="none"/>
          <w:lang w:val="zh-CN"/>
        </w:rPr>
        <w:t>三、澄清有关问题</w:t>
      </w:r>
      <w:bookmarkEnd w:id="612"/>
    </w:p>
    <w:p w14:paraId="3C3033F2">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D01923E">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0B2A4A8A">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1E54658">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9EB987B">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4C51C03">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A813499">
      <w:pPr>
        <w:autoSpaceDE/>
        <w:autoSpaceDN/>
        <w:adjustRightInd/>
        <w:spacing w:line="360" w:lineRule="auto"/>
        <w:ind w:left="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当以数字表示的</w:t>
      </w:r>
      <w:r>
        <w:rPr>
          <w:rFonts w:hint="eastAsia" w:ascii="宋体" w:hAnsi="宋体" w:eastAsia="宋体" w:cs="宋体"/>
          <w:color w:val="auto"/>
          <w:kern w:val="0"/>
          <w:sz w:val="21"/>
          <w:szCs w:val="21"/>
          <w:highlight w:val="none"/>
          <w:lang w:val="en-US" w:eastAsia="zh-CN"/>
        </w:rPr>
        <w:t>折扣</w:t>
      </w:r>
      <w:r>
        <w:rPr>
          <w:rFonts w:hint="eastAsia" w:ascii="宋体" w:hAnsi="宋体" w:eastAsia="宋体" w:cs="宋体"/>
          <w:color w:val="auto"/>
          <w:kern w:val="0"/>
          <w:sz w:val="21"/>
          <w:szCs w:val="21"/>
          <w:highlight w:val="none"/>
        </w:rPr>
        <w:t>系数与以文字表示的</w:t>
      </w:r>
      <w:r>
        <w:rPr>
          <w:rFonts w:hint="eastAsia" w:ascii="宋体" w:hAnsi="宋体" w:eastAsia="宋体" w:cs="宋体"/>
          <w:color w:val="auto"/>
          <w:kern w:val="0"/>
          <w:sz w:val="21"/>
          <w:szCs w:val="21"/>
          <w:highlight w:val="none"/>
          <w:lang w:val="en-US" w:eastAsia="zh-CN"/>
        </w:rPr>
        <w:t>折扣</w:t>
      </w:r>
      <w:r>
        <w:rPr>
          <w:rFonts w:hint="eastAsia" w:ascii="宋体" w:hAnsi="宋体" w:eastAsia="宋体" w:cs="宋体"/>
          <w:color w:val="auto"/>
          <w:kern w:val="0"/>
          <w:sz w:val="21"/>
          <w:szCs w:val="21"/>
          <w:highlight w:val="none"/>
        </w:rPr>
        <w:t>系数不一致时，以文字表示的</w:t>
      </w:r>
      <w:r>
        <w:rPr>
          <w:rFonts w:hint="eastAsia" w:ascii="宋体" w:hAnsi="宋体" w:eastAsia="宋体" w:cs="宋体"/>
          <w:color w:val="auto"/>
          <w:kern w:val="0"/>
          <w:sz w:val="21"/>
          <w:szCs w:val="21"/>
          <w:highlight w:val="none"/>
          <w:lang w:val="en-US" w:eastAsia="zh-CN"/>
        </w:rPr>
        <w:t>折扣</w:t>
      </w:r>
      <w:r>
        <w:rPr>
          <w:rFonts w:hint="eastAsia" w:ascii="宋体" w:hAnsi="宋体" w:eastAsia="宋体" w:cs="宋体"/>
          <w:color w:val="auto"/>
          <w:kern w:val="0"/>
          <w:sz w:val="21"/>
          <w:szCs w:val="21"/>
          <w:highlight w:val="none"/>
        </w:rPr>
        <w:t>系数为准。经双方确认后，作为投标人的投标报价。</w:t>
      </w:r>
    </w:p>
    <w:p w14:paraId="5688D673">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EE97DED">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E9357E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613" w:name="_Toc8518_WPSOffice_Level1"/>
    </w:p>
    <w:p w14:paraId="106A77EB">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13"/>
    </w:p>
    <w:p w14:paraId="656A667A">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9CA2073">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6870375">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F226730">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4614C145">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0DD5BE5D">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26EEAB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598DC3E">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2450B8F">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1350D53">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238C0518">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6A3227B6">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084498B9">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6FD52E00">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1CA10B02">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3A95B8F7">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0CCA8A13">
      <w:pPr>
        <w:autoSpaceDE w:val="0"/>
        <w:autoSpaceDN w:val="0"/>
        <w:adjustRightInd w:val="0"/>
        <w:spacing w:line="360" w:lineRule="auto"/>
        <w:rPr>
          <w:rFonts w:hint="eastAsia" w:ascii="宋体" w:hAnsi="宋体" w:eastAsia="宋体" w:cs="宋体"/>
          <w:color w:val="auto"/>
          <w:szCs w:val="24"/>
          <w:highlight w:val="none"/>
          <w:lang w:val="zh-CN"/>
        </w:rPr>
      </w:pPr>
    </w:p>
    <w:p w14:paraId="017112B2">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3492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62E48A3">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C29DB95">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6A27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C0B08C0">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481CE929">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4E39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F7A25DA">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8A01E51">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19DF0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3FFE7D4">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260BF0F7">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1996B300">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614" w:name="_Toc18349_WPSOffice_Level2"/>
    </w:p>
    <w:p w14:paraId="4771865D">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14"/>
    </w:p>
    <w:tbl>
      <w:tblPr>
        <w:tblStyle w:val="3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133"/>
        <w:gridCol w:w="7945"/>
        <w:gridCol w:w="906"/>
      </w:tblGrid>
      <w:tr w14:paraId="0C83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7" w:type="pct"/>
            <w:tcBorders>
              <w:top w:val="single" w:color="auto" w:sz="4" w:space="0"/>
              <w:left w:val="single" w:color="auto" w:sz="4" w:space="0"/>
              <w:bottom w:val="single" w:color="auto" w:sz="4" w:space="0"/>
              <w:right w:val="single" w:color="auto" w:sz="4" w:space="0"/>
            </w:tcBorders>
            <w:vAlign w:val="bottom"/>
          </w:tcPr>
          <w:p w14:paraId="0D01AD4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31" w:type="pct"/>
            <w:tcBorders>
              <w:top w:val="single" w:color="auto" w:sz="4" w:space="0"/>
              <w:left w:val="single" w:color="auto" w:sz="4" w:space="0"/>
              <w:bottom w:val="single" w:color="auto" w:sz="4" w:space="0"/>
              <w:right w:val="single" w:color="auto" w:sz="4" w:space="0"/>
            </w:tcBorders>
            <w:vAlign w:val="bottom"/>
          </w:tcPr>
          <w:p w14:paraId="0045EE81">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25" w:type="pct"/>
            <w:tcBorders>
              <w:top w:val="single" w:color="auto" w:sz="4" w:space="0"/>
              <w:left w:val="single" w:color="auto" w:sz="4" w:space="0"/>
              <w:bottom w:val="single" w:color="auto" w:sz="4" w:space="0"/>
              <w:right w:val="single" w:color="auto" w:sz="4" w:space="0"/>
            </w:tcBorders>
            <w:vAlign w:val="bottom"/>
          </w:tcPr>
          <w:p w14:paraId="12DA4E93">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25" w:type="pct"/>
            <w:tcBorders>
              <w:top w:val="single" w:color="auto" w:sz="4" w:space="0"/>
              <w:left w:val="single" w:color="auto" w:sz="4" w:space="0"/>
              <w:bottom w:val="single" w:color="auto" w:sz="4" w:space="0"/>
              <w:right w:val="single" w:color="auto" w:sz="4" w:space="0"/>
            </w:tcBorders>
            <w:vAlign w:val="bottom"/>
          </w:tcPr>
          <w:p w14:paraId="01525EA2">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08F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2460B7C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14:paraId="42A87C58">
            <w:pPr>
              <w:autoSpaceDE w:val="0"/>
              <w:autoSpaceDN w:val="0"/>
              <w:spacing w:line="400" w:lineRule="exact"/>
              <w:jc w:val="center"/>
              <w:rPr>
                <w:rFonts w:hint="eastAsia" w:ascii="宋体" w:hAnsi="宋体" w:eastAsia="宋体" w:cs="宋体"/>
                <w:bCs/>
                <w:color w:val="auto"/>
                <w:kern w:val="0"/>
                <w:sz w:val="24"/>
                <w:szCs w:val="21"/>
                <w:highlight w:val="none"/>
                <w:lang w:val="en-US" w:eastAsia="zh-CN" w:bidi="ar-SA"/>
              </w:rPr>
            </w:pPr>
            <w:r>
              <w:rPr>
                <w:rFonts w:hint="eastAsia" w:ascii="宋体" w:hAnsi="宋体" w:eastAsia="宋体" w:cs="宋体"/>
                <w:color w:val="auto"/>
                <w:szCs w:val="21"/>
                <w:highlight w:val="none"/>
                <w:lang w:val="zh-CN"/>
              </w:rPr>
              <w:t>财务状况</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0D5834D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分，满分3分。</w:t>
            </w:r>
          </w:p>
          <w:p w14:paraId="471073CB">
            <w:pPr>
              <w:autoSpaceDE w:val="0"/>
              <w:autoSpaceDN w:val="0"/>
              <w:spacing w:line="400" w:lineRule="exact"/>
              <w:jc w:val="left"/>
              <w:rPr>
                <w:rFonts w:hint="eastAsia" w:ascii="宋体" w:hAnsi="宋体" w:eastAsia="宋体" w:cs="宋体"/>
                <w:b/>
                <w:color w:val="auto"/>
                <w:kern w:val="0"/>
                <w:sz w:val="21"/>
                <w:szCs w:val="21"/>
                <w:highlight w:val="none"/>
                <w:lang w:val="zh-CN" w:eastAsia="zh-CN" w:bidi="ar-SA"/>
              </w:rPr>
            </w:pPr>
            <w:r>
              <w:rPr>
                <w:rFonts w:hint="eastAsia" w:ascii="宋体" w:hAnsi="宋体" w:eastAsia="宋体" w:cs="宋体"/>
                <w:b/>
                <w:bCs/>
                <w:color w:val="auto"/>
                <w:szCs w:val="21"/>
                <w:highlight w:val="none"/>
              </w:rPr>
              <w:t>备注：盈利指净利润为正数（非零、非负数），投标人应提供202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33C67A4">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3分</w:t>
            </w:r>
          </w:p>
        </w:tc>
      </w:tr>
      <w:tr w14:paraId="49DE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16AC36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14:paraId="7BF3FD8B">
            <w:pPr>
              <w:autoSpaceDE w:val="0"/>
              <w:autoSpaceDN w:val="0"/>
              <w:spacing w:line="4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认证情况</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541E61CC">
            <w:pPr>
              <w:wordWrap w:val="0"/>
              <w:autoSpaceDE w:val="0"/>
              <w:autoSpaceDN w:val="0"/>
              <w:spacing w:line="400" w:lineRule="exact"/>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（1）投标人具有有效期内的ISO9001质量管理体系认证证书得1分；</w:t>
            </w:r>
          </w:p>
          <w:p w14:paraId="18561EA8">
            <w:pPr>
              <w:wordWrap w:val="0"/>
              <w:autoSpaceDE w:val="0"/>
              <w:autoSpaceDN w:val="0"/>
              <w:spacing w:line="400" w:lineRule="exact"/>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（2）</w:t>
            </w:r>
            <w:r>
              <w:rPr>
                <w:rFonts w:hint="eastAsia" w:ascii="宋体" w:hAnsi="宋体" w:eastAsia="宋体" w:cs="宋体"/>
                <w:color w:val="auto"/>
                <w:szCs w:val="21"/>
                <w:highlight w:val="none"/>
              </w:rPr>
              <w:t>投标人</w:t>
            </w:r>
            <w:r>
              <w:rPr>
                <w:rFonts w:hint="eastAsia" w:ascii="宋体" w:hAnsi="宋体" w:eastAsia="宋体" w:cs="宋体"/>
                <w:b w:val="0"/>
                <w:bCs w:val="0"/>
                <w:color w:val="auto"/>
                <w:kern w:val="2"/>
                <w:sz w:val="21"/>
                <w:szCs w:val="21"/>
                <w:highlight w:val="none"/>
                <w:lang w:val="zh-CN"/>
              </w:rPr>
              <w:t>具有有效期内的ISO14001环境管理体系认证证书得1分；</w:t>
            </w:r>
          </w:p>
          <w:p w14:paraId="7593DBE1">
            <w:pPr>
              <w:wordWrap w:val="0"/>
              <w:autoSpaceDE w:val="0"/>
              <w:autoSpaceDN w:val="0"/>
              <w:spacing w:line="400" w:lineRule="exact"/>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（3）</w:t>
            </w:r>
            <w:r>
              <w:rPr>
                <w:rFonts w:hint="eastAsia" w:ascii="宋体" w:hAnsi="宋体" w:eastAsia="宋体" w:cs="宋体"/>
                <w:color w:val="auto"/>
                <w:szCs w:val="21"/>
                <w:highlight w:val="none"/>
              </w:rPr>
              <w:t>投标人</w:t>
            </w:r>
            <w:r>
              <w:rPr>
                <w:rFonts w:hint="eastAsia" w:ascii="宋体" w:hAnsi="宋体" w:eastAsia="宋体" w:cs="宋体"/>
                <w:b w:val="0"/>
                <w:bCs w:val="0"/>
                <w:color w:val="auto"/>
                <w:kern w:val="2"/>
                <w:sz w:val="21"/>
                <w:szCs w:val="21"/>
                <w:highlight w:val="none"/>
                <w:lang w:val="zh-CN"/>
              </w:rPr>
              <w:t>具有有效期内的OHSAS18001（或GB/T45001-2020，或ISO45001）职业健康安全管理体系认证证书得1分；</w:t>
            </w:r>
          </w:p>
          <w:p w14:paraId="51BC77C3">
            <w:pPr>
              <w:wordWrap w:val="0"/>
              <w:autoSpaceDE w:val="0"/>
              <w:autoSpaceDN w:val="0"/>
              <w:spacing w:line="400" w:lineRule="exact"/>
              <w:jc w:val="left"/>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zh-CN"/>
              </w:rPr>
              <w:t>（</w:t>
            </w:r>
            <w:r>
              <w:rPr>
                <w:rFonts w:hint="eastAsia" w:ascii="宋体" w:hAnsi="宋体" w:eastAsia="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zh-CN"/>
              </w:rPr>
              <w:t>）</w:t>
            </w:r>
            <w:r>
              <w:rPr>
                <w:rFonts w:hint="eastAsia" w:ascii="宋体" w:hAnsi="宋体" w:eastAsia="宋体" w:cs="宋体"/>
                <w:color w:val="auto"/>
                <w:szCs w:val="21"/>
                <w:highlight w:val="none"/>
              </w:rPr>
              <w:t>投标人</w:t>
            </w:r>
            <w:r>
              <w:rPr>
                <w:rFonts w:hint="eastAsia" w:ascii="宋体" w:hAnsi="宋体" w:eastAsia="宋体" w:cs="宋体"/>
                <w:b w:val="0"/>
                <w:bCs w:val="0"/>
                <w:color w:val="auto"/>
                <w:kern w:val="2"/>
                <w:sz w:val="21"/>
                <w:szCs w:val="21"/>
                <w:highlight w:val="none"/>
                <w:lang w:val="zh-CN"/>
              </w:rPr>
              <w:t>具有有效期内的绿色之星产品环保认证证书</w:t>
            </w:r>
            <w:r>
              <w:rPr>
                <w:rFonts w:hint="eastAsia" w:ascii="宋体" w:hAnsi="宋体" w:eastAsia="宋体" w:cs="宋体"/>
                <w:color w:val="auto"/>
                <w:highlight w:val="none"/>
                <w:lang w:val="en-US" w:eastAsia="zh-CN"/>
              </w:rPr>
              <w:t>得1分；</w:t>
            </w:r>
          </w:p>
          <w:p w14:paraId="037CA762">
            <w:pPr>
              <w:wordWrap w:val="0"/>
              <w:autoSpaceDE w:val="0"/>
              <w:autoSpaceDN w:val="0"/>
              <w:spacing w:line="400" w:lineRule="exact"/>
              <w:jc w:val="lef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zh-CN"/>
              </w:rPr>
              <w:t>（</w:t>
            </w:r>
            <w:r>
              <w:rPr>
                <w:rFonts w:hint="eastAsia" w:ascii="宋体" w:hAnsi="宋体" w:eastAsia="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zh-CN"/>
              </w:rPr>
              <w:t>）</w:t>
            </w:r>
            <w:r>
              <w:rPr>
                <w:rFonts w:hint="eastAsia" w:ascii="宋体" w:hAnsi="宋体" w:eastAsia="宋体" w:cs="宋体"/>
                <w:color w:val="auto"/>
                <w:szCs w:val="21"/>
                <w:highlight w:val="none"/>
              </w:rPr>
              <w:t>投标人</w:t>
            </w:r>
            <w:r>
              <w:rPr>
                <w:rFonts w:hint="eastAsia" w:ascii="宋体" w:hAnsi="宋体" w:eastAsia="宋体" w:cs="宋体"/>
                <w:b w:val="0"/>
                <w:bCs w:val="0"/>
                <w:color w:val="auto"/>
                <w:kern w:val="2"/>
                <w:sz w:val="21"/>
                <w:szCs w:val="21"/>
                <w:highlight w:val="none"/>
                <w:lang w:val="zh-CN"/>
              </w:rPr>
              <w:t>具有有效期内的中国绿色产品认证证书</w:t>
            </w:r>
            <w:r>
              <w:rPr>
                <w:rFonts w:hint="eastAsia" w:ascii="宋体" w:hAnsi="宋体" w:eastAsia="宋体" w:cs="宋体"/>
                <w:b w:val="0"/>
                <w:bCs w:val="0"/>
                <w:color w:val="auto"/>
                <w:kern w:val="2"/>
                <w:sz w:val="21"/>
                <w:szCs w:val="21"/>
                <w:highlight w:val="none"/>
                <w:lang w:val="en-US" w:eastAsia="zh-CN"/>
              </w:rPr>
              <w:t>得1分；</w:t>
            </w:r>
          </w:p>
          <w:p w14:paraId="6BAACA04">
            <w:pPr>
              <w:wordWrap w:val="0"/>
              <w:autoSpaceDE w:val="0"/>
              <w:autoSpaceDN w:val="0"/>
              <w:spacing w:line="400" w:lineRule="exact"/>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rPr>
              <w:t>投标人</w:t>
            </w:r>
            <w:r>
              <w:rPr>
                <w:rFonts w:hint="eastAsia" w:ascii="宋体" w:hAnsi="宋体" w:eastAsia="宋体" w:cs="宋体"/>
                <w:b w:val="0"/>
                <w:bCs w:val="0"/>
                <w:color w:val="auto"/>
                <w:kern w:val="2"/>
                <w:sz w:val="21"/>
                <w:szCs w:val="21"/>
                <w:highlight w:val="none"/>
                <w:lang w:val="zh-CN"/>
              </w:rPr>
              <w:t>具有有效期内的</w:t>
            </w:r>
            <w:r>
              <w:rPr>
                <w:rFonts w:hint="eastAsia" w:ascii="宋体" w:hAnsi="宋体" w:eastAsia="宋体" w:cs="宋体"/>
                <w:b w:val="0"/>
                <w:bCs w:val="0"/>
                <w:color w:val="auto"/>
                <w:kern w:val="2"/>
                <w:sz w:val="21"/>
                <w:szCs w:val="21"/>
                <w:highlight w:val="none"/>
                <w:lang w:val="en-US" w:eastAsia="zh-CN"/>
              </w:rPr>
              <w:t>符合ISO/IEC 17025:2017《检测和校准实验室能力的通用要求》（</w:t>
            </w:r>
            <w:r>
              <w:rPr>
                <w:rFonts w:hint="eastAsia" w:ascii="宋体" w:hAnsi="宋体" w:eastAsia="宋体" w:cs="宋体"/>
                <w:color w:val="auto"/>
                <w:sz w:val="21"/>
                <w:szCs w:val="21"/>
                <w:highlight w:val="none"/>
              </w:rPr>
              <w:t>CNAS-CL01《检测</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校准实验室能力认可准则》</w:t>
            </w:r>
            <w:r>
              <w:rPr>
                <w:rFonts w:hint="eastAsia" w:ascii="宋体" w:hAnsi="宋体" w:eastAsia="宋体" w:cs="宋体"/>
                <w:b w:val="0"/>
                <w:bCs w:val="0"/>
                <w:color w:val="auto"/>
                <w:kern w:val="2"/>
                <w:sz w:val="21"/>
                <w:szCs w:val="21"/>
                <w:highlight w:val="none"/>
                <w:lang w:val="en-US" w:eastAsia="zh-CN"/>
              </w:rPr>
              <w:t>）要求的实验室认可证书得1分。</w:t>
            </w:r>
          </w:p>
          <w:p w14:paraId="69F5A1A4">
            <w:pPr>
              <w:wordWrap w:val="0"/>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3BF9DFAE">
            <w:pPr>
              <w:wordWrap w:val="0"/>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投标人应提供</w:t>
            </w:r>
            <w:r>
              <w:rPr>
                <w:rFonts w:hint="eastAsia" w:ascii="宋体" w:hAnsi="宋体" w:eastAsia="宋体" w:cs="宋体"/>
                <w:b/>
                <w:bCs/>
                <w:color w:val="auto"/>
                <w:szCs w:val="21"/>
                <w:highlight w:val="none"/>
                <w:lang w:val="en-US" w:eastAsia="zh-CN"/>
              </w:rPr>
              <w:t>第（1）-（5）项</w:t>
            </w:r>
            <w:r>
              <w:rPr>
                <w:rFonts w:hint="eastAsia" w:ascii="宋体" w:hAnsi="宋体" w:eastAsia="宋体" w:cs="宋体"/>
                <w:b/>
                <w:bCs/>
                <w:color w:val="auto"/>
                <w:szCs w:val="21"/>
                <w:highlight w:val="none"/>
              </w:rPr>
              <w:t>有效证书复印件及能显示证书有效状态的全国认证认可信息公共服务平台（http://cx.cnca.cn/）查询结果凭证{凭证界面需显示有“全国认证认可信息公共服务平台”或“认证证书（需显示网址cx.cnca.cn）”}，否则不得分。</w:t>
            </w:r>
          </w:p>
          <w:p w14:paraId="618035F2">
            <w:pPr>
              <w:wordWrap w:val="0"/>
              <w:autoSpaceDE w:val="0"/>
              <w:autoSpaceDN w:val="0"/>
              <w:spacing w:line="4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投标人应提供</w:t>
            </w:r>
            <w:r>
              <w:rPr>
                <w:rFonts w:hint="eastAsia" w:ascii="宋体" w:hAnsi="宋体" w:eastAsia="宋体" w:cs="宋体"/>
                <w:b/>
                <w:bCs/>
                <w:color w:val="auto"/>
                <w:szCs w:val="21"/>
                <w:highlight w:val="none"/>
                <w:lang w:val="en-US" w:eastAsia="zh-CN"/>
              </w:rPr>
              <w:t>第（6）项</w:t>
            </w:r>
            <w:r>
              <w:rPr>
                <w:rFonts w:hint="eastAsia" w:ascii="宋体" w:hAnsi="宋体" w:eastAsia="宋体" w:cs="宋体"/>
                <w:b/>
                <w:bCs/>
                <w:color w:val="auto"/>
                <w:szCs w:val="21"/>
                <w:highlight w:val="none"/>
              </w:rPr>
              <w:t>有效证书复印件及中国合格评定国家认可委员会</w:t>
            </w:r>
            <w:r>
              <w:rPr>
                <w:rFonts w:hint="eastAsia" w:ascii="宋体" w:hAnsi="宋体" w:eastAsia="宋体" w:cs="宋体"/>
                <w:b/>
                <w:bCs/>
                <w:color w:val="auto"/>
                <w:szCs w:val="21"/>
                <w:highlight w:val="none"/>
                <w:lang w:eastAsia="zh-CN"/>
              </w:rPr>
              <w:t>（https://www.cnas.org.cn/）</w:t>
            </w:r>
            <w:r>
              <w:rPr>
                <w:rFonts w:hint="eastAsia" w:ascii="宋体" w:hAnsi="宋体" w:eastAsia="宋体" w:cs="宋体"/>
                <w:b/>
                <w:bCs/>
                <w:color w:val="auto"/>
                <w:szCs w:val="21"/>
                <w:highlight w:val="none"/>
                <w:lang w:val="en-US" w:eastAsia="zh-CN"/>
              </w:rPr>
              <w:t>查询结果凭证，</w:t>
            </w:r>
            <w:r>
              <w:rPr>
                <w:rFonts w:hint="eastAsia" w:ascii="宋体" w:hAnsi="宋体" w:eastAsia="宋体" w:cs="宋体"/>
                <w:b/>
                <w:bCs/>
                <w:color w:val="auto"/>
                <w:szCs w:val="21"/>
                <w:highlight w:val="none"/>
              </w:rPr>
              <w:t>否则不得分。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2C98BA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05F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086298F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14:paraId="61179EE0">
            <w:pPr>
              <w:spacing w:line="400" w:lineRule="exact"/>
              <w:jc w:val="center"/>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Cs w:val="21"/>
                <w:highlight w:val="none"/>
              </w:rPr>
              <w:t>业绩</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6F698F50">
            <w:pPr>
              <w:autoSpaceDE w:val="0"/>
              <w:autoSpaceDN w:val="0"/>
              <w:spacing w:line="4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1月1日</w:t>
            </w:r>
            <w:r>
              <w:rPr>
                <w:rFonts w:hint="eastAsia" w:ascii="宋体" w:hAnsi="宋体" w:eastAsia="宋体" w:cs="宋体"/>
                <w:color w:val="auto"/>
                <w:szCs w:val="21"/>
                <w:highlight w:val="none"/>
              </w:rPr>
              <w:t>（签订合同的时间为202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年1月1日或以后）以来</w:t>
            </w:r>
            <w:r>
              <w:rPr>
                <w:rFonts w:hint="eastAsia" w:ascii="宋体" w:hAnsi="宋体" w:eastAsia="宋体" w:cs="宋体"/>
                <w:b/>
                <w:bCs/>
                <w:color w:val="auto"/>
                <w:szCs w:val="21"/>
                <w:highlight w:val="none"/>
              </w:rPr>
              <w:t>承接的投标品牌家具在国内的</w:t>
            </w:r>
            <w:r>
              <w:rPr>
                <w:rFonts w:hint="eastAsia" w:ascii="宋体" w:hAnsi="宋体" w:eastAsia="宋体" w:cs="宋体"/>
                <w:b/>
                <w:bCs/>
                <w:color w:val="auto"/>
                <w:szCs w:val="21"/>
                <w:highlight w:val="none"/>
                <w:lang w:val="en-US" w:eastAsia="zh-CN"/>
              </w:rPr>
              <w:t>销售</w:t>
            </w:r>
            <w:r>
              <w:rPr>
                <w:rFonts w:hint="eastAsia" w:ascii="宋体" w:hAnsi="宋体" w:eastAsia="宋体" w:cs="宋体"/>
                <w:b/>
                <w:bCs/>
                <w:color w:val="auto"/>
                <w:szCs w:val="21"/>
                <w:highlight w:val="none"/>
              </w:rPr>
              <w:t>业绩</w:t>
            </w:r>
            <w:r>
              <w:rPr>
                <w:rFonts w:hint="eastAsia" w:ascii="宋体" w:hAnsi="宋体" w:eastAsia="宋体" w:cs="宋体"/>
                <w:color w:val="auto"/>
                <w:szCs w:val="21"/>
                <w:highlight w:val="none"/>
                <w:lang w:eastAsia="zh-CN"/>
              </w:rPr>
              <w:t>，按下列情况评分，</w:t>
            </w:r>
            <w:r>
              <w:rPr>
                <w:rFonts w:hint="eastAsia" w:ascii="宋体" w:hAnsi="宋体" w:eastAsia="宋体" w:cs="宋体"/>
                <w:b/>
                <w:bCs/>
                <w:color w:val="auto"/>
                <w:szCs w:val="21"/>
                <w:highlight w:val="none"/>
                <w:lang w:eastAsia="zh-CN"/>
              </w:rPr>
              <w:t>本项业绩评审满分</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lang w:eastAsia="zh-CN"/>
              </w:rPr>
              <w:t>分。</w:t>
            </w:r>
          </w:p>
          <w:p w14:paraId="33323F00">
            <w:pPr>
              <w:autoSpaceDE w:val="0"/>
              <w:autoSpaceDN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550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0B5420AE">
            <w:pPr>
              <w:autoSpaceDE w:val="0"/>
              <w:autoSpaceDN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365</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＜550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5332C2EE">
            <w:pPr>
              <w:autoSpaceDE w:val="0"/>
              <w:autoSpaceDN w:val="0"/>
              <w:spacing w:line="4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240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＜365</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本子项最高得4分</w:t>
            </w:r>
            <w:r>
              <w:rPr>
                <w:rFonts w:hint="eastAsia" w:ascii="宋体" w:hAnsi="宋体" w:eastAsia="宋体" w:cs="宋体"/>
                <w:color w:val="auto"/>
                <w:szCs w:val="21"/>
                <w:highlight w:val="none"/>
                <w:lang w:eastAsia="zh-CN"/>
              </w:rPr>
              <w:t>；</w:t>
            </w:r>
          </w:p>
          <w:p w14:paraId="1480381D">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（4）160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＜240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本子项最高得2分</w:t>
            </w:r>
            <w:r>
              <w:rPr>
                <w:rFonts w:hint="eastAsia" w:ascii="宋体" w:hAnsi="宋体" w:eastAsia="宋体" w:cs="宋体"/>
                <w:color w:val="auto"/>
                <w:szCs w:val="21"/>
                <w:highlight w:val="none"/>
                <w:lang w:eastAsia="zh-CN"/>
              </w:rPr>
              <w:t>。</w:t>
            </w:r>
          </w:p>
          <w:p w14:paraId="70449B14">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175316BB">
            <w:pPr>
              <w:autoSpaceDE w:val="0"/>
              <w:autoSpaceDN w:val="0"/>
              <w:spacing w:line="40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（1）业绩须附以下证明资料：①投标品牌家具销售合同复印件（合同卖方为投标人，需显示合同买方公章），②已供货产品任意一张发票复印件（发票开具日期须在本项目招标公告发布之日前），否则不得分</w:t>
            </w:r>
            <w:r>
              <w:rPr>
                <w:rFonts w:hint="eastAsia" w:ascii="宋体" w:hAnsi="宋体" w:eastAsia="宋体" w:cs="宋体"/>
                <w:b/>
                <w:bCs/>
                <w:color w:val="auto"/>
                <w:szCs w:val="21"/>
                <w:highlight w:val="none"/>
                <w:lang w:eastAsia="zh-CN"/>
              </w:rPr>
              <w:t>；</w:t>
            </w:r>
          </w:p>
          <w:p w14:paraId="5680FCFA">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）合同必须能反映评分条件（①合同签订日期为2022年1月1日或以后；②合同标的必须包含投标品牌家具；</w:t>
            </w:r>
            <w:r>
              <w:rPr>
                <w:rFonts w:hint="eastAsia" w:ascii="宋体" w:hAnsi="宋体" w:eastAsia="宋体" w:cs="宋体"/>
                <w:b/>
                <w:bCs/>
                <w:color w:val="auto"/>
                <w:szCs w:val="21"/>
                <w:highlight w:val="none"/>
                <w:lang w:val="en-US" w:eastAsia="zh-CN"/>
              </w:rPr>
              <w:t>③</w:t>
            </w:r>
            <w:r>
              <w:rPr>
                <w:rFonts w:hint="eastAsia" w:ascii="宋体" w:hAnsi="宋体" w:eastAsia="宋体" w:cs="宋体"/>
                <w:b/>
                <w:bCs/>
                <w:color w:val="auto"/>
                <w:szCs w:val="21"/>
                <w:highlight w:val="none"/>
              </w:rPr>
              <w:t>单项合同金额满足评分要求），否则还需提供合同买方出具的书面补充说明文件复印件作为辅助证明（补充说明文件复印件能显示合同买方公章）；</w:t>
            </w:r>
          </w:p>
          <w:p w14:paraId="084AF757">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（3）若业绩为框架式协议或资格入围无明确金额的合同，必须同时提供合同期限内已销售产品发票金额统计表和销售发票复印件；</w:t>
            </w:r>
          </w:p>
          <w:p w14:paraId="02DD194D">
            <w:pPr>
              <w:autoSpaceDE w:val="0"/>
              <w:autoSpaceDN w:val="0"/>
              <w:spacing w:line="400" w:lineRule="exact"/>
              <w:jc w:val="left"/>
              <w:rPr>
                <w:rFonts w:hint="eastAsia" w:ascii="宋体" w:hAnsi="宋体" w:eastAsia="宋体" w:cs="宋体"/>
                <w:b/>
                <w:bCs/>
                <w:color w:val="auto"/>
                <w:kern w:val="2"/>
                <w:sz w:val="21"/>
                <w:szCs w:val="24"/>
                <w:highlight w:val="none"/>
                <w:lang w:val="zh-CN" w:eastAsia="zh-CN" w:bidi="ar-SA"/>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4"/>
                <w:highlight w:val="none"/>
                <w:lang w:val="zh-CN"/>
              </w:rPr>
              <w:t>未按上述要求提供证明材料的业绩，或所附材料无法证明填报项目符合本项评分要求的业绩，在评标时将不予考虑。</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49CFB464">
            <w:pPr>
              <w:autoSpaceDE w:val="0"/>
              <w:autoSpaceDN w:val="0"/>
              <w:adjustRightInd w:val="0"/>
              <w:spacing w:line="40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分</w:t>
            </w:r>
          </w:p>
        </w:tc>
      </w:tr>
    </w:tbl>
    <w:p w14:paraId="12BFF020">
      <w:pPr>
        <w:autoSpaceDE w:val="0"/>
        <w:autoSpaceDN w:val="0"/>
        <w:adjustRightInd w:val="0"/>
        <w:ind w:right="-26" w:firstLine="480"/>
        <w:jc w:val="center"/>
        <w:rPr>
          <w:rFonts w:hint="eastAsia" w:ascii="宋体" w:hAnsi="宋体" w:eastAsia="宋体" w:cs="宋体"/>
          <w:b/>
          <w:bCs/>
          <w:color w:val="auto"/>
          <w:kern w:val="0"/>
          <w:sz w:val="24"/>
          <w:szCs w:val="24"/>
          <w:highlight w:val="none"/>
        </w:rPr>
      </w:pPr>
      <w:bookmarkStart w:id="615" w:name="_Toc11639_WPSOffice_Level2"/>
    </w:p>
    <w:p w14:paraId="5DCC9962">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615"/>
    </w:p>
    <w:tbl>
      <w:tblPr>
        <w:tblStyle w:val="36"/>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134"/>
        <w:gridCol w:w="7940"/>
        <w:gridCol w:w="906"/>
      </w:tblGrid>
      <w:tr w14:paraId="360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5B9457F6">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616" w:name="_Hlk104987779"/>
            <w:r>
              <w:rPr>
                <w:rFonts w:hint="eastAsia" w:ascii="宋体" w:hAnsi="宋体" w:eastAsia="宋体" w:cs="宋体"/>
                <w:b/>
                <w:color w:val="auto"/>
                <w:kern w:val="0"/>
                <w:szCs w:val="21"/>
                <w:highlight w:val="none"/>
              </w:rPr>
              <w:t>序号</w:t>
            </w:r>
          </w:p>
        </w:tc>
        <w:tc>
          <w:tcPr>
            <w:tcW w:w="532" w:type="pct"/>
            <w:tcBorders>
              <w:top w:val="single" w:color="auto" w:sz="4" w:space="0"/>
              <w:left w:val="single" w:color="auto" w:sz="4" w:space="0"/>
              <w:bottom w:val="single" w:color="auto" w:sz="4" w:space="0"/>
              <w:right w:val="single" w:color="auto" w:sz="4" w:space="0"/>
            </w:tcBorders>
            <w:vAlign w:val="center"/>
          </w:tcPr>
          <w:p w14:paraId="16D33CD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25" w:type="pct"/>
            <w:tcBorders>
              <w:top w:val="single" w:color="auto" w:sz="4" w:space="0"/>
              <w:left w:val="single" w:color="auto" w:sz="4" w:space="0"/>
              <w:bottom w:val="single" w:color="auto" w:sz="4" w:space="0"/>
              <w:right w:val="single" w:color="auto" w:sz="4" w:space="0"/>
            </w:tcBorders>
            <w:vAlign w:val="center"/>
          </w:tcPr>
          <w:p w14:paraId="5DBAE4C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25" w:type="pct"/>
            <w:tcBorders>
              <w:top w:val="single" w:color="auto" w:sz="4" w:space="0"/>
              <w:left w:val="single" w:color="auto" w:sz="4" w:space="0"/>
              <w:bottom w:val="single" w:color="auto" w:sz="4" w:space="0"/>
              <w:right w:val="single" w:color="auto" w:sz="4" w:space="0"/>
            </w:tcBorders>
            <w:vAlign w:val="center"/>
          </w:tcPr>
          <w:p w14:paraId="50A69964">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BC1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5E4017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30FA4DB">
            <w:pPr>
              <w:keepNext w:val="0"/>
              <w:keepLines w:val="0"/>
              <w:suppressLineNumbers w:val="0"/>
              <w:wordWrap w:val="0"/>
              <w:autoSpaceDE w:val="0"/>
              <w:autoSpaceDN w:val="0"/>
              <w:adjustRightInd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zh-CN"/>
              </w:rPr>
              <w:t>用户需求响应程度</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3B57A26E">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kern w:val="0"/>
                <w:szCs w:val="21"/>
                <w:highlight w:val="none"/>
              </w:rPr>
              <w:t>根据用户需求偏离表的偏离情况进行评审计分，完全满足用户需求的要求得满分，每一处负偏离，扣</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分；本项最低分为0分。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625FC29A">
            <w:pPr>
              <w:pStyle w:val="32"/>
              <w:keepNext/>
              <w:widowControl w:val="0"/>
              <w:autoSpaceDE w:val="0"/>
              <w:spacing w:before="0" w:after="0" w:afterAutospacing="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r>
      <w:tr w14:paraId="785F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8"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865CF2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03BEE46C">
            <w:pPr>
              <w:keepNext w:val="0"/>
              <w:keepLines w:val="0"/>
              <w:suppressLineNumbers w:val="0"/>
              <w:wordWrap w:val="0"/>
              <w:autoSpaceDE w:val="0"/>
              <w:autoSpaceDN w:val="0"/>
              <w:adjustRightInd w:val="0"/>
              <w:spacing w:before="0" w:beforeAutospacing="0" w:after="0" w:afterAutospacing="0" w:line="36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所投家具原材料品质关键指标</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6EC5FC28">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sz w:val="21"/>
                <w:szCs w:val="21"/>
                <w:highlight w:val="none"/>
                <w:lang w:val="en-US" w:eastAsia="zh-CN"/>
              </w:rPr>
              <w:t>1、评标委员会对投标人所投家具的三聚氰胺饰面板E0级的以下5项性能参数进行评审</w:t>
            </w:r>
            <w:r>
              <w:rPr>
                <w:rFonts w:hint="eastAsia" w:ascii="宋体" w:hAnsi="宋体" w:eastAsia="宋体" w:cs="宋体"/>
                <w:b/>
                <w:bCs/>
                <w:color w:val="auto"/>
                <w:kern w:val="0"/>
                <w:szCs w:val="21"/>
                <w:highlight w:val="none"/>
                <w:lang w:val="en-US" w:eastAsia="zh-CN"/>
              </w:rPr>
              <w:t>：</w:t>
            </w:r>
          </w:p>
          <w:p w14:paraId="02B4613B">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u w:val="single"/>
                <w:lang w:val="en-US" w:eastAsia="zh-CN"/>
              </w:rPr>
              <w:t>表面胶合强度</w:t>
            </w:r>
            <w:r>
              <w:rPr>
                <w:rFonts w:hint="eastAsia" w:ascii="宋体" w:hAnsi="宋体" w:eastAsia="宋体" w:cs="宋体"/>
                <w:b w:val="0"/>
                <w:bCs w:val="0"/>
                <w:color w:val="auto"/>
                <w:kern w:val="0"/>
                <w:szCs w:val="21"/>
                <w:highlight w:val="none"/>
                <w:lang w:val="en-US" w:eastAsia="zh-CN"/>
              </w:rPr>
              <w:t>≥1.2MPa的，得2分；</w:t>
            </w:r>
          </w:p>
          <w:p w14:paraId="726159D9">
            <w:p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u w:val="single"/>
                <w:lang w:val="en-US" w:eastAsia="zh-CN"/>
              </w:rPr>
              <w:t>握螺钉力：</w:t>
            </w:r>
            <w:r>
              <w:rPr>
                <w:rFonts w:hint="eastAsia" w:ascii="宋体" w:hAnsi="宋体" w:eastAsia="宋体" w:cs="宋体"/>
                <w:b w:val="0"/>
                <w:bCs w:val="0"/>
                <w:color w:val="auto"/>
                <w:kern w:val="0"/>
                <w:szCs w:val="21"/>
                <w:highlight w:val="none"/>
                <w:lang w:val="en-US" w:eastAsia="zh-CN"/>
              </w:rPr>
              <w:t>板面≥1200N、板边≥900N的，得2分；</w:t>
            </w:r>
          </w:p>
          <w:p w14:paraId="441F766C">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u w:val="single"/>
                <w:lang w:val="en-US" w:eastAsia="zh-CN"/>
              </w:rPr>
              <w:t>表面耐磨（磨耗值）</w:t>
            </w:r>
            <w:r>
              <w:rPr>
                <w:rFonts w:hint="eastAsia" w:ascii="宋体" w:hAnsi="宋体" w:eastAsia="宋体" w:cs="宋体"/>
                <w:b w:val="0"/>
                <w:bCs w:val="0"/>
                <w:color w:val="auto"/>
                <w:kern w:val="0"/>
                <w:szCs w:val="21"/>
                <w:highlight w:val="none"/>
                <w:lang w:val="en-US" w:eastAsia="zh-CN"/>
              </w:rPr>
              <w:t>≤50mg/100r的</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0"/>
                <w:szCs w:val="21"/>
                <w:highlight w:val="none"/>
                <w:lang w:val="en-US" w:eastAsia="zh-CN"/>
              </w:rPr>
              <w:t>得2分；</w:t>
            </w:r>
          </w:p>
          <w:p w14:paraId="770AC6D5">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u w:val="single"/>
                <w:lang w:val="en-US" w:eastAsia="zh-CN"/>
              </w:rPr>
              <w:t>甲醛释放量（GB18584-2024）</w:t>
            </w:r>
            <w:r>
              <w:rPr>
                <w:rFonts w:hint="eastAsia" w:ascii="宋体" w:hAnsi="宋体" w:eastAsia="宋体" w:cs="宋体"/>
                <w:b w:val="0"/>
                <w:bCs w:val="0"/>
                <w:color w:val="auto"/>
                <w:kern w:val="0"/>
                <w:szCs w:val="21"/>
                <w:highlight w:val="none"/>
                <w:lang w:val="en-US" w:eastAsia="zh-CN"/>
              </w:rPr>
              <w:t>≤0.02mg/m³的，得2分</w:t>
            </w:r>
            <w:r>
              <w:rPr>
                <w:rFonts w:hint="eastAsia" w:ascii="宋体" w:hAnsi="宋体" w:eastAsia="宋体" w:cs="宋体"/>
                <w:b w:val="0"/>
                <w:bCs w:val="0"/>
                <w:color w:val="auto"/>
                <w:sz w:val="21"/>
                <w:szCs w:val="21"/>
                <w:highlight w:val="none"/>
                <w:lang w:val="en-US" w:eastAsia="zh-CN"/>
              </w:rPr>
              <w:t>；</w:t>
            </w:r>
          </w:p>
          <w:p w14:paraId="14EBBF82">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u w:val="single"/>
                <w:lang w:val="en-US" w:eastAsia="zh-CN"/>
              </w:rPr>
              <w:t>总挥发性有机化合物（TVOC）</w:t>
            </w:r>
            <w:r>
              <w:rPr>
                <w:rFonts w:hint="eastAsia" w:ascii="宋体" w:hAnsi="宋体" w:eastAsia="宋体" w:cs="宋体"/>
                <w:b w:val="0"/>
                <w:bCs w:val="0"/>
                <w:color w:val="auto"/>
                <w:kern w:val="0"/>
                <w:szCs w:val="21"/>
                <w:highlight w:val="none"/>
                <w:lang w:val="en-US" w:eastAsia="zh-CN"/>
              </w:rPr>
              <w:t>未检出的，</w:t>
            </w:r>
            <w:r>
              <w:rPr>
                <w:rFonts w:hint="eastAsia" w:ascii="宋体" w:hAnsi="宋体" w:eastAsia="宋体" w:cs="宋体"/>
                <w:b w:val="0"/>
                <w:bCs w:val="0"/>
                <w:color w:val="auto"/>
                <w:sz w:val="21"/>
                <w:szCs w:val="21"/>
                <w:highlight w:val="none"/>
                <w:lang w:val="en-US" w:eastAsia="zh-CN"/>
              </w:rPr>
              <w:t>得2分；</w:t>
            </w:r>
          </w:p>
          <w:p w14:paraId="015620D1">
            <w:pPr>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sz w:val="21"/>
                <w:szCs w:val="21"/>
                <w:highlight w:val="none"/>
                <w:lang w:val="en-US" w:eastAsia="zh-CN"/>
              </w:rPr>
              <w:t>2、评标委员会对投标人所投家具的阻尼导轨的以下1项性能参数进行评审</w:t>
            </w:r>
            <w:r>
              <w:rPr>
                <w:rFonts w:hint="eastAsia" w:ascii="宋体" w:hAnsi="宋体" w:eastAsia="宋体" w:cs="宋体"/>
                <w:b/>
                <w:bCs/>
                <w:color w:val="auto"/>
                <w:kern w:val="0"/>
                <w:szCs w:val="21"/>
                <w:highlight w:val="none"/>
                <w:lang w:val="en-US" w:eastAsia="zh-CN"/>
              </w:rPr>
              <w:t>：</w:t>
            </w:r>
          </w:p>
          <w:p w14:paraId="2EADCCF8">
            <w:p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u w:val="single"/>
                <w:lang w:val="en-US" w:eastAsia="zh-CN"/>
              </w:rPr>
              <w:t>（1）功能（耐久性）试验次数</w:t>
            </w:r>
            <w:r>
              <w:rPr>
                <w:rFonts w:hint="eastAsia" w:ascii="宋体" w:hAnsi="宋体" w:eastAsia="宋体" w:cs="宋体"/>
                <w:b w:val="0"/>
                <w:bCs w:val="0"/>
                <w:color w:val="auto"/>
                <w:kern w:val="0"/>
                <w:szCs w:val="21"/>
                <w:highlight w:val="none"/>
                <w:lang w:val="en-US" w:eastAsia="zh-CN"/>
              </w:rPr>
              <w:t>达到100000次或以上，无缺陷的，得2分。</w:t>
            </w:r>
          </w:p>
          <w:p w14:paraId="369459AB">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w:t>
            </w:r>
            <w:r>
              <w:rPr>
                <w:rFonts w:hint="eastAsia" w:ascii="宋体" w:hAnsi="宋体" w:eastAsia="宋体" w:cs="宋体"/>
                <w:b/>
                <w:bCs/>
                <w:color w:val="auto"/>
                <w:sz w:val="21"/>
                <w:szCs w:val="21"/>
                <w:highlight w:val="none"/>
                <w:lang w:val="en-US" w:eastAsia="zh-CN"/>
              </w:rPr>
              <w:t>评标委员会对投标人所投家具的白蜡木的以下1项性能参数进行评审</w:t>
            </w:r>
            <w:r>
              <w:rPr>
                <w:rFonts w:hint="eastAsia" w:ascii="宋体" w:hAnsi="宋体" w:eastAsia="宋体" w:cs="宋体"/>
                <w:b/>
                <w:bCs/>
                <w:color w:val="auto"/>
                <w:kern w:val="0"/>
                <w:szCs w:val="21"/>
                <w:highlight w:val="none"/>
                <w:lang w:val="en-US" w:eastAsia="zh-CN"/>
              </w:rPr>
              <w:t>：</w:t>
            </w:r>
          </w:p>
          <w:p w14:paraId="4F90DDC6">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i w:val="0"/>
                <w:iCs w:val="0"/>
                <w:color w:val="auto"/>
                <w:kern w:val="0"/>
                <w:sz w:val="21"/>
                <w:szCs w:val="21"/>
                <w:highlight w:val="none"/>
                <w:u w:val="single"/>
                <w:lang w:val="en-US" w:eastAsia="zh-CN" w:bidi="ar"/>
              </w:rPr>
              <w:t>木材含水率</w:t>
            </w:r>
            <w:r>
              <w:rPr>
                <w:rFonts w:hint="eastAsia" w:ascii="宋体" w:hAnsi="宋体" w:eastAsia="宋体" w:cs="宋体"/>
                <w:i w:val="0"/>
                <w:iCs w:val="0"/>
                <w:color w:val="auto"/>
                <w:kern w:val="0"/>
                <w:sz w:val="21"/>
                <w:szCs w:val="21"/>
                <w:highlight w:val="none"/>
                <w:u w:val="none"/>
                <w:lang w:val="en-US" w:eastAsia="zh-CN" w:bidi="ar"/>
              </w:rPr>
              <w:t>≤12%的，得2分。</w:t>
            </w:r>
          </w:p>
          <w:p w14:paraId="5167C3F6">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color w:val="auto"/>
                <w:sz w:val="21"/>
                <w:szCs w:val="21"/>
                <w:highlight w:val="none"/>
                <w:lang w:val="en-US" w:eastAsia="zh-CN"/>
              </w:rPr>
              <w:t>评标委员会对投标人所投家具的水性面漆的以下1项性能参数进行评审</w:t>
            </w:r>
            <w:r>
              <w:rPr>
                <w:rFonts w:hint="eastAsia" w:ascii="宋体" w:hAnsi="宋体" w:eastAsia="宋体" w:cs="宋体"/>
                <w:b/>
                <w:bCs/>
                <w:color w:val="auto"/>
                <w:kern w:val="0"/>
                <w:szCs w:val="21"/>
                <w:highlight w:val="none"/>
                <w:lang w:val="en-US" w:eastAsia="zh-CN"/>
              </w:rPr>
              <w:t>：</w:t>
            </w:r>
          </w:p>
          <w:p w14:paraId="30B879B3">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（1）VOC含量、甲醛含量、可溶性重金属（铅、镉、铬、汞）含量、乙二醇醚及醚酯总和含量、烷基酚聚氧乙烯醚总和含量、苯系物总和含量、游离甲醛均未检出的，得2分；</w:t>
            </w:r>
          </w:p>
          <w:p w14:paraId="72DEBC73">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w:t>
            </w:r>
            <w:r>
              <w:rPr>
                <w:rFonts w:hint="eastAsia" w:ascii="宋体" w:hAnsi="宋体" w:eastAsia="宋体" w:cs="宋体"/>
                <w:b/>
                <w:bCs/>
                <w:color w:val="auto"/>
                <w:sz w:val="21"/>
                <w:szCs w:val="21"/>
                <w:highlight w:val="none"/>
                <w:lang w:val="en-US" w:eastAsia="zh-CN"/>
              </w:rPr>
              <w:t>评标委员会对投标人所投家具的水性底漆的以下1项性能参数进行评审</w:t>
            </w:r>
            <w:r>
              <w:rPr>
                <w:rFonts w:hint="eastAsia" w:ascii="宋体" w:hAnsi="宋体" w:eastAsia="宋体" w:cs="宋体"/>
                <w:b/>
                <w:bCs/>
                <w:color w:val="auto"/>
                <w:kern w:val="0"/>
                <w:szCs w:val="21"/>
                <w:highlight w:val="none"/>
                <w:lang w:val="en-US" w:eastAsia="zh-CN"/>
              </w:rPr>
              <w:t>：</w:t>
            </w:r>
          </w:p>
          <w:p w14:paraId="6661D5B2">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（1）VOC含量、甲醛含量、可溶性重金属（铅、镉、铬、汞）含量、乙二醇醚及醚酯总和含量、烷基酚聚氧乙烯醚总和含量、苯系物总和含量、游离甲醛均未检出的，得2分；</w:t>
            </w:r>
          </w:p>
          <w:p w14:paraId="26BD289B">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p w14:paraId="288FC0B2">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①提供可反映所投家具的三聚氰胺饰面板E0级、</w:t>
            </w:r>
            <w:r>
              <w:rPr>
                <w:rFonts w:hint="eastAsia" w:ascii="宋体" w:hAnsi="宋体" w:eastAsia="宋体" w:cs="宋体"/>
                <w:b/>
                <w:bCs/>
                <w:color w:val="auto"/>
                <w:sz w:val="21"/>
                <w:szCs w:val="21"/>
                <w:highlight w:val="none"/>
                <w:lang w:val="en-US" w:eastAsia="zh-CN"/>
              </w:rPr>
              <w:t>阻尼导轨、白蜡木、水性面漆、水性底漆</w:t>
            </w:r>
            <w:r>
              <w:rPr>
                <w:rFonts w:hint="eastAsia" w:ascii="宋体" w:hAnsi="宋体" w:eastAsia="宋体" w:cs="宋体"/>
                <w:b/>
                <w:color w:val="auto"/>
                <w:kern w:val="2"/>
                <w:sz w:val="21"/>
                <w:szCs w:val="21"/>
                <w:highlight w:val="none"/>
                <w:lang w:val="en-US" w:eastAsia="zh-CN"/>
              </w:rPr>
              <w:t>性能参数的具有资质的第三方检测机构出具的检验报告，检验报告应满足以下要求：（1）标徽应包括但不限于CMA认证标徽，（2）报告日期为2024年1月1日以后；（3）报告上需</w:t>
            </w:r>
            <w:r>
              <w:rPr>
                <w:rFonts w:hint="eastAsia" w:ascii="宋体" w:hAnsi="宋体" w:eastAsia="宋体" w:cs="宋体"/>
                <w:b/>
                <w:color w:val="auto"/>
                <w:szCs w:val="21"/>
                <w:highlight w:val="none"/>
                <w:lang w:val="en-US" w:eastAsia="zh-CN"/>
              </w:rPr>
              <w:t>体现委托单位，委托单位需为所投货物的投标人；否则不得分。</w:t>
            </w:r>
          </w:p>
          <w:p w14:paraId="3A3F2A71">
            <w:pPr>
              <w:spacing w:line="360" w:lineRule="auto"/>
              <w:rPr>
                <w:rFonts w:hint="eastAsia" w:ascii="宋体" w:hAnsi="宋体" w:eastAsia="宋体" w:cs="宋体"/>
                <w:b/>
                <w:color w:val="auto"/>
                <w:kern w:val="2"/>
                <w:szCs w:val="21"/>
                <w:highlight w:val="none"/>
                <w:lang w:val="en-US" w:eastAsia="zh-CN"/>
              </w:rPr>
            </w:pPr>
            <w:r>
              <w:rPr>
                <w:rFonts w:hint="eastAsia" w:ascii="宋体" w:hAnsi="宋体" w:eastAsia="宋体" w:cs="宋体"/>
                <w:b/>
                <w:color w:val="auto"/>
                <w:kern w:val="2"/>
                <w:szCs w:val="21"/>
                <w:highlight w:val="none"/>
                <w:lang w:val="en-US" w:eastAsia="zh-CN"/>
              </w:rPr>
              <w:t>②当检测报告上技术指标检测结果为多个数值（或范围值）时，以最劣检测结果进行评审。</w:t>
            </w:r>
          </w:p>
          <w:p w14:paraId="13083AEC">
            <w:p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color w:val="auto"/>
                <w:kern w:val="2"/>
                <w:szCs w:val="21"/>
                <w:highlight w:val="none"/>
                <w:lang w:val="en-US" w:eastAsia="zh-CN"/>
              </w:rPr>
              <w:t>③对于同一评分性能参数</w:t>
            </w:r>
            <w:r>
              <w:rPr>
                <w:rFonts w:hint="eastAsia" w:ascii="宋体" w:hAnsi="宋体" w:eastAsia="宋体" w:cs="宋体"/>
                <w:b/>
                <w:bCs/>
                <w:color w:val="auto"/>
                <w:kern w:val="0"/>
                <w:szCs w:val="21"/>
                <w:highlight w:val="none"/>
                <w:lang w:val="en-US" w:eastAsia="zh-CN"/>
              </w:rPr>
              <w:t>，如投标人提供了多份检测报告且检测结果不一的，</w:t>
            </w:r>
            <w:r>
              <w:rPr>
                <w:rFonts w:hint="eastAsia" w:ascii="宋体" w:hAnsi="宋体" w:eastAsia="宋体" w:cs="宋体"/>
                <w:b/>
                <w:color w:val="auto"/>
                <w:kern w:val="2"/>
                <w:szCs w:val="21"/>
                <w:highlight w:val="none"/>
                <w:lang w:val="en-US" w:eastAsia="zh-CN"/>
              </w:rPr>
              <w:t>以最劣检测结果进行评审。</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33BA5EE0">
            <w:pPr>
              <w:pStyle w:val="32"/>
              <w:keepNext/>
              <w:widowControl w:val="0"/>
              <w:autoSpaceDE w:val="0"/>
              <w:spacing w:before="0" w:after="0" w:afterAutospacing="0" w:line="360" w:lineRule="auto"/>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18分</w:t>
            </w:r>
          </w:p>
        </w:tc>
      </w:tr>
      <w:tr w14:paraId="62A3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E23DC1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BD21CFA">
            <w:pPr>
              <w:keepNext w:val="0"/>
              <w:keepLines w:val="0"/>
              <w:suppressLineNumbers w:val="0"/>
              <w:wordWrap w:val="0"/>
              <w:autoSpaceDE w:val="0"/>
              <w:autoSpaceDN w:val="0"/>
              <w:adjustRightInd w:val="0"/>
              <w:spacing w:before="0" w:beforeAutospacing="0" w:after="0" w:afterAutospacing="0" w:line="36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服务便利程度</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42906D46">
            <w:pPr>
              <w:autoSpaceDE/>
              <w:autoSpaceDN/>
              <w:adjustRightInd/>
              <w:spacing w:line="360" w:lineRule="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在合同规定的质保期内，当货物出现故障，投标人承诺在接到招标人（或招标人的权属子公司）通知后到达现场维修的时间</w:t>
            </w:r>
            <w:r>
              <w:rPr>
                <w:rFonts w:hint="eastAsia" w:ascii="宋体" w:hAnsi="宋体" w:eastAsia="宋体" w:cs="宋体"/>
                <w:color w:val="auto"/>
                <w:kern w:val="2"/>
                <w:szCs w:val="21"/>
                <w:highlight w:val="none"/>
              </w:rPr>
              <w:t xml:space="preserve">： </w:t>
            </w:r>
          </w:p>
          <w:p w14:paraId="791B4075">
            <w:pPr>
              <w:autoSpaceDE/>
              <w:autoSpaceDN/>
              <w:adjustRightInd/>
              <w:spacing w:line="360" w:lineRule="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①</w:t>
            </w:r>
            <w:r>
              <w:rPr>
                <w:rFonts w:hint="eastAsia" w:ascii="宋体" w:hAnsi="宋体" w:eastAsia="宋体" w:cs="宋体"/>
                <w:color w:val="auto"/>
                <w:kern w:val="2"/>
                <w:szCs w:val="21"/>
                <w:highlight w:val="none"/>
                <w:lang w:val="en-US" w:eastAsia="zh-CN"/>
              </w:rPr>
              <w:t>达到现场维修时间≤2小时的，得3分</w:t>
            </w:r>
            <w:r>
              <w:rPr>
                <w:rFonts w:hint="eastAsia" w:ascii="宋体" w:hAnsi="宋体" w:eastAsia="宋体" w:cs="宋体"/>
                <w:color w:val="auto"/>
                <w:kern w:val="2"/>
                <w:szCs w:val="21"/>
                <w:highlight w:val="none"/>
              </w:rPr>
              <w:t>；</w:t>
            </w:r>
          </w:p>
          <w:p w14:paraId="45C6AE65">
            <w:pPr>
              <w:autoSpaceDE/>
              <w:autoSpaceDN/>
              <w:adjustRightInd/>
              <w:spacing w:line="360" w:lineRule="auto"/>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②</w:t>
            </w:r>
            <w:r>
              <w:rPr>
                <w:rFonts w:hint="eastAsia" w:ascii="宋体" w:hAnsi="宋体" w:eastAsia="宋体" w:cs="宋体"/>
                <w:color w:val="auto"/>
                <w:kern w:val="2"/>
                <w:szCs w:val="21"/>
                <w:highlight w:val="none"/>
                <w:lang w:val="en-US" w:eastAsia="zh-CN"/>
              </w:rPr>
              <w:t>2小时＜达到现场维修时间≤4小时的</w:t>
            </w:r>
            <w:r>
              <w:rPr>
                <w:rFonts w:hint="eastAsia" w:ascii="宋体" w:hAnsi="宋体" w:eastAsia="宋体" w:cs="宋体"/>
                <w:color w:val="auto"/>
                <w:kern w:val="2"/>
                <w:szCs w:val="21"/>
                <w:highlight w:val="none"/>
              </w:rPr>
              <w:t>，得2分</w:t>
            </w:r>
            <w:r>
              <w:rPr>
                <w:rFonts w:hint="eastAsia" w:ascii="宋体" w:hAnsi="宋体" w:eastAsia="宋体" w:cs="宋体"/>
                <w:color w:val="auto"/>
                <w:kern w:val="2"/>
                <w:szCs w:val="21"/>
                <w:highlight w:val="none"/>
                <w:lang w:eastAsia="zh-CN"/>
              </w:rPr>
              <w:t>；</w:t>
            </w:r>
          </w:p>
          <w:p w14:paraId="0A54C374">
            <w:pPr>
              <w:autoSpaceDE/>
              <w:autoSpaceDN/>
              <w:adjustRightInd/>
              <w:spacing w:line="360" w:lineRule="auto"/>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③4小时＜达到现场维修时间≤6小时的</w:t>
            </w:r>
            <w:r>
              <w:rPr>
                <w:rFonts w:hint="eastAsia" w:ascii="宋体" w:hAnsi="宋体" w:eastAsia="宋体" w:cs="宋体"/>
                <w:color w:val="auto"/>
                <w:kern w:val="2"/>
                <w:szCs w:val="21"/>
                <w:highlight w:val="none"/>
              </w:rPr>
              <w:t>，得</w:t>
            </w:r>
            <w:r>
              <w:rPr>
                <w:rFonts w:hint="eastAsia" w:ascii="宋体" w:hAnsi="宋体" w:eastAsia="宋体" w:cs="宋体"/>
                <w:color w:val="auto"/>
                <w:kern w:val="2"/>
                <w:szCs w:val="21"/>
                <w:highlight w:val="none"/>
                <w:lang w:val="en-US" w:eastAsia="zh-CN"/>
              </w:rPr>
              <w:t>1</w:t>
            </w:r>
            <w:r>
              <w:rPr>
                <w:rFonts w:hint="eastAsia" w:ascii="宋体" w:hAnsi="宋体" w:eastAsia="宋体" w:cs="宋体"/>
                <w:color w:val="auto"/>
                <w:kern w:val="2"/>
                <w:szCs w:val="21"/>
                <w:highlight w:val="none"/>
              </w:rPr>
              <w:t>分</w:t>
            </w:r>
            <w:r>
              <w:rPr>
                <w:rFonts w:hint="eastAsia" w:ascii="宋体" w:hAnsi="宋体" w:eastAsia="宋体" w:cs="宋体"/>
                <w:color w:val="auto"/>
                <w:kern w:val="2"/>
                <w:szCs w:val="21"/>
                <w:highlight w:val="none"/>
                <w:lang w:val="en-US" w:eastAsia="zh-CN"/>
              </w:rPr>
              <w:t>.</w:t>
            </w:r>
          </w:p>
          <w:p w14:paraId="7254F25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Cs w:val="21"/>
                <w:highlight w:val="none"/>
              </w:rPr>
              <w:t>备注：根据《服务便利</w:t>
            </w:r>
            <w:r>
              <w:rPr>
                <w:rFonts w:hint="eastAsia" w:ascii="宋体" w:hAnsi="宋体" w:eastAsia="宋体" w:cs="宋体"/>
                <w:b/>
                <w:bCs/>
                <w:color w:val="auto"/>
                <w:kern w:val="2"/>
                <w:szCs w:val="21"/>
                <w:highlight w:val="none"/>
                <w:lang w:val="en-US" w:eastAsia="zh-CN"/>
              </w:rPr>
              <w:t>性承诺表</w:t>
            </w:r>
            <w:r>
              <w:rPr>
                <w:rFonts w:hint="eastAsia" w:ascii="宋体" w:hAnsi="宋体" w:eastAsia="宋体" w:cs="宋体"/>
                <w:b/>
                <w:bCs/>
                <w:color w:val="auto"/>
                <w:kern w:val="2"/>
                <w:szCs w:val="21"/>
                <w:highlight w:val="none"/>
              </w:rPr>
              <w:t>》进行评审。</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710F69C5">
            <w:pPr>
              <w:pStyle w:val="32"/>
              <w:keepNext/>
              <w:widowControl w:val="0"/>
              <w:autoSpaceDE w:val="0"/>
              <w:spacing w:before="0" w:after="0" w:afterAutospacing="0" w:line="360" w:lineRule="auto"/>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3分</w:t>
            </w:r>
          </w:p>
        </w:tc>
      </w:tr>
      <w:tr w14:paraId="753A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298D0BA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7D90C2E">
            <w:pPr>
              <w:keepNext w:val="0"/>
              <w:keepLines w:val="0"/>
              <w:suppressLineNumbers w:val="0"/>
              <w:wordWrap w:val="0"/>
              <w:autoSpaceDE w:val="0"/>
              <w:autoSpaceDN w:val="0"/>
              <w:adjustRightInd w:val="0"/>
              <w:spacing w:before="0" w:beforeAutospacing="0" w:after="0" w:afterAutospacing="0" w:line="36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项目实施方案</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19D3B16E">
            <w:pPr>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对投标人提供的项目实施方案</w:t>
            </w:r>
            <w:r>
              <w:rPr>
                <w:rFonts w:hint="eastAsia" w:ascii="宋体" w:hAnsi="宋体" w:eastAsia="宋体" w:cs="宋体"/>
                <w:color w:val="auto"/>
                <w:szCs w:val="21"/>
                <w:highlight w:val="none"/>
                <w:lang w:eastAsia="zh-CN" w:bidi="ar"/>
              </w:rPr>
              <w:t>（</w:t>
            </w:r>
            <w:r>
              <w:rPr>
                <w:rFonts w:hint="eastAsia" w:ascii="宋体" w:hAnsi="宋体" w:eastAsia="宋体" w:cs="宋体"/>
                <w:b/>
                <w:bCs/>
                <w:color w:val="auto"/>
                <w:szCs w:val="21"/>
                <w:highlight w:val="none"/>
                <w:lang w:bidi="ar"/>
              </w:rPr>
              <w:t>包括不限于交货进度安排、安装进度计划、项目验收方案、文明安装措施等</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进行评审：</w:t>
            </w:r>
          </w:p>
          <w:p w14:paraId="30EBAC46">
            <w:pPr>
              <w:spacing w:line="360" w:lineRule="auto"/>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val="en-US" w:eastAsia="zh-CN" w:bidi="ar"/>
              </w:rPr>
              <w:t>优：</w:t>
            </w:r>
            <w:r>
              <w:rPr>
                <w:rFonts w:hint="eastAsia" w:ascii="宋体" w:hAnsi="宋体" w:eastAsia="宋体" w:cs="宋体"/>
                <w:color w:val="auto"/>
                <w:szCs w:val="21"/>
                <w:highlight w:val="none"/>
                <w:lang w:bidi="ar"/>
              </w:rPr>
              <w:t>项目实施方案中已明确各项工作的详细要求及具体</w:t>
            </w:r>
            <w:r>
              <w:rPr>
                <w:rFonts w:hint="eastAsia" w:ascii="宋体" w:hAnsi="宋体" w:eastAsia="宋体" w:cs="宋体"/>
                <w:color w:val="auto"/>
                <w:szCs w:val="21"/>
                <w:highlight w:val="none"/>
                <w:lang w:val="en-US" w:eastAsia="zh-CN" w:bidi="ar"/>
              </w:rPr>
              <w:t>进度保证</w:t>
            </w:r>
            <w:r>
              <w:rPr>
                <w:rFonts w:hint="eastAsia" w:ascii="宋体" w:hAnsi="宋体" w:eastAsia="宋体" w:cs="宋体"/>
                <w:color w:val="auto"/>
                <w:szCs w:val="21"/>
                <w:highlight w:val="none"/>
                <w:lang w:bidi="ar"/>
              </w:rPr>
              <w:t>措施，时间及逻辑均安排合理、科学，验收方案符合国家和行业标准、流程完整规范，</w:t>
            </w:r>
            <w:r>
              <w:rPr>
                <w:rFonts w:hint="eastAsia" w:ascii="宋体" w:hAnsi="宋体" w:eastAsia="宋体" w:cs="宋体"/>
                <w:color w:val="auto"/>
                <w:szCs w:val="21"/>
                <w:highlight w:val="none"/>
                <w:lang w:val="en-US" w:eastAsia="zh-CN" w:bidi="ar"/>
              </w:rPr>
              <w:t>可根据不同功能的家具提出有针对性、可行性高的文明安装措施</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w:t>
            </w:r>
          </w:p>
          <w:p w14:paraId="52D59A90">
            <w:pPr>
              <w:spacing w:line="360" w:lineRule="auto"/>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val="en-US" w:eastAsia="zh-CN" w:bidi="ar"/>
              </w:rPr>
              <w:t>良：</w:t>
            </w:r>
            <w:r>
              <w:rPr>
                <w:rFonts w:hint="eastAsia" w:ascii="宋体" w:hAnsi="宋体" w:eastAsia="宋体" w:cs="宋体"/>
                <w:color w:val="auto"/>
                <w:szCs w:val="21"/>
                <w:highlight w:val="none"/>
                <w:lang w:bidi="ar"/>
              </w:rPr>
              <w:t>项目实施方案能贴合本项目建立各个实施流程的工作规范，条理清晰、逻辑通顺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有基本的实施步骤</w:t>
            </w:r>
            <w:r>
              <w:rPr>
                <w:rFonts w:hint="eastAsia" w:ascii="宋体" w:hAnsi="宋体" w:eastAsia="宋体" w:cs="宋体"/>
                <w:color w:val="auto"/>
                <w:szCs w:val="21"/>
                <w:highlight w:val="none"/>
                <w:lang w:bidi="ar"/>
              </w:rPr>
              <w:t>，验收方案基本符合国家和行业标准、流程完整，</w:t>
            </w:r>
            <w:r>
              <w:rPr>
                <w:rFonts w:hint="eastAsia" w:ascii="宋体" w:hAnsi="宋体" w:eastAsia="宋体" w:cs="宋体"/>
                <w:color w:val="auto"/>
                <w:szCs w:val="21"/>
                <w:highlight w:val="none"/>
                <w:lang w:val="en-US" w:eastAsia="zh-CN" w:bidi="ar"/>
              </w:rPr>
              <w:t>根据不同功能的家具提出相应的文明安装措施</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1.5</w:t>
            </w:r>
            <w:r>
              <w:rPr>
                <w:rFonts w:hint="eastAsia" w:ascii="宋体" w:hAnsi="宋体" w:eastAsia="宋体" w:cs="宋体"/>
                <w:color w:val="auto"/>
                <w:szCs w:val="21"/>
                <w:highlight w:val="none"/>
                <w:lang w:bidi="ar"/>
              </w:rPr>
              <w:t>分；</w:t>
            </w:r>
          </w:p>
          <w:p w14:paraId="6DDD1ADE">
            <w:pPr>
              <w:spacing w:line="360" w:lineRule="auto"/>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val="en-US" w:eastAsia="zh-CN" w:bidi="ar"/>
              </w:rPr>
              <w:t>中：</w:t>
            </w:r>
            <w:r>
              <w:rPr>
                <w:rFonts w:hint="eastAsia" w:ascii="宋体" w:hAnsi="宋体" w:eastAsia="宋体" w:cs="宋体"/>
                <w:color w:val="auto"/>
                <w:szCs w:val="21"/>
                <w:highlight w:val="none"/>
                <w:lang w:bidi="ar"/>
              </w:rPr>
              <w:t>项目实施方案具备基础</w:t>
            </w:r>
            <w:r>
              <w:rPr>
                <w:rFonts w:hint="eastAsia" w:ascii="宋体" w:hAnsi="宋体" w:eastAsia="宋体" w:cs="宋体"/>
                <w:color w:val="auto"/>
                <w:szCs w:val="21"/>
                <w:highlight w:val="none"/>
                <w:lang w:val="en-US" w:eastAsia="zh-CN" w:bidi="ar"/>
              </w:rPr>
              <w:t>的交货、安装</w:t>
            </w:r>
            <w:r>
              <w:rPr>
                <w:rFonts w:hint="eastAsia" w:ascii="宋体" w:hAnsi="宋体" w:eastAsia="宋体" w:cs="宋体"/>
                <w:color w:val="auto"/>
                <w:szCs w:val="21"/>
                <w:highlight w:val="none"/>
                <w:lang w:bidi="ar"/>
              </w:rPr>
              <w:t>流程</w:t>
            </w:r>
            <w:r>
              <w:rPr>
                <w:rFonts w:hint="eastAsia" w:ascii="宋体" w:hAnsi="宋体" w:eastAsia="宋体" w:cs="宋体"/>
                <w:color w:val="auto"/>
                <w:szCs w:val="21"/>
                <w:highlight w:val="none"/>
                <w:lang w:val="en-US" w:eastAsia="zh-CN" w:bidi="ar"/>
              </w:rPr>
              <w:t>及</w:t>
            </w:r>
            <w:r>
              <w:rPr>
                <w:rFonts w:hint="eastAsia" w:ascii="宋体" w:hAnsi="宋体" w:eastAsia="宋体" w:cs="宋体"/>
                <w:color w:val="auto"/>
                <w:szCs w:val="21"/>
                <w:highlight w:val="none"/>
                <w:lang w:bidi="ar"/>
              </w:rPr>
              <w:t>实施步骤，验收方案</w:t>
            </w:r>
            <w:r>
              <w:rPr>
                <w:rFonts w:hint="eastAsia" w:ascii="宋体" w:hAnsi="宋体" w:eastAsia="宋体" w:cs="宋体"/>
                <w:color w:val="auto"/>
                <w:szCs w:val="21"/>
                <w:highlight w:val="none"/>
                <w:lang w:val="en-US" w:eastAsia="zh-CN" w:bidi="ar"/>
              </w:rPr>
              <w:t>有基本实施流程</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有一定的文明安装措施</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p>
          <w:p w14:paraId="7B1ADCCD">
            <w:pPr>
              <w:spacing w:line="360" w:lineRule="auto"/>
              <w:rPr>
                <w:rFonts w:hint="eastAsia" w:ascii="宋体" w:hAnsi="宋体" w:eastAsia="宋体" w:cs="宋体"/>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差：</w:t>
            </w:r>
            <w:r>
              <w:rPr>
                <w:rFonts w:hint="eastAsia" w:ascii="宋体" w:hAnsi="宋体" w:eastAsia="宋体" w:cs="宋体"/>
                <w:color w:val="auto"/>
                <w:szCs w:val="21"/>
                <w:highlight w:val="none"/>
                <w:lang w:bidi="ar"/>
              </w:rPr>
              <w:t>项目实施方案</w:t>
            </w:r>
            <w:r>
              <w:rPr>
                <w:rFonts w:hint="eastAsia" w:ascii="宋体" w:hAnsi="宋体" w:eastAsia="宋体" w:cs="宋体"/>
                <w:color w:val="auto"/>
                <w:szCs w:val="21"/>
                <w:highlight w:val="none"/>
                <w:lang w:val="en-US" w:eastAsia="zh-CN" w:bidi="ar"/>
              </w:rPr>
              <w:t>的交货、安装</w:t>
            </w:r>
            <w:r>
              <w:rPr>
                <w:rFonts w:hint="eastAsia" w:ascii="宋体" w:hAnsi="宋体" w:eastAsia="宋体" w:cs="宋体"/>
                <w:color w:val="auto"/>
                <w:szCs w:val="21"/>
                <w:highlight w:val="none"/>
                <w:lang w:bidi="ar"/>
              </w:rPr>
              <w:t>流程</w:t>
            </w:r>
            <w:r>
              <w:rPr>
                <w:rFonts w:hint="eastAsia" w:ascii="宋体" w:hAnsi="宋体" w:eastAsia="宋体" w:cs="宋体"/>
                <w:color w:val="auto"/>
                <w:szCs w:val="21"/>
                <w:highlight w:val="none"/>
                <w:lang w:val="en-US" w:eastAsia="zh-CN" w:bidi="ar"/>
              </w:rPr>
              <w:t>计划不太合理，验收方案粗略，文件安装措施有所欠缺的，</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0.5</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eastAsia="zh-CN" w:bidi="ar"/>
              </w:rPr>
              <w:t>；</w:t>
            </w:r>
          </w:p>
          <w:p w14:paraId="55B95666">
            <w:pPr>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未提供对应方案不得分。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5CD2FC60">
            <w:pPr>
              <w:pStyle w:val="32"/>
              <w:keepNext/>
              <w:widowControl w:val="0"/>
              <w:autoSpaceDE w:val="0"/>
              <w:spacing w:before="0" w:after="0" w:afterAutospacing="0" w:line="360" w:lineRule="auto"/>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2分</w:t>
            </w:r>
          </w:p>
        </w:tc>
      </w:tr>
      <w:tr w14:paraId="3550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10264A5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43AA75B9">
            <w:pPr>
              <w:keepNext w:val="0"/>
              <w:keepLines w:val="0"/>
              <w:suppressLineNumbers w:val="0"/>
              <w:wordWrap w:val="0"/>
              <w:autoSpaceDE w:val="0"/>
              <w:autoSpaceDN w:val="0"/>
              <w:adjustRightInd w:val="0"/>
              <w:spacing w:before="0" w:beforeAutospacing="0" w:after="0" w:afterAutospacing="0" w:line="36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产品质量控制方案</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2A45156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对投标人所提供的产品质量控制方案</w:t>
            </w:r>
            <w:r>
              <w:rPr>
                <w:rFonts w:hint="eastAsia" w:ascii="宋体" w:hAnsi="宋体" w:eastAsia="宋体" w:cs="宋体"/>
                <w:b/>
                <w:bCs/>
                <w:color w:val="auto"/>
                <w:sz w:val="21"/>
                <w:szCs w:val="21"/>
                <w:highlight w:val="none"/>
              </w:rPr>
              <w:t>（包括但不限于产品生产流程、工序控制、检测制度、检测程序、检测方法等）</w:t>
            </w:r>
            <w:r>
              <w:rPr>
                <w:rFonts w:hint="eastAsia" w:ascii="宋体" w:hAnsi="宋体" w:eastAsia="宋体" w:cs="宋体"/>
                <w:color w:val="auto"/>
                <w:sz w:val="21"/>
                <w:szCs w:val="21"/>
                <w:highlight w:val="none"/>
              </w:rPr>
              <w:t>进行评审：</w:t>
            </w:r>
          </w:p>
          <w:p w14:paraId="3ED0353C">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rPr>
              <w:t>质量控制方案详细完善，生产流程、工序控制严谨规范，内部抽检制度科学合理，检测人员配备齐全、经验丰富、专业性强的，得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1E2F442">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rPr>
              <w:t>质量控制方案基本完整，生产流程、工序控制较为规范，内部抽检制度合理、检测人员配备较为齐全的，得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389B99E9">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rPr>
              <w:t>质量控制方案一般，生产流程、工序控制不够规范，内部抽检制度不够合理、检测人员配备不够齐全的，得</w:t>
            </w:r>
            <w:r>
              <w:rPr>
                <w:rFonts w:hint="eastAsia" w:ascii="宋体" w:hAnsi="宋体" w:eastAsia="宋体" w:cs="宋体"/>
                <w:color w:val="auto"/>
                <w:sz w:val="21"/>
                <w:szCs w:val="21"/>
                <w:highlight w:val="none"/>
                <w:lang w:val="en-US" w:eastAsia="zh-CN"/>
              </w:rPr>
              <w:t>1分</w:t>
            </w:r>
            <w:r>
              <w:rPr>
                <w:rFonts w:hint="eastAsia" w:ascii="宋体" w:hAnsi="宋体" w:eastAsia="宋体" w:cs="宋体"/>
                <w:color w:val="auto"/>
                <w:sz w:val="21"/>
                <w:szCs w:val="21"/>
                <w:highlight w:val="none"/>
              </w:rPr>
              <w:t>；</w:t>
            </w:r>
          </w:p>
          <w:p w14:paraId="5F256E4C">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rPr>
              <w:t>质量控制方案不完整或缺乏合理性，质量目标不明确、项目质量控制、检验手段欠缺的，得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04EE74BB">
            <w:pPr>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 w:val="21"/>
                <w:szCs w:val="21"/>
                <w:highlight w:val="none"/>
              </w:rPr>
              <w:t>未提供对应方案不得分。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1874F247">
            <w:pPr>
              <w:pStyle w:val="32"/>
              <w:keepNext/>
              <w:widowControl w:val="0"/>
              <w:autoSpaceDE w:val="0"/>
              <w:spacing w:before="0" w:after="0" w:afterAutospacing="0" w:line="360" w:lineRule="auto"/>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2分</w:t>
            </w:r>
          </w:p>
        </w:tc>
      </w:tr>
      <w:tr w14:paraId="6FF2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BB08A2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565A1F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val="en-US" w:eastAsia="zh-CN"/>
              </w:rPr>
              <w:t>方案</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3A15A995">
            <w:pPr>
              <w:spacing w:line="360" w:lineRule="auto"/>
              <w:ind w:right="-28"/>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对投标人提供的售后服务方案</w:t>
            </w:r>
            <w:r>
              <w:rPr>
                <w:rFonts w:hint="eastAsia" w:ascii="宋体" w:hAnsi="宋体" w:eastAsia="宋体" w:cs="宋体"/>
                <w:b/>
                <w:bCs/>
                <w:color w:val="auto"/>
                <w:highlight w:val="none"/>
                <w:lang w:val="zh-CN" w:eastAsia="zh-CN"/>
              </w:rPr>
              <w:t>（包括但不限于故障响应时间、售后人员配备、质保期内和质保期外服务承诺、定期保养维护计划等）</w:t>
            </w:r>
            <w:r>
              <w:rPr>
                <w:rFonts w:hint="eastAsia" w:ascii="宋体" w:hAnsi="宋体" w:eastAsia="宋体" w:cs="宋体"/>
                <w:color w:val="auto"/>
                <w:highlight w:val="none"/>
                <w:lang w:val="zh-CN" w:eastAsia="zh-CN"/>
              </w:rPr>
              <w:t>进行评审：</w:t>
            </w:r>
          </w:p>
          <w:p w14:paraId="6C2F29F3">
            <w:pPr>
              <w:spacing w:line="360" w:lineRule="auto"/>
              <w:ind w:right="-28"/>
              <w:rPr>
                <w:rFonts w:hint="eastAsia" w:ascii="宋体" w:hAnsi="宋体" w:eastAsia="宋体" w:cs="宋体"/>
                <w:color w:val="auto"/>
                <w:highlight w:val="none"/>
                <w:lang w:val="zh-CN" w:eastAsia="zh-CN"/>
              </w:rPr>
            </w:pPr>
            <w:r>
              <w:rPr>
                <w:rFonts w:hint="eastAsia" w:ascii="宋体" w:hAnsi="宋体" w:eastAsia="宋体" w:cs="宋体"/>
                <w:b/>
                <w:bCs/>
                <w:color w:val="auto"/>
                <w:highlight w:val="none"/>
                <w:lang w:val="en-US" w:eastAsia="zh-CN"/>
              </w:rPr>
              <w:t>优：</w:t>
            </w:r>
            <w:r>
              <w:rPr>
                <w:rFonts w:hint="eastAsia" w:ascii="宋体" w:hAnsi="宋体" w:eastAsia="宋体" w:cs="宋体"/>
                <w:color w:val="auto"/>
                <w:highlight w:val="none"/>
                <w:lang w:val="zh-CN" w:eastAsia="zh-CN"/>
              </w:rPr>
              <w:t>售后方案完善合理，售后反馈和执行效率高，人员配置和管理措施好、保养维护计划合理，得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zh-CN" w:eastAsia="zh-CN"/>
              </w:rPr>
              <w:t>分；</w:t>
            </w:r>
          </w:p>
          <w:p w14:paraId="1B1287EF">
            <w:pPr>
              <w:spacing w:line="360" w:lineRule="auto"/>
              <w:ind w:right="-28"/>
              <w:rPr>
                <w:rFonts w:hint="eastAsia" w:ascii="宋体" w:hAnsi="宋体" w:eastAsia="宋体" w:cs="宋体"/>
                <w:color w:val="auto"/>
                <w:highlight w:val="none"/>
                <w:lang w:val="zh-CN" w:eastAsia="zh-CN"/>
              </w:rPr>
            </w:pPr>
            <w:r>
              <w:rPr>
                <w:rFonts w:hint="eastAsia" w:ascii="宋体" w:hAnsi="宋体" w:eastAsia="宋体" w:cs="宋体"/>
                <w:b/>
                <w:bCs/>
                <w:color w:val="auto"/>
                <w:highlight w:val="none"/>
                <w:lang w:val="en-US" w:eastAsia="zh-CN"/>
              </w:rPr>
              <w:t>良：</w:t>
            </w:r>
            <w:r>
              <w:rPr>
                <w:rFonts w:hint="eastAsia" w:ascii="宋体" w:hAnsi="宋体" w:eastAsia="宋体" w:cs="宋体"/>
                <w:color w:val="auto"/>
                <w:highlight w:val="none"/>
                <w:lang w:val="zh-CN" w:eastAsia="zh-CN"/>
              </w:rPr>
              <w:t>售后方案完善较合理，售后反馈和执行效率较高，人员配置和管理措施较好，保养维护计划较合理，得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val="zh-CN" w:eastAsia="zh-CN"/>
              </w:rPr>
              <w:t>分；</w:t>
            </w:r>
          </w:p>
          <w:p w14:paraId="4BD98BEB">
            <w:pPr>
              <w:spacing w:line="360" w:lineRule="auto"/>
              <w:ind w:right="-28"/>
              <w:rPr>
                <w:rFonts w:hint="eastAsia" w:ascii="宋体" w:hAnsi="宋体" w:eastAsia="宋体" w:cs="宋体"/>
                <w:color w:val="auto"/>
                <w:highlight w:val="none"/>
                <w:lang w:val="zh-CN" w:eastAsia="zh-CN"/>
              </w:rPr>
            </w:pPr>
            <w:r>
              <w:rPr>
                <w:rFonts w:hint="eastAsia" w:ascii="宋体" w:hAnsi="宋体" w:eastAsia="宋体" w:cs="宋体"/>
                <w:b/>
                <w:bCs/>
                <w:color w:val="auto"/>
                <w:highlight w:val="none"/>
                <w:lang w:val="en-US" w:eastAsia="zh-CN"/>
              </w:rPr>
              <w:t>中：</w:t>
            </w:r>
            <w:r>
              <w:rPr>
                <w:rFonts w:hint="eastAsia" w:ascii="宋体" w:hAnsi="宋体" w:eastAsia="宋体" w:cs="宋体"/>
                <w:color w:val="auto"/>
                <w:highlight w:val="none"/>
                <w:lang w:val="zh-CN" w:eastAsia="zh-CN"/>
              </w:rPr>
              <w:t>售后方案一般，售后反馈和执行效率一般，人员配置和管理措施一般，保养维护计划一般，得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分；</w:t>
            </w:r>
          </w:p>
          <w:p w14:paraId="4507B6EF">
            <w:pPr>
              <w:spacing w:line="360" w:lineRule="auto"/>
              <w:ind w:right="-28"/>
              <w:rPr>
                <w:rFonts w:hint="eastAsia" w:ascii="宋体" w:hAnsi="宋体" w:eastAsia="宋体" w:cs="宋体"/>
                <w:color w:val="auto"/>
                <w:highlight w:val="none"/>
                <w:lang w:val="zh-CN" w:eastAsia="zh-CN"/>
              </w:rPr>
            </w:pPr>
            <w:r>
              <w:rPr>
                <w:rFonts w:hint="eastAsia" w:ascii="宋体" w:hAnsi="宋体" w:eastAsia="宋体" w:cs="宋体"/>
                <w:b/>
                <w:bCs/>
                <w:color w:val="auto"/>
                <w:highlight w:val="none"/>
                <w:lang w:val="en-US" w:eastAsia="zh-CN"/>
              </w:rPr>
              <w:t>差：</w:t>
            </w:r>
            <w:r>
              <w:rPr>
                <w:rFonts w:hint="eastAsia" w:ascii="宋体" w:hAnsi="宋体" w:eastAsia="宋体" w:cs="宋体"/>
                <w:color w:val="auto"/>
                <w:highlight w:val="none"/>
                <w:lang w:val="zh-CN" w:eastAsia="zh-CN"/>
              </w:rPr>
              <w:t>售后服务方案不完整或缺乏合理性，得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lang w:val="zh-CN" w:eastAsia="zh-CN"/>
              </w:rPr>
              <w:t xml:space="preserve">分； </w:t>
            </w:r>
          </w:p>
          <w:p w14:paraId="43D97972">
            <w:pPr>
              <w:spacing w:line="360" w:lineRule="auto"/>
              <w:ind w:right="-28"/>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未提供对应方案不得分。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1F5E7F8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1C25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010DF0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C01328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项目设计方案</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5B393E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对投标人根据采购需求中提供的本次招标所有产品类型进行配置，</w:t>
            </w:r>
            <w:r>
              <w:rPr>
                <w:rFonts w:hint="eastAsia" w:ascii="宋体" w:hAnsi="宋体" w:eastAsia="宋体" w:cs="宋体"/>
                <w:b w:val="0"/>
                <w:bCs w:val="0"/>
                <w:color w:val="auto"/>
                <w:sz w:val="21"/>
                <w:szCs w:val="21"/>
                <w:highlight w:val="none"/>
              </w:rPr>
              <w:t>自行建立场景模拟效果图</w:t>
            </w:r>
            <w:r>
              <w:rPr>
                <w:rFonts w:hint="eastAsia" w:ascii="宋体" w:hAnsi="宋体" w:eastAsia="宋体" w:cs="宋体"/>
                <w:b/>
                <w:bCs/>
                <w:color w:val="auto"/>
                <w:sz w:val="21"/>
                <w:szCs w:val="21"/>
                <w:highlight w:val="none"/>
              </w:rPr>
              <w:t>（包括不限于功能设计、款式色彩搭配、整体效果的合理性、完整性</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样板材质</w:t>
            </w:r>
            <w:r>
              <w:rPr>
                <w:rFonts w:hint="eastAsia" w:ascii="宋体" w:hAnsi="宋体" w:eastAsia="宋体" w:cs="宋体"/>
                <w:b/>
                <w:bCs/>
                <w:color w:val="auto"/>
                <w:sz w:val="21"/>
                <w:szCs w:val="21"/>
                <w:highlight w:val="none"/>
              </w:rPr>
              <w:t>等）</w:t>
            </w:r>
            <w:r>
              <w:rPr>
                <w:rFonts w:hint="eastAsia" w:ascii="宋体" w:hAnsi="宋体" w:eastAsia="宋体" w:cs="宋体"/>
                <w:color w:val="auto"/>
                <w:sz w:val="21"/>
                <w:szCs w:val="21"/>
                <w:highlight w:val="none"/>
              </w:rPr>
              <w:t xml:space="preserve">进行评审： </w:t>
            </w:r>
          </w:p>
          <w:p w14:paraId="5057BCB3">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项目设计方案的功能实用性强，符合人体工学及使用需求；款式设计新颖且符合市场趋势，色彩搭配协调，与空间环境适配度高；整体效果展示完整，包含3D效果图、材质样板及工艺说明；提供全套技术文档（含结构图、装配说明、质检标准等）</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2005C2F">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sz w:val="21"/>
                <w:szCs w:val="21"/>
              </w:rPr>
              <w:t>项目设计方案的功能满足基本需求，细节设计合理，无明显使用缺陷；款式色彩符合行业主流，适配性良好，但创新性一般；整体效果展示较完整，含主要视角效果图及基础工艺说明；技术文档齐全，部分细节（如特殊工艺）需补充</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38FB905">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sz w:val="21"/>
                <w:szCs w:val="21"/>
              </w:rPr>
              <w:t>项目设计方案的功能设计达标，部分结构或尺寸需调整；款式色彩搭配无明显冲突、整体效果仅含基础图纸，未覆盖全部细节；提供主要技术文件，但装配或维护说明不完整，</w:t>
            </w:r>
            <w:r>
              <w:rPr>
                <w:rFonts w:hint="eastAsia" w:ascii="宋体" w:hAnsi="宋体" w:eastAsia="宋体" w:cs="宋体"/>
                <w:color w:val="auto"/>
                <w:sz w:val="21"/>
                <w:szCs w:val="21"/>
                <w:highlight w:val="none"/>
              </w:rPr>
              <w:t>得2分；</w:t>
            </w:r>
          </w:p>
          <w:p w14:paraId="0FDA1B58">
            <w:pPr>
              <w:spacing w:line="360" w:lineRule="auto"/>
              <w:ind w:right="0"/>
              <w:rPr>
                <w:rFonts w:hint="eastAsia" w:ascii="宋体" w:hAnsi="宋体" w:eastAsia="宋体" w:cs="宋体"/>
                <w:color w:val="auto"/>
                <w:highlight w:val="none"/>
                <w:lang w:val="zh-CN" w:eastAsia="zh-CN"/>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sz w:val="21"/>
                <w:szCs w:val="21"/>
              </w:rPr>
              <w:t>项目设计方案的功能设计</w:t>
            </w:r>
            <w:r>
              <w:rPr>
                <w:rFonts w:hint="eastAsia" w:ascii="宋体" w:hAnsi="宋体" w:eastAsia="宋体" w:cs="宋体"/>
                <w:sz w:val="21"/>
                <w:szCs w:val="21"/>
                <w:lang w:val="en-US" w:eastAsia="zh-CN"/>
              </w:rPr>
              <w:t>基本</w:t>
            </w:r>
            <w:r>
              <w:rPr>
                <w:rFonts w:hint="eastAsia" w:ascii="宋体" w:hAnsi="宋体" w:eastAsia="宋体" w:cs="宋体"/>
                <w:sz w:val="21"/>
                <w:szCs w:val="21"/>
              </w:rPr>
              <w:t>达标；款式色彩搭配与项目要求偏差较大，未考虑实际应用场景；整体效果的展示不完整，仅提供草图或概念图；技术文件</w:t>
            </w:r>
            <w:r>
              <w:rPr>
                <w:rFonts w:hint="eastAsia" w:ascii="宋体" w:hAnsi="宋体" w:eastAsia="宋体" w:cs="宋体"/>
                <w:sz w:val="21"/>
                <w:szCs w:val="21"/>
                <w:lang w:val="en-US" w:eastAsia="zh-CN"/>
              </w:rPr>
              <w:t>有部分</w:t>
            </w:r>
            <w:r>
              <w:rPr>
                <w:rFonts w:hint="eastAsia" w:ascii="宋体" w:hAnsi="宋体" w:eastAsia="宋体" w:cs="宋体"/>
                <w:sz w:val="21"/>
                <w:szCs w:val="21"/>
              </w:rPr>
              <w:t>缺失</w:t>
            </w: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43AB549">
            <w:pPr>
              <w:spacing w:line="360" w:lineRule="auto"/>
              <w:ind w:right="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未提供对应方案不得分。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0C72E0C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4分</w:t>
            </w:r>
          </w:p>
        </w:tc>
      </w:tr>
      <w:tr w14:paraId="5EE5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C859F7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28EC721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拟投入</w:t>
            </w:r>
          </w:p>
          <w:p w14:paraId="29C88AC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人员情况</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04924D72">
            <w:pPr>
              <w:spacing w:line="360" w:lineRule="auto"/>
              <w:ind w:right="-2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1、投标人为本项目委派1名具有8年以上家具从业工作经验，且曾经具备550万元（含）以上的家具项目跟进经验的人员作为本项目的项目负责人的，得0.5分；</w:t>
            </w:r>
          </w:p>
          <w:p w14:paraId="0A2405A3">
            <w:pPr>
              <w:spacing w:line="360" w:lineRule="auto"/>
              <w:ind w:right="-2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2、投标人为本项目委派1名具有5年以上家具从业工作经验的设计人员负责本项目的家具设计、家具布局设计等的，得0.5分。</w:t>
            </w:r>
          </w:p>
          <w:p w14:paraId="5E3BFDBD">
            <w:pPr>
              <w:spacing w:line="360" w:lineRule="auto"/>
              <w:ind w:right="-28"/>
              <w:rPr>
                <w:rFonts w:hint="eastAsia" w:ascii="宋体" w:hAnsi="宋体" w:eastAsia="宋体" w:cs="宋体"/>
                <w:b/>
                <w:bCs/>
                <w:color w:val="auto"/>
                <w:kern w:val="2"/>
                <w:szCs w:val="21"/>
                <w:highlight w:val="none"/>
              </w:rPr>
            </w:pPr>
            <w:r>
              <w:rPr>
                <w:rFonts w:hint="eastAsia" w:ascii="宋体" w:hAnsi="宋体" w:eastAsia="宋体" w:cs="宋体"/>
                <w:b/>
                <w:bCs/>
                <w:color w:val="auto"/>
                <w:kern w:val="2"/>
                <w:szCs w:val="21"/>
                <w:highlight w:val="none"/>
              </w:rPr>
              <w:t>备注：</w:t>
            </w:r>
          </w:p>
          <w:p w14:paraId="72E01DCD">
            <w:pPr>
              <w:spacing w:line="360" w:lineRule="auto"/>
              <w:ind w:right="-28"/>
              <w:rPr>
                <w:rFonts w:hint="eastAsia" w:ascii="宋体" w:hAnsi="宋体" w:eastAsia="宋体" w:cs="宋体"/>
                <w:b/>
                <w:bCs/>
                <w:color w:val="auto"/>
                <w:kern w:val="2"/>
                <w:szCs w:val="21"/>
                <w:highlight w:val="none"/>
                <w:lang w:eastAsia="zh-CN"/>
              </w:rPr>
            </w:pPr>
            <w:r>
              <w:rPr>
                <w:rFonts w:hint="eastAsia" w:ascii="宋体" w:hAnsi="宋体" w:eastAsia="宋体" w:cs="宋体"/>
                <w:b/>
                <w:bCs/>
                <w:color w:val="auto"/>
                <w:kern w:val="2"/>
                <w:szCs w:val="21"/>
                <w:highlight w:val="none"/>
                <w:lang w:val="en-US" w:eastAsia="zh-CN"/>
              </w:rPr>
              <w:t>①投标人应按投标文件格式要求提供</w:t>
            </w:r>
            <w:r>
              <w:rPr>
                <w:rFonts w:hint="eastAsia" w:ascii="宋体" w:hAnsi="宋体" w:eastAsia="宋体" w:cs="宋体"/>
                <w:b/>
                <w:bCs/>
                <w:color w:val="auto"/>
                <w:kern w:val="2"/>
                <w:szCs w:val="21"/>
                <w:highlight w:val="none"/>
              </w:rPr>
              <w:t>《拟投入人员</w:t>
            </w:r>
            <w:r>
              <w:rPr>
                <w:rFonts w:hint="eastAsia" w:ascii="宋体" w:hAnsi="宋体" w:eastAsia="宋体" w:cs="宋体"/>
                <w:b/>
                <w:bCs/>
                <w:color w:val="auto"/>
                <w:kern w:val="2"/>
                <w:szCs w:val="21"/>
                <w:highlight w:val="none"/>
                <w:lang w:val="en-US" w:eastAsia="zh-CN"/>
              </w:rPr>
              <w:t>承诺表</w:t>
            </w:r>
            <w:r>
              <w:rPr>
                <w:rFonts w:hint="eastAsia" w:ascii="宋体" w:hAnsi="宋体" w:eastAsia="宋体" w:cs="宋体"/>
                <w:b/>
                <w:bCs/>
                <w:color w:val="auto"/>
                <w:kern w:val="2"/>
                <w:szCs w:val="21"/>
                <w:highlight w:val="none"/>
              </w:rPr>
              <w:t>》</w:t>
            </w:r>
            <w:r>
              <w:rPr>
                <w:rFonts w:hint="eastAsia" w:ascii="宋体" w:hAnsi="宋体" w:eastAsia="宋体" w:cs="宋体"/>
                <w:b/>
                <w:bCs/>
                <w:color w:val="auto"/>
                <w:kern w:val="2"/>
                <w:szCs w:val="21"/>
                <w:highlight w:val="none"/>
                <w:lang w:eastAsia="zh-CN"/>
              </w:rPr>
              <w:t>；</w:t>
            </w:r>
          </w:p>
          <w:p w14:paraId="18F005CE">
            <w:pPr>
              <w:spacing w:line="360" w:lineRule="auto"/>
              <w:ind w:right="-28"/>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②提供项目负责人、设计人员的工作履历并加盖投标人公章（格式自拟），工作履历需体现家具从业工作经验及年限；</w:t>
            </w:r>
          </w:p>
          <w:p w14:paraId="38F6A358">
            <w:pPr>
              <w:spacing w:line="360" w:lineRule="auto"/>
              <w:ind w:right="-28"/>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③提供项目项目负责人、设计人员的由人力资源社会保障部门出具的2025年04月-2025年06月投标人为其缴纳的社保证明复印件；</w:t>
            </w:r>
          </w:p>
          <w:p w14:paraId="664B9777">
            <w:pPr>
              <w:spacing w:line="360" w:lineRule="auto"/>
              <w:ind w:right="-28"/>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④提供项目负责人曾参与550万元（含）以上家具项目跟进的业绩证明材料，如项目业绩合同（合同中需体现项目负责人）或项目业绩验收证明材料（验收证明中需体现项目负责人）或项目业绩甲方出具的书面说明文件（能显示甲方公章）；</w:t>
            </w:r>
          </w:p>
          <w:p w14:paraId="78379E98">
            <w:pPr>
              <w:spacing w:line="360" w:lineRule="auto"/>
              <w:ind w:right="-28"/>
              <w:rPr>
                <w:rFonts w:hint="eastAsia" w:ascii="宋体" w:hAnsi="宋体" w:eastAsia="宋体" w:cs="宋体"/>
                <w:b/>
                <w:bCs/>
                <w:color w:val="auto"/>
                <w:kern w:val="2"/>
                <w:szCs w:val="21"/>
                <w:highlight w:val="none"/>
                <w:lang w:val="en-US" w:eastAsia="zh-CN"/>
              </w:rPr>
            </w:pPr>
            <w:r>
              <w:rPr>
                <w:rFonts w:hint="eastAsia" w:ascii="宋体" w:hAnsi="宋体" w:eastAsia="宋体" w:cs="宋体"/>
                <w:b/>
                <w:bCs/>
                <w:color w:val="auto"/>
                <w:kern w:val="2"/>
                <w:szCs w:val="21"/>
                <w:highlight w:val="none"/>
                <w:lang w:val="en-US" w:eastAsia="zh-CN"/>
              </w:rPr>
              <w:t>⑤不能完整提供上述证明材料，或证明材料无法完整反映项目负责人及设计人员的家具从业工作经验及年限、项目负责人的家具项目跟进经验的，不得分。</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09CA3BC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1分</w:t>
            </w:r>
          </w:p>
        </w:tc>
      </w:tr>
      <w:tr w14:paraId="17B5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78FB3A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5A525F2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w:t>
            </w:r>
          </w:p>
          <w:p w14:paraId="3884230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保证期</w:t>
            </w:r>
          </w:p>
        </w:tc>
        <w:tc>
          <w:tcPr>
            <w:tcW w:w="3725" w:type="pct"/>
            <w:tcBorders>
              <w:top w:val="single" w:color="auto" w:sz="4" w:space="0"/>
              <w:left w:val="single" w:color="auto" w:sz="4" w:space="0"/>
              <w:bottom w:val="single" w:color="auto" w:sz="4" w:space="0"/>
              <w:right w:val="single" w:color="auto" w:sz="4" w:space="0"/>
            </w:tcBorders>
            <w:shd w:val="clear" w:color="auto" w:fill="auto"/>
            <w:vAlign w:val="center"/>
          </w:tcPr>
          <w:p w14:paraId="2EDEEC84">
            <w:pPr>
              <w:pStyle w:val="32"/>
              <w:widowControl w:val="0"/>
              <w:autoSpaceDE w:val="0"/>
              <w:snapToGrid/>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根据各投标人承诺的质量保证期进行评审：</w:t>
            </w:r>
          </w:p>
          <w:p w14:paraId="28105FDC">
            <w:pPr>
              <w:pStyle w:val="32"/>
              <w:widowControl w:val="0"/>
              <w:autoSpaceDE w:val="0"/>
              <w:snapToGrid/>
              <w:spacing w:before="0" w:beforeAutospacing="0" w:after="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每批货物</w:t>
            </w:r>
            <w:r>
              <w:rPr>
                <w:rFonts w:hint="eastAsia" w:ascii="宋体" w:hAnsi="宋体" w:eastAsia="宋体" w:cs="宋体"/>
                <w:color w:val="auto"/>
                <w:sz w:val="21"/>
                <w:szCs w:val="21"/>
                <w:highlight w:val="none"/>
                <w:lang w:val="en-US" w:eastAsia="zh-CN" w:bidi="ar"/>
              </w:rPr>
              <w:t>在</w:t>
            </w:r>
            <w:r>
              <w:rPr>
                <w:rFonts w:hint="eastAsia" w:ascii="宋体" w:hAnsi="宋体" w:eastAsia="宋体" w:cs="宋体"/>
                <w:color w:val="auto"/>
                <w:sz w:val="21"/>
                <w:szCs w:val="21"/>
                <w:highlight w:val="none"/>
                <w:lang w:bidi="ar"/>
              </w:rPr>
              <w:t>满足本项目质量保证期的基础上，增加</w:t>
            </w:r>
            <w:r>
              <w:rPr>
                <w:rFonts w:hint="eastAsia" w:ascii="宋体" w:hAnsi="宋体" w:eastAsia="宋体" w:cs="宋体"/>
                <w:color w:val="auto"/>
                <w:sz w:val="21"/>
                <w:szCs w:val="21"/>
                <w:highlight w:val="none"/>
                <w:lang w:val="en-US" w:eastAsia="zh-CN" w:bidi="ar"/>
              </w:rPr>
              <w:t>12个月的</w:t>
            </w:r>
            <w:r>
              <w:rPr>
                <w:rFonts w:hint="eastAsia" w:ascii="宋体" w:hAnsi="宋体" w:eastAsia="宋体" w:cs="宋体"/>
                <w:color w:val="auto"/>
                <w:sz w:val="21"/>
                <w:szCs w:val="21"/>
                <w:highlight w:val="none"/>
                <w:lang w:bidi="ar"/>
              </w:rPr>
              <w:t>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分，增加</w:t>
            </w:r>
            <w:r>
              <w:rPr>
                <w:rFonts w:hint="eastAsia" w:ascii="宋体" w:hAnsi="宋体" w:eastAsia="宋体" w:cs="宋体"/>
                <w:color w:val="auto"/>
                <w:sz w:val="21"/>
                <w:szCs w:val="21"/>
                <w:highlight w:val="none"/>
                <w:lang w:val="en-US" w:eastAsia="zh-CN" w:bidi="ar"/>
              </w:rPr>
              <w:t>24个月</w:t>
            </w:r>
            <w:r>
              <w:rPr>
                <w:rFonts w:hint="eastAsia" w:ascii="宋体" w:hAnsi="宋体" w:eastAsia="宋体" w:cs="宋体"/>
                <w:color w:val="auto"/>
                <w:sz w:val="21"/>
                <w:szCs w:val="21"/>
                <w:highlight w:val="none"/>
                <w:lang w:bidi="ar"/>
              </w:rPr>
              <w:t>或以上得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分，本项最高得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p>
          <w:p w14:paraId="682C3DA2">
            <w:pPr>
              <w:autoSpaceDE w:val="0"/>
              <w:autoSpaceDN/>
              <w:adjustRightInd w:val="0"/>
              <w:spacing w:line="360" w:lineRule="auto"/>
              <w:ind w:right="0" w:rightChars="0"/>
              <w:jc w:val="both"/>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bCs/>
                <w:color w:val="auto"/>
                <w:sz w:val="21"/>
                <w:szCs w:val="21"/>
                <w:highlight w:val="none"/>
                <w:lang w:bidi="ar"/>
              </w:rPr>
              <w:t>备注：</w:t>
            </w:r>
            <w:r>
              <w:rPr>
                <w:rFonts w:hint="eastAsia" w:ascii="宋体" w:hAnsi="宋体" w:eastAsia="宋体" w:cs="宋体"/>
                <w:b/>
                <w:bCs/>
                <w:color w:val="auto"/>
                <w:kern w:val="2"/>
                <w:szCs w:val="21"/>
                <w:highlight w:val="none"/>
              </w:rPr>
              <w:t>根据《</w:t>
            </w:r>
            <w:r>
              <w:rPr>
                <w:rFonts w:hint="eastAsia" w:ascii="宋体" w:hAnsi="宋体" w:eastAsia="宋体" w:cs="宋体"/>
                <w:b/>
                <w:bCs/>
                <w:color w:val="auto"/>
                <w:kern w:val="2"/>
                <w:szCs w:val="21"/>
                <w:highlight w:val="none"/>
                <w:lang w:val="en-US" w:eastAsia="zh-CN"/>
              </w:rPr>
              <w:t>质量保证期承诺书</w:t>
            </w:r>
            <w:r>
              <w:rPr>
                <w:rFonts w:hint="eastAsia" w:ascii="宋体" w:hAnsi="宋体" w:eastAsia="宋体" w:cs="宋体"/>
                <w:b/>
                <w:bCs/>
                <w:color w:val="auto"/>
                <w:kern w:val="2"/>
                <w:szCs w:val="21"/>
                <w:highlight w:val="none"/>
              </w:rPr>
              <w:t>》进行评审。</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9146CA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2分</w:t>
            </w:r>
          </w:p>
        </w:tc>
      </w:tr>
      <w:bookmarkEnd w:id="616"/>
    </w:tbl>
    <w:p w14:paraId="7F522134">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A592F89">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①</w:t>
      </w:r>
      <w:r>
        <w:rPr>
          <w:rFonts w:hint="eastAsia" w:ascii="宋体" w:hAnsi="宋体" w:eastAsia="宋体" w:cs="宋体"/>
          <w:color w:val="auto"/>
          <w:szCs w:val="24"/>
          <w:highlight w:val="none"/>
          <w:lang w:val="zh-CN"/>
        </w:rPr>
        <w:t>分数出现小数点，保留小数点后2位，从小数点后第3位四舍五入。</w:t>
      </w:r>
    </w:p>
    <w:p w14:paraId="12651E47">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②</w:t>
      </w:r>
      <w:r>
        <w:rPr>
          <w:rFonts w:hint="eastAsia" w:ascii="宋体" w:hAnsi="宋体" w:eastAsia="宋体" w:cs="宋体"/>
          <w:b/>
          <w:color w:val="auto"/>
          <w:szCs w:val="24"/>
          <w:highlight w:val="none"/>
          <w:lang w:val="zh-CN"/>
        </w:rPr>
        <w:t>上述“评分项目”中按“优、良、中、差”评审的，若低于该项满分分值60%时，评标专家需详细填写该项低分的充分理由，例如：该项目内容存在违反国家有关标准和规范或与项目实际不符等原则性问题。</w:t>
      </w:r>
    </w:p>
    <w:p w14:paraId="0EF187AC">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5F72D9D8">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9129A23">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D7C7466">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031B50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61E3C6A5">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AE99F02">
      <w:pPr>
        <w:spacing w:line="360" w:lineRule="auto"/>
        <w:ind w:left="420" w:leftChars="200" w:firstLine="420" w:firstLineChars="200"/>
        <w:rPr>
          <w:rFonts w:hint="eastAsia" w:ascii="宋体" w:hAnsi="宋体" w:eastAsia="宋体" w:cs="宋体"/>
          <w:color w:val="auto"/>
          <w:kern w:val="0"/>
          <w:szCs w:val="21"/>
          <w:highlight w:val="none"/>
          <w:lang w:val="zh-CN"/>
        </w:rPr>
      </w:pPr>
    </w:p>
    <w:p w14:paraId="593433C0">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7522D55D">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基准价／投标报价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30</w:t>
      </w:r>
    </w:p>
    <w:p w14:paraId="5C7F7B7C">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1428DAE">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01DDA6DE">
      <w:pPr>
        <w:spacing w:line="400" w:lineRule="exact"/>
        <w:ind w:firstLine="848" w:firstLineChars="404"/>
        <w:rPr>
          <w:rFonts w:hint="eastAsia" w:ascii="宋体" w:hAnsi="宋体" w:eastAsia="宋体" w:cs="宋体"/>
          <w:color w:val="auto"/>
          <w:kern w:val="0"/>
          <w:szCs w:val="28"/>
          <w:highlight w:val="none"/>
          <w:lang w:val="zh-CN"/>
        </w:rPr>
      </w:pPr>
      <w:bookmarkStart w:id="617" w:name="_Toc31624_WPSOffice_Level2"/>
      <w:r>
        <w:rPr>
          <w:rFonts w:hint="eastAsia" w:ascii="宋体" w:hAnsi="宋体" w:eastAsia="宋体" w:cs="宋体"/>
          <w:color w:val="auto"/>
          <w:kern w:val="0"/>
          <w:szCs w:val="28"/>
          <w:highlight w:val="none"/>
          <w:lang w:val="zh-CN"/>
        </w:rPr>
        <w:t>评标总得分=F1＋F2＋……+Fn</w:t>
      </w:r>
      <w:bookmarkEnd w:id="617"/>
    </w:p>
    <w:p w14:paraId="5EBAD7FF">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618" w:name="_Toc13236_WPSOffice_Level2"/>
      <w:r>
        <w:rPr>
          <w:rFonts w:hint="eastAsia" w:ascii="宋体" w:hAnsi="宋体" w:eastAsia="宋体" w:cs="宋体"/>
          <w:color w:val="auto"/>
          <w:kern w:val="0"/>
          <w:szCs w:val="21"/>
          <w:highlight w:val="none"/>
        </w:rPr>
        <w:t>F1、F2、……Fn分别为各项评分因素的得分</w:t>
      </w:r>
      <w:bookmarkEnd w:id="618"/>
      <w:r>
        <w:rPr>
          <w:rFonts w:hint="eastAsia" w:ascii="宋体" w:hAnsi="宋体" w:eastAsia="宋体" w:cs="宋体"/>
          <w:color w:val="auto"/>
          <w:kern w:val="0"/>
          <w:szCs w:val="21"/>
          <w:highlight w:val="none"/>
        </w:rPr>
        <w:t>。</w:t>
      </w:r>
    </w:p>
    <w:p w14:paraId="3CA36BA7">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25248050">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19" w:name="_Toc518_WPSOffice_Level1"/>
      <w:r>
        <w:rPr>
          <w:rFonts w:hint="eastAsia" w:ascii="宋体" w:hAnsi="宋体" w:eastAsia="宋体" w:cs="宋体"/>
          <w:b/>
          <w:bCs/>
          <w:color w:val="auto"/>
          <w:sz w:val="28"/>
          <w:szCs w:val="28"/>
          <w:highlight w:val="none"/>
          <w:lang w:val="zh-CN"/>
        </w:rPr>
        <w:t>五、推荐中标人</w:t>
      </w:r>
      <w:bookmarkEnd w:id="619"/>
    </w:p>
    <w:p w14:paraId="6F2E1A28">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05EDF84">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95D8539">
      <w:pPr>
        <w:widowControl/>
        <w:spacing w:line="360" w:lineRule="auto"/>
        <w:jc w:val="left"/>
        <w:rPr>
          <w:rFonts w:hint="eastAsia" w:ascii="宋体" w:hAnsi="宋体" w:eastAsia="宋体" w:cs="宋体"/>
          <w:color w:val="auto"/>
          <w:kern w:val="0"/>
          <w:szCs w:val="21"/>
          <w:highlight w:val="none"/>
        </w:rPr>
      </w:pPr>
    </w:p>
    <w:p w14:paraId="45B7B77E">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620" w:name="_Toc22724_WPSOffice_Level1"/>
      <w:r>
        <w:rPr>
          <w:rFonts w:hint="eastAsia" w:ascii="宋体" w:hAnsi="宋体" w:eastAsia="宋体" w:cs="宋体"/>
          <w:b/>
          <w:bCs/>
          <w:color w:val="auto"/>
          <w:sz w:val="28"/>
          <w:szCs w:val="28"/>
          <w:highlight w:val="none"/>
          <w:lang w:val="zh-CN"/>
        </w:rPr>
        <w:t>六、编写评标报告</w:t>
      </w:r>
      <w:bookmarkEnd w:id="620"/>
    </w:p>
    <w:p w14:paraId="615D13AC">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586073B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B73E95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F74275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B4A942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16AB09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90B229F">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71B998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521EED57">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21" w:name="_Toc23773_WPSOffice_Level1"/>
      <w:r>
        <w:rPr>
          <w:rFonts w:hint="eastAsia" w:ascii="宋体" w:hAnsi="宋体" w:eastAsia="宋体" w:cs="宋体"/>
          <w:b/>
          <w:bCs/>
          <w:color w:val="auto"/>
          <w:sz w:val="28"/>
          <w:szCs w:val="28"/>
          <w:highlight w:val="none"/>
          <w:lang w:val="zh-CN"/>
        </w:rPr>
        <w:t>七、注意事项</w:t>
      </w:r>
      <w:bookmarkEnd w:id="621"/>
    </w:p>
    <w:p w14:paraId="5A9B5F77">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1121BC2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49F0B5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26AF451">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E9AE8FC">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FA8D314">
      <w:pPr>
        <w:widowControl/>
        <w:autoSpaceDE w:val="0"/>
        <w:autoSpaceDN w:val="0"/>
        <w:adjustRightInd w:val="0"/>
        <w:spacing w:line="360" w:lineRule="auto"/>
        <w:ind w:left="436" w:leftChars="-59" w:hanging="560" w:hangingChars="267"/>
        <w:jc w:val="left"/>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590"/>
    <w:bookmarkEnd w:id="597"/>
    <w:bookmarkEnd w:id="598"/>
    <w:bookmarkEnd w:id="599"/>
    <w:p w14:paraId="06DFB3CF">
      <w:pPr>
        <w:widowControl/>
        <w:jc w:val="left"/>
        <w:rPr>
          <w:rFonts w:hint="eastAsia" w:ascii="宋体" w:hAnsi="宋体" w:eastAsia="宋体" w:cs="宋体"/>
          <w:color w:val="auto"/>
          <w:szCs w:val="24"/>
          <w:highlight w:val="none"/>
          <w:lang w:val="zh-CN"/>
        </w:rPr>
      </w:pPr>
    </w:p>
    <w:p w14:paraId="635ECE37">
      <w:pPr>
        <w:rPr>
          <w:rFonts w:hint="eastAsia" w:ascii="宋体" w:hAnsi="宋体" w:eastAsia="宋体" w:cs="宋体"/>
          <w:color w:val="auto"/>
          <w:highlight w:val="none"/>
        </w:rPr>
      </w:pPr>
    </w:p>
    <w:p w14:paraId="171C8201">
      <w:pPr>
        <w:rPr>
          <w:rFonts w:hint="eastAsia" w:ascii="宋体" w:hAnsi="宋体" w:eastAsia="宋体" w:cs="宋体"/>
          <w:color w:val="auto"/>
          <w:highlight w:val="none"/>
        </w:rPr>
      </w:pPr>
    </w:p>
    <w:p w14:paraId="7BF47E62">
      <w:pPr>
        <w:rPr>
          <w:rFonts w:hint="eastAsia" w:ascii="宋体" w:hAnsi="宋体" w:eastAsia="宋体" w:cs="宋体"/>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E953">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8059">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8ACD">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5EF2B">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6430">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72B6FA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NDg5OTQ2MGFlN2EyNGU1ZWNjNjc4ZmI5MDlhMTA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86BF0"/>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224"/>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1B7B"/>
    <w:rsid w:val="006A29A5"/>
    <w:rsid w:val="006A2BD9"/>
    <w:rsid w:val="006A3C57"/>
    <w:rsid w:val="006A4F83"/>
    <w:rsid w:val="006A5072"/>
    <w:rsid w:val="006B4666"/>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5FA9"/>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B65C9"/>
    <w:rsid w:val="011C2C99"/>
    <w:rsid w:val="01802C9E"/>
    <w:rsid w:val="021653B1"/>
    <w:rsid w:val="029119C5"/>
    <w:rsid w:val="02CA1B3B"/>
    <w:rsid w:val="02FE5AC7"/>
    <w:rsid w:val="03AB1B7F"/>
    <w:rsid w:val="03EA068F"/>
    <w:rsid w:val="03F336A9"/>
    <w:rsid w:val="0423215B"/>
    <w:rsid w:val="05353DA0"/>
    <w:rsid w:val="05542478"/>
    <w:rsid w:val="056036D8"/>
    <w:rsid w:val="058F7720"/>
    <w:rsid w:val="05D9712F"/>
    <w:rsid w:val="063006FD"/>
    <w:rsid w:val="06447858"/>
    <w:rsid w:val="067B3A34"/>
    <w:rsid w:val="06A75D00"/>
    <w:rsid w:val="072F471A"/>
    <w:rsid w:val="075F0286"/>
    <w:rsid w:val="07614F84"/>
    <w:rsid w:val="077A652F"/>
    <w:rsid w:val="07FF47C1"/>
    <w:rsid w:val="08015E75"/>
    <w:rsid w:val="08137E0D"/>
    <w:rsid w:val="092D0DC2"/>
    <w:rsid w:val="09300B06"/>
    <w:rsid w:val="0A2913D7"/>
    <w:rsid w:val="0A382368"/>
    <w:rsid w:val="0A575374"/>
    <w:rsid w:val="0A7779B5"/>
    <w:rsid w:val="0A9A5F11"/>
    <w:rsid w:val="0AD2727B"/>
    <w:rsid w:val="0B22179F"/>
    <w:rsid w:val="0BE645CA"/>
    <w:rsid w:val="0C825B1D"/>
    <w:rsid w:val="0C8F6674"/>
    <w:rsid w:val="0CF103CF"/>
    <w:rsid w:val="0DA25D4B"/>
    <w:rsid w:val="0E3D5345"/>
    <w:rsid w:val="0E515E00"/>
    <w:rsid w:val="0EBC2F63"/>
    <w:rsid w:val="0F241091"/>
    <w:rsid w:val="0F563ECB"/>
    <w:rsid w:val="103C4234"/>
    <w:rsid w:val="104A67B1"/>
    <w:rsid w:val="105C1AB2"/>
    <w:rsid w:val="10B347DF"/>
    <w:rsid w:val="1124113D"/>
    <w:rsid w:val="11364558"/>
    <w:rsid w:val="11494E5B"/>
    <w:rsid w:val="11561326"/>
    <w:rsid w:val="11872650"/>
    <w:rsid w:val="11E6125F"/>
    <w:rsid w:val="11ED61BB"/>
    <w:rsid w:val="12034EF2"/>
    <w:rsid w:val="123125F3"/>
    <w:rsid w:val="12864092"/>
    <w:rsid w:val="130F4A87"/>
    <w:rsid w:val="1323597B"/>
    <w:rsid w:val="1356385F"/>
    <w:rsid w:val="13C72D6B"/>
    <w:rsid w:val="14225B9E"/>
    <w:rsid w:val="147E1EDA"/>
    <w:rsid w:val="14DA6E14"/>
    <w:rsid w:val="14F11224"/>
    <w:rsid w:val="15286766"/>
    <w:rsid w:val="15400323"/>
    <w:rsid w:val="155507AA"/>
    <w:rsid w:val="15F22078"/>
    <w:rsid w:val="1613309D"/>
    <w:rsid w:val="16AB5C70"/>
    <w:rsid w:val="16C44F84"/>
    <w:rsid w:val="170752B5"/>
    <w:rsid w:val="17931566"/>
    <w:rsid w:val="17DA4ED6"/>
    <w:rsid w:val="183D223E"/>
    <w:rsid w:val="189442C0"/>
    <w:rsid w:val="18D314AE"/>
    <w:rsid w:val="19D41982"/>
    <w:rsid w:val="1A182DE1"/>
    <w:rsid w:val="1A522146"/>
    <w:rsid w:val="1AAB65CD"/>
    <w:rsid w:val="1AFA2AF1"/>
    <w:rsid w:val="1B0940FF"/>
    <w:rsid w:val="1B096E41"/>
    <w:rsid w:val="1B530684"/>
    <w:rsid w:val="1B770817"/>
    <w:rsid w:val="1BC03F6C"/>
    <w:rsid w:val="1C4464A8"/>
    <w:rsid w:val="1CB6536F"/>
    <w:rsid w:val="1CC3154D"/>
    <w:rsid w:val="1D3A7D4E"/>
    <w:rsid w:val="1D3C7345"/>
    <w:rsid w:val="1D47458F"/>
    <w:rsid w:val="1D540E0F"/>
    <w:rsid w:val="1DA963D4"/>
    <w:rsid w:val="1E2471AC"/>
    <w:rsid w:val="1FBC36B5"/>
    <w:rsid w:val="202D6AAB"/>
    <w:rsid w:val="207A1985"/>
    <w:rsid w:val="20B816B5"/>
    <w:rsid w:val="21A172D7"/>
    <w:rsid w:val="21AA19C9"/>
    <w:rsid w:val="21DE0F1E"/>
    <w:rsid w:val="220130D0"/>
    <w:rsid w:val="22600256"/>
    <w:rsid w:val="228B303E"/>
    <w:rsid w:val="22BC2FB9"/>
    <w:rsid w:val="22C26ACA"/>
    <w:rsid w:val="23982F66"/>
    <w:rsid w:val="23A968E8"/>
    <w:rsid w:val="23C8184D"/>
    <w:rsid w:val="23C860B3"/>
    <w:rsid w:val="240C0A32"/>
    <w:rsid w:val="242A6833"/>
    <w:rsid w:val="243D47AF"/>
    <w:rsid w:val="246333DF"/>
    <w:rsid w:val="24F45147"/>
    <w:rsid w:val="250C6474"/>
    <w:rsid w:val="25C424CF"/>
    <w:rsid w:val="26D57010"/>
    <w:rsid w:val="27753FA8"/>
    <w:rsid w:val="27940ED0"/>
    <w:rsid w:val="27AC3A1B"/>
    <w:rsid w:val="28383CC0"/>
    <w:rsid w:val="286E02B3"/>
    <w:rsid w:val="286E6AFD"/>
    <w:rsid w:val="287048DE"/>
    <w:rsid w:val="28B906C0"/>
    <w:rsid w:val="28CD7B64"/>
    <w:rsid w:val="28D42CDB"/>
    <w:rsid w:val="28DA73F5"/>
    <w:rsid w:val="28F83D1B"/>
    <w:rsid w:val="291451CF"/>
    <w:rsid w:val="2960002C"/>
    <w:rsid w:val="29953FEE"/>
    <w:rsid w:val="29E1017B"/>
    <w:rsid w:val="2AB70792"/>
    <w:rsid w:val="2AD6555A"/>
    <w:rsid w:val="2B3B3260"/>
    <w:rsid w:val="2B5D67B4"/>
    <w:rsid w:val="2BBD0411"/>
    <w:rsid w:val="2C6F395B"/>
    <w:rsid w:val="2C85114F"/>
    <w:rsid w:val="2CA3627C"/>
    <w:rsid w:val="2CFC2BFE"/>
    <w:rsid w:val="2D5019D0"/>
    <w:rsid w:val="2D88240F"/>
    <w:rsid w:val="2DB11966"/>
    <w:rsid w:val="2DBD475E"/>
    <w:rsid w:val="2E800869"/>
    <w:rsid w:val="2E9A4AF0"/>
    <w:rsid w:val="2EB3646F"/>
    <w:rsid w:val="2F3D771B"/>
    <w:rsid w:val="2F41108D"/>
    <w:rsid w:val="2FFD4FA4"/>
    <w:rsid w:val="300069EF"/>
    <w:rsid w:val="304F5B37"/>
    <w:rsid w:val="307B7514"/>
    <w:rsid w:val="30A16754"/>
    <w:rsid w:val="30A8036E"/>
    <w:rsid w:val="30D75B88"/>
    <w:rsid w:val="310A3127"/>
    <w:rsid w:val="31295FD7"/>
    <w:rsid w:val="313C5CC0"/>
    <w:rsid w:val="314D028A"/>
    <w:rsid w:val="31D81219"/>
    <w:rsid w:val="324D2DAE"/>
    <w:rsid w:val="32D3084F"/>
    <w:rsid w:val="32E01059"/>
    <w:rsid w:val="33056CE4"/>
    <w:rsid w:val="33C053D6"/>
    <w:rsid w:val="33D12055"/>
    <w:rsid w:val="33E32F2A"/>
    <w:rsid w:val="341D60E3"/>
    <w:rsid w:val="34836627"/>
    <w:rsid w:val="355530AA"/>
    <w:rsid w:val="356B5AEE"/>
    <w:rsid w:val="357244CB"/>
    <w:rsid w:val="35B93ED7"/>
    <w:rsid w:val="35E1392C"/>
    <w:rsid w:val="364631D7"/>
    <w:rsid w:val="36766736"/>
    <w:rsid w:val="368928C2"/>
    <w:rsid w:val="371E511B"/>
    <w:rsid w:val="37955E55"/>
    <w:rsid w:val="38303DCF"/>
    <w:rsid w:val="385B3F40"/>
    <w:rsid w:val="38E43446"/>
    <w:rsid w:val="3905700A"/>
    <w:rsid w:val="397242A0"/>
    <w:rsid w:val="39737FEA"/>
    <w:rsid w:val="397A6507"/>
    <w:rsid w:val="39BA7DF4"/>
    <w:rsid w:val="3A1F3DB8"/>
    <w:rsid w:val="3A483652"/>
    <w:rsid w:val="3AAC237A"/>
    <w:rsid w:val="3B1F0857"/>
    <w:rsid w:val="3B1F29B6"/>
    <w:rsid w:val="3B7E4E5F"/>
    <w:rsid w:val="3B8E088C"/>
    <w:rsid w:val="3B9971A7"/>
    <w:rsid w:val="3C1B2947"/>
    <w:rsid w:val="3C8B5A78"/>
    <w:rsid w:val="3CD76F0F"/>
    <w:rsid w:val="3CFB0E50"/>
    <w:rsid w:val="3D16613E"/>
    <w:rsid w:val="3E491747"/>
    <w:rsid w:val="3EF21DDE"/>
    <w:rsid w:val="3F5B255F"/>
    <w:rsid w:val="3F7C1235"/>
    <w:rsid w:val="3FD353C8"/>
    <w:rsid w:val="406B6060"/>
    <w:rsid w:val="408B7423"/>
    <w:rsid w:val="408C557D"/>
    <w:rsid w:val="410B53D9"/>
    <w:rsid w:val="41205969"/>
    <w:rsid w:val="41512784"/>
    <w:rsid w:val="422C1AAB"/>
    <w:rsid w:val="42B23891"/>
    <w:rsid w:val="431B6011"/>
    <w:rsid w:val="435B5F68"/>
    <w:rsid w:val="43710B7D"/>
    <w:rsid w:val="43943D56"/>
    <w:rsid w:val="43B50E83"/>
    <w:rsid w:val="43EF6194"/>
    <w:rsid w:val="44A02DC8"/>
    <w:rsid w:val="45DD7344"/>
    <w:rsid w:val="46446E21"/>
    <w:rsid w:val="469A5DBD"/>
    <w:rsid w:val="46C32131"/>
    <w:rsid w:val="46E27C58"/>
    <w:rsid w:val="474B29D4"/>
    <w:rsid w:val="47503FD6"/>
    <w:rsid w:val="47577E75"/>
    <w:rsid w:val="481D611E"/>
    <w:rsid w:val="486E57C3"/>
    <w:rsid w:val="48B363D4"/>
    <w:rsid w:val="48B91836"/>
    <w:rsid w:val="48EA2C8D"/>
    <w:rsid w:val="492129A4"/>
    <w:rsid w:val="49766023"/>
    <w:rsid w:val="49E8465C"/>
    <w:rsid w:val="4A2410AA"/>
    <w:rsid w:val="4A8F2BD7"/>
    <w:rsid w:val="4AA93C99"/>
    <w:rsid w:val="4B49547C"/>
    <w:rsid w:val="4B75001F"/>
    <w:rsid w:val="4BB86E3D"/>
    <w:rsid w:val="4BCE35EC"/>
    <w:rsid w:val="4C9646F1"/>
    <w:rsid w:val="4D01600E"/>
    <w:rsid w:val="4E3303C7"/>
    <w:rsid w:val="4E5153F9"/>
    <w:rsid w:val="4EB03CD9"/>
    <w:rsid w:val="4F0A4599"/>
    <w:rsid w:val="4F132029"/>
    <w:rsid w:val="4F561F16"/>
    <w:rsid w:val="4F9658C6"/>
    <w:rsid w:val="4FBE6351"/>
    <w:rsid w:val="4FCD1AFA"/>
    <w:rsid w:val="505E5526"/>
    <w:rsid w:val="508A00C9"/>
    <w:rsid w:val="50947199"/>
    <w:rsid w:val="510D4CD5"/>
    <w:rsid w:val="515C1FB8"/>
    <w:rsid w:val="5233653E"/>
    <w:rsid w:val="52F80915"/>
    <w:rsid w:val="53F32429"/>
    <w:rsid w:val="53F4251F"/>
    <w:rsid w:val="54270825"/>
    <w:rsid w:val="549971E0"/>
    <w:rsid w:val="54C47921"/>
    <w:rsid w:val="55827869"/>
    <w:rsid w:val="558865AB"/>
    <w:rsid w:val="55A0038E"/>
    <w:rsid w:val="55CE36FC"/>
    <w:rsid w:val="562C1C22"/>
    <w:rsid w:val="568802DB"/>
    <w:rsid w:val="56B3268B"/>
    <w:rsid w:val="56B37004"/>
    <w:rsid w:val="56F45967"/>
    <w:rsid w:val="56FF0AE7"/>
    <w:rsid w:val="572D7A00"/>
    <w:rsid w:val="573A6470"/>
    <w:rsid w:val="57436C51"/>
    <w:rsid w:val="577B3010"/>
    <w:rsid w:val="579E08FE"/>
    <w:rsid w:val="57AF64A2"/>
    <w:rsid w:val="57BB14B0"/>
    <w:rsid w:val="57CC4C3D"/>
    <w:rsid w:val="58392F65"/>
    <w:rsid w:val="58782EFD"/>
    <w:rsid w:val="58D565A1"/>
    <w:rsid w:val="58E40592"/>
    <w:rsid w:val="5928615A"/>
    <w:rsid w:val="59633BAD"/>
    <w:rsid w:val="598E224E"/>
    <w:rsid w:val="5A1522A3"/>
    <w:rsid w:val="5A331A8F"/>
    <w:rsid w:val="5A355549"/>
    <w:rsid w:val="5A7D676D"/>
    <w:rsid w:val="5A7F371F"/>
    <w:rsid w:val="5ACD5782"/>
    <w:rsid w:val="5AE1122D"/>
    <w:rsid w:val="5B2D59DD"/>
    <w:rsid w:val="5BE12FA3"/>
    <w:rsid w:val="5C4A2364"/>
    <w:rsid w:val="5C9F36CD"/>
    <w:rsid w:val="5CBA789F"/>
    <w:rsid w:val="5D510DC8"/>
    <w:rsid w:val="5D8866EC"/>
    <w:rsid w:val="5E757BB2"/>
    <w:rsid w:val="5EBF421E"/>
    <w:rsid w:val="5F5560D1"/>
    <w:rsid w:val="60567FC7"/>
    <w:rsid w:val="60701DD1"/>
    <w:rsid w:val="609A4358"/>
    <w:rsid w:val="60A305BA"/>
    <w:rsid w:val="611F660B"/>
    <w:rsid w:val="616F57F4"/>
    <w:rsid w:val="61750921"/>
    <w:rsid w:val="617B4240"/>
    <w:rsid w:val="61CE3B8D"/>
    <w:rsid w:val="61D45648"/>
    <w:rsid w:val="62246226"/>
    <w:rsid w:val="624F2B44"/>
    <w:rsid w:val="62B13874"/>
    <w:rsid w:val="63672753"/>
    <w:rsid w:val="643A6028"/>
    <w:rsid w:val="645779AB"/>
    <w:rsid w:val="64844256"/>
    <w:rsid w:val="64C44B71"/>
    <w:rsid w:val="64F102BF"/>
    <w:rsid w:val="65011507"/>
    <w:rsid w:val="65225810"/>
    <w:rsid w:val="6538489E"/>
    <w:rsid w:val="65DC4988"/>
    <w:rsid w:val="65E62E7A"/>
    <w:rsid w:val="66416641"/>
    <w:rsid w:val="66540B05"/>
    <w:rsid w:val="667E1927"/>
    <w:rsid w:val="67AE693B"/>
    <w:rsid w:val="67BB5990"/>
    <w:rsid w:val="6841330B"/>
    <w:rsid w:val="68676BE4"/>
    <w:rsid w:val="68822DC9"/>
    <w:rsid w:val="68C375BC"/>
    <w:rsid w:val="68E32614"/>
    <w:rsid w:val="69A578CA"/>
    <w:rsid w:val="69D1518A"/>
    <w:rsid w:val="6AAD178D"/>
    <w:rsid w:val="6AE606B8"/>
    <w:rsid w:val="6BC77FCB"/>
    <w:rsid w:val="6C863C17"/>
    <w:rsid w:val="6CC649E7"/>
    <w:rsid w:val="6E071ACD"/>
    <w:rsid w:val="6E105C5A"/>
    <w:rsid w:val="6E2D4BA2"/>
    <w:rsid w:val="6E824CC2"/>
    <w:rsid w:val="6EE113A4"/>
    <w:rsid w:val="6F0E44BF"/>
    <w:rsid w:val="6F410095"/>
    <w:rsid w:val="6F433AAD"/>
    <w:rsid w:val="6F5F71DE"/>
    <w:rsid w:val="6F6D0F2A"/>
    <w:rsid w:val="6F6D2C38"/>
    <w:rsid w:val="6F6F261D"/>
    <w:rsid w:val="6F79782E"/>
    <w:rsid w:val="6F8A734D"/>
    <w:rsid w:val="6FCD7096"/>
    <w:rsid w:val="6FFB7DD9"/>
    <w:rsid w:val="71157BB9"/>
    <w:rsid w:val="714A0068"/>
    <w:rsid w:val="716231D8"/>
    <w:rsid w:val="722577FA"/>
    <w:rsid w:val="722A12B4"/>
    <w:rsid w:val="722C6DDA"/>
    <w:rsid w:val="72A03F09"/>
    <w:rsid w:val="72B15B0F"/>
    <w:rsid w:val="73DF4292"/>
    <w:rsid w:val="73F145B1"/>
    <w:rsid w:val="7420296E"/>
    <w:rsid w:val="743D4E30"/>
    <w:rsid w:val="743D7CF2"/>
    <w:rsid w:val="747C5FBF"/>
    <w:rsid w:val="74F9577C"/>
    <w:rsid w:val="7503531D"/>
    <w:rsid w:val="752C6D80"/>
    <w:rsid w:val="75440CE9"/>
    <w:rsid w:val="758E3B57"/>
    <w:rsid w:val="75E530B2"/>
    <w:rsid w:val="761324A5"/>
    <w:rsid w:val="765608C9"/>
    <w:rsid w:val="76BC3CD1"/>
    <w:rsid w:val="775A70B7"/>
    <w:rsid w:val="77795E5F"/>
    <w:rsid w:val="778E4093"/>
    <w:rsid w:val="77A33B39"/>
    <w:rsid w:val="78BE279F"/>
    <w:rsid w:val="79636E9B"/>
    <w:rsid w:val="79EA1A55"/>
    <w:rsid w:val="79EF3592"/>
    <w:rsid w:val="7A08012D"/>
    <w:rsid w:val="7A6A11D8"/>
    <w:rsid w:val="7ABB08BD"/>
    <w:rsid w:val="7B6770D5"/>
    <w:rsid w:val="7BB35E76"/>
    <w:rsid w:val="7BB66FFC"/>
    <w:rsid w:val="7BC97448"/>
    <w:rsid w:val="7D6457E7"/>
    <w:rsid w:val="7D8D23F0"/>
    <w:rsid w:val="7DA3671F"/>
    <w:rsid w:val="7E35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3"/>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5"/>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9"/>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3"/>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4"/>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8"/>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basedOn w:val="38"/>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basedOn w:val="38"/>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basedOn w:val="38"/>
    <w:qFormat/>
    <w:uiPriority w:val="0"/>
    <w:rPr>
      <w:rFonts w:hint="eastAsia" w:ascii="宋体" w:hAnsi="宋体" w:eastAsia="宋体" w:cs="宋体"/>
      <w:color w:val="000000"/>
      <w:sz w:val="18"/>
      <w:szCs w:val="18"/>
      <w:u w:val="none"/>
    </w:rPr>
  </w:style>
  <w:style w:type="character" w:customStyle="1" w:styleId="114">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6"/>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7"/>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4"/>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2"/>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null3"/>
    <w:qFormat/>
    <w:uiPriority w:val="0"/>
    <w:rPr>
      <w:rFonts w:hint="eastAsia" w:ascii="Calibri" w:hAnsi="Calibri" w:eastAsia="宋体" w:cs="Times New Roman"/>
      <w:lang w:val="en-US" w:eastAsia="zh-Hans"/>
    </w:rPr>
  </w:style>
  <w:style w:type="character" w:customStyle="1" w:styleId="202">
    <w:name w:val="font51"/>
    <w:basedOn w:val="38"/>
    <w:qFormat/>
    <w:uiPriority w:val="0"/>
    <w:rPr>
      <w:rFonts w:hint="default" w:ascii="Times New Roman" w:hAnsi="Times New Roman" w:cs="Times New Roman"/>
      <w:color w:val="000000"/>
      <w:sz w:val="32"/>
      <w:szCs w:val="32"/>
      <w:u w:val="none"/>
    </w:rPr>
  </w:style>
  <w:style w:type="character" w:customStyle="1" w:styleId="203">
    <w:name w:val="font112"/>
    <w:basedOn w:val="38"/>
    <w:qFormat/>
    <w:uiPriority w:val="0"/>
    <w:rPr>
      <w:rFonts w:hint="eastAsia" w:ascii="仿宋_GB2312" w:eastAsia="仿宋_GB2312" w:cs="仿宋_GB2312"/>
      <w:color w:val="000000"/>
      <w:sz w:val="24"/>
      <w:szCs w:val="24"/>
      <w:u w:val="none"/>
    </w:rPr>
  </w:style>
  <w:style w:type="character" w:customStyle="1" w:styleId="204">
    <w:name w:val="font121"/>
    <w:basedOn w:val="38"/>
    <w:qFormat/>
    <w:uiPriority w:val="0"/>
    <w:rPr>
      <w:rFonts w:hint="default" w:ascii="Times New Roman" w:hAnsi="Times New Roman" w:cs="Times New Roman"/>
      <w:color w:val="000000"/>
      <w:sz w:val="24"/>
      <w:szCs w:val="24"/>
      <w:u w:val="none"/>
    </w:rPr>
  </w:style>
  <w:style w:type="character" w:customStyle="1" w:styleId="205">
    <w:name w:val="font101"/>
    <w:basedOn w:val="38"/>
    <w:qFormat/>
    <w:uiPriority w:val="0"/>
    <w:rPr>
      <w:rFonts w:hint="default" w:ascii="Times New Roman" w:hAnsi="Times New Roman" w:cs="Times New Roman"/>
      <w:color w:val="000000"/>
      <w:sz w:val="22"/>
      <w:szCs w:val="22"/>
      <w:u w:val="none"/>
    </w:rPr>
  </w:style>
  <w:style w:type="character" w:customStyle="1" w:styleId="206">
    <w:name w:val="font01"/>
    <w:basedOn w:val="38"/>
    <w:qFormat/>
    <w:uiPriority w:val="0"/>
    <w:rPr>
      <w:rFonts w:hint="eastAsia" w:ascii="宋体" w:hAnsi="宋体" w:eastAsia="宋体" w:cs="宋体"/>
      <w:color w:val="000000"/>
      <w:sz w:val="24"/>
      <w:szCs w:val="24"/>
      <w:u w:val="none"/>
    </w:rPr>
  </w:style>
  <w:style w:type="character" w:customStyle="1" w:styleId="207">
    <w:name w:val="font81"/>
    <w:basedOn w:val="38"/>
    <w:qFormat/>
    <w:uiPriority w:val="0"/>
    <w:rPr>
      <w:rFonts w:hint="default" w:ascii="Times New Roman" w:hAnsi="Times New Roman" w:cs="Times New Roman"/>
      <w:color w:val="000000"/>
      <w:sz w:val="32"/>
      <w:szCs w:val="32"/>
      <w:u w:val="none"/>
    </w:rPr>
  </w:style>
  <w:style w:type="character" w:customStyle="1" w:styleId="208">
    <w:name w:val="font91"/>
    <w:basedOn w:val="38"/>
    <w:qFormat/>
    <w:uiPriority w:val="0"/>
    <w:rPr>
      <w:rFonts w:hint="eastAsia" w:ascii="仿宋_GB2312" w:eastAsia="仿宋_GB2312" w:cs="仿宋_GB2312"/>
      <w:color w:val="000000"/>
      <w:sz w:val="32"/>
      <w:szCs w:val="32"/>
      <w:u w:val="none"/>
    </w:rPr>
  </w:style>
  <w:style w:type="character" w:customStyle="1" w:styleId="209">
    <w:name w:val="font61"/>
    <w:basedOn w:val="38"/>
    <w:qFormat/>
    <w:uiPriority w:val="0"/>
    <w:rPr>
      <w:rFonts w:hint="default" w:ascii="Times New Roman" w:hAnsi="Times New Roman" w:cs="Times New Roman"/>
      <w:color w:val="000000"/>
      <w:sz w:val="22"/>
      <w:szCs w:val="22"/>
      <w:u w:val="none"/>
    </w:rPr>
  </w:style>
  <w:style w:type="character" w:customStyle="1" w:styleId="210">
    <w:name w:val="font141"/>
    <w:basedOn w:val="38"/>
    <w:qFormat/>
    <w:uiPriority w:val="0"/>
    <w:rPr>
      <w:rFonts w:hint="eastAsia" w:ascii="仿宋_GB2312" w:eastAsia="仿宋_GB2312" w:cs="仿宋_GB2312"/>
      <w:color w:val="000000"/>
      <w:sz w:val="22"/>
      <w:szCs w:val="22"/>
      <w:u w:val="none"/>
    </w:rPr>
  </w:style>
  <w:style w:type="character" w:customStyle="1" w:styleId="211">
    <w:name w:val="font131"/>
    <w:basedOn w:val="38"/>
    <w:qFormat/>
    <w:uiPriority w:val="0"/>
    <w:rPr>
      <w:rFonts w:hint="eastAsia" w:ascii="宋体" w:hAnsi="宋体" w:eastAsia="宋体" w:cs="宋体"/>
      <w:color w:val="000000"/>
      <w:sz w:val="32"/>
      <w:szCs w:val="32"/>
      <w:u w:val="none"/>
    </w:rPr>
  </w:style>
  <w:style w:type="paragraph" w:customStyle="1" w:styleId="212">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character" w:customStyle="1" w:styleId="213">
    <w:name w:val="font41"/>
    <w:basedOn w:val="38"/>
    <w:qFormat/>
    <w:uiPriority w:val="0"/>
    <w:rPr>
      <w:rFonts w:ascii="方正小标宋简体" w:hAnsi="方正小标宋简体" w:eastAsia="方正小标宋简体" w:cs="方正小标宋简体"/>
      <w:color w:val="000000"/>
      <w:sz w:val="32"/>
      <w:szCs w:val="32"/>
      <w:u w:val="none"/>
    </w:rPr>
  </w:style>
  <w:style w:type="paragraph" w:customStyle="1" w:styleId="214">
    <w:name w:val="正文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183</Pages>
  <Words>32217</Words>
  <Characters>36323</Characters>
  <Lines>314</Lines>
  <Paragraphs>88</Paragraphs>
  <TotalTime>52</TotalTime>
  <ScaleCrop>false</ScaleCrop>
  <LinksUpToDate>false</LinksUpToDate>
  <CharactersWithSpaces>36995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2025-07-02T09:24:00Z</cp:lastPrinted>
  <dcterms:modified xsi:type="dcterms:W3CDTF">2025-07-07T10:31:46Z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97D27F0E301B4CA1A190E78EEFFECD2C_13</vt:lpwstr>
  </property>
  <property fmtid="{D5CDD505-2E9C-101B-9397-08002B2CF9AE}" pid="4" name="KSOTemplateDocerSaveRecord">
    <vt:lpwstr>eyJoZGlkIjoiYzhiNGQ3OTEzYjE3OTMxMWUyYmUxMjVkY2I3YjVmOTQifQ==</vt:lpwstr>
  </property>
</Properties>
</file>