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277A88">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kern w:val="44"/>
          <w:sz w:val="32"/>
          <w:szCs w:val="32"/>
          <w:highlight w:val="none"/>
          <w:lang w:val="zh-CN"/>
        </w:rPr>
      </w:pPr>
      <w:bookmarkStart w:id="0" w:name="_Toc27939_WPSOffice_Level1"/>
      <w:bookmarkStart w:id="1" w:name="_Toc450662891"/>
      <w:bookmarkStart w:id="2" w:name="_Toc4217"/>
      <w:bookmarkStart w:id="3" w:name="_Toc486167706"/>
      <w:bookmarkStart w:id="4" w:name="_Toc142508358"/>
      <w:bookmarkStart w:id="5" w:name="_Toc28218"/>
      <w:r>
        <w:rPr>
          <w:rFonts w:hint="eastAsia" w:ascii="宋体" w:hAnsi="宋体" w:eastAsia="宋体" w:cs="宋体"/>
          <w:b/>
          <w:bCs/>
          <w:kern w:val="44"/>
          <w:sz w:val="32"/>
          <w:szCs w:val="32"/>
          <w:highlight w:val="none"/>
          <w:lang w:val="zh-CN"/>
        </w:rPr>
        <w:t>第三篇</w:t>
      </w:r>
      <w:r>
        <w:rPr>
          <w:rFonts w:ascii="宋体" w:hAnsi="宋体" w:eastAsia="宋体" w:cs="宋体"/>
          <w:b/>
          <w:bCs/>
          <w:kern w:val="44"/>
          <w:sz w:val="32"/>
          <w:szCs w:val="32"/>
          <w:highlight w:val="none"/>
          <w:lang w:val="zh-CN"/>
        </w:rPr>
        <w:t xml:space="preserve"> </w:t>
      </w:r>
      <w:r>
        <w:rPr>
          <w:rFonts w:hint="eastAsia" w:ascii="宋体" w:hAnsi="宋体" w:eastAsia="宋体" w:cs="宋体"/>
          <w:b/>
          <w:bCs/>
          <w:kern w:val="44"/>
          <w:sz w:val="32"/>
          <w:szCs w:val="32"/>
          <w:highlight w:val="none"/>
          <w:lang w:val="zh-CN"/>
        </w:rPr>
        <w:t>用户需求书</w:t>
      </w:r>
      <w:bookmarkEnd w:id="0"/>
      <w:bookmarkEnd w:id="1"/>
      <w:bookmarkEnd w:id="2"/>
      <w:bookmarkEnd w:id="3"/>
      <w:bookmarkEnd w:id="4"/>
      <w:bookmarkEnd w:id="5"/>
    </w:p>
    <w:p w14:paraId="2F1F6556">
      <w:pPr>
        <w:spacing w:line="360" w:lineRule="auto"/>
        <w:ind w:firstLine="422" w:firstLineChars="200"/>
        <w:contextualSpacing/>
        <w:rPr>
          <w:rFonts w:hint="eastAsia" w:ascii="宋体" w:hAnsi="宋体" w:eastAsia="宋体" w:cs="宋体"/>
          <w:b/>
          <w:bCs/>
          <w:sz w:val="21"/>
          <w:szCs w:val="21"/>
          <w:highlight w:val="none"/>
          <w:lang w:val="en-US" w:eastAsia="zh-CN"/>
        </w:rPr>
      </w:pPr>
    </w:p>
    <w:p w14:paraId="70E7AB0B">
      <w:pPr>
        <w:spacing w:line="360" w:lineRule="auto"/>
        <w:ind w:firstLine="422" w:firstLineChars="200"/>
        <w:contextualSpacing/>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一、项目概况</w:t>
      </w:r>
    </w:p>
    <w:p w14:paraId="0A709CB2">
      <w:pPr>
        <w:spacing w:line="360" w:lineRule="auto"/>
        <w:ind w:firstLine="420" w:firstLineChars="200"/>
        <w:contextualSpacing/>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招标人原通过公开招标建立了半干化泥粉外运资源化处置服务供应商库，并通过公开征集的方式持续补充供应商，目前供应商库内已有一部分供应商，为进一步扩大半干化泥粉供应商库处置能力，保障招标人业务的有序运营，现开展半干化泥粉外运资源化处置服务供应商库2025年第二次扩增供应商工作。</w:t>
      </w:r>
    </w:p>
    <w:p w14:paraId="2B3EF2FA">
      <w:pPr>
        <w:spacing w:line="360" w:lineRule="auto"/>
        <w:ind w:firstLine="420" w:firstLineChars="200"/>
        <w:contextualSpacing/>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w:t>
      </w:r>
      <w:r>
        <w:rPr>
          <w:rFonts w:hint="eastAsia" w:ascii="宋体" w:hAnsi="宋体" w:eastAsia="宋体" w:cs="宋体"/>
          <w:sz w:val="21"/>
          <w:szCs w:val="21"/>
          <w:highlight w:val="none"/>
          <w:lang w:eastAsia="zh-CN"/>
        </w:rPr>
        <w:t>东莞市水务环境投资控股集团有限公司</w:t>
      </w:r>
      <w:r>
        <w:rPr>
          <w:rFonts w:hint="eastAsia" w:ascii="宋体" w:hAnsi="宋体" w:eastAsia="宋体" w:cs="宋体"/>
          <w:sz w:val="21"/>
          <w:szCs w:val="21"/>
          <w:highlight w:val="none"/>
        </w:rPr>
        <w:t>旗下东莞市区域内的污水处理厂，由</w:t>
      </w:r>
      <w:r>
        <w:rPr>
          <w:rFonts w:hint="eastAsia" w:ascii="宋体" w:hAnsi="宋体" w:eastAsia="宋体" w:cs="宋体"/>
          <w:sz w:val="21"/>
          <w:szCs w:val="21"/>
          <w:highlight w:val="none"/>
          <w:lang w:val="en-US" w:eastAsia="zh-CN"/>
        </w:rPr>
        <w:t>招标人</w:t>
      </w:r>
      <w:r>
        <w:rPr>
          <w:rFonts w:hint="eastAsia" w:ascii="宋体" w:hAnsi="宋体" w:eastAsia="宋体" w:cs="宋体"/>
          <w:sz w:val="21"/>
          <w:szCs w:val="21"/>
          <w:highlight w:val="none"/>
        </w:rPr>
        <w:t>在各污水处理厂内实施污泥减量化处理，目前已实施污泥减量化处理的污水处理厂约</w:t>
      </w:r>
      <w:r>
        <w:rPr>
          <w:rFonts w:hint="eastAsia" w:ascii="宋体" w:hAnsi="宋体" w:eastAsia="宋体" w:cs="宋体"/>
          <w:sz w:val="21"/>
          <w:szCs w:val="21"/>
          <w:highlight w:val="none"/>
          <w:lang w:eastAsia="zh-CN"/>
        </w:rPr>
        <w:t>2</w:t>
      </w: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家，每天产出含水率≈55%的半干泥粉（下称“半干化泥粉”）约为</w:t>
      </w:r>
      <w:r>
        <w:rPr>
          <w:rFonts w:hint="eastAsia" w:ascii="宋体" w:hAnsi="宋体" w:eastAsia="宋体" w:cs="宋体"/>
          <w:sz w:val="21"/>
          <w:szCs w:val="21"/>
          <w:highlight w:val="none"/>
          <w:lang w:val="en-US" w:eastAsia="zh-CN"/>
        </w:rPr>
        <w:t>550</w:t>
      </w:r>
      <w:r>
        <w:rPr>
          <w:rFonts w:hint="eastAsia" w:ascii="宋体" w:hAnsi="宋体" w:eastAsia="宋体" w:cs="宋体"/>
          <w:sz w:val="21"/>
          <w:szCs w:val="21"/>
          <w:highlight w:val="none"/>
        </w:rPr>
        <w:t>吨。后续将继续扩大污泥减量化处理范围和增加污泥减量化处理服务点，减量化处理后的半干化泥粉由</w:t>
      </w:r>
      <w:r>
        <w:rPr>
          <w:rFonts w:hint="eastAsia" w:ascii="宋体" w:hAnsi="宋体" w:eastAsia="宋体" w:cs="宋体"/>
          <w:sz w:val="21"/>
          <w:szCs w:val="21"/>
          <w:highlight w:val="none"/>
          <w:lang w:eastAsia="zh-CN"/>
        </w:rPr>
        <w:t>招标人</w:t>
      </w:r>
      <w:r>
        <w:rPr>
          <w:rFonts w:hint="eastAsia" w:ascii="宋体" w:hAnsi="宋体" w:eastAsia="宋体" w:cs="宋体"/>
          <w:sz w:val="21"/>
          <w:szCs w:val="21"/>
          <w:highlight w:val="none"/>
        </w:rPr>
        <w:t>组织进行资源化处置。</w:t>
      </w:r>
    </w:p>
    <w:p w14:paraId="5E0CA22B">
      <w:pPr>
        <w:spacing w:line="360" w:lineRule="auto"/>
        <w:ind w:firstLine="420" w:firstLineChars="200"/>
        <w:contextualSpacing/>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招标人中标“东莞市BOT污水处理厂污泥全流程处理处置管理服务采购项目”，承接全市34家BOT污水处理厂污泥减量处理工作。目前已实施污泥减量化处理的BOT污水处理厂约33家，每天产出含水率≈55%的半干泥粉约为650吨。根据《东莞市BOT污水处理厂污泥全流程处理处置管理服务采购项目》结果公告，东莞市环保产业促进中心委托招标人组织半干化泥粉资源化处置的管理。</w:t>
      </w:r>
    </w:p>
    <w:p w14:paraId="7F854F3A">
      <w:pPr>
        <w:keepNext w:val="0"/>
        <w:keepLines w:val="0"/>
        <w:pageBreakBefore w:val="0"/>
        <w:kinsoku/>
        <w:wordWrap/>
        <w:overflowPunct/>
        <w:topLinePunct w:val="0"/>
        <w:bidi w:val="0"/>
        <w:snapToGrid/>
        <w:spacing w:line="360" w:lineRule="auto"/>
        <w:ind w:firstLine="420" w:firstLineChars="200"/>
        <w:contextualSpacing/>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、目前</w:t>
      </w:r>
      <w:r>
        <w:rPr>
          <w:rFonts w:hint="eastAsia" w:ascii="宋体" w:hAnsi="宋体" w:eastAsia="宋体" w:cs="宋体"/>
          <w:sz w:val="21"/>
          <w:szCs w:val="21"/>
          <w:highlight w:val="none"/>
          <w:lang w:val="en-US" w:eastAsia="zh-CN"/>
        </w:rPr>
        <w:t>招标人</w:t>
      </w:r>
      <w:r>
        <w:rPr>
          <w:rFonts w:hint="eastAsia" w:ascii="宋体" w:hAnsi="宋体" w:eastAsia="宋体" w:cs="宋体"/>
          <w:sz w:val="21"/>
          <w:szCs w:val="21"/>
          <w:highlight w:val="none"/>
        </w:rPr>
        <w:t>承接水务</w:t>
      </w:r>
      <w:r>
        <w:rPr>
          <w:rFonts w:hint="eastAsia" w:ascii="宋体" w:hAnsi="宋体" w:eastAsia="宋体" w:cs="宋体"/>
          <w:sz w:val="21"/>
          <w:szCs w:val="21"/>
          <w:highlight w:val="none"/>
          <w:lang w:eastAsia="zh-CN"/>
        </w:rPr>
        <w:t>环境</w:t>
      </w:r>
      <w:r>
        <w:rPr>
          <w:rFonts w:hint="eastAsia" w:ascii="宋体" w:hAnsi="宋体" w:eastAsia="宋体" w:cs="宋体"/>
          <w:sz w:val="21"/>
          <w:szCs w:val="21"/>
          <w:highlight w:val="none"/>
        </w:rPr>
        <w:t>集团旗下自来水厂的排泥水处理处置工作，后期随着业务的扩展，排泥水处理处置规模将进一步增加，</w:t>
      </w:r>
      <w:r>
        <w:rPr>
          <w:rFonts w:hint="eastAsia" w:ascii="宋体" w:hAnsi="宋体" w:eastAsia="宋体" w:cs="宋体"/>
          <w:b w:val="0"/>
          <w:bCs w:val="0"/>
          <w:sz w:val="21"/>
          <w:szCs w:val="21"/>
          <w:highlight w:val="none"/>
        </w:rPr>
        <w:t>排泥水经设备设施脱水处理后的半干化泥粉</w:t>
      </w:r>
      <w:r>
        <w:rPr>
          <w:rFonts w:hint="eastAsia" w:ascii="宋体" w:hAnsi="宋体" w:eastAsia="宋体" w:cs="宋体"/>
          <w:sz w:val="21"/>
          <w:szCs w:val="21"/>
          <w:highlight w:val="none"/>
        </w:rPr>
        <w:t>，由</w:t>
      </w:r>
      <w:r>
        <w:rPr>
          <w:rFonts w:hint="eastAsia" w:ascii="宋体" w:hAnsi="宋体" w:eastAsia="宋体" w:cs="宋体"/>
          <w:sz w:val="21"/>
          <w:szCs w:val="21"/>
          <w:highlight w:val="none"/>
          <w:lang w:val="en-US" w:eastAsia="zh-CN"/>
        </w:rPr>
        <w:t>招标人</w:t>
      </w:r>
      <w:r>
        <w:rPr>
          <w:rFonts w:hint="eastAsia" w:ascii="宋体" w:hAnsi="宋体" w:eastAsia="宋体" w:cs="宋体"/>
          <w:sz w:val="21"/>
          <w:szCs w:val="21"/>
          <w:highlight w:val="none"/>
        </w:rPr>
        <w:t>组织进行资源化处置。</w:t>
      </w:r>
    </w:p>
    <w:p w14:paraId="4CCF6871">
      <w:pPr>
        <w:keepNext w:val="0"/>
        <w:keepLines w:val="0"/>
        <w:pageBreakBefore w:val="0"/>
        <w:kinsoku/>
        <w:wordWrap/>
        <w:overflowPunct/>
        <w:topLinePunct w:val="0"/>
        <w:bidi w:val="0"/>
        <w:snapToGrid/>
        <w:spacing w:line="360" w:lineRule="auto"/>
        <w:ind w:firstLine="420" w:firstLineChars="200"/>
        <w:contextualSpacing/>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、为保证东莞市污水管网的运维工作正常开展，</w:t>
      </w:r>
      <w:r>
        <w:rPr>
          <w:rFonts w:hint="eastAsia" w:ascii="宋体" w:hAnsi="宋体" w:eastAsia="宋体" w:cs="宋体"/>
          <w:sz w:val="21"/>
          <w:szCs w:val="21"/>
          <w:highlight w:val="none"/>
          <w:lang w:val="en-US" w:eastAsia="zh-CN"/>
        </w:rPr>
        <w:t>招标人</w:t>
      </w:r>
      <w:r>
        <w:rPr>
          <w:rFonts w:hint="eastAsia" w:ascii="宋体" w:hAnsi="宋体" w:eastAsia="宋体" w:cs="宋体"/>
          <w:sz w:val="21"/>
          <w:szCs w:val="21"/>
          <w:highlight w:val="none"/>
        </w:rPr>
        <w:t>将计划启动污水管网通沟污泥处理工作，</w:t>
      </w:r>
      <w:r>
        <w:rPr>
          <w:rFonts w:hint="eastAsia" w:ascii="宋体" w:hAnsi="宋体" w:eastAsia="宋体" w:cs="宋体"/>
          <w:b w:val="0"/>
          <w:bCs w:val="0"/>
          <w:sz w:val="21"/>
          <w:szCs w:val="21"/>
          <w:highlight w:val="none"/>
        </w:rPr>
        <w:t>污水管网通沟污泥处理后的半干化泥粉</w:t>
      </w:r>
      <w:r>
        <w:rPr>
          <w:rFonts w:hint="eastAsia" w:ascii="宋体" w:hAnsi="宋体" w:eastAsia="宋体" w:cs="宋体"/>
          <w:sz w:val="21"/>
          <w:szCs w:val="21"/>
          <w:highlight w:val="none"/>
        </w:rPr>
        <w:t>，由</w:t>
      </w:r>
      <w:r>
        <w:rPr>
          <w:rFonts w:hint="eastAsia" w:ascii="宋体" w:hAnsi="宋体" w:eastAsia="宋体" w:cs="宋体"/>
          <w:sz w:val="21"/>
          <w:szCs w:val="21"/>
          <w:highlight w:val="none"/>
          <w:lang w:val="en-US" w:eastAsia="zh-CN"/>
        </w:rPr>
        <w:t>招标人</w:t>
      </w:r>
      <w:r>
        <w:rPr>
          <w:rFonts w:hint="eastAsia" w:ascii="宋体" w:hAnsi="宋体" w:eastAsia="宋体" w:cs="宋体"/>
          <w:sz w:val="21"/>
          <w:szCs w:val="21"/>
          <w:highlight w:val="none"/>
        </w:rPr>
        <w:t>组织进行资源化处置。</w:t>
      </w:r>
    </w:p>
    <w:p w14:paraId="578AA137">
      <w:pPr>
        <w:widowControl w:val="0"/>
        <w:autoSpaceDE/>
        <w:autoSpaceDN/>
        <w:adjustRightInd/>
        <w:spacing w:line="360" w:lineRule="auto"/>
        <w:ind w:firstLine="4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6、本次入库供应商数量上限为6家，经评审后按综合得分由高到低的顺序推荐6家入库候选供应商，</w:t>
      </w:r>
      <w:r>
        <w:rPr>
          <w:rFonts w:hint="eastAsia" w:ascii="宋体" w:hAnsi="宋体" w:eastAsia="宋体" w:cs="Times New Roman"/>
          <w:color w:val="auto"/>
          <w:kern w:val="0"/>
          <w:szCs w:val="21"/>
          <w:highlight w:val="none"/>
          <w:lang w:val="en-US" w:eastAsia="zh-CN"/>
        </w:rPr>
        <w:t>若经评审</w:t>
      </w:r>
      <w:r>
        <w:rPr>
          <w:rFonts w:hint="eastAsia" w:ascii="宋体" w:hAnsi="宋体" w:eastAsia="宋体" w:cs="Times New Roman"/>
          <w:color w:val="auto"/>
          <w:kern w:val="0"/>
          <w:szCs w:val="21"/>
          <w:highlight w:val="none"/>
          <w:lang w:eastAsia="zh-CN"/>
        </w:rPr>
        <w:t>有效供应商</w:t>
      </w:r>
      <w:r>
        <w:rPr>
          <w:rFonts w:hint="eastAsia" w:ascii="宋体" w:hAnsi="宋体" w:eastAsia="宋体" w:cs="Times New Roman"/>
          <w:color w:val="auto"/>
          <w:kern w:val="0"/>
          <w:szCs w:val="21"/>
          <w:highlight w:val="none"/>
          <w:lang w:val="en-US" w:eastAsia="zh-CN"/>
        </w:rPr>
        <w:t>不足6名的</w:t>
      </w:r>
      <w:r>
        <w:rPr>
          <w:rFonts w:hint="eastAsia" w:ascii="宋体" w:hAnsi="宋体" w:eastAsia="宋体" w:cs="Times New Roman"/>
          <w:color w:val="auto"/>
          <w:kern w:val="0"/>
          <w:szCs w:val="21"/>
          <w:highlight w:val="none"/>
          <w:lang w:eastAsia="zh-CN"/>
        </w:rPr>
        <w:t>，则按实际有效供应商数量推荐</w:t>
      </w:r>
      <w:r>
        <w:rPr>
          <w:rFonts w:hint="eastAsia" w:ascii="宋体" w:hAnsi="宋体" w:eastAsia="宋体" w:cs="Times New Roman"/>
          <w:color w:val="auto"/>
          <w:kern w:val="0"/>
          <w:szCs w:val="21"/>
          <w:highlight w:val="none"/>
          <w:lang w:val="en-US" w:eastAsia="zh-CN"/>
        </w:rPr>
        <w:t>入库候选</w:t>
      </w:r>
      <w:r>
        <w:rPr>
          <w:rFonts w:hint="eastAsia" w:ascii="宋体" w:hAnsi="宋体" w:eastAsia="宋体" w:cs="Times New Roman"/>
          <w:color w:val="auto"/>
          <w:kern w:val="0"/>
          <w:szCs w:val="21"/>
          <w:highlight w:val="none"/>
          <w:lang w:eastAsia="zh-CN"/>
        </w:rPr>
        <w:t>供应商</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招标人现场核查并通过的入库候选供应商将确定为入库供应商，</w:t>
      </w:r>
      <w:r>
        <w:rPr>
          <w:rFonts w:hint="eastAsia" w:ascii="宋体" w:hAnsi="宋体" w:eastAsia="宋体" w:cs="宋体"/>
          <w:kern w:val="2"/>
          <w:sz w:val="21"/>
          <w:szCs w:val="21"/>
          <w:highlight w:val="none"/>
          <w:lang w:val="en-US" w:eastAsia="zh-CN" w:bidi="ar-SA"/>
        </w:rPr>
        <w:t>签订入库合同后，即东莞市众源环境投资有限公司半干化泥粉外运资源化处置服务供应商库入库供应商。</w:t>
      </w:r>
    </w:p>
    <w:p w14:paraId="05EEF107">
      <w:pPr>
        <w:widowControl w:val="0"/>
        <w:autoSpaceDE/>
        <w:autoSpaceDN/>
        <w:adjustRightInd/>
        <w:spacing w:line="360" w:lineRule="auto"/>
        <w:ind w:firstLine="4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7、本概况介绍的污水处理厂半干化泥粉项目半干化泥粉产生量为暂定量，仅为便于供应商了解项目情况使用，不作为招标人最终委托接收处置量的保证。最终按实际处置量结算，供应商不得因处理量的减少或增加而要求提供任何形式的补偿或赔偿，或要求招标人按本用户需求书介绍的暂定量提供相应的处置服务。</w:t>
      </w:r>
    </w:p>
    <w:p w14:paraId="54EC1386">
      <w:pPr>
        <w:widowControl w:val="0"/>
        <w:autoSpaceDE/>
        <w:autoSpaceDN/>
        <w:adjustRightInd/>
        <w:spacing w:line="360" w:lineRule="auto"/>
        <w:ind w:firstLine="4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8、污水处理厂半干化泥粉运输由入库供应商负责，入库供应商将污水处理厂半干化泥粉从招标人指定的半干化泥粉贮存点运输至入库供应商处置场所依法进行资源化处置。具体的半干化泥粉贮存地和外运装车点以招标人在委托处置时的通知为准。</w:t>
      </w:r>
    </w:p>
    <w:p w14:paraId="7CD8EE5C">
      <w:pPr>
        <w:spacing w:line="360" w:lineRule="auto"/>
        <w:ind w:firstLine="420" w:firstLineChars="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9、东莞市众源环境投资有限公司半干化泥粉外运资源化处置服务供应商库2025年第二次扩增供应商项目服务范围包括：（1）将招标人减量化后的污水处理厂半干化泥粉运输至供应商处置场所依法进行资源化处置，</w:t>
      </w:r>
      <w:r>
        <w:rPr>
          <w:rFonts w:hint="eastAsia" w:ascii="宋体" w:hAnsi="宋体" w:eastAsia="宋体" w:cs="宋体"/>
          <w:color w:val="auto"/>
          <w:kern w:val="2"/>
          <w:sz w:val="21"/>
          <w:szCs w:val="21"/>
          <w:highlight w:val="none"/>
          <w:lang w:val="en-US" w:eastAsia="zh-CN" w:bidi="ar-SA"/>
        </w:rPr>
        <w:t>以下简称“污水处理厂半干化泥粉项目”；（2）</w:t>
      </w:r>
      <w:r>
        <w:rPr>
          <w:rFonts w:hint="eastAsia" w:ascii="宋体" w:hAnsi="宋体" w:eastAsia="宋体" w:cs="宋体"/>
          <w:kern w:val="2"/>
          <w:sz w:val="21"/>
          <w:szCs w:val="21"/>
          <w:highlight w:val="none"/>
          <w:lang w:val="en-US" w:eastAsia="zh-CN" w:bidi="ar-SA"/>
        </w:rPr>
        <w:t>招标人</w:t>
      </w:r>
      <w:r>
        <w:rPr>
          <w:rFonts w:hint="eastAsia" w:ascii="宋体" w:hAnsi="宋体" w:eastAsia="宋体" w:cs="宋体"/>
          <w:color w:val="auto"/>
          <w:kern w:val="2"/>
          <w:sz w:val="21"/>
          <w:szCs w:val="21"/>
          <w:highlight w:val="none"/>
          <w:lang w:val="en-US" w:eastAsia="zh-CN" w:bidi="ar-SA"/>
        </w:rPr>
        <w:t>根据建设、运营、承接项目、代管项目需要委托供应商库内供应商处理、处置污水处理厂含水率约80%的湿泥、排水管渠污泥脱水减量化后的半干化泥粉、供水厂排泥水污泥脱水减量化后的半干化泥粉，以及其它污泥、淤泥或类似一般固</w:t>
      </w:r>
      <w:r>
        <w:rPr>
          <w:rFonts w:hint="eastAsia" w:ascii="宋体" w:hAnsi="宋体" w:eastAsia="宋体" w:cs="宋体"/>
          <w:kern w:val="2"/>
          <w:sz w:val="21"/>
          <w:szCs w:val="21"/>
          <w:highlight w:val="none"/>
          <w:lang w:val="en-US" w:eastAsia="zh-CN" w:bidi="ar-SA"/>
        </w:rPr>
        <w:t>体废物。</w:t>
      </w:r>
    </w:p>
    <w:p w14:paraId="3940014C">
      <w:pPr>
        <w:widowControl w:val="0"/>
        <w:autoSpaceDE/>
        <w:autoSpaceDN/>
        <w:adjustRightInd/>
        <w:spacing w:line="360" w:lineRule="auto"/>
        <w:ind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10、★</w:t>
      </w:r>
      <w:r>
        <w:rPr>
          <w:rFonts w:hint="eastAsia" w:ascii="宋体" w:hAnsi="宋体" w:eastAsia="宋体" w:cs="宋体"/>
          <w:b/>
          <w:bCs/>
          <w:kern w:val="2"/>
          <w:sz w:val="21"/>
          <w:szCs w:val="21"/>
          <w:highlight w:val="none"/>
          <w:u w:val="single"/>
          <w:lang w:val="en-US" w:eastAsia="zh-CN" w:bidi="ar-SA"/>
        </w:rPr>
        <w:t>供应商库存续期间，招标人将根据后续业务开展需求，有权对供应商库管理模式进行调整（包括但不限于单项项目分配资格、分配方式和供应商库的服务期限等），已入库的供应商不接受调整后的管理模式的，可以申请退出供应商库。招标人可以通过招标、采购、公开征集等方式补充供应商进入供应商库，参与招标人单项服务的分配</w:t>
      </w:r>
      <w:r>
        <w:rPr>
          <w:rFonts w:hint="eastAsia" w:ascii="宋体" w:hAnsi="宋体" w:eastAsia="宋体" w:cs="宋体"/>
          <w:b/>
          <w:bCs/>
          <w:kern w:val="2"/>
          <w:sz w:val="21"/>
          <w:szCs w:val="21"/>
          <w:highlight w:val="none"/>
          <w:u w:val="none"/>
          <w:lang w:val="en-US" w:eastAsia="zh-CN" w:bidi="ar-SA"/>
        </w:rPr>
        <w:t>。</w:t>
      </w:r>
    </w:p>
    <w:p w14:paraId="7929A7D4">
      <w:pPr>
        <w:spacing w:line="360" w:lineRule="auto"/>
        <w:ind w:firstLine="422" w:firstLineChars="200"/>
        <w:contextualSpacing/>
        <w:outlineLvl w:val="9"/>
        <w:rPr>
          <w:rFonts w:hint="eastAsia" w:ascii="宋体" w:hAnsi="宋体" w:eastAsia="宋体" w:cs="宋体"/>
          <w:b/>
          <w:sz w:val="21"/>
          <w:szCs w:val="21"/>
          <w:highlight w:val="none"/>
          <w:lang w:val="en-US" w:eastAsia="zh-CN"/>
        </w:rPr>
      </w:pPr>
      <w:r>
        <w:rPr>
          <w:rFonts w:hint="eastAsia" w:ascii="宋体" w:hAnsi="宋体" w:eastAsia="宋体" w:cs="宋体"/>
          <w:b/>
          <w:sz w:val="21"/>
          <w:szCs w:val="21"/>
          <w:highlight w:val="none"/>
          <w:lang w:val="en-US" w:eastAsia="zh-CN"/>
        </w:rPr>
        <w:t>二</w:t>
      </w:r>
      <w:r>
        <w:rPr>
          <w:rFonts w:hint="eastAsia" w:ascii="宋体" w:hAnsi="宋体" w:eastAsia="宋体" w:cs="宋体"/>
          <w:b/>
          <w:sz w:val="21"/>
          <w:szCs w:val="21"/>
          <w:highlight w:val="none"/>
        </w:rPr>
        <w:t>、</w:t>
      </w:r>
      <w:r>
        <w:rPr>
          <w:rFonts w:hint="eastAsia" w:ascii="宋体" w:hAnsi="宋体" w:eastAsia="宋体" w:cs="宋体"/>
          <w:b/>
          <w:sz w:val="21"/>
          <w:szCs w:val="21"/>
          <w:highlight w:val="none"/>
          <w:lang w:val="en-US" w:eastAsia="zh-CN"/>
        </w:rPr>
        <w:t>供应商库的使用方式</w:t>
      </w:r>
    </w:p>
    <w:p w14:paraId="3AC83D4E">
      <w:pPr>
        <w:widowControl w:val="0"/>
        <w:autoSpaceDE/>
        <w:autoSpaceDN/>
        <w:adjustRightInd/>
        <w:spacing w:line="360" w:lineRule="auto"/>
        <w:ind w:firstLine="420" w:firstLineChars="0"/>
        <w:jc w:val="both"/>
        <w:rPr>
          <w:rFonts w:hint="eastAsia" w:ascii="宋体" w:hAnsi="宋体" w:eastAsia="宋体" w:cs="宋体"/>
          <w:b w:val="0"/>
          <w:bCs w:val="0"/>
          <w:color w:val="auto"/>
          <w:kern w:val="2"/>
          <w:sz w:val="21"/>
          <w:szCs w:val="21"/>
          <w:highlight w:val="none"/>
          <w:u w:val="none"/>
          <w:lang w:val="en-US" w:eastAsia="zh-CN" w:bidi="ar-SA"/>
        </w:rPr>
      </w:pPr>
      <w:r>
        <w:rPr>
          <w:rFonts w:hint="eastAsia" w:ascii="宋体" w:hAnsi="宋体" w:eastAsia="宋体" w:cs="宋体"/>
          <w:kern w:val="2"/>
          <w:sz w:val="21"/>
          <w:szCs w:val="21"/>
          <w:highlight w:val="none"/>
          <w:lang w:val="en-US" w:eastAsia="zh-CN" w:bidi="ar-SA"/>
        </w:rPr>
        <w:t>1、★</w:t>
      </w:r>
      <w:r>
        <w:rPr>
          <w:rFonts w:hint="eastAsia" w:ascii="宋体" w:hAnsi="宋体" w:eastAsia="宋体" w:cs="宋体"/>
          <w:b/>
          <w:bCs/>
          <w:color w:val="000000"/>
          <w:kern w:val="2"/>
          <w:sz w:val="21"/>
          <w:szCs w:val="21"/>
          <w:highlight w:val="none"/>
          <w:u w:val="single"/>
          <w:lang w:val="en-US" w:eastAsia="zh-CN" w:bidi="ar-SA"/>
        </w:rPr>
        <w:t>“污水处理厂半干化泥粉项目”分配方式：招标人按照“污水处理厂半干化泥粉项目”服务合同期限划分各期单项项目，具体各期“污水处理厂半干化泥粉项目”按需启动，各期单项项目</w:t>
      </w:r>
      <w:r>
        <w:rPr>
          <w:rFonts w:hint="eastAsia" w:ascii="宋体" w:hAnsi="宋体" w:eastAsia="宋体" w:cs="宋体"/>
          <w:b/>
          <w:bCs/>
          <w:kern w:val="2"/>
          <w:sz w:val="21"/>
          <w:szCs w:val="21"/>
          <w:highlight w:val="none"/>
          <w:u w:val="single"/>
          <w:lang w:val="en-US" w:eastAsia="zh-CN" w:bidi="ar-SA"/>
        </w:rPr>
        <w:t>按照全市污水处理厂污泥产量和地理位置，初步</w:t>
      </w:r>
      <w:r>
        <w:rPr>
          <w:rFonts w:hint="eastAsia" w:ascii="宋体" w:hAnsi="宋体" w:eastAsia="宋体" w:cs="宋体"/>
          <w:b/>
          <w:bCs/>
          <w:color w:val="auto"/>
          <w:kern w:val="2"/>
          <w:sz w:val="21"/>
          <w:szCs w:val="21"/>
          <w:highlight w:val="none"/>
          <w:u w:val="single"/>
          <w:lang w:val="en-US" w:eastAsia="zh-CN" w:bidi="ar-SA"/>
        </w:rPr>
        <w:t>划分为A、B两大片区（招标人有权后续根据各片区污泥量规模及供应商库内供应商处置能力调整片区数量，也可视情况划分为片区、包组、批次或单个污水厂为单位），每个片区泥粉日均产量约600吨，每个片区由五个包组组成，每个包组泥粉日均产量约120吨。招标人分片区向入库供应商定期进行询价或竞价，原则上从实质性满足采购需求的报价供应商中，按照报价由低到高的顺序确定单个片区半干化泥粉处置服务的常态化处置单位和应急处置单位，</w:t>
      </w:r>
      <w:r>
        <w:rPr>
          <w:rFonts w:hint="eastAsia" w:ascii="宋体" w:hAnsi="宋体" w:eastAsia="宋体" w:cs="宋体"/>
          <w:b/>
          <w:bCs/>
          <w:color w:val="000000"/>
          <w:kern w:val="2"/>
          <w:sz w:val="21"/>
          <w:szCs w:val="21"/>
          <w:highlight w:val="none"/>
          <w:u w:val="single"/>
          <w:lang w:val="en-US" w:eastAsia="zh-CN" w:bidi="ar-SA"/>
        </w:rPr>
        <w:t>并签订“污水处理厂半干化泥粉项目”单项合同</w:t>
      </w:r>
      <w:r>
        <w:rPr>
          <w:rFonts w:hint="eastAsia" w:ascii="宋体" w:hAnsi="宋体" w:eastAsia="宋体" w:cs="宋体"/>
          <w:color w:val="000000"/>
          <w:kern w:val="2"/>
          <w:sz w:val="21"/>
          <w:szCs w:val="21"/>
          <w:highlight w:val="none"/>
          <w:lang w:val="en-US" w:eastAsia="zh-CN" w:bidi="ar-SA"/>
        </w:rPr>
        <w:t>。</w:t>
      </w:r>
    </w:p>
    <w:p w14:paraId="13DDD44E">
      <w:pPr>
        <w:widowControl w:val="0"/>
        <w:autoSpaceDE/>
        <w:autoSpaceDN/>
        <w:adjustRightInd/>
        <w:spacing w:line="360" w:lineRule="auto"/>
        <w:ind w:firstLine="4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2、服务范围内除“污水处理厂半干化泥粉项目”外的其他污泥、淤泥或类似一般固</w:t>
      </w:r>
      <w:r>
        <w:rPr>
          <w:rFonts w:hint="eastAsia" w:ascii="宋体" w:hAnsi="宋体" w:eastAsia="宋体" w:cs="宋体"/>
          <w:kern w:val="2"/>
          <w:sz w:val="21"/>
          <w:szCs w:val="21"/>
          <w:highlight w:val="none"/>
          <w:lang w:val="en-US" w:eastAsia="zh-CN" w:bidi="ar-SA"/>
        </w:rPr>
        <w:t>体废物的单项项目按需启动，招标人邀请库内供应商进行询价或竞价分配，原则上从实质性满足采购需求的入库供应商中，按最低价成交原则确定具体单项项目的服务供应商，并与供应商签订单项项目合同。</w:t>
      </w:r>
    </w:p>
    <w:p w14:paraId="5181CE5C">
      <w:pPr>
        <w:widowControl w:val="0"/>
        <w:autoSpaceDE/>
        <w:autoSpaceDN/>
        <w:adjustRightInd/>
        <w:spacing w:line="360" w:lineRule="auto"/>
        <w:ind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3、★</w:t>
      </w:r>
      <w:r>
        <w:rPr>
          <w:rFonts w:hint="eastAsia" w:ascii="宋体" w:hAnsi="宋体" w:eastAsia="宋体" w:cs="宋体"/>
          <w:b/>
          <w:bCs/>
          <w:kern w:val="2"/>
          <w:sz w:val="21"/>
          <w:szCs w:val="21"/>
          <w:highlight w:val="none"/>
          <w:u w:val="single"/>
          <w:lang w:val="en-US" w:eastAsia="zh-CN" w:bidi="ar-SA"/>
        </w:rPr>
        <w:t>供应商服务资格有效期：入库合同签订之日起至2027年6月30日止，若因违反入库合同、单项污泥处置合同及招标人管理规定的供应商根据合同的约定退出供应商库，具体污泥处置项目服务期以单项委托合同为准</w:t>
      </w:r>
      <w:r>
        <w:rPr>
          <w:rFonts w:hint="eastAsia" w:ascii="宋体" w:hAnsi="宋体" w:eastAsia="宋体" w:cs="宋体"/>
          <w:kern w:val="2"/>
          <w:sz w:val="21"/>
          <w:szCs w:val="21"/>
          <w:highlight w:val="none"/>
          <w:lang w:val="en-US" w:eastAsia="zh-CN" w:bidi="ar-SA"/>
        </w:rPr>
        <w:t>。</w:t>
      </w:r>
    </w:p>
    <w:p w14:paraId="1130DD1F">
      <w:pPr>
        <w:widowControl w:val="0"/>
        <w:autoSpaceDE/>
        <w:autoSpaceDN/>
        <w:adjustRightInd/>
        <w:spacing w:line="360" w:lineRule="auto"/>
        <w:ind w:firstLine="420" w:firstLineChars="0"/>
        <w:jc w:val="both"/>
        <w:rPr>
          <w:rFonts w:hint="eastAsia" w:ascii="宋体" w:hAnsi="宋体" w:eastAsia="宋体" w:cs="宋体"/>
          <w:b/>
          <w:kern w:val="2"/>
          <w:sz w:val="21"/>
          <w:szCs w:val="21"/>
          <w:highlight w:val="none"/>
          <w:lang w:val="en-US" w:eastAsia="zh-CN" w:bidi="ar-SA"/>
        </w:rPr>
      </w:pPr>
      <w:r>
        <w:rPr>
          <w:rFonts w:hint="eastAsia" w:ascii="宋体" w:hAnsi="宋体" w:eastAsia="宋体" w:cs="宋体"/>
          <w:b/>
          <w:kern w:val="2"/>
          <w:sz w:val="21"/>
          <w:szCs w:val="21"/>
          <w:highlight w:val="none"/>
          <w:lang w:val="en-US" w:eastAsia="zh-CN" w:bidi="ar-SA"/>
        </w:rPr>
        <w:t>三、退出机制</w:t>
      </w:r>
    </w:p>
    <w:p w14:paraId="686F83FA">
      <w:pPr>
        <w:widowControl w:val="0"/>
        <w:autoSpaceDE/>
        <w:autoSpaceDN/>
        <w:adjustRightInd/>
        <w:spacing w:line="360" w:lineRule="auto"/>
        <w:ind w:firstLine="4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协商退出：（1）供应商如不接受招标人管理办法，可无责自行退出。[例如：供应商在按照招标人要求参与分配工作的前提下，两年内或连续两期库内分配未能获得单项项目服务资格时（未签订任何单项服务合同），可主动申请退出供应商库，并申请退还入库履约担保]（2）供应商库存续期间招标人有权对供应商库管理模式进行调整（包括但不限于单项项目分配资格、分配方式和供应商库的服务期限等），供应商不接受调整的，可主动申请退出供应商库，并申请退还入库履约担保。</w:t>
      </w:r>
    </w:p>
    <w:p w14:paraId="7CF13F5C">
      <w:pPr>
        <w:widowControl w:val="0"/>
        <w:autoSpaceDE/>
        <w:autoSpaceDN/>
        <w:adjustRightInd/>
        <w:spacing w:line="360" w:lineRule="auto"/>
        <w:ind w:firstLine="4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违约退出：（1）严重违法违约。供应商出现严重违法、违约行为时，招标人有权依法追究其法律责任，并根据合同作出相应处理，包括但不限于单方解除入库合同和单项合同，并将其从污泥处置服务供应商库中移除和没收其入库和单项合同履约保证金。（2）不配合分配工作。供应商出现不配合分配工作的，招标人有权采取相应措施，包括但不限于：一是在分配过程中，出现干扰分配公平公正等不良行为，招标人将取消其参与下一期</w:t>
      </w:r>
      <w:r>
        <w:rPr>
          <w:rFonts w:hint="eastAsia" w:ascii="宋体" w:hAnsi="宋体" w:eastAsia="宋体" w:cs="宋体"/>
          <w:color w:val="000000"/>
          <w:kern w:val="2"/>
          <w:sz w:val="21"/>
          <w:szCs w:val="21"/>
          <w:highlight w:val="none"/>
          <w:lang w:val="en-US" w:eastAsia="zh-CN" w:bidi="ar-SA"/>
        </w:rPr>
        <w:t>“污水处理厂半干化泥粉项目”分配资格；二是连续两期分配因资质不全、处置相关问题未完成整改等情况，而无法参与分配工作，招标人有权</w:t>
      </w:r>
      <w:r>
        <w:rPr>
          <w:rFonts w:hint="eastAsia" w:ascii="宋体" w:hAnsi="宋体" w:eastAsia="宋体" w:cs="宋体"/>
          <w:kern w:val="2"/>
          <w:sz w:val="21"/>
          <w:szCs w:val="21"/>
          <w:highlight w:val="none"/>
          <w:lang w:val="en-US" w:eastAsia="zh-CN" w:bidi="ar-SA"/>
        </w:rPr>
        <w:t>单方解除入库合同，并将其从污泥处置服务供应商库中移除和没收其入库履约保证金。（3）动态考核评价得分低于60分，或动态考核评价得分在60分（含）-80分（不含）且连续两次整改后动态考核评价得分仍低于80分，招标人有权单方解除供应商库入库合同，要求供应商退出供应商库。（4）在供应商库使用期间，供应商因其他项目被列入东莞市水务环境投资控股集团有限公司（含其全资公司、控股公司、由其管理的参股公司）招标、采购、征集供应商或合作方采购的信用“黑名单”，直接取消入库资格。</w:t>
      </w:r>
    </w:p>
    <w:p w14:paraId="74E11DAF">
      <w:pPr>
        <w:widowControl w:val="0"/>
        <w:autoSpaceDE/>
        <w:autoSpaceDN/>
        <w:adjustRightInd/>
        <w:spacing w:line="360" w:lineRule="auto"/>
        <w:ind w:firstLine="420" w:firstLineChars="0"/>
        <w:jc w:val="both"/>
        <w:rPr>
          <w:rFonts w:hint="eastAsia" w:ascii="宋体" w:hAnsi="宋体" w:eastAsia="宋体" w:cs="宋体"/>
          <w:b/>
          <w:kern w:val="2"/>
          <w:sz w:val="21"/>
          <w:szCs w:val="21"/>
          <w:highlight w:val="none"/>
          <w:lang w:val="en-US" w:eastAsia="zh-CN" w:bidi="ar-SA"/>
        </w:rPr>
      </w:pPr>
      <w:r>
        <w:rPr>
          <w:rFonts w:hint="eastAsia" w:ascii="宋体" w:hAnsi="宋体" w:eastAsia="宋体" w:cs="宋体"/>
          <w:b/>
          <w:kern w:val="2"/>
          <w:sz w:val="21"/>
          <w:szCs w:val="21"/>
          <w:highlight w:val="none"/>
          <w:lang w:val="en-US" w:eastAsia="zh-CN" w:bidi="ar-SA"/>
        </w:rPr>
        <w:t>四、供应商管理</w:t>
      </w:r>
    </w:p>
    <w:p w14:paraId="351219A4">
      <w:pPr>
        <w:widowControl w:val="0"/>
        <w:autoSpaceDE/>
        <w:autoSpaceDN/>
        <w:adjustRightInd/>
        <w:spacing w:line="360" w:lineRule="auto"/>
        <w:ind w:firstLine="4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供应商库动态考核机制。供应商库使用期间，招标人每半年组织对库内供应商进行动态考核评价，形成《供应商综合评价考核表》（百分制），得分在80分及以上为合格供应商，得分在60分（含）-80分（不含）的供应商，招标人发放限期整改通知书，供应商整改完成后招标人再次组织进行复核评价，供应商连续两次整改后得分仍低于80分的，招标人有权单方解除供应商入库合同，按照不合格供应商处理，要求供应商退出供应商库，得分低于60分的供应商为不合格供应商，招标人有权单方解除供应商库入库合同，要求供应商退出供应商库。</w:t>
      </w:r>
    </w:p>
    <w:p w14:paraId="44AB1DC1">
      <w:pPr>
        <w:widowControl w:val="0"/>
        <w:autoSpaceDE/>
        <w:autoSpaceDN/>
        <w:adjustRightInd/>
        <w:spacing w:line="360" w:lineRule="auto"/>
        <w:ind w:firstLine="420" w:firstLineChars="0"/>
        <w:jc w:val="both"/>
        <w:rPr>
          <w:rFonts w:hint="eastAsia" w:ascii="宋体" w:hAnsi="宋体" w:eastAsia="宋体" w:cs="宋体"/>
          <w:b/>
          <w:bCs/>
          <w:kern w:val="2"/>
          <w:sz w:val="21"/>
          <w:szCs w:val="21"/>
          <w:highlight w:val="none"/>
          <w:u w:val="single"/>
          <w:lang w:val="en-US" w:eastAsia="zh-CN" w:bidi="ar-SA"/>
        </w:rPr>
      </w:pPr>
      <w:r>
        <w:rPr>
          <w:rFonts w:hint="eastAsia" w:ascii="宋体" w:hAnsi="宋体" w:eastAsia="宋体" w:cs="宋体"/>
          <w:kern w:val="2"/>
          <w:sz w:val="21"/>
          <w:szCs w:val="21"/>
          <w:highlight w:val="none"/>
          <w:lang w:val="en-US" w:eastAsia="zh-CN" w:bidi="ar-SA"/>
        </w:rPr>
        <w:t>2、</w:t>
      </w:r>
      <w:r>
        <w:rPr>
          <w:rFonts w:hint="eastAsia" w:ascii="宋体" w:hAnsi="宋体" w:eastAsia="宋体" w:cs="宋体"/>
          <w:b/>
          <w:bCs/>
          <w:kern w:val="2"/>
          <w:sz w:val="21"/>
          <w:szCs w:val="21"/>
          <w:highlight w:val="none"/>
          <w:u w:val="single"/>
          <w:lang w:val="en-US" w:eastAsia="zh-CN" w:bidi="ar-SA"/>
        </w:rPr>
        <w:t>供应商现场核查机制。</w:t>
      </w:r>
      <w:r>
        <w:rPr>
          <w:rFonts w:hint="eastAsia" w:ascii="宋体" w:hAnsi="宋体" w:eastAsia="宋体" w:cs="宋体"/>
          <w:b/>
          <w:bCs/>
          <w:szCs w:val="21"/>
          <w:highlight w:val="none"/>
          <w:u w:val="single"/>
        </w:rPr>
        <w:t>在授予供应商库入库合同前，</w:t>
      </w:r>
      <w:r>
        <w:rPr>
          <w:rFonts w:hint="eastAsia" w:ascii="宋体" w:hAnsi="宋体" w:eastAsia="宋体" w:cs="宋体"/>
          <w:b/>
          <w:bCs/>
          <w:szCs w:val="21"/>
          <w:highlight w:val="none"/>
          <w:u w:val="single"/>
          <w:lang w:val="en-US" w:eastAsia="zh-CN"/>
        </w:rPr>
        <w:t>招标人</w:t>
      </w:r>
      <w:r>
        <w:rPr>
          <w:rFonts w:hint="eastAsia" w:ascii="宋体" w:hAnsi="宋体" w:eastAsia="宋体" w:cs="宋体"/>
          <w:b/>
          <w:bCs/>
          <w:szCs w:val="21"/>
          <w:highlight w:val="none"/>
          <w:u w:val="single"/>
        </w:rPr>
        <w:t>将组织对</w:t>
      </w:r>
      <w:r>
        <w:rPr>
          <w:rFonts w:hint="eastAsia" w:ascii="宋体" w:hAnsi="宋体" w:eastAsia="宋体" w:cs="宋体"/>
          <w:b/>
          <w:bCs/>
          <w:szCs w:val="21"/>
          <w:highlight w:val="none"/>
          <w:u w:val="single"/>
          <w:lang w:eastAsia="zh-CN"/>
        </w:rPr>
        <w:t>供应商</w:t>
      </w:r>
      <w:r>
        <w:rPr>
          <w:rFonts w:hint="eastAsia" w:ascii="宋体" w:hAnsi="宋体" w:eastAsia="宋体" w:cs="宋体"/>
          <w:b/>
          <w:bCs/>
          <w:szCs w:val="21"/>
          <w:highlight w:val="none"/>
          <w:u w:val="single"/>
        </w:rPr>
        <w:t>泥粉/污泥处置场所现场的真实性、合法性及履约能力进行核查，包括对</w:t>
      </w:r>
      <w:r>
        <w:rPr>
          <w:rFonts w:hint="eastAsia" w:ascii="宋体" w:hAnsi="宋体" w:eastAsia="宋体" w:cs="宋体"/>
          <w:b/>
          <w:bCs/>
          <w:szCs w:val="21"/>
          <w:highlight w:val="none"/>
          <w:u w:val="single"/>
          <w:lang w:eastAsia="zh-CN"/>
        </w:rPr>
        <w:t>供应商</w:t>
      </w:r>
      <w:r>
        <w:rPr>
          <w:rFonts w:hint="eastAsia" w:ascii="宋体" w:hAnsi="宋体" w:eastAsia="宋体" w:cs="宋体"/>
          <w:b/>
          <w:bCs/>
          <w:szCs w:val="21"/>
          <w:highlight w:val="none"/>
          <w:u w:val="single"/>
        </w:rPr>
        <w:t>资格条件、履约能力是否符合</w:t>
      </w:r>
      <w:r>
        <w:rPr>
          <w:rFonts w:hint="eastAsia" w:ascii="宋体" w:hAnsi="宋体" w:eastAsia="宋体" w:cs="宋体"/>
          <w:b/>
          <w:bCs/>
          <w:szCs w:val="21"/>
          <w:highlight w:val="none"/>
          <w:u w:val="single"/>
          <w:lang w:val="en-US" w:eastAsia="zh-CN"/>
        </w:rPr>
        <w:t>招标</w:t>
      </w:r>
      <w:r>
        <w:rPr>
          <w:rFonts w:hint="eastAsia" w:ascii="宋体" w:hAnsi="宋体" w:eastAsia="宋体" w:cs="宋体"/>
          <w:b/>
          <w:bCs/>
          <w:szCs w:val="21"/>
          <w:highlight w:val="none"/>
          <w:u w:val="single"/>
        </w:rPr>
        <w:t>文件要求及</w:t>
      </w:r>
      <w:r>
        <w:rPr>
          <w:rFonts w:hint="eastAsia" w:ascii="宋体" w:hAnsi="宋体" w:eastAsia="宋体" w:cs="宋体"/>
          <w:b/>
          <w:bCs/>
          <w:szCs w:val="21"/>
          <w:highlight w:val="none"/>
          <w:u w:val="single"/>
          <w:lang w:val="en-US" w:eastAsia="zh-CN"/>
        </w:rPr>
        <w:t>投标</w:t>
      </w:r>
      <w:r>
        <w:rPr>
          <w:rFonts w:hint="eastAsia" w:ascii="宋体" w:hAnsi="宋体" w:eastAsia="宋体" w:cs="宋体"/>
          <w:b/>
          <w:bCs/>
          <w:szCs w:val="21"/>
          <w:highlight w:val="none"/>
          <w:u w:val="single"/>
        </w:rPr>
        <w:t>文件承诺，是否符合《广东省住房和城乡建设厅 广东省生态环境厅城镇生活污水处理厂污泥处理处置管理办法》（若后续相关法规管理要求有所变更，按最新的要求执行）规定的处置条件，</w:t>
      </w:r>
      <w:r>
        <w:rPr>
          <w:rFonts w:hint="eastAsia" w:ascii="宋体" w:hAnsi="宋体" w:eastAsia="宋体" w:cs="宋体"/>
          <w:b/>
          <w:bCs/>
          <w:szCs w:val="21"/>
          <w:highlight w:val="none"/>
          <w:u w:val="single"/>
          <w:lang w:eastAsia="zh-CN"/>
        </w:rPr>
        <w:t>供应商</w:t>
      </w:r>
      <w:r>
        <w:rPr>
          <w:rFonts w:hint="eastAsia" w:ascii="宋体" w:hAnsi="宋体" w:eastAsia="宋体" w:cs="宋体"/>
          <w:b/>
          <w:bCs/>
          <w:szCs w:val="21"/>
          <w:highlight w:val="none"/>
          <w:u w:val="single"/>
        </w:rPr>
        <w:t>泥粉/污泥处置场所生产的产品属于主管部门规定需取得生产许可资质要求的，是否已取得所属行业主管部门的生产许可资质或批复等。</w:t>
      </w:r>
      <w:r>
        <w:rPr>
          <w:rFonts w:hint="eastAsia" w:ascii="宋体" w:hAnsi="宋体" w:eastAsia="宋体" w:cs="宋体"/>
          <w:b/>
          <w:bCs/>
          <w:kern w:val="2"/>
          <w:sz w:val="21"/>
          <w:szCs w:val="21"/>
          <w:highlight w:val="none"/>
          <w:u w:val="single"/>
          <w:lang w:val="en-US" w:eastAsia="zh-CN" w:bidi="ar-SA"/>
        </w:rPr>
        <w:t>每期单项分配后，若“推荐成交候选人名单”内的某一处置单位未能通过现场核查（如处置单位资质资料不齐全或处置能力不合格或监控设备不完善的），则对应片区成交候选人由下一顺序的处置单位递补，并招标人对其进行现场核查，对于通过现场核查的处置单位，形成“成交人名单”，授予单项合同。对于不接受、不配合招标人现场核查工作的，视为放弃本期成交资格。</w:t>
      </w:r>
    </w:p>
    <w:p w14:paraId="0A0D9507">
      <w:pPr>
        <w:pStyle w:val="2"/>
        <w:ind w:firstLine="422" w:firstLineChars="200"/>
        <w:rPr>
          <w:rFonts w:hint="default"/>
          <w:lang w:val="en-US" w:eastAsia="zh-CN"/>
        </w:rPr>
      </w:pPr>
      <w:r>
        <w:rPr>
          <w:rFonts w:hint="eastAsia" w:ascii="宋体" w:hAnsi="宋体" w:eastAsia="宋体" w:cs="宋体"/>
          <w:b/>
          <w:bCs/>
          <w:kern w:val="2"/>
          <w:sz w:val="21"/>
          <w:szCs w:val="21"/>
          <w:highlight w:val="none"/>
          <w:u w:val="single"/>
          <w:lang w:val="en-US" w:eastAsia="zh-CN" w:bidi="ar-SA"/>
        </w:rPr>
        <w:t>3、</w:t>
      </w:r>
      <w:r>
        <w:rPr>
          <w:rFonts w:hint="eastAsia" w:ascii="宋体" w:hAnsi="宋体" w:eastAsia="宋体" w:cs="宋体"/>
          <w:szCs w:val="21"/>
          <w:highlight w:val="none"/>
        </w:rPr>
        <w:t>★</w:t>
      </w:r>
      <w:r>
        <w:rPr>
          <w:rFonts w:hint="eastAsia" w:ascii="宋体" w:hAnsi="宋体" w:eastAsia="宋体" w:cs="宋体"/>
          <w:b/>
          <w:bCs/>
          <w:kern w:val="2"/>
          <w:sz w:val="21"/>
          <w:szCs w:val="21"/>
          <w:highlight w:val="none"/>
          <w:u w:val="single"/>
          <w:lang w:val="en-US" w:eastAsia="zh-CN" w:bidi="ar-SA"/>
        </w:rPr>
        <w:t>供应商现场驻点核查机制。在供应商开始污泥收运至完成最终处置期间，招标人有权安排工作人员至供应商处置现场驻点核查，核查内容包括但不限于监管污泥接收、贮存、处置全流程。</w:t>
      </w:r>
    </w:p>
    <w:p w14:paraId="4EFD0251">
      <w:pPr>
        <w:widowControl w:val="0"/>
        <w:autoSpaceDE/>
        <w:autoSpaceDN/>
        <w:adjustRightInd/>
        <w:spacing w:line="360" w:lineRule="auto"/>
        <w:ind w:firstLine="420" w:firstLineChars="0"/>
        <w:jc w:val="both"/>
        <w:rPr>
          <w:rFonts w:hint="eastAsia" w:ascii="宋体" w:hAnsi="宋体" w:eastAsia="宋体" w:cs="宋体"/>
          <w:b/>
          <w:kern w:val="2"/>
          <w:sz w:val="21"/>
          <w:szCs w:val="21"/>
          <w:highlight w:val="none"/>
          <w:lang w:val="en-US" w:eastAsia="zh-CN" w:bidi="ar-SA"/>
        </w:rPr>
      </w:pPr>
      <w:r>
        <w:rPr>
          <w:rFonts w:hint="eastAsia" w:ascii="宋体" w:hAnsi="宋体" w:eastAsia="宋体" w:cs="宋体"/>
          <w:b/>
          <w:kern w:val="2"/>
          <w:sz w:val="21"/>
          <w:szCs w:val="21"/>
          <w:highlight w:val="none"/>
          <w:lang w:val="en-US" w:eastAsia="zh-CN" w:bidi="ar-SA"/>
        </w:rPr>
        <w:t>五、服务要求</w:t>
      </w:r>
    </w:p>
    <w:p w14:paraId="2A48F1AD">
      <w:pPr>
        <w:spacing w:line="360" w:lineRule="auto"/>
        <w:ind w:firstLine="424" w:firstLineChars="202"/>
        <w:contextualSpacing/>
        <w:rPr>
          <w:rFonts w:hint="eastAsia" w:ascii="宋体" w:hAnsi="宋体" w:eastAsia="宋体" w:cs="宋体"/>
          <w:sz w:val="21"/>
          <w:szCs w:val="21"/>
          <w:highlight w:val="none"/>
        </w:rPr>
      </w:pPr>
      <w:r>
        <w:rPr>
          <w:rFonts w:hint="eastAsia" w:ascii="宋体" w:hAnsi="宋体" w:eastAsia="宋体" w:cs="宋体"/>
          <w:sz w:val="21"/>
          <w:szCs w:val="21"/>
          <w:highlight w:val="none"/>
        </w:rPr>
        <w:t>1、在服务期内，在</w:t>
      </w:r>
      <w:r>
        <w:rPr>
          <w:rFonts w:hint="eastAsia" w:ascii="宋体" w:hAnsi="宋体" w:eastAsia="宋体" w:cs="宋体"/>
          <w:sz w:val="21"/>
          <w:szCs w:val="21"/>
          <w:highlight w:val="none"/>
          <w:lang w:val="en-US" w:eastAsia="zh-CN"/>
        </w:rPr>
        <w:t>招标人</w:t>
      </w:r>
      <w:r>
        <w:rPr>
          <w:rFonts w:hint="eastAsia" w:ascii="宋体" w:hAnsi="宋体" w:eastAsia="宋体" w:cs="宋体"/>
          <w:sz w:val="21"/>
          <w:szCs w:val="21"/>
          <w:highlight w:val="none"/>
        </w:rPr>
        <w:t>通知的</w:t>
      </w:r>
      <w:r>
        <w:rPr>
          <w:rFonts w:hint="eastAsia" w:ascii="宋体" w:hAnsi="宋体" w:eastAsia="宋体" w:cs="宋体"/>
          <w:sz w:val="21"/>
          <w:szCs w:val="21"/>
          <w:highlight w:val="none"/>
          <w:lang w:val="en-US" w:eastAsia="zh-CN"/>
        </w:rPr>
        <w:t>外运</w:t>
      </w:r>
      <w:r>
        <w:rPr>
          <w:rFonts w:hint="eastAsia" w:ascii="宋体" w:hAnsi="宋体" w:eastAsia="宋体" w:cs="宋体"/>
          <w:sz w:val="21"/>
          <w:szCs w:val="21"/>
          <w:highlight w:val="none"/>
        </w:rPr>
        <w:t>处置期，要求</w:t>
      </w:r>
      <w:r>
        <w:rPr>
          <w:rFonts w:hint="eastAsia" w:ascii="宋体" w:hAnsi="宋体" w:eastAsia="宋体" w:cs="宋体"/>
          <w:sz w:val="21"/>
          <w:szCs w:val="21"/>
          <w:highlight w:val="none"/>
          <w:lang w:val="en-US" w:eastAsia="zh-CN"/>
        </w:rPr>
        <w:t>供应商</w:t>
      </w:r>
      <w:r>
        <w:rPr>
          <w:rFonts w:hint="eastAsia" w:ascii="宋体" w:hAnsi="宋体" w:eastAsia="宋体" w:cs="宋体"/>
          <w:sz w:val="21"/>
          <w:szCs w:val="21"/>
          <w:highlight w:val="none"/>
        </w:rPr>
        <w:t>实现每天不间断</w:t>
      </w:r>
      <w:r>
        <w:rPr>
          <w:rFonts w:hint="eastAsia" w:ascii="宋体" w:hAnsi="宋体" w:eastAsia="宋体" w:cs="宋体"/>
          <w:sz w:val="21"/>
          <w:szCs w:val="21"/>
          <w:highlight w:val="none"/>
          <w:lang w:val="en-US" w:eastAsia="zh-CN"/>
        </w:rPr>
        <w:t>外运</w:t>
      </w:r>
      <w:r>
        <w:rPr>
          <w:rFonts w:hint="eastAsia" w:ascii="宋体" w:hAnsi="宋体" w:eastAsia="宋体" w:cs="宋体"/>
          <w:sz w:val="21"/>
          <w:szCs w:val="21"/>
          <w:highlight w:val="none"/>
        </w:rPr>
        <w:t>半干化泥粉。</w:t>
      </w:r>
    </w:p>
    <w:p w14:paraId="2D491161">
      <w:pPr>
        <w:spacing w:line="360" w:lineRule="auto"/>
        <w:ind w:firstLine="424" w:firstLineChars="202"/>
        <w:contextualSpacing/>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eastAsia="宋体" w:cs="宋体"/>
          <w:szCs w:val="21"/>
          <w:highlight w:val="none"/>
        </w:rPr>
        <w:t>★</w:t>
      </w:r>
      <w:r>
        <w:rPr>
          <w:rFonts w:hint="eastAsia" w:ascii="宋体" w:hAnsi="宋体" w:eastAsia="宋体" w:cs="宋体"/>
          <w:b/>
          <w:bCs/>
          <w:sz w:val="21"/>
          <w:szCs w:val="21"/>
          <w:highlight w:val="none"/>
          <w:u w:val="single"/>
          <w:lang w:val="en-US" w:eastAsia="zh-CN"/>
        </w:rPr>
        <w:t>供应商</w:t>
      </w:r>
      <w:r>
        <w:rPr>
          <w:rFonts w:hint="eastAsia" w:ascii="宋体" w:hAnsi="宋体" w:eastAsia="宋体" w:cs="宋体"/>
          <w:b/>
          <w:bCs/>
          <w:sz w:val="21"/>
          <w:szCs w:val="21"/>
          <w:highlight w:val="none"/>
          <w:u w:val="single"/>
        </w:rPr>
        <w:t>接收</w:t>
      </w:r>
      <w:r>
        <w:rPr>
          <w:rFonts w:hint="eastAsia" w:ascii="宋体" w:hAnsi="宋体" w:eastAsia="宋体" w:cs="宋体"/>
          <w:b/>
          <w:bCs/>
          <w:sz w:val="21"/>
          <w:szCs w:val="21"/>
          <w:highlight w:val="none"/>
          <w:u w:val="single"/>
          <w:lang w:val="en-US" w:eastAsia="zh-CN"/>
        </w:rPr>
        <w:t>招标人</w:t>
      </w:r>
      <w:r>
        <w:rPr>
          <w:rFonts w:hint="eastAsia" w:ascii="宋体" w:hAnsi="宋体" w:eastAsia="宋体" w:cs="宋体"/>
          <w:b/>
          <w:bCs/>
          <w:sz w:val="21"/>
          <w:szCs w:val="21"/>
          <w:highlight w:val="none"/>
          <w:u w:val="single"/>
        </w:rPr>
        <w:t>交付的半干化泥粉必须自行依法处置完毕，不得将</w:t>
      </w:r>
      <w:r>
        <w:rPr>
          <w:rFonts w:hint="eastAsia" w:ascii="宋体" w:hAnsi="宋体" w:eastAsia="宋体" w:cs="宋体"/>
          <w:b/>
          <w:bCs/>
          <w:sz w:val="21"/>
          <w:szCs w:val="21"/>
          <w:highlight w:val="none"/>
          <w:u w:val="single"/>
          <w:lang w:val="en-US" w:eastAsia="zh-CN"/>
        </w:rPr>
        <w:t>招标人</w:t>
      </w:r>
      <w:r>
        <w:rPr>
          <w:rFonts w:hint="eastAsia" w:ascii="宋体" w:hAnsi="宋体" w:eastAsia="宋体" w:cs="宋体"/>
          <w:b/>
          <w:bCs/>
          <w:sz w:val="21"/>
          <w:szCs w:val="21"/>
          <w:highlight w:val="none"/>
          <w:u w:val="single"/>
        </w:rPr>
        <w:t>交付的半干化泥粉（或</w:t>
      </w:r>
      <w:r>
        <w:rPr>
          <w:rFonts w:hint="eastAsia" w:ascii="宋体" w:hAnsi="宋体" w:eastAsia="宋体" w:cs="宋体"/>
          <w:b/>
          <w:bCs/>
          <w:sz w:val="21"/>
          <w:szCs w:val="21"/>
          <w:highlight w:val="none"/>
          <w:u w:val="single"/>
          <w:lang w:val="en-US" w:eastAsia="zh-CN"/>
        </w:rPr>
        <w:t>供应商</w:t>
      </w:r>
      <w:r>
        <w:rPr>
          <w:rFonts w:hint="eastAsia" w:ascii="宋体" w:hAnsi="宋体" w:eastAsia="宋体" w:cs="宋体"/>
          <w:b/>
          <w:bCs/>
          <w:sz w:val="21"/>
          <w:szCs w:val="21"/>
          <w:highlight w:val="none"/>
          <w:u w:val="single"/>
        </w:rPr>
        <w:t>处理后的半成品）交由第三方处置，禁止转包</w:t>
      </w:r>
      <w:r>
        <w:rPr>
          <w:rFonts w:hint="eastAsia" w:ascii="宋体" w:hAnsi="宋体" w:eastAsia="宋体" w:cs="宋体"/>
          <w:b/>
          <w:bCs/>
          <w:sz w:val="21"/>
          <w:szCs w:val="21"/>
          <w:highlight w:val="none"/>
          <w:u w:val="single"/>
          <w:lang w:eastAsia="zh-CN"/>
        </w:rPr>
        <w:t>。</w:t>
      </w:r>
      <w:r>
        <w:rPr>
          <w:rFonts w:hint="eastAsia" w:ascii="宋体" w:hAnsi="宋体" w:eastAsia="宋体" w:cs="宋体"/>
          <w:b/>
          <w:bCs/>
          <w:sz w:val="21"/>
          <w:szCs w:val="21"/>
          <w:highlight w:val="none"/>
          <w:u w:val="single"/>
        </w:rPr>
        <w:t>否则，</w:t>
      </w:r>
      <w:r>
        <w:rPr>
          <w:rFonts w:hint="eastAsia" w:ascii="宋体" w:hAnsi="宋体" w:eastAsia="宋体" w:cs="宋体"/>
          <w:b/>
          <w:bCs/>
          <w:sz w:val="21"/>
          <w:szCs w:val="21"/>
          <w:highlight w:val="none"/>
          <w:u w:val="single"/>
          <w:lang w:val="en-US" w:eastAsia="zh-CN"/>
        </w:rPr>
        <w:t>供应商承担相应的违约责任</w:t>
      </w:r>
      <w:r>
        <w:rPr>
          <w:rFonts w:hint="eastAsia" w:ascii="宋体" w:hAnsi="宋体" w:eastAsia="宋体" w:cs="宋体"/>
          <w:sz w:val="21"/>
          <w:szCs w:val="21"/>
          <w:highlight w:val="none"/>
        </w:rPr>
        <w:t>。</w:t>
      </w:r>
    </w:p>
    <w:p w14:paraId="05BB2003">
      <w:pPr>
        <w:spacing w:line="360" w:lineRule="auto"/>
        <w:ind w:firstLine="424" w:firstLineChars="202"/>
        <w:contextualSpacing/>
        <w:rPr>
          <w:rFonts w:hint="eastAsia" w:ascii="宋体" w:hAnsi="宋体" w:eastAsia="宋体" w:cs="宋体"/>
          <w:sz w:val="21"/>
          <w:szCs w:val="21"/>
          <w:highlight w:val="none"/>
        </w:rPr>
      </w:pPr>
      <w:r>
        <w:rPr>
          <w:rFonts w:hint="eastAsia" w:ascii="宋体" w:hAnsi="宋体" w:eastAsia="宋体" w:cs="宋体"/>
          <w:sz w:val="21"/>
          <w:szCs w:val="21"/>
          <w:highlight w:val="none"/>
        </w:rPr>
        <w:t>3、经</w:t>
      </w:r>
      <w:r>
        <w:rPr>
          <w:rFonts w:hint="eastAsia" w:ascii="宋体" w:hAnsi="宋体" w:eastAsia="宋体" w:cs="宋体"/>
          <w:sz w:val="21"/>
          <w:szCs w:val="21"/>
          <w:highlight w:val="none"/>
          <w:lang w:val="en-US" w:eastAsia="zh-CN"/>
        </w:rPr>
        <w:t>招标人</w:t>
      </w:r>
      <w:r>
        <w:rPr>
          <w:rFonts w:hint="eastAsia" w:ascii="宋体" w:hAnsi="宋体" w:eastAsia="宋体" w:cs="宋体"/>
          <w:sz w:val="21"/>
          <w:szCs w:val="21"/>
          <w:highlight w:val="none"/>
        </w:rPr>
        <w:t>同意，</w:t>
      </w:r>
      <w:r>
        <w:rPr>
          <w:rFonts w:hint="eastAsia" w:ascii="宋体" w:hAnsi="宋体" w:eastAsia="宋体" w:cs="宋体"/>
          <w:sz w:val="21"/>
          <w:szCs w:val="21"/>
          <w:highlight w:val="none"/>
          <w:lang w:val="en-US" w:eastAsia="zh-CN"/>
        </w:rPr>
        <w:t>供应商</w:t>
      </w:r>
      <w:r>
        <w:rPr>
          <w:rFonts w:hint="eastAsia" w:ascii="宋体" w:hAnsi="宋体" w:eastAsia="宋体" w:cs="宋体"/>
          <w:sz w:val="21"/>
          <w:szCs w:val="21"/>
          <w:highlight w:val="none"/>
        </w:rPr>
        <w:t>可以将不具备对应资质的本项目非主体、非关键性工作</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泥粉运输、</w:t>
      </w:r>
      <w:r>
        <w:rPr>
          <w:rFonts w:hint="eastAsia" w:ascii="宋体" w:hAnsi="宋体" w:eastAsia="宋体" w:cs="宋体"/>
          <w:sz w:val="21"/>
          <w:szCs w:val="21"/>
          <w:highlight w:val="none"/>
        </w:rPr>
        <w:t>泥粉处置后副产品的检测</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分包给具备对应资质的单位实施，签订分包合同，并在分包工作实施前向</w:t>
      </w:r>
      <w:r>
        <w:rPr>
          <w:rFonts w:hint="eastAsia" w:ascii="宋体" w:hAnsi="宋体" w:eastAsia="宋体" w:cs="宋体"/>
          <w:sz w:val="21"/>
          <w:szCs w:val="21"/>
          <w:highlight w:val="none"/>
          <w:lang w:val="en-US" w:eastAsia="zh-CN"/>
        </w:rPr>
        <w:t>招标人</w:t>
      </w:r>
      <w:r>
        <w:rPr>
          <w:rFonts w:hint="eastAsia" w:ascii="宋体" w:hAnsi="宋体" w:eastAsia="宋体" w:cs="宋体"/>
          <w:sz w:val="21"/>
          <w:szCs w:val="21"/>
          <w:highlight w:val="none"/>
        </w:rPr>
        <w:t>书面说明分包事宜，分包合同签订后向</w:t>
      </w:r>
      <w:r>
        <w:rPr>
          <w:rFonts w:hint="eastAsia" w:ascii="宋体" w:hAnsi="宋体" w:eastAsia="宋体" w:cs="宋体"/>
          <w:sz w:val="21"/>
          <w:szCs w:val="21"/>
          <w:highlight w:val="none"/>
          <w:lang w:val="en-US" w:eastAsia="zh-CN"/>
        </w:rPr>
        <w:t>招标人</w:t>
      </w:r>
      <w:r>
        <w:rPr>
          <w:rFonts w:hint="eastAsia" w:ascii="宋体" w:hAnsi="宋体" w:eastAsia="宋体" w:cs="宋体"/>
          <w:sz w:val="21"/>
          <w:szCs w:val="21"/>
          <w:highlight w:val="none"/>
        </w:rPr>
        <w:t>提供分包合同、</w:t>
      </w:r>
      <w:r>
        <w:rPr>
          <w:rFonts w:hint="eastAsia" w:ascii="宋体" w:hAnsi="宋体" w:eastAsia="宋体" w:cs="宋体"/>
          <w:sz w:val="21"/>
          <w:szCs w:val="21"/>
          <w:highlight w:val="none"/>
          <w:lang w:val="en-US" w:eastAsia="zh-CN"/>
        </w:rPr>
        <w:t>分包单位营业执照、分包单位</w:t>
      </w:r>
      <w:r>
        <w:rPr>
          <w:rFonts w:hint="eastAsia" w:ascii="宋体" w:hAnsi="宋体" w:eastAsia="宋体" w:cs="宋体"/>
          <w:sz w:val="21"/>
          <w:szCs w:val="21"/>
          <w:highlight w:val="none"/>
        </w:rPr>
        <w:t>资质</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道路运输经营许可证或检验检测机构资质认定证书</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、运输车辆及司机资料</w:t>
      </w:r>
      <w:r>
        <w:rPr>
          <w:rFonts w:hint="eastAsia" w:ascii="宋体" w:hAnsi="宋体" w:eastAsia="宋体" w:cs="宋体"/>
          <w:sz w:val="21"/>
          <w:szCs w:val="21"/>
          <w:highlight w:val="none"/>
        </w:rPr>
        <w:t>等备案材料，且分包单位违约视为</w:t>
      </w:r>
      <w:r>
        <w:rPr>
          <w:rFonts w:hint="eastAsia" w:ascii="宋体" w:hAnsi="宋体" w:eastAsia="宋体" w:cs="宋体"/>
          <w:sz w:val="21"/>
          <w:szCs w:val="21"/>
          <w:highlight w:val="none"/>
          <w:lang w:val="en-US" w:eastAsia="zh-CN"/>
        </w:rPr>
        <w:t>供应商</w:t>
      </w:r>
      <w:r>
        <w:rPr>
          <w:rFonts w:hint="eastAsia" w:ascii="宋体" w:hAnsi="宋体" w:eastAsia="宋体" w:cs="宋体"/>
          <w:sz w:val="21"/>
          <w:szCs w:val="21"/>
          <w:highlight w:val="none"/>
        </w:rPr>
        <w:t>违约，由</w:t>
      </w:r>
      <w:r>
        <w:rPr>
          <w:rFonts w:hint="eastAsia" w:ascii="宋体" w:hAnsi="宋体" w:eastAsia="宋体" w:cs="宋体"/>
          <w:sz w:val="21"/>
          <w:szCs w:val="21"/>
          <w:highlight w:val="none"/>
          <w:lang w:val="en-US" w:eastAsia="zh-CN"/>
        </w:rPr>
        <w:t>供应商</w:t>
      </w:r>
      <w:r>
        <w:rPr>
          <w:rFonts w:hint="eastAsia" w:ascii="宋体" w:hAnsi="宋体" w:eastAsia="宋体" w:cs="宋体"/>
          <w:sz w:val="21"/>
          <w:szCs w:val="21"/>
          <w:highlight w:val="none"/>
        </w:rPr>
        <w:t>向</w:t>
      </w:r>
      <w:r>
        <w:rPr>
          <w:rFonts w:hint="eastAsia" w:ascii="宋体" w:hAnsi="宋体" w:eastAsia="宋体" w:cs="宋体"/>
          <w:sz w:val="21"/>
          <w:szCs w:val="21"/>
          <w:highlight w:val="none"/>
          <w:lang w:val="en-US" w:eastAsia="zh-CN"/>
        </w:rPr>
        <w:t>招标人</w:t>
      </w:r>
      <w:r>
        <w:rPr>
          <w:rFonts w:hint="eastAsia" w:ascii="宋体" w:hAnsi="宋体" w:eastAsia="宋体" w:cs="宋体"/>
          <w:sz w:val="21"/>
          <w:szCs w:val="21"/>
          <w:highlight w:val="none"/>
        </w:rPr>
        <w:t>承担赔偿责任。</w:t>
      </w:r>
    </w:p>
    <w:p w14:paraId="272BDEA2">
      <w:pPr>
        <w:spacing w:line="360" w:lineRule="auto"/>
        <w:ind w:firstLine="424" w:firstLineChars="202"/>
        <w:contextualSpacing/>
        <w:rPr>
          <w:rFonts w:hint="eastAsia" w:ascii="宋体" w:hAnsi="宋体" w:eastAsia="宋体" w:cs="宋体"/>
          <w:sz w:val="21"/>
          <w:szCs w:val="21"/>
          <w:highlight w:val="none"/>
        </w:rPr>
      </w:pPr>
      <w:r>
        <w:rPr>
          <w:rFonts w:hint="eastAsia" w:ascii="宋体" w:hAnsi="宋体" w:eastAsia="宋体" w:cs="宋体"/>
          <w:sz w:val="21"/>
          <w:szCs w:val="21"/>
          <w:highlight w:val="none"/>
        </w:rPr>
        <w:t>4、供应商在合同的履行期间，应当保持相应资质的有效性，具备主管部门对污泥（泥粉）处置单位的要求条件和企业生产经营许可的相关资质要求。</w:t>
      </w:r>
    </w:p>
    <w:p w14:paraId="38F88737">
      <w:pPr>
        <w:keepNext w:val="0"/>
        <w:keepLines w:val="0"/>
        <w:pageBreakBefore w:val="0"/>
        <w:tabs>
          <w:tab w:val="left" w:pos="9030"/>
        </w:tabs>
        <w:kinsoku/>
        <w:wordWrap/>
        <w:overflowPunct/>
        <w:topLinePunct w:val="0"/>
        <w:bidi w:val="0"/>
        <w:snapToGrid/>
        <w:spacing w:line="360" w:lineRule="auto"/>
        <w:ind w:right="4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w:t>
      </w:r>
      <w:r>
        <w:rPr>
          <w:rFonts w:hint="eastAsia" w:ascii="宋体" w:hAnsi="宋体" w:eastAsia="宋体" w:cs="宋体"/>
          <w:b/>
          <w:bCs/>
          <w:sz w:val="21"/>
          <w:szCs w:val="21"/>
          <w:highlight w:val="none"/>
          <w:u w:val="single"/>
          <w:lang w:val="en-US" w:eastAsia="zh-CN"/>
        </w:rPr>
        <w:t>供应商</w:t>
      </w:r>
      <w:r>
        <w:rPr>
          <w:rFonts w:hint="eastAsia" w:ascii="宋体" w:hAnsi="宋体" w:eastAsia="宋体" w:cs="宋体"/>
          <w:b/>
          <w:bCs/>
          <w:sz w:val="21"/>
          <w:szCs w:val="21"/>
          <w:highlight w:val="none"/>
          <w:u w:val="single"/>
        </w:rPr>
        <w:t>应在接到</w:t>
      </w:r>
      <w:r>
        <w:rPr>
          <w:rFonts w:hint="eastAsia" w:ascii="宋体" w:hAnsi="宋体" w:eastAsia="宋体" w:cs="宋体"/>
          <w:b/>
          <w:bCs/>
          <w:sz w:val="21"/>
          <w:szCs w:val="21"/>
          <w:highlight w:val="none"/>
          <w:u w:val="single"/>
          <w:lang w:val="en-US" w:eastAsia="zh-CN"/>
        </w:rPr>
        <w:t>招标人外运</w:t>
      </w:r>
      <w:r>
        <w:rPr>
          <w:rFonts w:hint="eastAsia" w:ascii="宋体" w:hAnsi="宋体" w:eastAsia="宋体" w:cs="宋体"/>
          <w:b/>
          <w:bCs/>
          <w:sz w:val="21"/>
          <w:szCs w:val="21"/>
          <w:highlight w:val="none"/>
          <w:u w:val="single"/>
        </w:rPr>
        <w:t>转移</w:t>
      </w:r>
      <w:r>
        <w:rPr>
          <w:rFonts w:hint="eastAsia" w:ascii="宋体" w:hAnsi="宋体" w:eastAsia="宋体" w:cs="宋体"/>
          <w:b/>
          <w:bCs/>
          <w:sz w:val="21"/>
          <w:szCs w:val="21"/>
          <w:highlight w:val="none"/>
          <w:u w:val="single"/>
          <w:lang w:val="en-US" w:eastAsia="zh-CN"/>
        </w:rPr>
        <w:t>泥粉</w:t>
      </w:r>
      <w:r>
        <w:rPr>
          <w:rFonts w:hint="eastAsia" w:ascii="宋体" w:hAnsi="宋体" w:eastAsia="宋体" w:cs="宋体"/>
          <w:b/>
          <w:bCs/>
          <w:sz w:val="21"/>
          <w:szCs w:val="21"/>
          <w:highlight w:val="none"/>
          <w:u w:val="single"/>
        </w:rPr>
        <w:t>通知之日起，</w:t>
      </w:r>
      <w:r>
        <w:rPr>
          <w:rFonts w:hint="eastAsia" w:ascii="宋体" w:hAnsi="宋体" w:eastAsia="宋体" w:cs="宋体"/>
          <w:b/>
          <w:bCs/>
          <w:sz w:val="21"/>
          <w:szCs w:val="21"/>
          <w:highlight w:val="none"/>
          <w:u w:val="single"/>
          <w:lang w:val="en-US" w:eastAsia="zh-CN"/>
        </w:rPr>
        <w:t>2</w:t>
      </w:r>
      <w:r>
        <w:rPr>
          <w:rFonts w:hint="eastAsia" w:ascii="宋体" w:hAnsi="宋体" w:eastAsia="宋体" w:cs="宋体"/>
          <w:b/>
          <w:bCs/>
          <w:sz w:val="21"/>
          <w:szCs w:val="21"/>
          <w:highlight w:val="none"/>
          <w:u w:val="single"/>
        </w:rPr>
        <w:t>日内按</w:t>
      </w:r>
      <w:r>
        <w:rPr>
          <w:rFonts w:hint="eastAsia" w:ascii="宋体" w:hAnsi="宋体" w:eastAsia="宋体" w:cs="宋体"/>
          <w:b/>
          <w:bCs/>
          <w:sz w:val="21"/>
          <w:szCs w:val="21"/>
          <w:highlight w:val="none"/>
          <w:u w:val="single"/>
          <w:lang w:val="en-US" w:eastAsia="zh-CN"/>
        </w:rPr>
        <w:t>招标人</w:t>
      </w:r>
      <w:r>
        <w:rPr>
          <w:rFonts w:hint="eastAsia" w:ascii="宋体" w:hAnsi="宋体" w:eastAsia="宋体" w:cs="宋体"/>
          <w:b/>
          <w:bCs/>
          <w:sz w:val="21"/>
          <w:szCs w:val="21"/>
          <w:highlight w:val="none"/>
          <w:u w:val="single"/>
        </w:rPr>
        <w:t>要求的运力实施</w:t>
      </w:r>
      <w:r>
        <w:rPr>
          <w:rFonts w:hint="eastAsia" w:ascii="宋体" w:hAnsi="宋体" w:eastAsia="宋体" w:cs="宋体"/>
          <w:b/>
          <w:bCs/>
          <w:sz w:val="21"/>
          <w:szCs w:val="21"/>
          <w:highlight w:val="none"/>
          <w:u w:val="single"/>
          <w:lang w:val="en-US" w:eastAsia="zh-CN"/>
        </w:rPr>
        <w:t>泥粉</w:t>
      </w:r>
      <w:r>
        <w:rPr>
          <w:rFonts w:hint="eastAsia" w:ascii="宋体" w:hAnsi="宋体" w:eastAsia="宋体" w:cs="宋体"/>
          <w:b/>
          <w:bCs/>
          <w:sz w:val="21"/>
          <w:szCs w:val="21"/>
          <w:highlight w:val="none"/>
          <w:u w:val="single"/>
        </w:rPr>
        <w:t>转移和处置。</w:t>
      </w:r>
      <w:r>
        <w:rPr>
          <w:rFonts w:hint="eastAsia" w:ascii="宋体" w:hAnsi="宋体" w:eastAsia="宋体" w:cs="宋体"/>
          <w:b/>
          <w:bCs/>
          <w:sz w:val="21"/>
          <w:szCs w:val="21"/>
          <w:highlight w:val="none"/>
          <w:u w:val="single"/>
          <w:lang w:val="en-US" w:eastAsia="zh-CN"/>
        </w:rPr>
        <w:t>供应商</w:t>
      </w:r>
      <w:r>
        <w:rPr>
          <w:rFonts w:hint="eastAsia" w:ascii="宋体" w:hAnsi="宋体" w:eastAsia="宋体" w:cs="宋体"/>
          <w:b/>
          <w:bCs/>
          <w:sz w:val="21"/>
          <w:szCs w:val="21"/>
          <w:highlight w:val="none"/>
          <w:u w:val="single"/>
        </w:rPr>
        <w:t>如因计划检修、设备保养等，不能接收</w:t>
      </w:r>
      <w:r>
        <w:rPr>
          <w:rFonts w:hint="eastAsia" w:ascii="宋体" w:hAnsi="宋体" w:eastAsia="宋体" w:cs="宋体"/>
          <w:b/>
          <w:bCs/>
          <w:sz w:val="21"/>
          <w:szCs w:val="21"/>
          <w:highlight w:val="none"/>
          <w:u w:val="single"/>
          <w:lang w:val="en-US" w:eastAsia="zh-CN"/>
        </w:rPr>
        <w:t>招标人泥粉</w:t>
      </w:r>
      <w:r>
        <w:rPr>
          <w:rFonts w:hint="eastAsia" w:ascii="宋体" w:hAnsi="宋体" w:eastAsia="宋体" w:cs="宋体"/>
          <w:b/>
          <w:bCs/>
          <w:sz w:val="21"/>
          <w:szCs w:val="21"/>
          <w:highlight w:val="none"/>
          <w:u w:val="single"/>
        </w:rPr>
        <w:t>的，应当提前三天告知</w:t>
      </w:r>
      <w:r>
        <w:rPr>
          <w:rFonts w:hint="eastAsia" w:ascii="宋体" w:hAnsi="宋体" w:eastAsia="宋体" w:cs="宋体"/>
          <w:b/>
          <w:bCs/>
          <w:sz w:val="21"/>
          <w:szCs w:val="21"/>
          <w:highlight w:val="none"/>
          <w:u w:val="single"/>
          <w:lang w:val="en-US" w:eastAsia="zh-CN"/>
        </w:rPr>
        <w:t>招标人</w:t>
      </w:r>
      <w:r>
        <w:rPr>
          <w:rFonts w:hint="eastAsia" w:ascii="宋体" w:hAnsi="宋体" w:eastAsia="宋体" w:cs="宋体"/>
          <w:b/>
          <w:bCs/>
          <w:sz w:val="21"/>
          <w:szCs w:val="21"/>
          <w:highlight w:val="none"/>
          <w:u w:val="single"/>
        </w:rPr>
        <w:t>，不可抗力除外。</w:t>
      </w:r>
      <w:r>
        <w:rPr>
          <w:rFonts w:hint="eastAsia" w:ascii="宋体" w:hAnsi="宋体" w:eastAsia="宋体" w:cs="宋体"/>
          <w:b/>
          <w:bCs/>
          <w:sz w:val="21"/>
          <w:szCs w:val="21"/>
          <w:highlight w:val="none"/>
          <w:u w:val="single"/>
          <w:lang w:val="en-US" w:eastAsia="zh-CN"/>
        </w:rPr>
        <w:t>供应商获得单项项目服务资格后，经招标人通知后拒不向招标人提供泥粉运输、处置服务的，</w:t>
      </w:r>
      <w:r>
        <w:rPr>
          <w:rFonts w:hint="eastAsia" w:ascii="宋体" w:hAnsi="宋体" w:eastAsia="宋体" w:cs="宋体"/>
          <w:b/>
          <w:bCs/>
          <w:sz w:val="21"/>
          <w:szCs w:val="21"/>
          <w:highlight w:val="none"/>
          <w:u w:val="single"/>
        </w:rPr>
        <w:t>每延误一天，</w:t>
      </w:r>
      <w:r>
        <w:rPr>
          <w:rFonts w:hint="eastAsia" w:ascii="宋体" w:hAnsi="宋体" w:eastAsia="宋体" w:cs="宋体"/>
          <w:b/>
          <w:bCs/>
          <w:sz w:val="21"/>
          <w:szCs w:val="21"/>
          <w:highlight w:val="none"/>
          <w:u w:val="single"/>
          <w:lang w:val="en-US" w:eastAsia="zh-CN"/>
        </w:rPr>
        <w:t>招标人</w:t>
      </w:r>
      <w:r>
        <w:rPr>
          <w:rFonts w:hint="eastAsia" w:ascii="宋体" w:hAnsi="宋体" w:eastAsia="宋体" w:cs="宋体"/>
          <w:b/>
          <w:bCs/>
          <w:sz w:val="21"/>
          <w:szCs w:val="21"/>
          <w:highlight w:val="none"/>
          <w:u w:val="single"/>
        </w:rPr>
        <w:t>有权要求</w:t>
      </w:r>
      <w:r>
        <w:rPr>
          <w:rFonts w:hint="eastAsia" w:ascii="宋体" w:hAnsi="宋体" w:eastAsia="宋体" w:cs="宋体"/>
          <w:b/>
          <w:bCs/>
          <w:sz w:val="21"/>
          <w:szCs w:val="21"/>
          <w:highlight w:val="none"/>
          <w:u w:val="single"/>
          <w:lang w:val="en-US" w:eastAsia="zh-CN"/>
        </w:rPr>
        <w:t>供应商</w:t>
      </w:r>
      <w:r>
        <w:rPr>
          <w:rFonts w:hint="eastAsia" w:ascii="宋体" w:hAnsi="宋体" w:eastAsia="宋体" w:cs="宋体"/>
          <w:b/>
          <w:bCs/>
          <w:sz w:val="21"/>
          <w:szCs w:val="21"/>
          <w:highlight w:val="none"/>
          <w:u w:val="single"/>
        </w:rPr>
        <w:t>根据合同约定支付违约金</w:t>
      </w:r>
      <w:r>
        <w:rPr>
          <w:rFonts w:hint="eastAsia" w:hAnsi="宋体" w:cs="宋体"/>
          <w:b/>
          <w:bCs/>
          <w:sz w:val="21"/>
          <w:szCs w:val="21"/>
          <w:highlight w:val="none"/>
          <w:u w:val="single"/>
          <w:lang w:eastAsia="zh-CN"/>
        </w:rPr>
        <w:t>，</w:t>
      </w:r>
      <w:r>
        <w:rPr>
          <w:rFonts w:hint="eastAsia" w:ascii="宋体" w:hAnsi="宋体" w:eastAsia="宋体" w:cs="宋体"/>
          <w:b/>
          <w:bCs/>
          <w:color w:val="000000" w:themeColor="text1"/>
          <w:sz w:val="21"/>
          <w:szCs w:val="21"/>
          <w:highlight w:val="none"/>
          <w:u w:val="single"/>
          <w:lang w:val="en-US" w:eastAsia="zh-CN"/>
          <w14:textFill>
            <w14:solidFill>
              <w14:schemeClr w14:val="tx1"/>
            </w14:solidFill>
          </w14:textFill>
        </w:rPr>
        <w:t>同时招标人有权另行委托处置服务库内供应商或其他第三方进行外运、处置</w:t>
      </w:r>
      <w:r>
        <w:rPr>
          <w:rFonts w:hint="eastAsia" w:ascii="宋体" w:hAnsi="宋体" w:eastAsia="宋体" w:cs="宋体"/>
          <w:b/>
          <w:bCs/>
          <w:sz w:val="21"/>
          <w:szCs w:val="21"/>
          <w:highlight w:val="none"/>
          <w:u w:val="single"/>
        </w:rPr>
        <w:t>。如延误超过3天，或累计达3次（含本数）出现前述违约行为的，</w:t>
      </w:r>
      <w:r>
        <w:rPr>
          <w:rFonts w:hint="eastAsia" w:ascii="宋体" w:hAnsi="宋体" w:eastAsia="宋体" w:cs="宋体"/>
          <w:b/>
          <w:bCs/>
          <w:sz w:val="21"/>
          <w:szCs w:val="21"/>
          <w:highlight w:val="none"/>
          <w:u w:val="single"/>
          <w:lang w:val="en-US" w:eastAsia="zh-CN"/>
        </w:rPr>
        <w:t>招标人</w:t>
      </w:r>
      <w:r>
        <w:rPr>
          <w:rFonts w:hint="eastAsia" w:ascii="宋体" w:hAnsi="宋体" w:eastAsia="宋体" w:cs="宋体"/>
          <w:b/>
          <w:bCs/>
          <w:sz w:val="21"/>
          <w:szCs w:val="21"/>
          <w:highlight w:val="none"/>
          <w:u w:val="single"/>
        </w:rPr>
        <w:t>有权单方解除合同，并有权要求</w:t>
      </w:r>
      <w:r>
        <w:rPr>
          <w:rFonts w:hint="eastAsia" w:ascii="宋体" w:hAnsi="宋体" w:eastAsia="宋体" w:cs="宋体"/>
          <w:b/>
          <w:bCs/>
          <w:sz w:val="21"/>
          <w:szCs w:val="21"/>
          <w:highlight w:val="none"/>
          <w:u w:val="single"/>
          <w:lang w:val="en-US" w:eastAsia="zh-CN"/>
        </w:rPr>
        <w:t>供应商</w:t>
      </w:r>
      <w:r>
        <w:rPr>
          <w:rFonts w:hint="eastAsia" w:ascii="宋体" w:hAnsi="宋体" w:eastAsia="宋体" w:cs="宋体"/>
          <w:b/>
          <w:bCs/>
          <w:sz w:val="21"/>
          <w:szCs w:val="21"/>
          <w:highlight w:val="none"/>
          <w:u w:val="single"/>
        </w:rPr>
        <w:t>根据合同约定支付违约金</w:t>
      </w:r>
      <w:r>
        <w:rPr>
          <w:rFonts w:hint="eastAsia" w:ascii="宋体" w:hAnsi="宋体" w:eastAsia="宋体" w:cs="宋体"/>
          <w:b/>
          <w:bCs/>
          <w:sz w:val="21"/>
          <w:szCs w:val="21"/>
          <w:highlight w:val="none"/>
          <w:u w:val="single"/>
          <w:lang w:eastAsia="zh-CN"/>
        </w:rPr>
        <w:t>。</w:t>
      </w:r>
    </w:p>
    <w:p w14:paraId="0392B205">
      <w:pPr>
        <w:spacing w:line="360" w:lineRule="auto"/>
        <w:ind w:firstLine="424" w:firstLineChars="202"/>
        <w:contextualSpacing/>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w:t>
      </w:r>
      <w:r>
        <w:rPr>
          <w:rFonts w:hint="eastAsia" w:ascii="宋体" w:hAnsi="宋体" w:eastAsia="宋体" w:cs="宋体"/>
          <w:b/>
          <w:bCs/>
          <w:sz w:val="21"/>
          <w:szCs w:val="21"/>
          <w:highlight w:val="none"/>
          <w:u w:val="single"/>
          <w:lang w:val="en-US" w:eastAsia="zh-CN"/>
        </w:rPr>
        <w:t>供应商</w:t>
      </w:r>
      <w:r>
        <w:rPr>
          <w:rFonts w:hint="eastAsia" w:ascii="宋体" w:hAnsi="宋体" w:eastAsia="宋体" w:cs="宋体"/>
          <w:b/>
          <w:bCs/>
          <w:sz w:val="21"/>
          <w:szCs w:val="21"/>
          <w:highlight w:val="none"/>
          <w:u w:val="single"/>
          <w:lang w:eastAsia="zh-CN"/>
        </w:rPr>
        <w:t>泥粉/污泥</w:t>
      </w:r>
      <w:r>
        <w:rPr>
          <w:rFonts w:hint="eastAsia" w:ascii="宋体" w:hAnsi="宋体" w:eastAsia="宋体" w:cs="宋体"/>
          <w:b/>
          <w:bCs/>
          <w:sz w:val="21"/>
          <w:szCs w:val="21"/>
          <w:highlight w:val="none"/>
          <w:u w:val="single"/>
        </w:rPr>
        <w:t>的处置方式必须合法合规，确保未采用国家禁止、淘汰的工艺技术或方法，并体现“减量化、稳定化、无害化、资源化”的原则，在坚持“安全、环保”的原则下，实现污泥的综合利用，回收和利用</w:t>
      </w:r>
      <w:r>
        <w:rPr>
          <w:rFonts w:hint="eastAsia" w:ascii="宋体" w:hAnsi="宋体" w:eastAsia="宋体" w:cs="宋体"/>
          <w:b/>
          <w:bCs/>
          <w:sz w:val="21"/>
          <w:szCs w:val="21"/>
          <w:highlight w:val="none"/>
          <w:u w:val="single"/>
          <w:lang w:eastAsia="zh-CN"/>
        </w:rPr>
        <w:t>泥粉/污泥</w:t>
      </w:r>
      <w:r>
        <w:rPr>
          <w:rFonts w:hint="eastAsia" w:ascii="宋体" w:hAnsi="宋体" w:eastAsia="宋体" w:cs="宋体"/>
          <w:b/>
          <w:bCs/>
          <w:sz w:val="21"/>
          <w:szCs w:val="21"/>
          <w:highlight w:val="none"/>
          <w:u w:val="single"/>
        </w:rPr>
        <w:t>的能源和物质。污水处理厂半干化泥粉项目不接受填埋、</w:t>
      </w:r>
      <w:r>
        <w:rPr>
          <w:rFonts w:hint="eastAsia" w:ascii="宋体" w:hAnsi="宋体" w:eastAsia="宋体" w:cs="宋体"/>
          <w:b/>
          <w:bCs/>
          <w:sz w:val="21"/>
          <w:szCs w:val="21"/>
          <w:highlight w:val="none"/>
          <w:u w:val="single"/>
          <w:lang w:val="en-US" w:eastAsia="zh-CN"/>
        </w:rPr>
        <w:t>污泥</w:t>
      </w:r>
      <w:r>
        <w:rPr>
          <w:rFonts w:hint="eastAsia" w:ascii="宋体" w:hAnsi="宋体" w:eastAsia="宋体" w:cs="宋体"/>
          <w:b/>
          <w:bCs/>
          <w:sz w:val="21"/>
          <w:szCs w:val="21"/>
          <w:highlight w:val="none"/>
          <w:u w:val="single"/>
        </w:rPr>
        <w:t>未经高温处理</w:t>
      </w:r>
      <w:r>
        <w:rPr>
          <w:rFonts w:hint="eastAsia" w:ascii="宋体" w:hAnsi="宋体" w:eastAsia="宋体" w:cs="宋体"/>
          <w:b/>
          <w:bCs/>
          <w:sz w:val="21"/>
          <w:szCs w:val="21"/>
          <w:highlight w:val="none"/>
          <w:u w:val="single"/>
          <w:lang w:val="en-US" w:eastAsia="zh-CN"/>
        </w:rPr>
        <w:t>的</w:t>
      </w:r>
      <w:r>
        <w:rPr>
          <w:rFonts w:hint="eastAsia" w:ascii="宋体" w:hAnsi="宋体" w:eastAsia="宋体" w:cs="宋体"/>
          <w:b/>
          <w:bCs/>
          <w:sz w:val="21"/>
          <w:szCs w:val="21"/>
          <w:highlight w:val="none"/>
          <w:u w:val="single"/>
        </w:rPr>
        <w:t>建材利用类和土地利用（肥料生产制造）类的处置方式</w:t>
      </w:r>
      <w:r>
        <w:rPr>
          <w:rFonts w:hint="eastAsia" w:ascii="宋体" w:hAnsi="宋体" w:eastAsia="宋体" w:cs="宋体"/>
          <w:b/>
          <w:bCs/>
          <w:sz w:val="21"/>
          <w:szCs w:val="21"/>
          <w:highlight w:val="none"/>
          <w:u w:val="single"/>
          <w:lang w:eastAsia="zh-CN"/>
        </w:rPr>
        <w:t>。</w:t>
      </w:r>
      <w:r>
        <w:rPr>
          <w:rFonts w:hint="eastAsia" w:ascii="宋体" w:hAnsi="宋体" w:eastAsia="宋体" w:cs="宋体"/>
          <w:b/>
          <w:bCs/>
          <w:sz w:val="21"/>
          <w:szCs w:val="21"/>
          <w:highlight w:val="none"/>
          <w:u w:val="single"/>
          <w:lang w:val="en-US" w:eastAsia="zh-CN"/>
        </w:rPr>
        <w:t>当供应商泥粉/污泥处置场所生产的产品为燃料棒、生物质颗粒等未经高温焚烧处理的，需提供产品作为电厂燃料进行高温焚烧处理的服务合同</w:t>
      </w:r>
      <w:r>
        <w:rPr>
          <w:rFonts w:hint="eastAsia" w:ascii="宋体" w:hAnsi="宋体" w:eastAsia="宋体" w:cs="宋体"/>
          <w:sz w:val="21"/>
          <w:szCs w:val="21"/>
          <w:highlight w:val="none"/>
        </w:rPr>
        <w:t>。</w:t>
      </w:r>
    </w:p>
    <w:p w14:paraId="6696D839">
      <w:pPr>
        <w:widowControl/>
        <w:autoSpaceDE/>
        <w:autoSpaceDN/>
        <w:adjustRightInd/>
        <w:spacing w:line="360" w:lineRule="auto"/>
        <w:ind w:firstLine="420"/>
        <w:jc w:val="both"/>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7、供应商应当采取有效的职业卫生防护措施，为从事半干化泥粉运输、处置的工作人员和管理人员，配备必要的防护用品。</w:t>
      </w:r>
    </w:p>
    <w:p w14:paraId="70F590F7">
      <w:pPr>
        <w:widowControl/>
        <w:autoSpaceDE/>
        <w:autoSpaceDN/>
        <w:adjustRightInd/>
        <w:spacing w:line="360" w:lineRule="auto"/>
        <w:ind w:firstLine="420"/>
        <w:jc w:val="both"/>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8、供应商必须制定与半干化泥粉处置有关的规章制度和发生意外事故时的应急预案，并向招标人报备。发生半干化泥粉流失、泄漏、扩散时，供应商应当立即采取紧急处理措施，并及时向生态环境主管部门报告，</w:t>
      </w:r>
      <w:r>
        <w:rPr>
          <w:rFonts w:hint="eastAsia" w:ascii="宋体" w:hAnsi="宋体" w:eastAsia="宋体" w:cs="宋体"/>
          <w:color w:val="000000"/>
          <w:kern w:val="2"/>
          <w:sz w:val="21"/>
          <w:szCs w:val="21"/>
          <w:lang w:val="en-US" w:eastAsia="zh-CN" w:bidi="ar-SA"/>
        </w:rPr>
        <w:t>同步向招标人报告</w:t>
      </w:r>
      <w:r>
        <w:rPr>
          <w:rFonts w:hint="eastAsia" w:ascii="宋体" w:hAnsi="宋体" w:eastAsia="宋体" w:cs="宋体"/>
          <w:sz w:val="21"/>
          <w:szCs w:val="21"/>
          <w:highlight w:val="none"/>
          <w:lang w:val="en-US" w:eastAsia="zh-CN" w:bidi="ar-SA"/>
        </w:rPr>
        <w:t xml:space="preserve">。 </w:t>
      </w:r>
    </w:p>
    <w:p w14:paraId="58CF8241">
      <w:pPr>
        <w:widowControl/>
        <w:autoSpaceDE/>
        <w:autoSpaceDN/>
        <w:adjustRightInd/>
        <w:spacing w:line="360" w:lineRule="auto"/>
        <w:ind w:firstLine="420"/>
        <w:jc w:val="both"/>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9、如因供应商安全生产设备、措施、操作规程、环保设备设施、劳动保护条件等不符合规范要求或标准，导致安全生产事故/造成人身损害或财产损失的，由供应商自行承担全部责任和后果，如因此给招标人造成损失由供应商承担。</w:t>
      </w:r>
    </w:p>
    <w:p w14:paraId="124DA0DA">
      <w:pPr>
        <w:widowControl/>
        <w:autoSpaceDE/>
        <w:autoSpaceDN/>
        <w:adjustRightInd/>
        <w:spacing w:line="360" w:lineRule="auto"/>
        <w:ind w:firstLine="420"/>
        <w:jc w:val="both"/>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10、供应商必须确保在运输、处置招标人的半干化泥粉时，供应商实际处置的半干化泥粉量没有超出实际可处理能力范围。</w:t>
      </w:r>
    </w:p>
    <w:p w14:paraId="556C0EB9">
      <w:pPr>
        <w:widowControl/>
        <w:autoSpaceDE/>
        <w:autoSpaceDN/>
        <w:adjustRightInd/>
        <w:spacing w:line="360" w:lineRule="auto"/>
        <w:ind w:firstLine="420"/>
        <w:jc w:val="both"/>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11、供应商必须对半干化泥粉运输和处置情况进行登记建立台账信息，同时按照招标人要求在处置场所进出口、污泥接收储存仓、污泥处置投料口处安装监控视频，并定期通过移交监控储存移动硬盘等方式，将监控视频资料移交给招标人。运输和处置等相关台账信息资料保存时间为至少5年，监控视频资料保存时间至少</w:t>
      </w:r>
      <w:r>
        <w:rPr>
          <w:rFonts w:hint="default" w:ascii="宋体" w:hAnsi="宋体" w:eastAsia="宋体" w:cs="宋体"/>
          <w:sz w:val="21"/>
          <w:szCs w:val="21"/>
          <w:highlight w:val="none"/>
          <w:lang w:val="en-US" w:eastAsia="zh-CN" w:bidi="ar-SA"/>
        </w:rPr>
        <w:t>3个月</w:t>
      </w:r>
      <w:r>
        <w:rPr>
          <w:rFonts w:hint="eastAsia" w:ascii="宋体" w:hAnsi="宋体" w:eastAsia="宋体" w:cs="宋体"/>
          <w:sz w:val="21"/>
          <w:szCs w:val="21"/>
          <w:highlight w:val="none"/>
          <w:lang w:val="en-US" w:eastAsia="zh-CN" w:bidi="ar-SA"/>
        </w:rPr>
        <w:t>。</w:t>
      </w:r>
    </w:p>
    <w:p w14:paraId="011A806B">
      <w:pPr>
        <w:widowControl/>
        <w:autoSpaceDE/>
        <w:autoSpaceDN/>
        <w:adjustRightInd/>
        <w:spacing w:line="360" w:lineRule="auto"/>
        <w:ind w:firstLine="420"/>
        <w:jc w:val="both"/>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12、供应商在提供合同服务过程中，如存在运输、处置等违法行为的，由此造成的后果由供应商全部承担。如造成招标人受到行政处罚的，由此导致的经济损失由供应商承担赔偿责任。</w:t>
      </w:r>
    </w:p>
    <w:p w14:paraId="60EE70F3">
      <w:pPr>
        <w:widowControl/>
        <w:autoSpaceDE/>
        <w:autoSpaceDN/>
        <w:adjustRightInd/>
        <w:spacing w:line="360" w:lineRule="auto"/>
        <w:ind w:firstLine="420"/>
        <w:jc w:val="both"/>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13、</w:t>
      </w:r>
      <w:r>
        <w:rPr>
          <w:rFonts w:hint="eastAsia" w:ascii="宋体" w:hAnsi="宋体" w:eastAsia="宋体" w:cs="宋体"/>
          <w:b/>
          <w:bCs/>
          <w:sz w:val="21"/>
          <w:szCs w:val="21"/>
          <w:highlight w:val="none"/>
          <w:u w:val="single"/>
          <w:lang w:val="en-US" w:eastAsia="zh-CN" w:bidi="ar-SA"/>
        </w:rPr>
        <w:t>★供应商按7天/次的频次，根据初次核对确认的污泥外运数量和资料填报要求，向招标人提交经供应商【对运输进行分包的，含分包的运输单位】盖章确认的《生活污水处理厂污泥转移联单》、磅单、《月度半干化污泥（泥粉）外运签证表》（含电子文档）等资料。招标人对接收的资料复核后，发现资料有误的，供应商必须在3日内按要求重新提交。招标人将复核后的资料送泥粉产生单位盖章确认，经供应商、泥粉产生单位、招标人共同签字/盖章确认后，确定该批次半干化泥粉实际转移数量，并由招标人交东莞市污泥主管部门留存备查</w:t>
      </w:r>
      <w:r>
        <w:rPr>
          <w:rFonts w:hint="eastAsia" w:ascii="宋体" w:hAnsi="宋体" w:eastAsia="宋体" w:cs="宋体"/>
          <w:sz w:val="21"/>
          <w:szCs w:val="21"/>
          <w:highlight w:val="none"/>
          <w:lang w:val="en-US" w:eastAsia="zh-CN" w:bidi="ar-SA"/>
        </w:rPr>
        <w:t>。</w:t>
      </w:r>
    </w:p>
    <w:p w14:paraId="21B58707">
      <w:pPr>
        <w:widowControl/>
        <w:autoSpaceDE/>
        <w:autoSpaceDN/>
        <w:adjustRightInd/>
        <w:spacing w:line="360" w:lineRule="auto"/>
        <w:ind w:firstLine="420"/>
        <w:jc w:val="both"/>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14、本合同不具排他性，招标人对合同范围内的具体服务分配享有自主选择的权利。根据项目的实际需要，招标人具有将合同项下的泥粉委托其他有资质的第三方处置的权利。</w:t>
      </w:r>
    </w:p>
    <w:p w14:paraId="17F3ABD4">
      <w:pPr>
        <w:widowControl/>
        <w:autoSpaceDE/>
        <w:autoSpaceDN/>
        <w:adjustRightInd/>
        <w:spacing w:line="360" w:lineRule="auto"/>
        <w:ind w:firstLine="420"/>
        <w:jc w:val="both"/>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15、招标人将根据成本控制、生产运营需求情况，以及供应商库内供应商的实际处置能力波动情况（包括若入库的部分供应商资格被取消或因供应商处置量不满足招标人需求等原因造成服务单位数量不能满足正常工作需求等），招标人有权补充符合资格条件的服务单位进入供应商库参与外运处置量的分配，以保证资源化处置能力满足项目的正常需求和成本控制的需求。</w:t>
      </w:r>
    </w:p>
    <w:p w14:paraId="0819FD61">
      <w:pPr>
        <w:widowControl/>
        <w:autoSpaceDE/>
        <w:autoSpaceDN/>
        <w:adjustRightInd/>
        <w:spacing w:line="360" w:lineRule="auto"/>
        <w:ind w:firstLine="420"/>
        <w:jc w:val="both"/>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16、供应商承诺入库后，将严格遵守招标人（或招标人上级单位）提出或调整的日常管理制度或相关管理要求。供应商服务期间，出现不服从招标人（或招标人上级单位）提出或调整的日常管理制度或相关管理要求，招标人有权取消其服务资格。</w:t>
      </w:r>
    </w:p>
    <w:p w14:paraId="188A080E">
      <w:pPr>
        <w:widowControl/>
        <w:autoSpaceDE/>
        <w:autoSpaceDN/>
        <w:adjustRightInd/>
        <w:spacing w:line="360" w:lineRule="auto"/>
        <w:ind w:firstLine="420"/>
        <w:jc w:val="both"/>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17、</w:t>
      </w:r>
      <w:r>
        <w:rPr>
          <w:rFonts w:hint="eastAsia" w:ascii="宋体" w:hAnsi="宋体" w:eastAsia="宋体" w:cs="宋体"/>
          <w:b/>
          <w:bCs/>
          <w:sz w:val="21"/>
          <w:szCs w:val="21"/>
          <w:highlight w:val="none"/>
          <w:u w:val="single"/>
          <w:lang w:val="en-US" w:eastAsia="zh-CN" w:bidi="ar-SA"/>
        </w:rPr>
        <w:t>★供应商须承诺，在“污水处理厂半干化泥粉项目”单项项目服务合同签订之日起，2日内可达到按招标人要求的泥粉外运处置能力，按招标人要求开展污水处理厂半干化泥粉外运处置服务</w:t>
      </w:r>
      <w:r>
        <w:rPr>
          <w:rFonts w:hint="eastAsia" w:ascii="宋体" w:hAnsi="宋体" w:eastAsia="宋体" w:cs="宋体"/>
          <w:sz w:val="21"/>
          <w:szCs w:val="21"/>
          <w:highlight w:val="none"/>
          <w:lang w:val="en-US" w:eastAsia="zh-CN" w:bidi="ar-SA"/>
        </w:rPr>
        <w:t>。</w:t>
      </w:r>
    </w:p>
    <w:p w14:paraId="49732CA7">
      <w:pPr>
        <w:keepNext w:val="0"/>
        <w:keepLines w:val="0"/>
        <w:pageBreakBefore w:val="0"/>
        <w:kinsoku/>
        <w:wordWrap/>
        <w:overflowPunct/>
        <w:topLinePunct w:val="0"/>
        <w:bidi w:val="0"/>
        <w:snapToGrid/>
        <w:spacing w:line="360" w:lineRule="auto"/>
        <w:ind w:firstLine="422" w:firstLineChars="200"/>
        <w:contextualSpacing/>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lang w:val="en-US" w:eastAsia="zh-CN"/>
        </w:rPr>
        <w:t>六</w:t>
      </w:r>
      <w:r>
        <w:rPr>
          <w:rFonts w:hint="eastAsia" w:ascii="宋体" w:hAnsi="宋体" w:eastAsia="宋体" w:cs="宋体"/>
          <w:b/>
          <w:sz w:val="21"/>
          <w:szCs w:val="21"/>
          <w:highlight w:val="none"/>
        </w:rPr>
        <w:t>、专项要求</w:t>
      </w:r>
    </w:p>
    <w:p w14:paraId="667B8D81">
      <w:pPr>
        <w:keepNext w:val="0"/>
        <w:keepLines w:val="0"/>
        <w:pageBreakBefore w:val="0"/>
        <w:widowControl/>
        <w:kinsoku/>
        <w:wordWrap/>
        <w:overflowPunct/>
        <w:topLinePunct w:val="0"/>
        <w:bidi w:val="0"/>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b/>
          <w:bCs/>
          <w:sz w:val="21"/>
          <w:szCs w:val="21"/>
          <w:highlight w:val="none"/>
          <w:u w:val="single"/>
          <w:lang w:val="en-US" w:eastAsia="zh-CN"/>
        </w:rPr>
        <w:t>供应商在东莞市行政区域内转移处置泥粉</w:t>
      </w:r>
      <w:r>
        <w:rPr>
          <w:rFonts w:hint="eastAsia" w:ascii="宋体" w:hAnsi="宋体" w:eastAsia="宋体" w:cs="宋体"/>
          <w:b/>
          <w:bCs/>
          <w:sz w:val="21"/>
          <w:szCs w:val="21"/>
          <w:highlight w:val="none"/>
          <w:u w:val="single"/>
        </w:rPr>
        <w:t>时，应编制具体的污泥转移方案等资料，并将企业资质，环评批复等相关文件抄送一份给</w:t>
      </w:r>
      <w:r>
        <w:rPr>
          <w:rFonts w:hint="eastAsia" w:ascii="宋体" w:hAnsi="宋体" w:eastAsia="宋体" w:cs="宋体"/>
          <w:b/>
          <w:bCs/>
          <w:sz w:val="21"/>
          <w:szCs w:val="21"/>
          <w:highlight w:val="none"/>
          <w:u w:val="single"/>
          <w:lang w:val="en-US" w:eastAsia="zh-CN"/>
        </w:rPr>
        <w:t>招标人</w:t>
      </w:r>
      <w:r>
        <w:rPr>
          <w:rFonts w:hint="eastAsia" w:ascii="宋体" w:hAnsi="宋体" w:eastAsia="宋体" w:cs="宋体"/>
          <w:b/>
          <w:bCs/>
          <w:sz w:val="21"/>
          <w:szCs w:val="21"/>
          <w:highlight w:val="none"/>
          <w:u w:val="single"/>
        </w:rPr>
        <w:t>审核备案，在配合完成办理东莞市污泥主管部门相关备案手续后方可开展半干化泥粉外运处置工作</w:t>
      </w:r>
      <w:r>
        <w:rPr>
          <w:rFonts w:hint="eastAsia" w:ascii="宋体" w:hAnsi="宋体" w:eastAsia="宋体" w:cs="宋体"/>
          <w:b/>
          <w:bCs/>
          <w:sz w:val="21"/>
          <w:szCs w:val="21"/>
          <w:highlight w:val="none"/>
          <w:u w:val="single"/>
          <w:lang w:eastAsia="zh-CN"/>
        </w:rPr>
        <w:t>，</w:t>
      </w:r>
      <w:r>
        <w:rPr>
          <w:rFonts w:hint="eastAsia" w:ascii="宋体" w:hAnsi="宋体" w:eastAsia="宋体" w:cs="宋体"/>
          <w:b/>
          <w:bCs/>
          <w:sz w:val="21"/>
          <w:szCs w:val="21"/>
          <w:highlight w:val="none"/>
          <w:u w:val="single"/>
          <w:lang w:val="en-US" w:eastAsia="zh-CN"/>
        </w:rPr>
        <w:t>供应商需跨市转移处置污泥时，</w:t>
      </w:r>
      <w:r>
        <w:rPr>
          <w:rFonts w:hint="eastAsia" w:ascii="宋体" w:hAnsi="宋体" w:eastAsia="宋体" w:cs="宋体"/>
          <w:b/>
          <w:bCs/>
          <w:sz w:val="21"/>
          <w:szCs w:val="21"/>
          <w:highlight w:val="none"/>
          <w:u w:val="single"/>
        </w:rPr>
        <w:t>应根据《</w:t>
      </w:r>
      <w:r>
        <w:rPr>
          <w:rFonts w:hint="eastAsia" w:ascii="宋体" w:hAnsi="宋体" w:eastAsia="宋体" w:cs="宋体"/>
          <w:b/>
          <w:bCs/>
          <w:sz w:val="21"/>
          <w:szCs w:val="21"/>
          <w:highlight w:val="none"/>
          <w:u w:val="single"/>
          <w:lang w:val="en-US" w:eastAsia="zh-CN"/>
        </w:rPr>
        <w:t>广东省住房和城乡建设厅 广东省生态环境厅城镇生活污水处理厂污泥处理处置管理办法</w:t>
      </w:r>
      <w:r>
        <w:rPr>
          <w:rFonts w:hint="eastAsia" w:ascii="宋体" w:hAnsi="宋体" w:eastAsia="宋体" w:cs="宋体"/>
          <w:b/>
          <w:bCs/>
          <w:sz w:val="21"/>
          <w:szCs w:val="21"/>
          <w:highlight w:val="none"/>
          <w:u w:val="single"/>
        </w:rPr>
        <w:t>》</w:t>
      </w:r>
      <w:r>
        <w:rPr>
          <w:rFonts w:hint="eastAsia" w:ascii="宋体" w:hAnsi="宋体" w:eastAsia="宋体" w:cs="宋体"/>
          <w:b/>
          <w:bCs/>
          <w:sz w:val="21"/>
          <w:szCs w:val="21"/>
          <w:highlight w:val="none"/>
          <w:u w:val="single"/>
          <w:lang w:eastAsia="zh-CN"/>
        </w:rPr>
        <w:t>（</w:t>
      </w:r>
      <w:r>
        <w:rPr>
          <w:rFonts w:hint="eastAsia" w:ascii="宋体" w:hAnsi="宋体" w:eastAsia="宋体" w:cs="宋体"/>
          <w:b/>
          <w:bCs/>
          <w:sz w:val="21"/>
          <w:szCs w:val="21"/>
          <w:highlight w:val="none"/>
          <w:u w:val="single"/>
          <w:lang w:val="en-US" w:eastAsia="zh-CN"/>
        </w:rPr>
        <w:t>若后续相关法规管理要求有所变更，按最新的要求执行）</w:t>
      </w:r>
      <w:r>
        <w:rPr>
          <w:rFonts w:hint="eastAsia" w:ascii="宋体" w:hAnsi="宋体" w:eastAsia="宋体" w:cs="宋体"/>
          <w:b/>
          <w:bCs/>
          <w:sz w:val="21"/>
          <w:szCs w:val="21"/>
          <w:highlight w:val="none"/>
          <w:u w:val="single"/>
        </w:rPr>
        <w:t>的通知第</w:t>
      </w:r>
      <w:r>
        <w:rPr>
          <w:rFonts w:hint="eastAsia" w:ascii="宋体" w:hAnsi="宋体" w:eastAsia="宋体" w:cs="宋体"/>
          <w:b/>
          <w:bCs/>
          <w:sz w:val="21"/>
          <w:szCs w:val="21"/>
          <w:highlight w:val="none"/>
          <w:u w:val="single"/>
          <w:lang w:val="en-US" w:eastAsia="zh-CN"/>
        </w:rPr>
        <w:t>十</w:t>
      </w:r>
      <w:r>
        <w:rPr>
          <w:rFonts w:hint="eastAsia" w:ascii="宋体" w:hAnsi="宋体" w:eastAsia="宋体" w:cs="宋体"/>
          <w:b/>
          <w:bCs/>
          <w:sz w:val="21"/>
          <w:szCs w:val="21"/>
          <w:highlight w:val="none"/>
          <w:u w:val="single"/>
        </w:rPr>
        <w:t>八条的规定，</w:t>
      </w:r>
      <w:r>
        <w:rPr>
          <w:rFonts w:hint="eastAsia" w:ascii="宋体" w:hAnsi="宋体" w:eastAsia="宋体" w:cs="宋体"/>
          <w:b/>
          <w:bCs/>
          <w:sz w:val="21"/>
          <w:szCs w:val="21"/>
          <w:highlight w:val="none"/>
          <w:u w:val="single"/>
          <w:lang w:val="en-US" w:eastAsia="zh-CN"/>
        </w:rPr>
        <w:t>制定污泥跨市转移计划，并按规定报告污泥移出地的污泥主管部门，并将前述向主管部门报送的报批资料及各级主管部门的审批、备案文件抄送一份给招标人备案，在配合完成办理东莞市污泥主管部门相关备案手续后方可开展半干化泥粉外运处置工作</w:t>
      </w:r>
      <w:r>
        <w:rPr>
          <w:rFonts w:hint="eastAsia" w:ascii="宋体" w:hAnsi="宋体" w:eastAsia="宋体" w:cs="宋体"/>
          <w:sz w:val="21"/>
          <w:szCs w:val="21"/>
          <w:highlight w:val="none"/>
        </w:rPr>
        <w:t>。</w:t>
      </w:r>
    </w:p>
    <w:p w14:paraId="200A0C4F">
      <w:pPr>
        <w:keepNext w:val="0"/>
        <w:keepLines w:val="0"/>
        <w:pageBreakBefore w:val="0"/>
        <w:kinsoku/>
        <w:wordWrap/>
        <w:overflowPunct/>
        <w:topLinePunct w:val="0"/>
        <w:bidi w:val="0"/>
        <w:snapToGrid/>
        <w:spacing w:line="360" w:lineRule="auto"/>
        <w:ind w:firstLine="424" w:firstLineChars="202"/>
        <w:contextualSpacing/>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供应商</w:t>
      </w:r>
      <w:r>
        <w:rPr>
          <w:rFonts w:hint="eastAsia" w:ascii="宋体" w:hAnsi="宋体" w:eastAsia="宋体" w:cs="宋体"/>
          <w:sz w:val="21"/>
          <w:szCs w:val="21"/>
          <w:highlight w:val="none"/>
        </w:rPr>
        <w:t>配备履行本服务合同必需的运输设备和工具，</w:t>
      </w:r>
      <w:r>
        <w:rPr>
          <w:rFonts w:hint="eastAsia" w:ascii="宋体" w:hAnsi="宋体" w:eastAsia="宋体" w:cs="宋体"/>
          <w:sz w:val="21"/>
          <w:szCs w:val="21"/>
          <w:highlight w:val="none"/>
          <w:lang w:val="en-US" w:eastAsia="zh-CN"/>
        </w:rPr>
        <w:t>供应商</w:t>
      </w:r>
      <w:r>
        <w:rPr>
          <w:rFonts w:hint="eastAsia" w:ascii="宋体" w:hAnsi="宋体" w:eastAsia="宋体" w:cs="宋体"/>
          <w:sz w:val="21"/>
          <w:szCs w:val="21"/>
          <w:highlight w:val="none"/>
        </w:rPr>
        <w:t>或其指定的第三方具有道路运输经营许可证并符合一般工业固废运输的要求，运输司机及运输车辆须有正规保险凭证，运输司机及车辆车辆必须持有合法、正规牌照、并且按照合同双方确定的</w:t>
      </w:r>
      <w:r>
        <w:rPr>
          <w:rFonts w:hint="eastAsia" w:ascii="宋体" w:hAnsi="宋体" w:eastAsia="宋体" w:cs="宋体"/>
          <w:sz w:val="21"/>
          <w:szCs w:val="21"/>
          <w:highlight w:val="none"/>
          <w:lang w:val="en-US" w:eastAsia="zh-CN"/>
        </w:rPr>
        <w:t>泥粉</w:t>
      </w:r>
      <w:r>
        <w:rPr>
          <w:rFonts w:hint="eastAsia" w:ascii="宋体" w:hAnsi="宋体" w:eastAsia="宋体" w:cs="宋体"/>
          <w:sz w:val="21"/>
          <w:szCs w:val="21"/>
          <w:highlight w:val="none"/>
        </w:rPr>
        <w:t>运输常用（备用）路线运输污泥。</w:t>
      </w:r>
      <w:r>
        <w:rPr>
          <w:rFonts w:hint="eastAsia" w:ascii="宋体" w:hAnsi="宋体" w:eastAsia="宋体" w:cs="宋体"/>
          <w:sz w:val="21"/>
          <w:szCs w:val="21"/>
          <w:highlight w:val="none"/>
          <w:lang w:val="en-US" w:eastAsia="zh-CN"/>
        </w:rPr>
        <w:t>泥粉</w:t>
      </w:r>
      <w:r>
        <w:rPr>
          <w:rFonts w:hint="eastAsia" w:ascii="宋体" w:hAnsi="宋体" w:eastAsia="宋体" w:cs="宋体"/>
          <w:sz w:val="21"/>
          <w:szCs w:val="21"/>
          <w:highlight w:val="none"/>
        </w:rPr>
        <w:t>运输车辆应当全部安装GPS定位系统，并能直接与</w:t>
      </w:r>
      <w:r>
        <w:rPr>
          <w:rFonts w:hint="eastAsia" w:ascii="宋体" w:hAnsi="宋体" w:eastAsia="宋体" w:cs="宋体"/>
          <w:sz w:val="21"/>
          <w:szCs w:val="21"/>
          <w:highlight w:val="none"/>
          <w:lang w:val="en-US" w:eastAsia="zh-CN"/>
        </w:rPr>
        <w:t>招标人</w:t>
      </w:r>
      <w:r>
        <w:rPr>
          <w:rFonts w:hint="eastAsia" w:ascii="宋体" w:hAnsi="宋体" w:eastAsia="宋体" w:cs="宋体"/>
          <w:sz w:val="21"/>
          <w:szCs w:val="21"/>
          <w:highlight w:val="none"/>
        </w:rPr>
        <w:t>在线监管平台对接，实时显示</w:t>
      </w:r>
      <w:r>
        <w:rPr>
          <w:rFonts w:hint="eastAsia" w:ascii="宋体" w:hAnsi="宋体" w:eastAsia="宋体" w:cs="宋体"/>
          <w:sz w:val="21"/>
          <w:szCs w:val="21"/>
          <w:highlight w:val="none"/>
          <w:lang w:val="en-US" w:eastAsia="zh-CN"/>
        </w:rPr>
        <w:t>泥粉</w:t>
      </w:r>
      <w:r>
        <w:rPr>
          <w:rFonts w:hint="eastAsia" w:ascii="宋体" w:hAnsi="宋体" w:eastAsia="宋体" w:cs="宋体"/>
          <w:sz w:val="21"/>
          <w:szCs w:val="21"/>
          <w:highlight w:val="none"/>
        </w:rPr>
        <w:t>运输轨迹等信息；</w:t>
      </w:r>
      <w:r>
        <w:rPr>
          <w:rFonts w:hint="eastAsia" w:ascii="宋体" w:hAnsi="宋体" w:eastAsia="宋体" w:cs="宋体"/>
          <w:sz w:val="21"/>
          <w:szCs w:val="21"/>
          <w:highlight w:val="none"/>
          <w:lang w:val="en-US" w:eastAsia="zh-CN"/>
        </w:rPr>
        <w:t>供应商</w:t>
      </w:r>
      <w:r>
        <w:rPr>
          <w:rFonts w:hint="eastAsia" w:ascii="宋体" w:hAnsi="宋体" w:eastAsia="宋体" w:cs="宋体"/>
          <w:sz w:val="21"/>
          <w:szCs w:val="21"/>
          <w:highlight w:val="none"/>
        </w:rPr>
        <w:t>自有的车载GPS定位系统不能直接与</w:t>
      </w:r>
      <w:r>
        <w:rPr>
          <w:rFonts w:hint="eastAsia" w:ascii="宋体" w:hAnsi="宋体" w:eastAsia="宋体" w:cs="宋体"/>
          <w:sz w:val="21"/>
          <w:szCs w:val="21"/>
          <w:highlight w:val="none"/>
          <w:lang w:val="en-US" w:eastAsia="zh-CN"/>
        </w:rPr>
        <w:t>招标人</w:t>
      </w:r>
      <w:r>
        <w:rPr>
          <w:rFonts w:hint="eastAsia" w:ascii="宋体" w:hAnsi="宋体" w:eastAsia="宋体" w:cs="宋体"/>
          <w:sz w:val="21"/>
          <w:szCs w:val="21"/>
          <w:highlight w:val="none"/>
        </w:rPr>
        <w:t>在线监管平台对接的，</w:t>
      </w:r>
      <w:r>
        <w:rPr>
          <w:rFonts w:hint="eastAsia" w:ascii="宋体" w:hAnsi="宋体" w:eastAsia="宋体" w:cs="宋体"/>
          <w:sz w:val="21"/>
          <w:szCs w:val="21"/>
          <w:highlight w:val="none"/>
          <w:lang w:val="en-US" w:eastAsia="zh-CN"/>
        </w:rPr>
        <w:t>招标人</w:t>
      </w:r>
      <w:r>
        <w:rPr>
          <w:rFonts w:hint="eastAsia" w:ascii="宋体" w:hAnsi="宋体" w:eastAsia="宋体" w:cs="宋体"/>
          <w:sz w:val="21"/>
          <w:szCs w:val="21"/>
          <w:highlight w:val="none"/>
        </w:rPr>
        <w:t>提供定位系统设备供</w:t>
      </w:r>
      <w:r>
        <w:rPr>
          <w:rFonts w:hint="eastAsia" w:ascii="宋体" w:hAnsi="宋体" w:eastAsia="宋体" w:cs="宋体"/>
          <w:sz w:val="21"/>
          <w:szCs w:val="21"/>
          <w:highlight w:val="none"/>
          <w:lang w:val="en-US" w:eastAsia="zh-CN"/>
        </w:rPr>
        <w:t>供应商</w:t>
      </w:r>
      <w:r>
        <w:rPr>
          <w:rFonts w:hint="eastAsia" w:ascii="宋体" w:hAnsi="宋体" w:eastAsia="宋体" w:cs="宋体"/>
          <w:sz w:val="21"/>
          <w:szCs w:val="21"/>
          <w:highlight w:val="none"/>
        </w:rPr>
        <w:t>使用。在运输过程中，</w:t>
      </w:r>
      <w:r>
        <w:rPr>
          <w:rFonts w:hint="eastAsia" w:ascii="宋体" w:hAnsi="宋体" w:eastAsia="宋体" w:cs="宋体"/>
          <w:sz w:val="21"/>
          <w:szCs w:val="21"/>
          <w:highlight w:val="none"/>
          <w:lang w:val="en-US" w:eastAsia="zh-CN"/>
        </w:rPr>
        <w:t>供应商</w:t>
      </w:r>
      <w:r>
        <w:rPr>
          <w:rFonts w:hint="eastAsia" w:ascii="宋体" w:hAnsi="宋体" w:eastAsia="宋体" w:cs="宋体"/>
          <w:sz w:val="21"/>
          <w:szCs w:val="21"/>
          <w:highlight w:val="none"/>
        </w:rPr>
        <w:t>应保证GPS定位系统能正常接收信号，运输全程纳入定位管理，若运输过程中出现信号无法正常连接或中断的，期间发生交通运输事故或运输过程中导致环境污染的，</w:t>
      </w:r>
      <w:r>
        <w:rPr>
          <w:rFonts w:hint="eastAsia" w:ascii="宋体" w:hAnsi="宋体" w:eastAsia="宋体" w:cs="宋体"/>
          <w:sz w:val="21"/>
          <w:szCs w:val="21"/>
          <w:highlight w:val="none"/>
          <w:lang w:val="en-US" w:eastAsia="zh-CN"/>
        </w:rPr>
        <w:t>供应商</w:t>
      </w:r>
      <w:r>
        <w:rPr>
          <w:rFonts w:hint="eastAsia" w:ascii="宋体" w:hAnsi="宋体" w:eastAsia="宋体" w:cs="宋体"/>
          <w:sz w:val="21"/>
          <w:szCs w:val="21"/>
          <w:highlight w:val="none"/>
        </w:rPr>
        <w:t>须负主要责任，并承担由此产生的一切行政和经济法律责任。若</w:t>
      </w:r>
      <w:r>
        <w:rPr>
          <w:rFonts w:hint="eastAsia" w:ascii="宋体" w:hAnsi="宋体" w:eastAsia="宋体" w:cs="宋体"/>
          <w:sz w:val="21"/>
          <w:szCs w:val="21"/>
          <w:highlight w:val="none"/>
          <w:lang w:val="en-US" w:eastAsia="zh-CN"/>
        </w:rPr>
        <w:t>供应商</w:t>
      </w:r>
      <w:r>
        <w:rPr>
          <w:rFonts w:hint="eastAsia" w:ascii="宋体" w:hAnsi="宋体" w:eastAsia="宋体" w:cs="宋体"/>
          <w:sz w:val="21"/>
          <w:szCs w:val="21"/>
          <w:highlight w:val="none"/>
        </w:rPr>
        <w:t>中止</w:t>
      </w:r>
      <w:r>
        <w:rPr>
          <w:rFonts w:hint="eastAsia" w:ascii="宋体" w:hAnsi="宋体" w:eastAsia="宋体" w:cs="宋体"/>
          <w:sz w:val="21"/>
          <w:szCs w:val="21"/>
          <w:highlight w:val="none"/>
          <w:lang w:val="en-US" w:eastAsia="zh-CN"/>
        </w:rPr>
        <w:t>或终止</w:t>
      </w:r>
      <w:r>
        <w:rPr>
          <w:rFonts w:hint="eastAsia" w:ascii="宋体" w:hAnsi="宋体" w:eastAsia="宋体" w:cs="宋体"/>
          <w:sz w:val="21"/>
          <w:szCs w:val="21"/>
          <w:highlight w:val="none"/>
        </w:rPr>
        <w:t>为</w:t>
      </w:r>
      <w:r>
        <w:rPr>
          <w:rFonts w:hint="eastAsia" w:ascii="宋体" w:hAnsi="宋体" w:eastAsia="宋体" w:cs="宋体"/>
          <w:sz w:val="21"/>
          <w:szCs w:val="21"/>
          <w:highlight w:val="none"/>
          <w:lang w:val="en-US" w:eastAsia="zh-CN"/>
        </w:rPr>
        <w:t>招标人</w:t>
      </w:r>
      <w:r>
        <w:rPr>
          <w:rFonts w:hint="eastAsia" w:ascii="宋体" w:hAnsi="宋体" w:eastAsia="宋体" w:cs="宋体"/>
          <w:sz w:val="21"/>
          <w:szCs w:val="21"/>
          <w:highlight w:val="none"/>
        </w:rPr>
        <w:t>提供</w:t>
      </w:r>
      <w:r>
        <w:rPr>
          <w:rFonts w:hint="eastAsia" w:ascii="宋体" w:hAnsi="宋体" w:eastAsia="宋体" w:cs="宋体"/>
          <w:sz w:val="21"/>
          <w:szCs w:val="21"/>
          <w:highlight w:val="none"/>
          <w:lang w:val="en-US" w:eastAsia="zh-CN"/>
        </w:rPr>
        <w:t>泥粉</w:t>
      </w:r>
      <w:r>
        <w:rPr>
          <w:rFonts w:hint="eastAsia" w:ascii="宋体" w:hAnsi="宋体" w:eastAsia="宋体" w:cs="宋体"/>
          <w:sz w:val="21"/>
          <w:szCs w:val="21"/>
          <w:highlight w:val="none"/>
        </w:rPr>
        <w:t>处置服务，应在5个工作日内向</w:t>
      </w:r>
      <w:r>
        <w:rPr>
          <w:rFonts w:hint="eastAsia" w:ascii="宋体" w:hAnsi="宋体" w:eastAsia="宋体" w:cs="宋体"/>
          <w:sz w:val="21"/>
          <w:szCs w:val="21"/>
          <w:highlight w:val="none"/>
          <w:lang w:val="en-US" w:eastAsia="zh-CN"/>
        </w:rPr>
        <w:t>招标人</w:t>
      </w:r>
      <w:r>
        <w:rPr>
          <w:rFonts w:hint="eastAsia" w:ascii="宋体" w:hAnsi="宋体" w:eastAsia="宋体" w:cs="宋体"/>
          <w:sz w:val="21"/>
          <w:szCs w:val="21"/>
          <w:highlight w:val="none"/>
        </w:rPr>
        <w:t>归还完好的定位系统设备，未及时归还设备的，</w:t>
      </w:r>
      <w:r>
        <w:rPr>
          <w:rFonts w:hint="eastAsia" w:ascii="宋体" w:hAnsi="宋体" w:eastAsia="宋体" w:cs="宋体"/>
          <w:sz w:val="21"/>
          <w:szCs w:val="21"/>
          <w:highlight w:val="none"/>
          <w:lang w:val="en-US" w:eastAsia="zh-CN"/>
        </w:rPr>
        <w:t>供应商</w:t>
      </w:r>
      <w:r>
        <w:rPr>
          <w:rFonts w:hint="eastAsia" w:ascii="宋体" w:hAnsi="宋体" w:eastAsia="宋体" w:cs="宋体"/>
          <w:sz w:val="21"/>
          <w:szCs w:val="21"/>
          <w:highlight w:val="none"/>
        </w:rPr>
        <w:t>向</w:t>
      </w:r>
      <w:r>
        <w:rPr>
          <w:rFonts w:hint="eastAsia" w:ascii="宋体" w:hAnsi="宋体" w:eastAsia="宋体" w:cs="宋体"/>
          <w:sz w:val="21"/>
          <w:szCs w:val="21"/>
          <w:highlight w:val="none"/>
          <w:lang w:val="en-US" w:eastAsia="zh-CN"/>
        </w:rPr>
        <w:t>招标人</w:t>
      </w:r>
      <w:r>
        <w:rPr>
          <w:rFonts w:hint="eastAsia" w:ascii="宋体" w:hAnsi="宋体" w:eastAsia="宋体" w:cs="宋体"/>
          <w:sz w:val="21"/>
          <w:szCs w:val="21"/>
          <w:highlight w:val="none"/>
        </w:rPr>
        <w:t>支付500元/台的违约金</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招标人有权直接在处置服务费、入库履约担保金中直接抵扣</w:t>
      </w:r>
      <w:r>
        <w:rPr>
          <w:rFonts w:hint="eastAsia" w:ascii="宋体" w:hAnsi="宋体" w:eastAsia="宋体" w:cs="宋体"/>
          <w:sz w:val="21"/>
          <w:szCs w:val="21"/>
          <w:highlight w:val="none"/>
        </w:rPr>
        <w:t>。</w:t>
      </w:r>
    </w:p>
    <w:p w14:paraId="402A5D8C">
      <w:pPr>
        <w:keepNext w:val="0"/>
        <w:keepLines w:val="0"/>
        <w:pageBreakBefore w:val="0"/>
        <w:kinsoku/>
        <w:wordWrap/>
        <w:overflowPunct/>
        <w:topLinePunct w:val="0"/>
        <w:bidi w:val="0"/>
        <w:snapToGrid/>
        <w:spacing w:line="360" w:lineRule="auto"/>
        <w:ind w:firstLine="424" w:firstLineChars="202"/>
        <w:contextualSpacing/>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供应商</w:t>
      </w:r>
      <w:r>
        <w:rPr>
          <w:rFonts w:hint="eastAsia" w:ascii="宋体" w:hAnsi="宋体" w:eastAsia="宋体" w:cs="宋体"/>
          <w:sz w:val="21"/>
          <w:szCs w:val="21"/>
          <w:highlight w:val="none"/>
        </w:rPr>
        <w:t>所采用的</w:t>
      </w:r>
      <w:r>
        <w:rPr>
          <w:rFonts w:hint="eastAsia" w:ascii="宋体" w:hAnsi="宋体" w:eastAsia="宋体" w:cs="宋体"/>
          <w:sz w:val="21"/>
          <w:szCs w:val="21"/>
          <w:highlight w:val="none"/>
          <w:lang w:val="en-US" w:eastAsia="zh-CN"/>
        </w:rPr>
        <w:t>泥粉</w:t>
      </w:r>
      <w:r>
        <w:rPr>
          <w:rFonts w:hint="eastAsia" w:ascii="宋体" w:hAnsi="宋体" w:eastAsia="宋体" w:cs="宋体"/>
          <w:sz w:val="21"/>
          <w:szCs w:val="21"/>
          <w:highlight w:val="none"/>
        </w:rPr>
        <w:t>运输车辆应密封、不渗漏，四周槽帮牢固可靠、无破损、挡板严密，</w:t>
      </w:r>
      <w:r>
        <w:rPr>
          <w:rFonts w:hint="eastAsia" w:ascii="宋体" w:hAnsi="宋体" w:eastAsia="宋体" w:cs="宋体"/>
          <w:color w:val="000000"/>
          <w:sz w:val="21"/>
          <w:szCs w:val="21"/>
          <w:highlight w:val="none"/>
        </w:rPr>
        <w:t>车厢装配电动帆布，</w:t>
      </w:r>
      <w:r>
        <w:rPr>
          <w:rFonts w:hint="eastAsia" w:ascii="宋体" w:hAnsi="宋体" w:eastAsia="宋体" w:cs="宋体"/>
          <w:sz w:val="21"/>
          <w:szCs w:val="21"/>
          <w:highlight w:val="none"/>
        </w:rPr>
        <w:t>在驶出装载现场前，应将车辆槽帮和车轮冲洗干净，不得车轮带泥行驶、不得沿途泄漏，运输时发现自身有泄漏的，应及时采取有效措施清扫干净。</w:t>
      </w:r>
    </w:p>
    <w:p w14:paraId="2900B9DC">
      <w:pPr>
        <w:keepNext w:val="0"/>
        <w:keepLines w:val="0"/>
        <w:pageBreakBefore w:val="0"/>
        <w:kinsoku/>
        <w:wordWrap/>
        <w:overflowPunct/>
        <w:topLinePunct w:val="0"/>
        <w:bidi w:val="0"/>
        <w:snapToGrid/>
        <w:spacing w:line="360" w:lineRule="auto"/>
        <w:ind w:firstLine="424" w:firstLineChars="202"/>
        <w:contextualSpacing/>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供应商</w:t>
      </w:r>
      <w:r>
        <w:rPr>
          <w:rFonts w:hint="eastAsia" w:ascii="宋体" w:hAnsi="宋体" w:eastAsia="宋体" w:cs="宋体"/>
          <w:sz w:val="21"/>
          <w:szCs w:val="21"/>
          <w:highlight w:val="none"/>
        </w:rPr>
        <w:t>应严格按照交通运输及相关法律、法规操作，安全、合法地运输。</w:t>
      </w:r>
      <w:r>
        <w:rPr>
          <w:rFonts w:hint="eastAsia" w:ascii="宋体" w:hAnsi="宋体" w:eastAsia="宋体" w:cs="宋体"/>
          <w:sz w:val="21"/>
          <w:szCs w:val="21"/>
          <w:highlight w:val="none"/>
          <w:lang w:val="en-US" w:eastAsia="zh-CN"/>
        </w:rPr>
        <w:t>供应商</w:t>
      </w:r>
      <w:r>
        <w:rPr>
          <w:rFonts w:hint="eastAsia" w:ascii="宋体" w:hAnsi="宋体" w:eastAsia="宋体" w:cs="宋体"/>
          <w:sz w:val="21"/>
          <w:szCs w:val="21"/>
          <w:highlight w:val="none"/>
        </w:rPr>
        <w:t>在任何情况下都不得进行任何形式的超载运输，否则造成的一切后果由</w:t>
      </w:r>
      <w:r>
        <w:rPr>
          <w:rFonts w:hint="eastAsia" w:ascii="宋体" w:hAnsi="宋体" w:eastAsia="宋体" w:cs="宋体"/>
          <w:sz w:val="21"/>
          <w:szCs w:val="21"/>
          <w:highlight w:val="none"/>
          <w:lang w:val="en-US" w:eastAsia="zh-CN"/>
        </w:rPr>
        <w:t>供应商</w:t>
      </w:r>
      <w:r>
        <w:rPr>
          <w:rFonts w:hint="eastAsia" w:ascii="宋体" w:hAnsi="宋体" w:eastAsia="宋体" w:cs="宋体"/>
          <w:sz w:val="21"/>
          <w:szCs w:val="21"/>
          <w:highlight w:val="none"/>
        </w:rPr>
        <w:t>承担。</w:t>
      </w:r>
    </w:p>
    <w:p w14:paraId="0B220CD5">
      <w:pPr>
        <w:keepNext w:val="0"/>
        <w:keepLines w:val="0"/>
        <w:pageBreakBefore w:val="0"/>
        <w:kinsoku/>
        <w:wordWrap/>
        <w:overflowPunct/>
        <w:topLinePunct w:val="0"/>
        <w:bidi w:val="0"/>
        <w:snapToGrid/>
        <w:spacing w:line="360" w:lineRule="auto"/>
        <w:ind w:firstLine="424" w:firstLineChars="202"/>
        <w:contextualSpacing/>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w:t>
      </w:r>
      <w:r>
        <w:rPr>
          <w:rFonts w:hint="eastAsia" w:ascii="宋体" w:hAnsi="宋体" w:eastAsia="宋体" w:cs="宋体"/>
          <w:b/>
          <w:bCs/>
          <w:sz w:val="21"/>
          <w:szCs w:val="21"/>
          <w:highlight w:val="none"/>
          <w:u w:val="single"/>
          <w:lang w:val="en-US" w:eastAsia="zh-CN"/>
        </w:rPr>
        <w:t>供应商</w:t>
      </w:r>
      <w:r>
        <w:rPr>
          <w:rFonts w:hint="eastAsia" w:ascii="宋体" w:hAnsi="宋体" w:eastAsia="宋体" w:cs="宋体"/>
          <w:b/>
          <w:bCs/>
          <w:sz w:val="21"/>
          <w:szCs w:val="21"/>
          <w:highlight w:val="none"/>
          <w:u w:val="single"/>
        </w:rPr>
        <w:t>在</w:t>
      </w:r>
      <w:r>
        <w:rPr>
          <w:rFonts w:hint="eastAsia" w:ascii="宋体" w:hAnsi="宋体" w:eastAsia="宋体" w:cs="宋体"/>
          <w:b/>
          <w:bCs/>
          <w:sz w:val="21"/>
          <w:szCs w:val="21"/>
          <w:highlight w:val="none"/>
          <w:u w:val="single"/>
          <w:lang w:val="en-US" w:eastAsia="zh-CN"/>
        </w:rPr>
        <w:t>泥粉</w:t>
      </w:r>
      <w:r>
        <w:rPr>
          <w:rFonts w:hint="eastAsia" w:ascii="宋体" w:hAnsi="宋体" w:eastAsia="宋体" w:cs="宋体"/>
          <w:b/>
          <w:bCs/>
          <w:sz w:val="21"/>
          <w:szCs w:val="21"/>
          <w:highlight w:val="none"/>
          <w:u w:val="single"/>
        </w:rPr>
        <w:t>运输过程中严禁将</w:t>
      </w:r>
      <w:r>
        <w:rPr>
          <w:rFonts w:hint="eastAsia" w:ascii="宋体" w:hAnsi="宋体" w:eastAsia="宋体" w:cs="宋体"/>
          <w:b/>
          <w:bCs/>
          <w:sz w:val="21"/>
          <w:szCs w:val="21"/>
          <w:highlight w:val="none"/>
          <w:u w:val="single"/>
          <w:lang w:val="en-US" w:eastAsia="zh-CN"/>
        </w:rPr>
        <w:t>泥粉/</w:t>
      </w:r>
      <w:r>
        <w:rPr>
          <w:rFonts w:hint="eastAsia" w:ascii="宋体" w:hAnsi="宋体" w:eastAsia="宋体" w:cs="宋体"/>
          <w:b/>
          <w:bCs/>
          <w:sz w:val="21"/>
          <w:szCs w:val="21"/>
          <w:highlight w:val="none"/>
          <w:u w:val="single"/>
        </w:rPr>
        <w:t>污泥在处置场所以外进行中转存放或堆放，严禁将未经资源化处置的</w:t>
      </w:r>
      <w:r>
        <w:rPr>
          <w:rFonts w:hint="eastAsia" w:ascii="宋体" w:hAnsi="宋体" w:eastAsia="宋体" w:cs="宋体"/>
          <w:b/>
          <w:bCs/>
          <w:sz w:val="21"/>
          <w:szCs w:val="21"/>
          <w:highlight w:val="none"/>
          <w:u w:val="single"/>
          <w:lang w:val="en-US" w:eastAsia="zh-CN"/>
        </w:rPr>
        <w:t>泥粉</w:t>
      </w:r>
      <w:r>
        <w:rPr>
          <w:rFonts w:hint="eastAsia" w:ascii="宋体" w:hAnsi="宋体" w:eastAsia="宋体" w:cs="宋体"/>
          <w:b/>
          <w:bCs/>
          <w:sz w:val="21"/>
          <w:szCs w:val="21"/>
          <w:highlight w:val="none"/>
          <w:u w:val="single"/>
        </w:rPr>
        <w:t>违规偷倒、丢弃、</w:t>
      </w:r>
      <w:r>
        <w:rPr>
          <w:rFonts w:hint="eastAsia" w:ascii="宋体" w:hAnsi="宋体" w:eastAsia="宋体" w:cs="宋体"/>
          <w:b/>
          <w:bCs/>
          <w:color w:val="000000"/>
          <w:sz w:val="21"/>
          <w:szCs w:val="21"/>
          <w:highlight w:val="none"/>
          <w:u w:val="single"/>
        </w:rPr>
        <w:t>填埋</w:t>
      </w:r>
      <w:r>
        <w:rPr>
          <w:rFonts w:hint="eastAsia" w:ascii="宋体" w:hAnsi="宋体" w:eastAsia="宋体" w:cs="宋体"/>
          <w:b/>
          <w:bCs/>
          <w:color w:val="000000"/>
          <w:sz w:val="21"/>
          <w:szCs w:val="21"/>
          <w:highlight w:val="none"/>
          <w:u w:val="single"/>
          <w:lang w:val="en-US" w:eastAsia="zh-CN"/>
        </w:rPr>
        <w:t>和采取污泥未经高温处理的建材利用类、土地利用（肥料生产制造）类处置方式</w:t>
      </w:r>
      <w:r>
        <w:rPr>
          <w:rFonts w:hint="eastAsia" w:ascii="宋体" w:hAnsi="宋体" w:eastAsia="宋体" w:cs="宋体"/>
          <w:b/>
          <w:bCs/>
          <w:sz w:val="21"/>
          <w:szCs w:val="21"/>
          <w:highlight w:val="none"/>
          <w:u w:val="single"/>
        </w:rPr>
        <w:t>。污泥运输过程中不得进行中间装卸操作</w:t>
      </w:r>
      <w:r>
        <w:rPr>
          <w:rFonts w:hint="eastAsia" w:ascii="宋体" w:hAnsi="宋体" w:eastAsia="宋体" w:cs="宋体"/>
          <w:sz w:val="21"/>
          <w:szCs w:val="21"/>
          <w:highlight w:val="none"/>
        </w:rPr>
        <w:t xml:space="preserve">。 </w:t>
      </w:r>
    </w:p>
    <w:p w14:paraId="7A83F637">
      <w:pPr>
        <w:keepNext w:val="0"/>
        <w:keepLines w:val="0"/>
        <w:pageBreakBefore w:val="0"/>
        <w:kinsoku/>
        <w:wordWrap/>
        <w:overflowPunct/>
        <w:topLinePunct w:val="0"/>
        <w:bidi w:val="0"/>
        <w:snapToGrid/>
        <w:spacing w:line="360" w:lineRule="auto"/>
        <w:ind w:firstLine="424" w:firstLineChars="202"/>
        <w:contextualSpacing/>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供应商</w:t>
      </w:r>
      <w:r>
        <w:rPr>
          <w:rFonts w:hint="eastAsia" w:ascii="宋体" w:hAnsi="宋体" w:eastAsia="宋体" w:cs="宋体"/>
          <w:sz w:val="21"/>
          <w:szCs w:val="21"/>
          <w:highlight w:val="none"/>
        </w:rPr>
        <w:t>在</w:t>
      </w:r>
      <w:r>
        <w:rPr>
          <w:rFonts w:hint="eastAsia" w:ascii="宋体" w:hAnsi="宋体" w:eastAsia="宋体" w:cs="宋体"/>
          <w:sz w:val="21"/>
          <w:szCs w:val="21"/>
          <w:highlight w:val="none"/>
          <w:lang w:val="en-US" w:eastAsia="zh-CN"/>
        </w:rPr>
        <w:t>泥粉</w:t>
      </w:r>
      <w:r>
        <w:rPr>
          <w:rFonts w:hint="eastAsia" w:ascii="宋体" w:hAnsi="宋体" w:eastAsia="宋体" w:cs="宋体"/>
          <w:sz w:val="21"/>
          <w:szCs w:val="21"/>
          <w:highlight w:val="none"/>
        </w:rPr>
        <w:t>运输过程中，应当防止造成二次污染，运输过程中发生</w:t>
      </w:r>
      <w:r>
        <w:rPr>
          <w:rFonts w:hint="eastAsia" w:ascii="宋体" w:hAnsi="宋体" w:eastAsia="宋体" w:cs="宋体"/>
          <w:sz w:val="21"/>
          <w:szCs w:val="21"/>
          <w:highlight w:val="none"/>
          <w:lang w:val="en-US" w:eastAsia="zh-CN"/>
        </w:rPr>
        <w:t>泥粉</w:t>
      </w:r>
      <w:r>
        <w:rPr>
          <w:rFonts w:hint="eastAsia" w:ascii="宋体" w:hAnsi="宋体" w:eastAsia="宋体" w:cs="宋体"/>
          <w:sz w:val="21"/>
          <w:szCs w:val="21"/>
          <w:highlight w:val="none"/>
        </w:rPr>
        <w:t>泄漏、随意丢弃或倾倒等导致环境污染的，由</w:t>
      </w:r>
      <w:r>
        <w:rPr>
          <w:rFonts w:hint="eastAsia" w:ascii="宋体" w:hAnsi="宋体" w:eastAsia="宋体" w:cs="宋体"/>
          <w:sz w:val="21"/>
          <w:szCs w:val="21"/>
          <w:highlight w:val="none"/>
          <w:lang w:val="en-US" w:eastAsia="zh-CN"/>
        </w:rPr>
        <w:t>供应商</w:t>
      </w:r>
      <w:r>
        <w:rPr>
          <w:rFonts w:hint="eastAsia" w:ascii="宋体" w:hAnsi="宋体" w:eastAsia="宋体" w:cs="宋体"/>
          <w:sz w:val="21"/>
          <w:szCs w:val="21"/>
          <w:highlight w:val="none"/>
        </w:rPr>
        <w:t>承担相应的行政责任及经济责任，</w:t>
      </w:r>
      <w:r>
        <w:rPr>
          <w:rFonts w:hint="eastAsia" w:ascii="宋体" w:hAnsi="宋体" w:eastAsia="宋体" w:cs="宋体"/>
          <w:sz w:val="21"/>
          <w:szCs w:val="21"/>
          <w:highlight w:val="none"/>
          <w:lang w:val="en-US" w:eastAsia="zh-CN"/>
        </w:rPr>
        <w:t>供应商</w:t>
      </w:r>
      <w:r>
        <w:rPr>
          <w:rFonts w:hint="eastAsia" w:ascii="宋体" w:hAnsi="宋体" w:eastAsia="宋体" w:cs="宋体"/>
          <w:sz w:val="21"/>
          <w:szCs w:val="21"/>
          <w:highlight w:val="none"/>
        </w:rPr>
        <w:t xml:space="preserve">对运输及装卸过程的环境、安全负全责。 </w:t>
      </w:r>
    </w:p>
    <w:p w14:paraId="453A5375">
      <w:pPr>
        <w:keepNext w:val="0"/>
        <w:keepLines w:val="0"/>
        <w:pageBreakBefore w:val="0"/>
        <w:kinsoku/>
        <w:wordWrap/>
        <w:overflowPunct/>
        <w:topLinePunct w:val="0"/>
        <w:bidi w:val="0"/>
        <w:snapToGrid/>
        <w:spacing w:line="360" w:lineRule="auto"/>
        <w:ind w:firstLine="424" w:firstLineChars="202"/>
        <w:contextualSpacing/>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泥粉</w:t>
      </w:r>
      <w:r>
        <w:rPr>
          <w:rFonts w:hint="eastAsia" w:ascii="宋体" w:hAnsi="宋体" w:eastAsia="宋体" w:cs="宋体"/>
          <w:sz w:val="21"/>
          <w:szCs w:val="21"/>
          <w:highlight w:val="none"/>
        </w:rPr>
        <w:t>转移前，</w:t>
      </w:r>
      <w:r>
        <w:rPr>
          <w:rFonts w:hint="eastAsia" w:ascii="宋体" w:hAnsi="宋体" w:eastAsia="宋体" w:cs="宋体"/>
          <w:sz w:val="21"/>
          <w:szCs w:val="21"/>
          <w:highlight w:val="none"/>
          <w:lang w:val="en-US" w:eastAsia="zh-CN"/>
        </w:rPr>
        <w:t>供应商</w:t>
      </w:r>
      <w:r>
        <w:rPr>
          <w:rFonts w:hint="eastAsia" w:ascii="宋体" w:hAnsi="宋体" w:eastAsia="宋体" w:cs="宋体"/>
          <w:sz w:val="21"/>
          <w:szCs w:val="21"/>
          <w:highlight w:val="none"/>
        </w:rPr>
        <w:t>应</w:t>
      </w:r>
      <w:r>
        <w:rPr>
          <w:rFonts w:hint="eastAsia" w:ascii="宋体" w:hAnsi="宋体" w:eastAsia="宋体" w:cs="宋体"/>
          <w:sz w:val="21"/>
          <w:szCs w:val="21"/>
          <w:highlight w:val="none"/>
          <w:lang w:val="en-US" w:eastAsia="zh-CN"/>
        </w:rPr>
        <w:t>提供运输司机资料、</w:t>
      </w:r>
      <w:r>
        <w:rPr>
          <w:rFonts w:hint="eastAsia" w:ascii="宋体" w:hAnsi="宋体" w:eastAsia="宋体" w:cs="宋体"/>
          <w:sz w:val="21"/>
          <w:szCs w:val="21"/>
          <w:highlight w:val="none"/>
        </w:rPr>
        <w:t>制定</w:t>
      </w:r>
      <w:r>
        <w:rPr>
          <w:rFonts w:hint="eastAsia" w:ascii="宋体" w:hAnsi="宋体" w:eastAsia="宋体" w:cs="宋体"/>
          <w:sz w:val="21"/>
          <w:szCs w:val="21"/>
          <w:highlight w:val="none"/>
          <w:lang w:val="en-US" w:eastAsia="zh-CN"/>
        </w:rPr>
        <w:t>泥粉</w:t>
      </w:r>
      <w:r>
        <w:rPr>
          <w:rFonts w:hint="eastAsia" w:ascii="宋体" w:hAnsi="宋体" w:eastAsia="宋体" w:cs="宋体"/>
          <w:sz w:val="21"/>
          <w:szCs w:val="21"/>
          <w:highlight w:val="none"/>
        </w:rPr>
        <w:t>运输车辆的行驶路线，并向</w:t>
      </w:r>
      <w:r>
        <w:rPr>
          <w:rFonts w:hint="eastAsia" w:ascii="宋体" w:hAnsi="宋体" w:eastAsia="宋体" w:cs="宋体"/>
          <w:sz w:val="21"/>
          <w:szCs w:val="21"/>
          <w:highlight w:val="none"/>
          <w:lang w:val="en-US" w:eastAsia="zh-CN"/>
        </w:rPr>
        <w:t>招标人</w:t>
      </w:r>
      <w:r>
        <w:rPr>
          <w:rFonts w:hint="eastAsia" w:ascii="宋体" w:hAnsi="宋体" w:eastAsia="宋体" w:cs="宋体"/>
          <w:sz w:val="21"/>
          <w:szCs w:val="21"/>
          <w:highlight w:val="none"/>
        </w:rPr>
        <w:t>报备，行驶路线一经确定，未经</w:t>
      </w:r>
      <w:r>
        <w:rPr>
          <w:rFonts w:hint="eastAsia" w:ascii="宋体" w:hAnsi="宋体" w:eastAsia="宋体" w:cs="宋体"/>
          <w:sz w:val="21"/>
          <w:szCs w:val="21"/>
          <w:highlight w:val="none"/>
          <w:lang w:val="en-US" w:eastAsia="zh-CN"/>
        </w:rPr>
        <w:t>招标人</w:t>
      </w:r>
      <w:r>
        <w:rPr>
          <w:rFonts w:hint="eastAsia" w:ascii="宋体" w:hAnsi="宋体" w:eastAsia="宋体" w:cs="宋体"/>
          <w:sz w:val="21"/>
          <w:szCs w:val="21"/>
          <w:highlight w:val="none"/>
        </w:rPr>
        <w:t>同意，</w:t>
      </w:r>
      <w:r>
        <w:rPr>
          <w:rFonts w:hint="eastAsia" w:ascii="宋体" w:hAnsi="宋体" w:eastAsia="宋体" w:cs="宋体"/>
          <w:sz w:val="21"/>
          <w:szCs w:val="21"/>
          <w:highlight w:val="none"/>
          <w:lang w:val="en-US" w:eastAsia="zh-CN"/>
        </w:rPr>
        <w:t>供应商</w:t>
      </w:r>
      <w:r>
        <w:rPr>
          <w:rFonts w:hint="eastAsia" w:ascii="宋体" w:hAnsi="宋体" w:eastAsia="宋体" w:cs="宋体"/>
          <w:sz w:val="21"/>
          <w:szCs w:val="21"/>
          <w:highlight w:val="none"/>
        </w:rPr>
        <w:t>不得擅自调整已报备的</w:t>
      </w:r>
      <w:r>
        <w:rPr>
          <w:rFonts w:hint="eastAsia" w:ascii="宋体" w:hAnsi="宋体" w:eastAsia="宋体" w:cs="宋体"/>
          <w:sz w:val="21"/>
          <w:szCs w:val="21"/>
          <w:highlight w:val="none"/>
          <w:lang w:val="en-US" w:eastAsia="zh-CN"/>
        </w:rPr>
        <w:t>泥粉</w:t>
      </w:r>
      <w:r>
        <w:rPr>
          <w:rFonts w:hint="eastAsia" w:ascii="宋体" w:hAnsi="宋体" w:eastAsia="宋体" w:cs="宋体"/>
          <w:sz w:val="21"/>
          <w:szCs w:val="21"/>
          <w:highlight w:val="none"/>
        </w:rPr>
        <w:t>运输行驶路线的。</w:t>
      </w:r>
    </w:p>
    <w:p w14:paraId="0B4D74CA">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bCs/>
          <w:sz w:val="21"/>
          <w:szCs w:val="21"/>
          <w:highlight w:val="none"/>
          <w:lang w:val="en-US" w:eastAsia="zh-CN" w:bidi="ar-SA"/>
        </w:rPr>
      </w:pPr>
      <w:r>
        <w:rPr>
          <w:rFonts w:hint="eastAsia" w:ascii="宋体" w:hAnsi="宋体" w:eastAsia="宋体" w:cs="宋体"/>
          <w:bCs/>
          <w:sz w:val="21"/>
          <w:szCs w:val="21"/>
          <w:highlight w:val="none"/>
          <w:lang w:val="en-US" w:eastAsia="zh-CN" w:bidi="ar-SA"/>
        </w:rPr>
        <w:t>8、供应商必须在泥粉到达其卸货点的次日10:00前，向招标人提供该车泥粉装卸货过程中的相关资料。</w:t>
      </w:r>
    </w:p>
    <w:p w14:paraId="28E80CF4">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bCs/>
          <w:sz w:val="21"/>
          <w:szCs w:val="21"/>
          <w:highlight w:val="none"/>
          <w:lang w:val="en-US" w:eastAsia="zh-CN" w:bidi="ar-SA"/>
        </w:rPr>
      </w:pPr>
      <w:r>
        <w:rPr>
          <w:rFonts w:hint="eastAsia" w:ascii="宋体" w:hAnsi="宋体" w:eastAsia="宋体" w:cs="宋体"/>
          <w:bCs/>
          <w:sz w:val="21"/>
          <w:szCs w:val="21"/>
          <w:highlight w:val="none"/>
          <w:lang w:val="en-US" w:eastAsia="zh-CN" w:bidi="ar-SA"/>
        </w:rPr>
        <w:t>资料制作要求：（1）运输车辆到达泥粉装车地点，拍摄装车过程照片，装车照片应清晰显示车牌号码及车辆正在进行泥粉装车；（2）装车完成后上锁封条，拍摄封条照片，封条照片应清晰显示封条编号及封条未拆卸；（3）填写一式两份派车单并由运输司机及减量项目运营单位现场负责人签名，提交给泥粉产生单位；（4）运输车辆到指定称重点过磅，并拍摄过磅照片，照片应显示车辆正在地磅上称重，并清晰显示车辆车牌号码；（5）规范填写磅单，由车辆驾驶员签名，填写出厂日期，并拍摄照片，磅单照片应清晰显示完整信息（包括过磅时间、车牌号码、过磅重量等）；（6）运输车辆到达处置单位后拍摄卸货前封条照片，照片应清晰显示封条编号及封条未拆封；（7）卸货过程应拍摄照片及视频，照片应清晰显示车牌号码、正在起斗的过程，以及车后的泥仓；视频应按招标人提供的视频模板拍摄，视频时长约15秒，从车头车牌开始录制，缓慢移步至车辆一侧录制卸泥过程，要求显示起斗过程及泥仓；（8）卸货完成后，磅单与联单合拍照片，照片应清晰显示各项信息，包括出厂日期、过磅时间、重量、联单编号、处置方式及各处签名等；（9）上述照片、视频务必使用“今日水印相机”软件拍摄、录制，定位信息能清晰显示地点及日期。</w:t>
      </w:r>
    </w:p>
    <w:p w14:paraId="59D82C11">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bCs/>
          <w:sz w:val="21"/>
          <w:szCs w:val="21"/>
          <w:highlight w:val="none"/>
          <w:lang w:val="en-US" w:eastAsia="zh-CN" w:bidi="ar-SA"/>
        </w:rPr>
      </w:pPr>
      <w:r>
        <w:rPr>
          <w:rFonts w:hint="eastAsia" w:ascii="宋体" w:hAnsi="宋体" w:eastAsia="宋体" w:cs="宋体"/>
          <w:bCs/>
          <w:sz w:val="21"/>
          <w:szCs w:val="21"/>
          <w:highlight w:val="none"/>
          <w:lang w:val="en-US" w:eastAsia="zh-CN" w:bidi="ar-SA"/>
        </w:rPr>
        <w:t>资料提交要求：（1）供应商按照本条款的要求进行拍摄、整理每日运输影像资料后，在次日上午10:00前，在招标人“污泥处理处置过程数据管理系统”完成资料上传和数据填报，系统网址：https://www.zywnxt.cn/（网址如有变化以招标人通知为准）。</w:t>
      </w:r>
    </w:p>
    <w:p w14:paraId="1D8F1B44">
      <w:pPr>
        <w:keepNext w:val="0"/>
        <w:keepLines w:val="0"/>
        <w:pageBreakBefore w:val="0"/>
        <w:kinsoku/>
        <w:wordWrap/>
        <w:overflowPunct/>
        <w:topLinePunct w:val="0"/>
        <w:bidi w:val="0"/>
        <w:snapToGrid/>
        <w:spacing w:line="360" w:lineRule="auto"/>
        <w:ind w:firstLine="424" w:firstLineChars="202"/>
        <w:contextualSpacing/>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9</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供应商</w:t>
      </w:r>
      <w:r>
        <w:rPr>
          <w:rFonts w:hint="eastAsia" w:ascii="宋体" w:hAnsi="宋体" w:eastAsia="宋体" w:cs="宋体"/>
          <w:sz w:val="21"/>
          <w:szCs w:val="21"/>
          <w:highlight w:val="none"/>
        </w:rPr>
        <w:t>或其指定的第三方运输人员应当配合</w:t>
      </w:r>
      <w:r>
        <w:rPr>
          <w:rFonts w:hint="eastAsia" w:ascii="宋体" w:hAnsi="宋体" w:eastAsia="宋体" w:cs="宋体"/>
          <w:sz w:val="21"/>
          <w:szCs w:val="21"/>
          <w:highlight w:val="none"/>
          <w:lang w:val="en-US" w:eastAsia="zh-CN"/>
        </w:rPr>
        <w:t>招标人</w:t>
      </w:r>
      <w:r>
        <w:rPr>
          <w:rFonts w:hint="eastAsia" w:ascii="宋体" w:hAnsi="宋体" w:eastAsia="宋体" w:cs="宋体"/>
          <w:sz w:val="21"/>
          <w:szCs w:val="21"/>
          <w:highlight w:val="none"/>
        </w:rPr>
        <w:t>现场人员调度，遵守装车现场安全作业行为规范。</w:t>
      </w:r>
    </w:p>
    <w:p w14:paraId="3C260FE3">
      <w:pPr>
        <w:keepNext w:val="0"/>
        <w:keepLines w:val="0"/>
        <w:pageBreakBefore w:val="0"/>
        <w:kinsoku/>
        <w:wordWrap/>
        <w:overflowPunct/>
        <w:topLinePunct w:val="0"/>
        <w:bidi w:val="0"/>
        <w:snapToGrid/>
        <w:spacing w:line="360" w:lineRule="auto"/>
        <w:ind w:firstLine="424" w:firstLineChars="202"/>
        <w:contextualSpacing/>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供应商车辆及运输人员到达招标人半干化泥粉贮存点后，一切活动均须服从相关管理要求，包括不限于服从招标人（或招标人委托的污泥减量化服务单位、污泥产生单位）现场管理人员的调度、指挥，遵守现场安全作业行为规范和现场秩序，按要求穿戴个人防护用品，未经招标人（或招标人委托的污泥减量化服务单位、污泥产生单位）同意，不能进入与泥粉装运无关的区域，不得影响招标人（或招标人委托的污泥减量化服务单位、污泥产生单位）的办公、生产、生活等。对不服从管理或存在三违行为的供应商车辆及运输人员，招标人（或招标人委托的污泥减量化服务单位、污泥产生单位）有权拒绝其进入。供应商给招标人（或招标人委托的污泥减量化服务单位、污泥产生单位）造成的损失，全部由供应商承担相应责任及赔偿。</w:t>
      </w:r>
    </w:p>
    <w:p w14:paraId="19386DA3">
      <w:pPr>
        <w:pStyle w:val="5"/>
      </w:pPr>
      <w:bookmarkStart w:id="6" w:name="_GoBack"/>
      <w:bookmarkEnd w:id="6"/>
    </w:p>
    <w:sectPr>
      <w:footerReference r:id="rId3" w:type="default"/>
      <w:pgSz w:w="11906" w:h="16838"/>
      <w:pgMar w:top="1191" w:right="1043" w:bottom="1191" w:left="1043"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5ACA54">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FA69E9">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9FA69E9">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doNotDisplayPageBoundaries w:val="1"/>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0YzZiMGU5NmIzYTkyN2FkMDM4YjQ3YzFkNTJmYjAifQ=="/>
  </w:docVars>
  <w:rsids>
    <w:rsidRoot w:val="00172A27"/>
    <w:rsid w:val="00BE1545"/>
    <w:rsid w:val="02047409"/>
    <w:rsid w:val="036F4D79"/>
    <w:rsid w:val="054223FD"/>
    <w:rsid w:val="077C7A64"/>
    <w:rsid w:val="081234F5"/>
    <w:rsid w:val="08BB45BC"/>
    <w:rsid w:val="0982780F"/>
    <w:rsid w:val="0B786794"/>
    <w:rsid w:val="0C216E2C"/>
    <w:rsid w:val="0C7B20E7"/>
    <w:rsid w:val="0DBF4B4E"/>
    <w:rsid w:val="0E3B148B"/>
    <w:rsid w:val="0EAD2BF9"/>
    <w:rsid w:val="0F9F0DC0"/>
    <w:rsid w:val="10217C5B"/>
    <w:rsid w:val="10A5627E"/>
    <w:rsid w:val="11E31F7A"/>
    <w:rsid w:val="12722033"/>
    <w:rsid w:val="13EB03F6"/>
    <w:rsid w:val="14305E5E"/>
    <w:rsid w:val="167209B0"/>
    <w:rsid w:val="16D36263"/>
    <w:rsid w:val="1BB831E9"/>
    <w:rsid w:val="1C233B32"/>
    <w:rsid w:val="1C9670BE"/>
    <w:rsid w:val="1D0E51AB"/>
    <w:rsid w:val="1D25217A"/>
    <w:rsid w:val="1D412E8A"/>
    <w:rsid w:val="226513C9"/>
    <w:rsid w:val="22680EB9"/>
    <w:rsid w:val="249336CC"/>
    <w:rsid w:val="255368E8"/>
    <w:rsid w:val="270F5DA7"/>
    <w:rsid w:val="2A616713"/>
    <w:rsid w:val="2AB033FD"/>
    <w:rsid w:val="2BB851EC"/>
    <w:rsid w:val="2D6E1B48"/>
    <w:rsid w:val="2F57653D"/>
    <w:rsid w:val="304467C4"/>
    <w:rsid w:val="31837ABD"/>
    <w:rsid w:val="338E7264"/>
    <w:rsid w:val="35795E99"/>
    <w:rsid w:val="36E4661C"/>
    <w:rsid w:val="371B60A2"/>
    <w:rsid w:val="377D4E6C"/>
    <w:rsid w:val="3A1A0893"/>
    <w:rsid w:val="3BB56AC5"/>
    <w:rsid w:val="3C35430C"/>
    <w:rsid w:val="3CBE24CC"/>
    <w:rsid w:val="3DAC260A"/>
    <w:rsid w:val="41654DD9"/>
    <w:rsid w:val="45456892"/>
    <w:rsid w:val="47CB555F"/>
    <w:rsid w:val="48B026F6"/>
    <w:rsid w:val="4AB1581B"/>
    <w:rsid w:val="4BEF2F17"/>
    <w:rsid w:val="4EC522CC"/>
    <w:rsid w:val="4EC5753C"/>
    <w:rsid w:val="500951DA"/>
    <w:rsid w:val="508D24F4"/>
    <w:rsid w:val="51866E19"/>
    <w:rsid w:val="53916BF3"/>
    <w:rsid w:val="5CAB0792"/>
    <w:rsid w:val="5DA164BB"/>
    <w:rsid w:val="5E0A6CEB"/>
    <w:rsid w:val="5E231BA8"/>
    <w:rsid w:val="5ED864A3"/>
    <w:rsid w:val="5F654A18"/>
    <w:rsid w:val="5F7F0CC1"/>
    <w:rsid w:val="606825F4"/>
    <w:rsid w:val="636D1FAC"/>
    <w:rsid w:val="64245057"/>
    <w:rsid w:val="64F8164D"/>
    <w:rsid w:val="661117D7"/>
    <w:rsid w:val="66717852"/>
    <w:rsid w:val="69735746"/>
    <w:rsid w:val="6A2922A9"/>
    <w:rsid w:val="6C00798C"/>
    <w:rsid w:val="70DC1E23"/>
    <w:rsid w:val="73005B71"/>
    <w:rsid w:val="73F81F3E"/>
    <w:rsid w:val="7576012E"/>
    <w:rsid w:val="75A52F39"/>
    <w:rsid w:val="774843B5"/>
    <w:rsid w:val="77DE46D3"/>
    <w:rsid w:val="786646C8"/>
    <w:rsid w:val="79BE617E"/>
    <w:rsid w:val="7A001D57"/>
    <w:rsid w:val="7A2860D9"/>
    <w:rsid w:val="7A5944E4"/>
    <w:rsid w:val="7AA575DA"/>
    <w:rsid w:val="7E4A54BE"/>
    <w:rsid w:val="7FCE26F8"/>
    <w:rsid w:val="7FFD1F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qFormat/>
    <w:uiPriority w:val="0"/>
    <w:pPr>
      <w:autoSpaceDE w:val="0"/>
      <w:autoSpaceDN w:val="0"/>
      <w:adjustRightInd w:val="0"/>
      <w:jc w:val="left"/>
      <w:outlineLvl w:val="2"/>
    </w:pPr>
    <w:rPr>
      <w:rFonts w:ascii="宋体" w:hAnsi="Calibri" w:eastAsia="宋体" w:cs="Times New Roman"/>
      <w:kern w:val="0"/>
      <w:sz w:val="24"/>
      <w:szCs w:val="24"/>
    </w:rPr>
  </w:style>
  <w:style w:type="character" w:default="1" w:styleId="13">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2">
    <w:name w:val="toa heading"/>
    <w:basedOn w:val="1"/>
    <w:next w:val="1"/>
    <w:autoRedefine/>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4">
    <w:name w:val="Normal Indent"/>
    <w:basedOn w:val="1"/>
    <w:next w:val="5"/>
    <w:autoRedefine/>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customStyle="1" w:styleId="5">
    <w:name w:val="Default"/>
    <w:basedOn w:val="6"/>
    <w:autoRedefine/>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6">
    <w:name w:val="纯文本1"/>
    <w:basedOn w:val="1"/>
    <w:next w:val="1"/>
    <w:autoRedefine/>
    <w:qFormat/>
    <w:uiPriority w:val="0"/>
    <w:pPr>
      <w:adjustRightInd w:val="0"/>
      <w:textAlignment w:val="baseline"/>
    </w:pPr>
    <w:rPr>
      <w:rFonts w:ascii="宋体" w:hAnsi="Courier New"/>
      <w:sz w:val="24"/>
      <w:szCs w:val="20"/>
    </w:rPr>
  </w:style>
  <w:style w:type="paragraph" w:styleId="7">
    <w:name w:val="annotation text"/>
    <w:basedOn w:val="1"/>
    <w:autoRedefine/>
    <w:qFormat/>
    <w:uiPriority w:val="0"/>
    <w:pPr>
      <w:jc w:val="left"/>
    </w:pPr>
  </w:style>
  <w:style w:type="paragraph" w:styleId="8">
    <w:name w:val="Body Text"/>
    <w:basedOn w:val="1"/>
    <w:next w:val="1"/>
    <w:autoRedefine/>
    <w:qFormat/>
    <w:uiPriority w:val="99"/>
    <w:pPr>
      <w:autoSpaceDE w:val="0"/>
      <w:autoSpaceDN w:val="0"/>
      <w:adjustRightInd w:val="0"/>
      <w:ind w:right="-26"/>
      <w:jc w:val="center"/>
    </w:pPr>
    <w:rPr>
      <w:rFonts w:ascii="宋体" w:eastAsia="宋体"/>
      <w:b/>
      <w:bCs/>
      <w:sz w:val="84"/>
      <w:szCs w:val="84"/>
      <w:lang w:val="zh-CN"/>
    </w:rPr>
  </w:style>
  <w:style w:type="paragraph" w:styleId="9">
    <w:name w:val="footer"/>
    <w:basedOn w:val="1"/>
    <w:autoRedefine/>
    <w:qFormat/>
    <w:uiPriority w:val="0"/>
    <w:pPr>
      <w:tabs>
        <w:tab w:val="center" w:pos="4153"/>
        <w:tab w:val="right" w:pos="8306"/>
      </w:tabs>
      <w:snapToGrid w:val="0"/>
      <w:jc w:val="left"/>
    </w:pPr>
    <w:rPr>
      <w:sz w:val="18"/>
    </w:rPr>
  </w:style>
  <w:style w:type="paragraph" w:styleId="10">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Body Text First Indent"/>
    <w:basedOn w:val="8"/>
    <w:autoRedefine/>
    <w:semiHidden/>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character" w:styleId="14">
    <w:name w:val="Hyperlink"/>
    <w:autoRedefine/>
    <w:qFormat/>
    <w:uiPriority w:val="99"/>
    <w:rPr>
      <w:rFonts w:hint="default" w:ascii="Arial" w:hAnsi="Arial" w:cs="Arial"/>
      <w:color w:val="000000"/>
      <w:sz w:val="20"/>
      <w:szCs w:val="20"/>
      <w:u w:val="none"/>
    </w:rPr>
  </w:style>
  <w:style w:type="paragraph" w:styleId="15">
    <w:name w:val="List Paragraph"/>
    <w:basedOn w:val="1"/>
    <w:autoRedefine/>
    <w:qFormat/>
    <w:uiPriority w:val="34"/>
    <w:pPr>
      <w:ind w:firstLine="420" w:firstLineChars="200"/>
    </w:pPr>
  </w:style>
  <w:style w:type="paragraph" w:customStyle="1" w:styleId="16">
    <w:name w:val="p0"/>
    <w:basedOn w:val="1"/>
    <w:autoRedefine/>
    <w:qFormat/>
    <w:uiPriority w:val="0"/>
    <w:pPr>
      <w:widowControl/>
    </w:pPr>
    <w:rPr>
      <w:rFonts w:ascii="Times New Roman" w:hAnsi="Calibri" w:eastAsia="宋体" w:cs="Times New Roman"/>
      <w:kern w:val="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24314</Words>
  <Characters>24864</Characters>
  <Lines>0</Lines>
  <Paragraphs>0</Paragraphs>
  <TotalTime>40</TotalTime>
  <ScaleCrop>false</ScaleCrop>
  <LinksUpToDate>false</LinksUpToDate>
  <CharactersWithSpaces>26175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2025-10-10T01:16:00Z</dcterms:created>
  <dc:creator>代理</dc:creator>
  <cp:lastModifiedBy>詹聘芳</cp:lastModifiedBy>
  <cp:lastPrinted>2025-11-11T08:53:00Z</cp:lastPrinted>
  <dcterms:modified xsi:type="dcterms:W3CDTF">2025-11-18T07:08:35Z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27828FF4CB9D4CD980CCB7AF4D9FE0A2_13</vt:lpwstr>
  </property>
  <property fmtid="{D5CDD505-2E9C-101B-9397-08002B2CF9AE}" pid="4" name="KSOTemplateDocerSaveRecord">
    <vt:lpwstr>eyJoZGlkIjoiZTUyYThkZTRiZGNlOGQ4YzZlZWJhZTc4ZDA2OTQzNDgiLCJ1c2VySWQiOiIxNjAzNTYzNTU2In0=</vt:lpwstr>
  </property>
</Properties>
</file>