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0E6ED">
      <w:pPr>
        <w:tabs>
          <w:tab w:val="left" w:pos="5880"/>
        </w:tabs>
        <w:autoSpaceDE w:val="0"/>
        <w:autoSpaceDN w:val="0"/>
        <w:adjustRightInd w:val="0"/>
        <w:spacing w:line="276" w:lineRule="auto"/>
        <w:ind w:left="357" w:leftChars="170" w:right="-23" w:rightChars="-11"/>
        <w:jc w:val="center"/>
        <w:rPr>
          <w:rFonts w:ascii="宋体" w:hAnsi="宋体" w:eastAsia="宋体" w:cs="宋体"/>
          <w:b/>
          <w:bCs/>
          <w:kern w:val="0"/>
          <w:sz w:val="52"/>
          <w:szCs w:val="52"/>
          <w:highlight w:val="none"/>
          <w:lang w:val="zh-CN"/>
        </w:rPr>
      </w:pPr>
    </w:p>
    <w:p w14:paraId="20A4E2B7">
      <w:pPr>
        <w:autoSpaceDE w:val="0"/>
        <w:autoSpaceDN w:val="0"/>
        <w:adjustRightInd w:val="0"/>
        <w:spacing w:line="276" w:lineRule="auto"/>
        <w:ind w:left="357" w:leftChars="170" w:right="-23" w:rightChars="-11"/>
        <w:jc w:val="center"/>
        <w:rPr>
          <w:rFonts w:ascii="宋体" w:hAnsi="宋体" w:eastAsia="宋体" w:cs="宋体"/>
          <w:b/>
          <w:bCs/>
          <w:kern w:val="0"/>
          <w:sz w:val="60"/>
          <w:szCs w:val="60"/>
          <w:highlight w:val="none"/>
          <w:lang w:val="zh-CN"/>
        </w:rPr>
      </w:pPr>
      <w:r>
        <w:rPr>
          <w:rFonts w:hint="eastAsia" w:ascii="宋体" w:hAnsi="宋体" w:eastAsia="宋体" w:cs="宋体"/>
          <w:b/>
          <w:bCs/>
          <w:kern w:val="0"/>
          <w:sz w:val="60"/>
          <w:szCs w:val="60"/>
          <w:highlight w:val="none"/>
          <w:lang w:val="zh-CN"/>
        </w:rPr>
        <w:t>东莞市水务环境投资控股集团供水有限公司下属供水厂10kV进线电缆代理维护及高压电气设备预防性试验服务项目</w:t>
      </w:r>
    </w:p>
    <w:p w14:paraId="3C216C1B">
      <w:pPr>
        <w:autoSpaceDE w:val="0"/>
        <w:autoSpaceDN w:val="0"/>
        <w:adjustRightInd w:val="0"/>
        <w:spacing w:line="276" w:lineRule="auto"/>
        <w:ind w:left="357" w:leftChars="170" w:right="-23" w:rightChars="-11"/>
        <w:jc w:val="center"/>
        <w:rPr>
          <w:rFonts w:ascii="宋体" w:hAnsi="宋体" w:eastAsia="宋体" w:cs="宋体"/>
          <w:b/>
          <w:bCs/>
          <w:kern w:val="0"/>
          <w:sz w:val="44"/>
          <w:szCs w:val="44"/>
          <w:highlight w:val="none"/>
          <w:lang w:val="zh-CN"/>
        </w:rPr>
      </w:pPr>
    </w:p>
    <w:p w14:paraId="3BBED720">
      <w:pPr>
        <w:autoSpaceDE w:val="0"/>
        <w:autoSpaceDN w:val="0"/>
        <w:adjustRightInd w:val="0"/>
        <w:ind w:right="-23" w:rightChars="-11"/>
        <w:jc w:val="left"/>
        <w:rPr>
          <w:rFonts w:ascii="宋体" w:hAnsi="宋体" w:eastAsia="宋体" w:cs="宋体"/>
          <w:b/>
          <w:bCs/>
          <w:sz w:val="44"/>
          <w:szCs w:val="44"/>
          <w:highlight w:val="none"/>
          <w:lang w:val="zh-CN"/>
        </w:rPr>
      </w:pPr>
    </w:p>
    <w:p w14:paraId="23C7F8FA">
      <w:pPr>
        <w:autoSpaceDE w:val="0"/>
        <w:autoSpaceDN w:val="0"/>
        <w:adjustRightInd w:val="0"/>
        <w:ind w:right="-23" w:rightChars="-11"/>
        <w:jc w:val="center"/>
        <w:rPr>
          <w:rFonts w:ascii="宋体" w:hAnsi="宋体" w:eastAsia="宋体" w:cs="Times New Roman"/>
          <w:b/>
          <w:bCs/>
          <w:sz w:val="72"/>
          <w:szCs w:val="72"/>
          <w:highlight w:val="none"/>
          <w:lang w:val="zh-CN"/>
        </w:rPr>
      </w:pPr>
      <w:r>
        <w:rPr>
          <w:rFonts w:hint="eastAsia" w:ascii="宋体" w:hAnsi="宋体" w:eastAsia="宋体" w:cs="Times New Roman"/>
          <w:b/>
          <w:bCs/>
          <w:sz w:val="72"/>
          <w:szCs w:val="72"/>
          <w:highlight w:val="none"/>
          <w:lang w:val="zh-CN"/>
        </w:rPr>
        <w:t>招</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件</w:t>
      </w:r>
    </w:p>
    <w:p w14:paraId="2F87ADDE">
      <w:pPr>
        <w:autoSpaceDE w:val="0"/>
        <w:autoSpaceDN w:val="0"/>
        <w:adjustRightInd w:val="0"/>
        <w:ind w:right="-23" w:rightChars="-11"/>
        <w:jc w:val="center"/>
        <w:rPr>
          <w:rFonts w:ascii="宋体" w:hAnsi="宋体" w:eastAsia="宋体" w:cs="宋体"/>
          <w:b/>
          <w:bCs/>
          <w:sz w:val="32"/>
          <w:szCs w:val="32"/>
          <w:highlight w:val="none"/>
          <w:lang w:val="zh-CN"/>
        </w:rPr>
      </w:pPr>
    </w:p>
    <w:p w14:paraId="0EC1843F">
      <w:pPr>
        <w:autoSpaceDE w:val="0"/>
        <w:autoSpaceDN w:val="0"/>
        <w:adjustRightInd w:val="0"/>
        <w:ind w:right="-23" w:rightChars="-11"/>
        <w:jc w:val="center"/>
        <w:rPr>
          <w:rFonts w:ascii="宋体" w:hAnsi="宋体" w:eastAsia="宋体" w:cs="宋体"/>
          <w:b/>
          <w:bCs/>
          <w:sz w:val="44"/>
          <w:szCs w:val="44"/>
          <w:highlight w:val="none"/>
          <w:lang w:val="zh-CN"/>
        </w:rPr>
      </w:pPr>
    </w:p>
    <w:p w14:paraId="6D7FF258">
      <w:pPr>
        <w:autoSpaceDE w:val="0"/>
        <w:autoSpaceDN w:val="0"/>
        <w:adjustRightInd w:val="0"/>
        <w:ind w:right="-23" w:rightChars="-11"/>
        <w:jc w:val="left"/>
        <w:rPr>
          <w:rFonts w:ascii="宋体" w:hAnsi="宋体" w:eastAsia="宋体" w:cs="宋体"/>
          <w:b/>
          <w:bCs/>
          <w:sz w:val="32"/>
          <w:szCs w:val="32"/>
          <w:highlight w:val="none"/>
          <w:u w:val="single"/>
          <w:lang w:val="zh-CN"/>
        </w:rPr>
      </w:pPr>
    </w:p>
    <w:p w14:paraId="54F437F6">
      <w:pPr>
        <w:tabs>
          <w:tab w:val="left" w:pos="9240"/>
        </w:tabs>
        <w:autoSpaceDE w:val="0"/>
        <w:autoSpaceDN w:val="0"/>
        <w:adjustRightInd w:val="0"/>
        <w:spacing w:line="700" w:lineRule="exact"/>
        <w:ind w:right="-23" w:rightChars="-11"/>
        <w:jc w:val="left"/>
        <w:rPr>
          <w:rFonts w:ascii="宋体" w:hAnsi="宋体" w:eastAsia="宋体" w:cs="宋体"/>
          <w:b/>
          <w:bCs/>
          <w:sz w:val="32"/>
          <w:szCs w:val="32"/>
          <w:highlight w:val="none"/>
          <w:lang w:val="zh-CN"/>
        </w:rPr>
      </w:pPr>
    </w:p>
    <w:p w14:paraId="698F5918">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编</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号：WTZB2025DG0032</w:t>
      </w:r>
    </w:p>
    <w:p w14:paraId="57C43544">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人：东莞市水务环境投资控股集团供水有限公司</w:t>
      </w:r>
    </w:p>
    <w:p w14:paraId="3F11C635">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招标代理机构：广州宏达工程顾问集团有限公司</w:t>
      </w:r>
    </w:p>
    <w:p w14:paraId="55A98E8A">
      <w:pPr>
        <w:autoSpaceDE w:val="0"/>
        <w:autoSpaceDN w:val="0"/>
        <w:adjustRightInd w:val="0"/>
        <w:ind w:right="-23" w:rightChars="-11"/>
        <w:jc w:val="left"/>
        <w:rPr>
          <w:rFonts w:ascii="宋体" w:hAnsi="宋体" w:eastAsia="宋体" w:cs="Times New Roman"/>
          <w:b/>
          <w:bCs/>
          <w:kern w:val="0"/>
          <w:sz w:val="32"/>
          <w:szCs w:val="32"/>
          <w:highlight w:val="none"/>
          <w:lang w:val="zh-CN"/>
        </w:rPr>
      </w:pPr>
    </w:p>
    <w:p w14:paraId="2EBEB532">
      <w:pPr>
        <w:autoSpaceDE w:val="0"/>
        <w:autoSpaceDN w:val="0"/>
        <w:adjustRightInd w:val="0"/>
        <w:ind w:right="-23" w:rightChars="-11"/>
        <w:jc w:val="center"/>
        <w:rPr>
          <w:rFonts w:ascii="宋体" w:hAnsi="宋体" w:eastAsia="宋体" w:cs="Times New Roman"/>
          <w:b/>
          <w:bCs/>
          <w:kern w:val="0"/>
          <w:sz w:val="84"/>
          <w:szCs w:val="84"/>
          <w:highlight w:val="none"/>
          <w:lang w:val="zh-CN"/>
        </w:rPr>
      </w:pPr>
    </w:p>
    <w:p w14:paraId="01D97F32">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en-US" w:eastAsia="zh-CN"/>
        </w:rPr>
        <w:t>2025</w:t>
      </w:r>
      <w:r>
        <w:rPr>
          <w:rFonts w:hint="eastAsia" w:ascii="宋体" w:hAnsi="宋体" w:eastAsia="宋体" w:cs="宋体"/>
          <w:b/>
          <w:bCs/>
          <w:sz w:val="32"/>
          <w:szCs w:val="32"/>
          <w:highlight w:val="none"/>
          <w:lang w:val="zh-CN"/>
        </w:rPr>
        <w:t>年</w:t>
      </w:r>
      <w:r>
        <w:rPr>
          <w:rFonts w:hint="eastAsia" w:ascii="宋体" w:hAnsi="宋体" w:eastAsia="宋体" w:cs="宋体"/>
          <w:b/>
          <w:bCs/>
          <w:sz w:val="32"/>
          <w:szCs w:val="32"/>
          <w:highlight w:val="none"/>
          <w:lang w:val="en-US" w:eastAsia="zh-CN"/>
        </w:rPr>
        <w:t>11</w:t>
      </w:r>
      <w:r>
        <w:rPr>
          <w:rFonts w:hint="eastAsia" w:ascii="宋体" w:hAnsi="宋体" w:eastAsia="宋体" w:cs="宋体"/>
          <w:b/>
          <w:bCs/>
          <w:sz w:val="32"/>
          <w:szCs w:val="32"/>
          <w:highlight w:val="none"/>
          <w:lang w:val="zh-CN"/>
        </w:rPr>
        <w:t>月</w:t>
      </w:r>
      <w:r>
        <w:rPr>
          <w:rFonts w:hint="eastAsia" w:ascii="宋体" w:hAnsi="宋体" w:eastAsia="宋体" w:cs="宋体"/>
          <w:b/>
          <w:bCs/>
          <w:sz w:val="32"/>
          <w:szCs w:val="32"/>
          <w:highlight w:val="none"/>
          <w:lang w:val="en-US" w:eastAsia="zh-CN"/>
        </w:rPr>
        <w:t>24</w:t>
      </w:r>
      <w:r>
        <w:rPr>
          <w:rFonts w:hint="eastAsia" w:ascii="宋体" w:hAnsi="宋体" w:eastAsia="宋体" w:cs="宋体"/>
          <w:b/>
          <w:bCs/>
          <w:sz w:val="32"/>
          <w:szCs w:val="32"/>
          <w:highlight w:val="none"/>
          <w:lang w:val="zh-CN"/>
        </w:rPr>
        <w:t>日</w:t>
      </w:r>
    </w:p>
    <w:p w14:paraId="667B4475">
      <w:pPr>
        <w:keepNext w:val="0"/>
        <w:keepLines w:val="0"/>
        <w:pageBreakBefore w:val="0"/>
        <w:widowControl w:val="0"/>
        <w:kinsoku/>
        <w:wordWrap/>
        <w:overflowPunct/>
        <w:topLinePunct w:val="0"/>
        <w:bidi w:val="0"/>
        <w:snapToGrid/>
        <w:spacing w:before="0" w:after="0" w:line="360" w:lineRule="auto"/>
        <w:ind w:left="0" w:leftChars="0" w:right="0" w:rightChars="0" w:firstLine="0" w:firstLineChars="0"/>
        <w:jc w:val="center"/>
        <w:textAlignment w:val="auto"/>
        <w:rPr>
          <w:b/>
          <w:bCs/>
          <w:sz w:val="32"/>
          <w:szCs w:val="36"/>
          <w:highlight w:val="none"/>
        </w:rPr>
      </w:pPr>
      <w:r>
        <w:rPr>
          <w:rFonts w:ascii="宋体" w:hAnsi="宋体" w:eastAsia="宋体"/>
          <w:b/>
          <w:bCs/>
          <w:sz w:val="32"/>
          <w:szCs w:val="36"/>
          <w:highlight w:val="none"/>
        </w:rPr>
        <w:t>目</w:t>
      </w:r>
      <w:r>
        <w:rPr>
          <w:rFonts w:hint="eastAsia" w:ascii="宋体" w:hAnsi="宋体" w:eastAsia="宋体"/>
          <w:b/>
          <w:bCs/>
          <w:sz w:val="32"/>
          <w:szCs w:val="36"/>
          <w:highlight w:val="none"/>
          <w:lang w:val="en-US" w:eastAsia="zh-CN"/>
        </w:rPr>
        <w:t xml:space="preserve">  </w:t>
      </w:r>
      <w:r>
        <w:rPr>
          <w:rFonts w:ascii="宋体" w:hAnsi="宋体" w:eastAsia="宋体"/>
          <w:b/>
          <w:bCs/>
          <w:sz w:val="32"/>
          <w:szCs w:val="36"/>
          <w:highlight w:val="none"/>
        </w:rPr>
        <w:t>录</w:t>
      </w:r>
    </w:p>
    <w:p w14:paraId="54EE7F23">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sz w:val="21"/>
          <w:szCs w:val="21"/>
          <w:highlight w:val="none"/>
          <w:lang w:val="en-US" w:eastAsia="zh-CN"/>
        </w:rPr>
        <w:fldChar w:fldCharType="begin"/>
      </w:r>
      <w:r>
        <w:rPr>
          <w:rFonts w:hint="eastAsia" w:ascii="宋体" w:hAnsi="宋体" w:eastAsia="宋体" w:cs="宋体"/>
          <w:b/>
          <w:bCs/>
          <w:sz w:val="21"/>
          <w:szCs w:val="21"/>
          <w:highlight w:val="none"/>
          <w:lang w:val="en-US" w:eastAsia="zh-CN"/>
        </w:rPr>
        <w:instrText xml:space="preserve">TOC \o "1-3" \h \u </w:instrText>
      </w:r>
      <w:r>
        <w:rPr>
          <w:rFonts w:hint="eastAsia" w:ascii="宋体" w:hAnsi="宋体" w:eastAsia="宋体" w:cs="宋体"/>
          <w:b/>
          <w:bCs/>
          <w:sz w:val="21"/>
          <w:szCs w:val="21"/>
          <w:highlight w:val="none"/>
          <w:lang w:val="en-US" w:eastAsia="zh-CN"/>
        </w:rPr>
        <w:fldChar w:fldCharType="separate"/>
      </w: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_Toc2172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第一篇 招标公告</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_Toc2172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4</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6B3B41C3">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_Toc17779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第二篇</w:t>
      </w:r>
      <w:r>
        <w:rPr>
          <w:rFonts w:hint="eastAsia" w:ascii="宋体" w:hAnsi="宋体" w:eastAsia="宋体" w:cs="宋体"/>
          <w:b/>
          <w:bCs w:val="0"/>
          <w:kern w:val="44"/>
          <w:sz w:val="21"/>
          <w:szCs w:val="21"/>
          <w:highlight w:val="none"/>
        </w:rPr>
        <w:t xml:space="preserve"> </w:t>
      </w:r>
      <w:r>
        <w:rPr>
          <w:rFonts w:hint="eastAsia" w:ascii="宋体" w:hAnsi="宋体" w:eastAsia="宋体" w:cs="宋体"/>
          <w:b/>
          <w:bCs w:val="0"/>
          <w:kern w:val="44"/>
          <w:sz w:val="21"/>
          <w:szCs w:val="21"/>
          <w:highlight w:val="none"/>
          <w:lang w:val="zh-CN"/>
        </w:rPr>
        <w:t>投标人须知</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_Toc17779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6</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0AAE97F4">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_Toc11499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一、总则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_Toc11499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5A2D9C19">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_Toc23004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sz w:val="21"/>
          <w:szCs w:val="21"/>
          <w:highlight w:val="none"/>
          <w:lang w:val="zh-CN"/>
        </w:rPr>
        <w:t>1 资金来源：企业自筹资金。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_Toc23004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16F60F1B">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_Toc11694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sz w:val="21"/>
          <w:szCs w:val="21"/>
          <w:highlight w:val="none"/>
          <w:lang w:val="zh-CN"/>
        </w:rPr>
        <w:t>2 合格的投标人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_Toc11694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1CA58B47">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_Toc21564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sz w:val="21"/>
          <w:szCs w:val="21"/>
          <w:highlight w:val="none"/>
          <w:lang w:val="zh-CN"/>
        </w:rPr>
        <w:t>3 合格的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_Toc21564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3C394087">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_Toc9395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sz w:val="21"/>
          <w:szCs w:val="21"/>
          <w:highlight w:val="none"/>
          <w:lang w:val="zh-CN"/>
        </w:rPr>
        <w:t>4 其它说明</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_Toc9395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1CE9795A">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_Toc10328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二、招标文件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_Toc10328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428423B5">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_Toc14841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5 招标文件的构成</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_Toc14841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2593CB50">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_Toc31834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6 招标文件的异议</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_Toc31834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441710F">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_Toc10393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7 招标文件的澄清及修改</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_Toc10393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AA697D0">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_Toc32295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三、投标文件的编制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_Toc32295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4FBBE0CF">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_Toc4434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8 投标使用的文字及度量衡单位</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_Toc4434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9</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2355910">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_Toc29761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9 投标文件的组成</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_Toc29761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9</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811F7E6">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_Toc11858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10 投标函</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_Toc11858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2A1530F0">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_Toc28403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11 投标报价</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_Toc28403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5641077">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_Toc23110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12 投标报价货币</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_Toc23110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0024D14B">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_Toc25493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13 证明投标人的合格性和资格的声明文件</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_Toc25493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EACBA6C">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_Toc11522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14 证明服务的合格性并符合招标文件规定的声明文件</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_Toc11522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67E0EEB">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_Toc2852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15 投标保证金</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_Toc2852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1FE6412">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_Toc16948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16 投标有效期</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_Toc16948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13</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19B2F9C5">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_Toc26254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17 投标文件的式样和签署</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_Toc26254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13</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5878789">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_Toc8972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四、投标文件的递交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_Toc8972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59E4827F">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_Toc7774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18 投标文件的密封和标记</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_Toc7774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A9E5B92">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_Toc20922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19 递交投标文件的截止日期</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_Toc20922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5C4EB75">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_Toc24737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20 迟交的投标文件</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_Toc24737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05FA8E14">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_Toc11816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21 投标文件的修改和撤回</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_Toc11816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6483516D">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_Toc14154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五、开标与评标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_Toc14154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24259A0D">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_Toc25965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22 开标</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_Toc25965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6440B1D8">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_Toc25181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 xml:space="preserve">23 </w:t>
      </w:r>
      <w:r>
        <w:rPr>
          <w:rFonts w:hint="eastAsia" w:ascii="宋体" w:hAnsi="宋体" w:eastAsia="宋体" w:cs="宋体"/>
          <w:bCs/>
          <w:sz w:val="21"/>
          <w:szCs w:val="21"/>
          <w:highlight w:val="none"/>
          <w:lang w:val="en-US" w:eastAsia="zh-CN"/>
        </w:rPr>
        <w:t>评标过程的保密性</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_Toc25181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E45AD41">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_Toc27063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24 评标委员会</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_Toc27063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63B3E8D9">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_Toc23706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25 投标文件的初审</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_Toc23706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59B67A67">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_Toc7885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26 投标文件的澄清</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_Toc7885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1D6442E9">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_Toc9875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27 对投标文件的比较和评价</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_Toc9875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759155D">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_Toc1876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28 评标原则及方法</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_Toc1876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4800AD4">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_Toc4935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2</w:t>
      </w:r>
      <w:r>
        <w:rPr>
          <w:rFonts w:hint="eastAsia" w:ascii="宋体" w:hAnsi="宋体" w:eastAsia="宋体" w:cs="宋体"/>
          <w:bCs/>
          <w:sz w:val="21"/>
          <w:szCs w:val="21"/>
          <w:highlight w:val="none"/>
          <w:lang w:val="en-US" w:eastAsia="zh-CN"/>
        </w:rPr>
        <w:t xml:space="preserve">9 </w:t>
      </w:r>
      <w:r>
        <w:rPr>
          <w:rFonts w:hint="eastAsia" w:ascii="宋体" w:hAnsi="宋体" w:eastAsia="宋体" w:cs="宋体"/>
          <w:bCs/>
          <w:sz w:val="21"/>
          <w:szCs w:val="21"/>
          <w:highlight w:val="none"/>
          <w:lang w:val="zh-CN" w:eastAsia="zh-CN"/>
        </w:rPr>
        <w:t>评标结果公示及异议、投诉</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_Toc4935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16</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996F638">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_Toc24952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30</w:t>
      </w:r>
      <w:r>
        <w:rPr>
          <w:rFonts w:hint="eastAsia" w:ascii="宋体" w:hAnsi="宋体" w:eastAsia="宋体" w:cs="宋体"/>
          <w:bCs/>
          <w:sz w:val="21"/>
          <w:szCs w:val="21"/>
          <w:highlight w:val="none"/>
          <w:lang w:val="zh-CN" w:eastAsia="zh-CN"/>
        </w:rPr>
        <w:t xml:space="preserve"> 真实性审查</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_Toc24952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17</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2AAB4B1">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_Toc27321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31</w:t>
      </w:r>
      <w:r>
        <w:rPr>
          <w:rFonts w:hint="eastAsia" w:ascii="宋体" w:hAnsi="宋体" w:eastAsia="宋体" w:cs="宋体"/>
          <w:bCs/>
          <w:sz w:val="21"/>
          <w:szCs w:val="21"/>
          <w:highlight w:val="none"/>
          <w:lang w:val="zh-CN" w:eastAsia="zh-CN"/>
        </w:rPr>
        <w:t xml:space="preserve"> 评标委员会和招标人接受或拒绝任何投标或所有投标的权利</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_Toc27321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0242A544">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_Toc21932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kern w:val="44"/>
          <w:sz w:val="21"/>
          <w:szCs w:val="21"/>
          <w:highlight w:val="none"/>
          <w:lang w:val="zh-CN"/>
        </w:rPr>
        <w:t>六、授予合同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lang w:val="en-US" w:eastAsia="zh-CN"/>
        </w:rPr>
        <w:fldChar w:fldCharType="end"/>
      </w:r>
    </w:p>
    <w:p w14:paraId="2359237F">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_Toc6685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32</w:t>
      </w:r>
      <w:r>
        <w:rPr>
          <w:rFonts w:hint="eastAsia" w:ascii="宋体" w:hAnsi="宋体" w:eastAsia="宋体" w:cs="宋体"/>
          <w:bCs/>
          <w:sz w:val="21"/>
          <w:szCs w:val="21"/>
          <w:highlight w:val="none"/>
          <w:lang w:val="zh-CN" w:eastAsia="zh-CN"/>
        </w:rPr>
        <w:t xml:space="preserve"> 授予合同的准则</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_Toc6685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7985FA9">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_Toc12445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zh-CN" w:eastAsia="zh-CN"/>
        </w:rPr>
        <w:t>33 中标通知</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_Toc12445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0D4DAD5A">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_Toc9872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34</w:t>
      </w:r>
      <w:r>
        <w:rPr>
          <w:rFonts w:hint="eastAsia" w:ascii="宋体" w:hAnsi="宋体" w:eastAsia="宋体" w:cs="宋体"/>
          <w:bCs/>
          <w:sz w:val="21"/>
          <w:szCs w:val="21"/>
          <w:highlight w:val="none"/>
          <w:lang w:val="zh-CN" w:eastAsia="zh-CN"/>
        </w:rPr>
        <w:t xml:space="preserve"> 签署合同</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_Toc9872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D1FFB2E">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_Toc10639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 xml:space="preserve">35 </w:t>
      </w:r>
      <w:r>
        <w:rPr>
          <w:rFonts w:hint="eastAsia" w:ascii="宋体" w:hAnsi="宋体" w:eastAsia="宋体" w:cs="宋体"/>
          <w:bCs/>
          <w:sz w:val="21"/>
          <w:szCs w:val="21"/>
          <w:highlight w:val="none"/>
          <w:lang w:val="zh-CN" w:eastAsia="zh-CN"/>
        </w:rPr>
        <w:t>履约担保</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_Toc10639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19</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6A9E7761">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_Toc32378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36</w:t>
      </w:r>
      <w:r>
        <w:rPr>
          <w:rFonts w:hint="eastAsia" w:ascii="宋体" w:hAnsi="宋体" w:eastAsia="宋体" w:cs="宋体"/>
          <w:bCs/>
          <w:sz w:val="21"/>
          <w:szCs w:val="21"/>
          <w:highlight w:val="none"/>
          <w:lang w:val="zh-CN" w:eastAsia="zh-CN"/>
        </w:rPr>
        <w:t xml:space="preserve"> 在合同履行中变更采购范围的权利</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_Toc32378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4F43A7C">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_Toc180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37</w:t>
      </w:r>
      <w:r>
        <w:rPr>
          <w:rFonts w:hint="eastAsia" w:ascii="宋体" w:hAnsi="宋体" w:eastAsia="宋体" w:cs="宋体"/>
          <w:bCs/>
          <w:sz w:val="21"/>
          <w:szCs w:val="21"/>
          <w:highlight w:val="none"/>
          <w:lang w:val="zh-CN" w:eastAsia="zh-CN"/>
        </w:rPr>
        <w:t xml:space="preserve"> 中标服务费</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_Toc180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27A33428">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_Toc26373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38</w:t>
      </w:r>
      <w:r>
        <w:rPr>
          <w:rFonts w:hint="eastAsia" w:ascii="宋体" w:hAnsi="宋体" w:eastAsia="宋体" w:cs="宋体"/>
          <w:bCs/>
          <w:sz w:val="21"/>
          <w:szCs w:val="21"/>
          <w:highlight w:val="none"/>
          <w:lang w:val="zh-CN" w:eastAsia="zh-CN"/>
        </w:rPr>
        <w:t xml:space="preserve"> 发票</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_Toc26373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4F1F5DA4">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_Toc23879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39 招标相关补充约定</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_Toc23879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21</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7D9556E6">
      <w:pPr>
        <w:pStyle w:val="20"/>
        <w:keepNext w:val="0"/>
        <w:keepLines w:val="0"/>
        <w:pageBreakBefore w:val="0"/>
        <w:widowControl w:val="0"/>
        <w:tabs>
          <w:tab w:val="right" w:leader="dot" w:pos="10154"/>
          <w:tab w:val="clear" w:pos="10144"/>
        </w:tabs>
        <w:kinsoku/>
        <w:wordWrap/>
        <w:overflowPunct/>
        <w:topLinePunct w:val="0"/>
        <w:bidi w:val="0"/>
        <w:snapToGrid/>
        <w:spacing w:line="360" w:lineRule="auto"/>
        <w:ind w:left="840" w:leftChars="200" w:hanging="420" w:hangingChars="2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HYPERLINK \l _Toc28243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40 本次招标活动的最终解释权归招标代理机构及招标人所有。</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lang w:val="en-US" w:eastAsia="zh-CN"/>
        </w:rPr>
        <w:fldChar w:fldCharType="begin"/>
      </w:r>
      <w:r>
        <w:rPr>
          <w:rFonts w:hint="eastAsia" w:ascii="宋体" w:hAnsi="宋体" w:eastAsia="宋体" w:cs="宋体"/>
          <w:bCs/>
          <w:sz w:val="21"/>
          <w:szCs w:val="21"/>
          <w:highlight w:val="none"/>
          <w:lang w:val="en-US" w:eastAsia="zh-CN"/>
        </w:rPr>
        <w:instrText xml:space="preserve"> PAGEREF _Toc28243 \h </w:instrText>
      </w:r>
      <w:r>
        <w:rPr>
          <w:rFonts w:hint="eastAsia" w:ascii="宋体" w:hAnsi="宋体" w:eastAsia="宋体" w:cs="宋体"/>
          <w:bCs/>
          <w:sz w:val="21"/>
          <w:szCs w:val="21"/>
          <w:highlight w:val="none"/>
          <w:lang w:val="en-US" w:eastAsia="zh-CN"/>
        </w:rPr>
        <w:fldChar w:fldCharType="separate"/>
      </w:r>
      <w:r>
        <w:rPr>
          <w:rFonts w:hint="eastAsia" w:ascii="宋体" w:hAnsi="宋体" w:eastAsia="宋体" w:cs="宋体"/>
          <w:bCs/>
          <w:sz w:val="21"/>
          <w:szCs w:val="21"/>
          <w:highlight w:val="none"/>
          <w:lang w:val="en-US" w:eastAsia="zh-CN"/>
        </w:rPr>
        <w:t>22</w:t>
      </w:r>
      <w:r>
        <w:rPr>
          <w:rFonts w:hint="eastAsia" w:ascii="宋体" w:hAnsi="宋体" w:eastAsia="宋体" w:cs="宋体"/>
          <w:bCs/>
          <w:sz w:val="21"/>
          <w:szCs w:val="21"/>
          <w:highlight w:val="none"/>
          <w:lang w:val="en-US" w:eastAsia="zh-CN"/>
        </w:rPr>
        <w:fldChar w:fldCharType="end"/>
      </w:r>
      <w:r>
        <w:rPr>
          <w:rFonts w:hint="eastAsia" w:ascii="宋体" w:hAnsi="宋体" w:eastAsia="宋体" w:cs="宋体"/>
          <w:bCs/>
          <w:sz w:val="21"/>
          <w:szCs w:val="21"/>
          <w:highlight w:val="none"/>
          <w:lang w:val="en-US" w:eastAsia="zh-CN"/>
        </w:rPr>
        <w:fldChar w:fldCharType="end"/>
      </w:r>
    </w:p>
    <w:p w14:paraId="3D6B92B9">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_Toc20844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第三篇 用户需求书</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_Toc20844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23</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315D552E">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_Toc32501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第四篇 合同条款格式</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_Toc32501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39</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68005177">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_Toc1959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sz w:val="21"/>
          <w:szCs w:val="21"/>
          <w:highlight w:val="none"/>
          <w:lang w:val="zh-CN"/>
        </w:rPr>
        <w:t>第五篇 相关保函格式</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_Toc1959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57</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2A6325AD">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_Toc257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第六篇 投标文件格式</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_Toc257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60</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02862222">
      <w:pPr>
        <w:pStyle w:val="27"/>
        <w:keepNext w:val="0"/>
        <w:keepLines w:val="0"/>
        <w:pageBreakBefore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fldChar w:fldCharType="begin"/>
      </w:r>
      <w:r>
        <w:rPr>
          <w:rFonts w:hint="eastAsia" w:ascii="宋体" w:hAnsi="宋体" w:eastAsia="宋体" w:cs="宋体"/>
          <w:b/>
          <w:bCs w:val="0"/>
          <w:sz w:val="21"/>
          <w:szCs w:val="21"/>
          <w:highlight w:val="none"/>
          <w:lang w:val="en-US" w:eastAsia="zh-CN"/>
        </w:rPr>
        <w:instrText xml:space="preserve"> HYPERLINK \l _Toc23874 </w:instrText>
      </w:r>
      <w:r>
        <w:rPr>
          <w:rFonts w:hint="eastAsia" w:ascii="宋体" w:hAnsi="宋体" w:eastAsia="宋体" w:cs="宋体"/>
          <w:b/>
          <w:bCs w:val="0"/>
          <w:sz w:val="21"/>
          <w:szCs w:val="21"/>
          <w:highlight w:val="none"/>
          <w:lang w:val="en-US" w:eastAsia="zh-CN"/>
        </w:rPr>
        <w:fldChar w:fldCharType="separate"/>
      </w:r>
      <w:r>
        <w:rPr>
          <w:rFonts w:hint="eastAsia" w:ascii="宋体" w:hAnsi="宋体" w:eastAsia="宋体" w:cs="宋体"/>
          <w:b/>
          <w:bCs w:val="0"/>
          <w:kern w:val="44"/>
          <w:sz w:val="21"/>
          <w:szCs w:val="21"/>
          <w:highlight w:val="none"/>
          <w:lang w:val="zh-CN"/>
        </w:rPr>
        <w:t>附件一：评标工作大纲</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_Toc23874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99</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lang w:val="en-US" w:eastAsia="zh-CN"/>
        </w:rPr>
        <w:fldChar w:fldCharType="end"/>
      </w:r>
    </w:p>
    <w:p w14:paraId="47B31C1F">
      <w:pPr>
        <w:keepNext w:val="0"/>
        <w:keepLines w:val="0"/>
        <w:pageBreakBefore w:val="0"/>
        <w:widowControl w:val="0"/>
        <w:kinsoku/>
        <w:wordWrap/>
        <w:overflowPunct/>
        <w:topLinePunct w:val="0"/>
        <w:autoSpaceDE w:val="0"/>
        <w:autoSpaceDN w:val="0"/>
        <w:bidi w:val="0"/>
        <w:adjustRightInd w:val="0"/>
        <w:snapToGrid/>
        <w:spacing w:line="360" w:lineRule="auto"/>
        <w:ind w:left="357" w:leftChars="170" w:right="-23" w:rightChars="-11" w:firstLine="210" w:firstLineChars="100"/>
        <w:jc w:val="center"/>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fldChar w:fldCharType="end"/>
      </w:r>
    </w:p>
    <w:p w14:paraId="3B6E54D4">
      <w:pPr>
        <w:autoSpaceDE w:val="0"/>
        <w:autoSpaceDN w:val="0"/>
        <w:adjustRightInd w:val="0"/>
        <w:spacing w:line="360" w:lineRule="auto"/>
        <w:ind w:left="357" w:leftChars="170" w:right="-23" w:rightChars="-11" w:firstLine="210" w:firstLineChars="100"/>
        <w:jc w:val="center"/>
        <w:rPr>
          <w:rFonts w:hint="eastAsia" w:ascii="宋体" w:hAnsi="宋体" w:eastAsia="宋体" w:cs="宋体"/>
          <w:bCs/>
          <w:kern w:val="2"/>
          <w:sz w:val="21"/>
          <w:szCs w:val="32"/>
          <w:highlight w:val="none"/>
          <w:lang w:val="en-US" w:eastAsia="zh-CN" w:bidi="ar-SA"/>
        </w:rPr>
      </w:pPr>
    </w:p>
    <w:p w14:paraId="67D3ACA0">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highlight w:val="none"/>
          <w:lang w:val="zh-CN"/>
        </w:rPr>
      </w:pPr>
      <w:bookmarkStart w:id="0" w:name="_Toc2172"/>
      <w:bookmarkStart w:id="1" w:name="_Toc20249"/>
      <w:bookmarkStart w:id="2" w:name="_Toc17326"/>
      <w:bookmarkStart w:id="3" w:name="_Toc450662846"/>
      <w:bookmarkStart w:id="4" w:name="_Toc4869"/>
      <w:bookmarkStart w:id="5" w:name="_Toc142508310"/>
      <w:bookmarkStart w:id="6" w:name="_Toc486167660"/>
      <w:bookmarkStart w:id="7" w:name="_Toc2723_WPSOffice_Level1"/>
      <w:r>
        <w:rPr>
          <w:rFonts w:hint="eastAsia" w:ascii="宋体" w:hAnsi="宋体" w:eastAsia="宋体" w:cs="宋体"/>
          <w:b/>
          <w:bCs/>
          <w:kern w:val="44"/>
          <w:sz w:val="32"/>
          <w:szCs w:val="32"/>
          <w:highlight w:val="none"/>
          <w:lang w:val="zh-CN"/>
        </w:rPr>
        <w:t>第一篇 招标公告</w:t>
      </w:r>
      <w:bookmarkEnd w:id="0"/>
      <w:bookmarkEnd w:id="1"/>
      <w:bookmarkEnd w:id="2"/>
      <w:bookmarkEnd w:id="3"/>
      <w:bookmarkEnd w:id="4"/>
      <w:bookmarkEnd w:id="5"/>
      <w:bookmarkEnd w:id="6"/>
      <w:bookmarkEnd w:id="7"/>
    </w:p>
    <w:p w14:paraId="522DB9D9">
      <w:pPr>
        <w:autoSpaceDE w:val="0"/>
        <w:autoSpaceDN w:val="0"/>
        <w:adjustRightInd w:val="0"/>
        <w:snapToGrid w:val="0"/>
        <w:spacing w:line="360" w:lineRule="auto"/>
        <w:ind w:right="-34" w:firstLine="420" w:firstLineChars="200"/>
        <w:rPr>
          <w:rFonts w:ascii="宋体" w:hAnsi="宋体" w:eastAsia="宋体" w:cs="Times New Roman"/>
          <w:szCs w:val="21"/>
          <w:highlight w:val="none"/>
          <w:lang w:val="zh-CN"/>
        </w:rPr>
      </w:pPr>
      <w:r>
        <w:rPr>
          <w:rFonts w:hint="eastAsia" w:ascii="宋体" w:hAnsi="宋体" w:eastAsia="宋体" w:cs="Times New Roman"/>
          <w:kern w:val="0"/>
          <w:szCs w:val="21"/>
          <w:highlight w:val="none"/>
          <w:lang w:eastAsia="zh-CN"/>
        </w:rPr>
        <w:t>广州宏达工程顾问集团有限公司</w:t>
      </w:r>
      <w:r>
        <w:rPr>
          <w:rFonts w:ascii="宋体" w:hAnsi="宋体" w:eastAsia="宋体" w:cs="Times New Roman"/>
          <w:szCs w:val="21"/>
          <w:highlight w:val="none"/>
          <w:lang w:val="zh-CN"/>
        </w:rPr>
        <w:t>（以下简称“招标代理机构”）受</w:t>
      </w:r>
      <w:r>
        <w:rPr>
          <w:rFonts w:hint="eastAsia" w:ascii="宋体" w:hAnsi="宋体" w:eastAsia="宋体" w:cs="Times New Roman"/>
          <w:kern w:val="0"/>
          <w:szCs w:val="21"/>
          <w:highlight w:val="none"/>
          <w:lang w:eastAsia="zh-CN"/>
        </w:rPr>
        <w:t>东莞市水务环境投资控股集团供水有限公司</w:t>
      </w:r>
      <w:r>
        <w:rPr>
          <w:rFonts w:ascii="宋体" w:hAnsi="宋体" w:eastAsia="宋体" w:cs="Times New Roman"/>
          <w:szCs w:val="21"/>
          <w:highlight w:val="none"/>
          <w:lang w:val="zh-CN"/>
        </w:rPr>
        <w:t>（以下简称“招标人”）的委托，对</w:t>
      </w:r>
      <w:bookmarkStart w:id="8" w:name="_Hlk41903390"/>
      <w:r>
        <w:rPr>
          <w:rFonts w:hint="eastAsia" w:ascii="宋体" w:hAnsi="宋体" w:eastAsia="宋体" w:cs="Times New Roman"/>
          <w:kern w:val="0"/>
          <w:szCs w:val="21"/>
          <w:highlight w:val="none"/>
          <w:lang w:eastAsia="zh-CN"/>
        </w:rPr>
        <w:t>东莞市水务环境投资控股集团供水有限公司下属供水厂10kV进线电缆代理维护及高压电气设备预防性试验服务项目</w:t>
      </w:r>
      <w:r>
        <w:rPr>
          <w:rFonts w:ascii="宋体" w:hAnsi="宋体" w:eastAsia="宋体" w:cs="Times New Roman"/>
          <w:szCs w:val="21"/>
          <w:highlight w:val="none"/>
          <w:lang w:val="zh-CN"/>
        </w:rPr>
        <w:t>(招标编号：</w:t>
      </w:r>
      <w:r>
        <w:rPr>
          <w:rFonts w:hint="eastAsia" w:ascii="宋体" w:hAnsi="宋体" w:eastAsia="宋体" w:cs="Times New Roman"/>
          <w:szCs w:val="21"/>
          <w:highlight w:val="none"/>
          <w:lang w:val="zh-CN"/>
        </w:rPr>
        <w:t>WTZB2025DG0032</w:t>
      </w:r>
      <w:r>
        <w:rPr>
          <w:rFonts w:ascii="宋体" w:hAnsi="宋体" w:eastAsia="宋体" w:cs="Times New Roman"/>
          <w:szCs w:val="21"/>
          <w:highlight w:val="none"/>
          <w:lang w:val="zh-CN"/>
        </w:rPr>
        <w:t>)</w:t>
      </w:r>
      <w:bookmarkEnd w:id="8"/>
      <w:r>
        <w:rPr>
          <w:rFonts w:ascii="宋体" w:hAnsi="宋体" w:eastAsia="宋体" w:cs="Times New Roman"/>
          <w:szCs w:val="21"/>
          <w:highlight w:val="none"/>
          <w:lang w:val="zh-CN"/>
        </w:rPr>
        <w:t>进行国内公开招标，</w:t>
      </w:r>
      <w:r>
        <w:rPr>
          <w:rFonts w:hint="eastAsia" w:ascii="宋体" w:hAnsi="宋体" w:eastAsia="宋体" w:cs="Times New Roman"/>
          <w:bCs/>
          <w:kern w:val="0"/>
          <w:szCs w:val="21"/>
          <w:highlight w:val="none"/>
        </w:rPr>
        <w:t>详情请参见本招标文件</w:t>
      </w:r>
      <w:r>
        <w:rPr>
          <w:rFonts w:ascii="宋体" w:hAnsi="宋体" w:eastAsia="宋体" w:cs="Times New Roman"/>
          <w:bCs/>
          <w:kern w:val="0"/>
          <w:szCs w:val="21"/>
          <w:highlight w:val="none"/>
        </w:rPr>
        <w:t>。</w:t>
      </w:r>
      <w:r>
        <w:rPr>
          <w:rFonts w:hint="eastAsia" w:ascii="宋体" w:hAnsi="宋体" w:eastAsia="宋体" w:cs="Times New Roman"/>
          <w:kern w:val="0"/>
          <w:szCs w:val="21"/>
          <w:highlight w:val="none"/>
        </w:rPr>
        <w:t>欢迎符合条件的合格投标人参加投标，</w:t>
      </w:r>
      <w:r>
        <w:rPr>
          <w:rFonts w:hint="eastAsia" w:ascii="宋体" w:hAnsi="宋体" w:eastAsia="宋体" w:cs="Times New Roman"/>
          <w:bCs/>
          <w:kern w:val="0"/>
          <w:szCs w:val="21"/>
          <w:highlight w:val="none"/>
        </w:rPr>
        <w:t>有关事项如下：</w:t>
      </w:r>
    </w:p>
    <w:p w14:paraId="0EA64545">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0CA29EFA">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招标范围：</w:t>
      </w:r>
      <w:r>
        <w:rPr>
          <w:rFonts w:hint="eastAsia" w:ascii="宋体" w:hAnsi="宋体" w:eastAsia="宋体" w:cs="Times New Roman"/>
          <w:szCs w:val="21"/>
          <w:highlight w:val="none"/>
          <w:lang w:val="en-US" w:eastAsia="zh-CN"/>
        </w:rPr>
        <w:t>对</w:t>
      </w:r>
      <w:r>
        <w:rPr>
          <w:rFonts w:hint="eastAsia" w:ascii="宋体" w:hAnsi="宋体" w:eastAsia="宋体" w:cs="Times New Roman"/>
          <w:szCs w:val="21"/>
          <w:highlight w:val="none"/>
          <w:u w:val="none"/>
          <w:lang w:val="zh-CN"/>
        </w:rPr>
        <w:t>招标人辖下供水厂及泵站的10kV进线电缆提供代理维护服务；对招标人辖下供水厂及泵站的</w:t>
      </w:r>
      <w:r>
        <w:rPr>
          <w:rFonts w:hint="eastAsia" w:ascii="宋体" w:hAnsi="宋体" w:eastAsia="宋体" w:cs="宋体"/>
          <w:color w:val="auto"/>
          <w:kern w:val="2"/>
          <w:sz w:val="21"/>
          <w:szCs w:val="21"/>
          <w:highlight w:val="none"/>
          <w:lang w:val="en-US" w:eastAsia="zh-CN" w:bidi="ar"/>
        </w:rPr>
        <w:t>所有高压电气设备包括但不限于高压电动机、高压断路器、避雷器、变压器、继电保护装置、高压电容器、高压电缆（含</w:t>
      </w:r>
      <w:r>
        <w:rPr>
          <w:rFonts w:hint="eastAsia" w:ascii="宋体" w:hAnsi="宋体" w:eastAsia="宋体" w:cs="宋体"/>
          <w:b w:val="0"/>
          <w:color w:val="auto"/>
          <w:kern w:val="2"/>
          <w:sz w:val="21"/>
          <w:szCs w:val="21"/>
          <w:highlight w:val="none"/>
          <w:lang w:val="en-US" w:eastAsia="zh-CN" w:bidi="ar"/>
        </w:rPr>
        <w:t>10kV进线电缆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、互感器、电力安全工器具、接地网等提供</w:t>
      </w:r>
      <w:r>
        <w:rPr>
          <w:rFonts w:hint="eastAsia" w:ascii="宋体" w:hAnsi="宋体" w:eastAsia="宋体" w:cs="宋体"/>
          <w:color w:val="auto"/>
          <w:kern w:val="2"/>
          <w:sz w:val="21"/>
          <w:szCs w:val="21"/>
          <w:highlight w:val="none"/>
          <w:lang w:val="en-US" w:eastAsia="zh-CN" w:bidi="ar"/>
        </w:rPr>
        <w:t>电气设备预防性试验服务</w:t>
      </w:r>
      <w:r>
        <w:rPr>
          <w:rFonts w:hint="eastAsia" w:ascii="宋体" w:hAnsi="宋体" w:eastAsia="宋体" w:cs="Times New Roman"/>
          <w:szCs w:val="21"/>
          <w:highlight w:val="none"/>
          <w:lang w:val="zh-CN"/>
        </w:rPr>
        <w:t>（具体内容详见：第三篇用户需求书）。</w:t>
      </w:r>
    </w:p>
    <w:p w14:paraId="6A6A9560">
      <w:pPr>
        <w:autoSpaceDE w:val="0"/>
        <w:autoSpaceDN w:val="0"/>
        <w:adjustRightInd w:val="0"/>
        <w:spacing w:line="360" w:lineRule="auto"/>
        <w:ind w:right="-29" w:rightChars="-14"/>
        <w:rPr>
          <w:rFonts w:ascii="宋体" w:hAnsi="宋体" w:eastAsia="宋体" w:cs="Times New Roman"/>
          <w:szCs w:val="21"/>
          <w:highlight w:val="none"/>
          <w:lang w:val="zh-CN"/>
        </w:rPr>
      </w:pPr>
    </w:p>
    <w:p w14:paraId="4493CE1E">
      <w:pPr>
        <w:numPr>
          <w:ilvl w:val="0"/>
          <w:numId w:val="1"/>
        </w:numPr>
        <w:autoSpaceDE w:val="0"/>
        <w:autoSpaceDN w:val="0"/>
        <w:adjustRightInd w:val="0"/>
        <w:snapToGrid w:val="0"/>
        <w:spacing w:line="360" w:lineRule="auto"/>
        <w:ind w:right="-34"/>
        <w:jc w:val="left"/>
        <w:rPr>
          <w:rFonts w:ascii="宋体" w:hAnsi="宋体" w:eastAsia="宋体" w:cs="Times New Roman"/>
          <w:b/>
          <w:szCs w:val="21"/>
          <w:highlight w:val="none"/>
          <w:lang w:val="zh-CN"/>
        </w:rPr>
      </w:pPr>
      <w:r>
        <w:rPr>
          <w:rFonts w:ascii="宋体" w:hAnsi="宋体" w:eastAsia="宋体" w:cs="Times New Roman"/>
          <w:b/>
          <w:szCs w:val="21"/>
          <w:highlight w:val="none"/>
          <w:lang w:val="zh-CN"/>
        </w:rPr>
        <w:t>合格投标人</w:t>
      </w:r>
      <w:r>
        <w:rPr>
          <w:rFonts w:hint="eastAsia" w:ascii="宋体" w:hAnsi="宋体" w:eastAsia="宋体" w:cs="Times New Roman"/>
          <w:b/>
          <w:szCs w:val="21"/>
          <w:highlight w:val="none"/>
          <w:lang w:val="zh-CN"/>
        </w:rPr>
        <w:t>资格要求</w:t>
      </w:r>
      <w:r>
        <w:rPr>
          <w:rFonts w:ascii="宋体" w:hAnsi="宋体" w:eastAsia="宋体" w:cs="Times New Roman"/>
          <w:b/>
          <w:szCs w:val="21"/>
          <w:highlight w:val="none"/>
          <w:lang w:val="zh-CN"/>
        </w:rPr>
        <w:t>：</w:t>
      </w:r>
    </w:p>
    <w:p w14:paraId="49CA13A4">
      <w:pPr>
        <w:pStyle w:val="158"/>
        <w:spacing w:line="360" w:lineRule="auto"/>
        <w:ind w:right="-29" w:rightChars="-14" w:firstLine="0" w:firstLineChars="0"/>
        <w:jc w:val="both"/>
        <w:rPr>
          <w:rFonts w:hAnsi="宋体" w:eastAsia="宋体"/>
          <w:b/>
          <w:sz w:val="21"/>
          <w:szCs w:val="21"/>
          <w:highlight w:val="none"/>
          <w:lang w:val="zh-CN"/>
        </w:rPr>
      </w:pPr>
      <w:r>
        <w:rPr>
          <w:rFonts w:hint="eastAsia" w:hAnsi="宋体" w:eastAsia="宋体"/>
          <w:b/>
          <w:sz w:val="21"/>
          <w:szCs w:val="21"/>
          <w:highlight w:val="none"/>
          <w:lang w:val="zh-CN"/>
        </w:rPr>
        <w:t>2</w:t>
      </w:r>
      <w:r>
        <w:rPr>
          <w:rFonts w:hAnsi="宋体" w:eastAsia="宋体"/>
          <w:b/>
          <w:sz w:val="21"/>
          <w:szCs w:val="21"/>
          <w:highlight w:val="none"/>
          <w:lang w:val="zh-CN"/>
        </w:rPr>
        <w:t xml:space="preserve">.1 </w:t>
      </w:r>
      <w:bookmarkStart w:id="9" w:name="OLE_LINK1"/>
      <w:r>
        <w:rPr>
          <w:rFonts w:hint="eastAsia" w:hAnsi="宋体" w:eastAsia="宋体"/>
          <w:b/>
          <w:sz w:val="21"/>
          <w:szCs w:val="21"/>
          <w:highlight w:val="none"/>
          <w:lang w:val="zh-CN"/>
        </w:rPr>
        <w:t>在中华人民共和国境内登记注册、合法存续、正常经营且具有独立承担民事责任能力的法人或其他组织</w:t>
      </w:r>
      <w:r>
        <w:rPr>
          <w:rFonts w:hAnsi="宋体" w:eastAsia="宋体"/>
          <w:b/>
          <w:sz w:val="21"/>
          <w:szCs w:val="21"/>
          <w:highlight w:val="none"/>
          <w:lang w:val="zh-CN"/>
        </w:rPr>
        <w:t>；</w:t>
      </w:r>
    </w:p>
    <w:p w14:paraId="0827F08A">
      <w:pPr>
        <w:pStyle w:val="158"/>
        <w:spacing w:line="360" w:lineRule="auto"/>
        <w:ind w:left="422" w:right="-29" w:rightChars="-14" w:hanging="422" w:hangingChars="200"/>
        <w:jc w:val="both"/>
        <w:rPr>
          <w:rFonts w:hAnsi="宋体" w:eastAsia="宋体"/>
          <w:b/>
          <w:sz w:val="21"/>
          <w:szCs w:val="21"/>
          <w:highlight w:val="none"/>
          <w:lang w:val="zh-CN"/>
        </w:rPr>
      </w:pPr>
      <w:r>
        <w:rPr>
          <w:rFonts w:hint="eastAsia" w:hAnsi="宋体" w:eastAsia="宋体"/>
          <w:b/>
          <w:sz w:val="21"/>
          <w:szCs w:val="21"/>
          <w:highlight w:val="none"/>
          <w:lang w:val="en-US" w:eastAsia="zh-CN"/>
        </w:rPr>
        <w:t xml:space="preserve">2.2 </w:t>
      </w:r>
      <w:r>
        <w:rPr>
          <w:rFonts w:hint="eastAsia" w:hAnsi="宋体" w:eastAsia="宋体"/>
          <w:b/>
          <w:sz w:val="21"/>
          <w:szCs w:val="21"/>
          <w:highlight w:val="none"/>
          <w:lang w:val="zh-CN"/>
        </w:rPr>
        <w:t>投标人必须具备国家能源局核发有效的承装(修、试)电力设施许可证五级或以上资质（承装、修、试均为五级或以上）【或具有2025年7月1日以来颁发或换领的承装（修、试）电力设施许可证三级或以上电子证照（承装、修、试均为</w:t>
      </w:r>
      <w:r>
        <w:rPr>
          <w:rFonts w:hint="eastAsia" w:hAnsi="宋体" w:eastAsia="宋体"/>
          <w:b/>
          <w:sz w:val="21"/>
          <w:szCs w:val="21"/>
          <w:highlight w:val="none"/>
          <w:lang w:val="en-US" w:eastAsia="zh-CN"/>
        </w:rPr>
        <w:t>三</w:t>
      </w:r>
      <w:r>
        <w:rPr>
          <w:rFonts w:hint="eastAsia" w:hAnsi="宋体" w:eastAsia="宋体"/>
          <w:b/>
          <w:sz w:val="21"/>
          <w:szCs w:val="21"/>
          <w:highlight w:val="none"/>
          <w:lang w:val="zh-CN"/>
        </w:rPr>
        <w:t>级或以上）】；</w:t>
      </w:r>
    </w:p>
    <w:p w14:paraId="191D15BC">
      <w:pPr>
        <w:pStyle w:val="158"/>
        <w:spacing w:line="360" w:lineRule="auto"/>
        <w:ind w:left="422" w:right="-29" w:rightChars="-14" w:hanging="422" w:hangingChars="200"/>
        <w:jc w:val="both"/>
        <w:rPr>
          <w:rFonts w:hint="eastAsia" w:hAnsi="宋体" w:eastAsia="宋体"/>
          <w:b/>
          <w:sz w:val="21"/>
          <w:szCs w:val="21"/>
          <w:highlight w:val="none"/>
          <w:lang w:val="en-US" w:eastAsia="zh-CN"/>
        </w:rPr>
      </w:pPr>
      <w:bookmarkStart w:id="10" w:name="_Toc25819"/>
      <w:r>
        <w:rPr>
          <w:rFonts w:hint="eastAsia" w:ascii="宋体" w:hAnsi="宋体" w:eastAsia="宋体"/>
          <w:b/>
          <w:sz w:val="21"/>
          <w:szCs w:val="21"/>
          <w:highlight w:val="none"/>
          <w:lang w:val="en-US"/>
        </w:rPr>
        <w:t>2.</w:t>
      </w:r>
      <w:r>
        <w:rPr>
          <w:rFonts w:hint="eastAsia" w:ascii="宋体" w:hAnsi="宋体" w:eastAsia="宋体"/>
          <w:b/>
          <w:sz w:val="21"/>
          <w:szCs w:val="21"/>
          <w:highlight w:val="none"/>
          <w:lang w:val="en-US" w:eastAsia="zh-CN"/>
        </w:rPr>
        <w:t>3</w:t>
      </w:r>
      <w:r>
        <w:rPr>
          <w:rFonts w:hint="eastAsia" w:ascii="宋体" w:hAnsi="宋体" w:eastAsia="宋体"/>
          <w:b/>
          <w:sz w:val="21"/>
          <w:szCs w:val="21"/>
          <w:highlight w:val="none"/>
          <w:lang w:val="en-US"/>
        </w:rPr>
        <w:t xml:space="preserve"> 投标人</w:t>
      </w:r>
      <w:r>
        <w:rPr>
          <w:rFonts w:hint="eastAsia" w:ascii="宋体" w:hAnsi="宋体" w:eastAsia="宋体"/>
          <w:b/>
          <w:sz w:val="21"/>
          <w:szCs w:val="21"/>
          <w:highlight w:val="none"/>
          <w:lang w:val="en-US" w:eastAsia="zh-CN"/>
        </w:rPr>
        <w:t>2022</w:t>
      </w:r>
      <w:r>
        <w:rPr>
          <w:rFonts w:hint="eastAsia" w:ascii="宋体" w:hAnsi="宋体" w:eastAsia="宋体"/>
          <w:b/>
          <w:sz w:val="21"/>
          <w:szCs w:val="21"/>
          <w:highlight w:val="none"/>
          <w:lang w:val="en-US"/>
        </w:rPr>
        <w:t>年</w:t>
      </w:r>
      <w:r>
        <w:rPr>
          <w:rFonts w:hint="eastAsia" w:ascii="宋体" w:hAnsi="宋体" w:eastAsia="宋体"/>
          <w:b/>
          <w:sz w:val="21"/>
          <w:szCs w:val="21"/>
          <w:highlight w:val="none"/>
          <w:lang w:val="en-US" w:eastAsia="zh-CN"/>
        </w:rPr>
        <w:t>1</w:t>
      </w:r>
      <w:r>
        <w:rPr>
          <w:rFonts w:hint="eastAsia" w:ascii="宋体" w:hAnsi="宋体" w:eastAsia="宋体"/>
          <w:b/>
          <w:sz w:val="21"/>
          <w:szCs w:val="21"/>
          <w:highlight w:val="none"/>
          <w:lang w:val="en-US"/>
        </w:rPr>
        <w:t>月</w:t>
      </w:r>
      <w:r>
        <w:rPr>
          <w:rFonts w:hint="eastAsia" w:ascii="宋体" w:hAnsi="宋体" w:eastAsia="宋体"/>
          <w:b/>
          <w:sz w:val="21"/>
          <w:szCs w:val="21"/>
          <w:highlight w:val="none"/>
          <w:lang w:val="en-US" w:eastAsia="zh-CN"/>
        </w:rPr>
        <w:t>1</w:t>
      </w:r>
      <w:r>
        <w:rPr>
          <w:rFonts w:hint="eastAsia" w:ascii="宋体" w:hAnsi="宋体" w:eastAsia="宋体"/>
          <w:b/>
          <w:sz w:val="21"/>
          <w:szCs w:val="21"/>
          <w:highlight w:val="none"/>
          <w:lang w:val="en-US"/>
        </w:rPr>
        <w:t>日以来具有一份</w:t>
      </w:r>
      <w:r>
        <w:rPr>
          <w:rFonts w:hint="eastAsia" w:hAnsi="宋体" w:eastAsia="宋体" w:cs="宋体"/>
          <w:b/>
          <w:bCs/>
          <w:color w:val="auto"/>
          <w:kern w:val="0"/>
          <w:sz w:val="21"/>
          <w:szCs w:val="21"/>
          <w:highlight w:val="none"/>
        </w:rPr>
        <w:t>电气设备</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lang w:val="en-US" w:eastAsia="zh-CN"/>
        </w:rPr>
        <w:t>或电缆</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rPr>
        <w:t>预防性试验服务项目</w:t>
      </w:r>
      <w:r>
        <w:rPr>
          <w:rFonts w:hint="eastAsia" w:hAnsi="宋体" w:eastAsia="宋体" w:cs="宋体"/>
          <w:b/>
          <w:bCs/>
          <w:color w:val="auto"/>
          <w:kern w:val="0"/>
          <w:sz w:val="21"/>
          <w:szCs w:val="21"/>
          <w:highlight w:val="none"/>
          <w:lang w:val="zh-CN"/>
        </w:rPr>
        <w:t>业绩</w:t>
      </w:r>
      <w:r>
        <w:rPr>
          <w:rFonts w:hint="eastAsia" w:ascii="宋体" w:hAnsi="宋体" w:eastAsia="宋体"/>
          <w:b/>
          <w:sz w:val="21"/>
          <w:szCs w:val="21"/>
          <w:highlight w:val="none"/>
          <w:lang w:val="en-US"/>
        </w:rPr>
        <w:t>（合同签订日期为</w:t>
      </w:r>
      <w:r>
        <w:rPr>
          <w:rFonts w:hint="eastAsia" w:ascii="宋体" w:hAnsi="宋体" w:eastAsia="宋体"/>
          <w:b/>
          <w:sz w:val="21"/>
          <w:szCs w:val="21"/>
          <w:highlight w:val="none"/>
          <w:lang w:val="en-US" w:eastAsia="zh-CN"/>
        </w:rPr>
        <w:t>2022</w:t>
      </w:r>
      <w:r>
        <w:rPr>
          <w:rFonts w:hint="eastAsia" w:ascii="宋体" w:hAnsi="宋体" w:eastAsia="宋体"/>
          <w:b/>
          <w:sz w:val="21"/>
          <w:szCs w:val="21"/>
          <w:highlight w:val="none"/>
          <w:lang w:val="en-US"/>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en-US"/>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en-US"/>
        </w:rPr>
        <w:t>日或以后）；</w:t>
      </w:r>
    </w:p>
    <w:p w14:paraId="7304AECE">
      <w:pPr>
        <w:pStyle w:val="158"/>
        <w:spacing w:line="360" w:lineRule="auto"/>
        <w:ind w:right="-29" w:rightChars="-14" w:firstLine="0" w:firstLineChars="0"/>
        <w:jc w:val="both"/>
        <w:rPr>
          <w:rFonts w:hint="eastAsia" w:hAnsi="宋体" w:eastAsia="宋体"/>
          <w:b/>
          <w:sz w:val="21"/>
          <w:szCs w:val="21"/>
          <w:highlight w:val="none"/>
          <w:lang w:val="zh-CN"/>
        </w:rPr>
      </w:pPr>
      <w:r>
        <w:rPr>
          <w:rFonts w:hint="eastAsia" w:hAnsi="宋体" w:eastAsia="宋体"/>
          <w:b/>
          <w:sz w:val="21"/>
          <w:szCs w:val="21"/>
          <w:highlight w:val="none"/>
          <w:lang w:val="en-US" w:eastAsia="zh-CN"/>
        </w:rPr>
        <w:t xml:space="preserve">2.4 </w:t>
      </w:r>
      <w:r>
        <w:rPr>
          <w:rFonts w:hint="eastAsia" w:hAnsi="宋体" w:eastAsia="宋体"/>
          <w:b/>
          <w:sz w:val="21"/>
          <w:szCs w:val="21"/>
          <w:highlight w:val="none"/>
          <w:lang w:val="zh-CN"/>
        </w:rPr>
        <w:t>本项目不接受联合体投标。</w:t>
      </w:r>
      <w:bookmarkEnd w:id="10"/>
    </w:p>
    <w:bookmarkEnd w:id="9"/>
    <w:p w14:paraId="7DF4ED62">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7327B92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5E7EDDF">
      <w:pPr>
        <w:autoSpaceDE w:val="0"/>
        <w:autoSpaceDN w:val="0"/>
        <w:adjustRightInd w:val="0"/>
        <w:spacing w:line="360" w:lineRule="auto"/>
        <w:ind w:left="630" w:leftChars="100" w:right="-29" w:rightChars="-14" w:hanging="420" w:hangingChars="200"/>
        <w:rPr>
          <w:rFonts w:ascii="宋体" w:hAnsi="宋体" w:eastAsia="宋体" w:cs="Times New Roman"/>
          <w:szCs w:val="21"/>
          <w:highlight w:val="none"/>
          <w:lang w:val="zh-CN"/>
        </w:rPr>
      </w:pPr>
    </w:p>
    <w:p w14:paraId="4BD597F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szCs w:val="21"/>
          <w:highlight w:val="none"/>
          <w:lang w:val="zh-CN"/>
        </w:rPr>
        <w:t>招标代理机构</w:t>
      </w:r>
      <w:r>
        <w:rPr>
          <w:rFonts w:hint="eastAsia" w:ascii="宋体" w:hAnsi="宋体" w:eastAsia="宋体" w:cs="Times New Roman"/>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szCs w:val="21"/>
          <w:highlight w:val="none"/>
          <w:lang w:val="zh-CN"/>
        </w:rPr>
        <w:t>严重违法失信行为记录名单的投标人，做好相关记录（处罚期限届满的除外）</w:t>
      </w:r>
      <w:r>
        <w:rPr>
          <w:rFonts w:ascii="宋体" w:hAnsi="宋体" w:eastAsia="宋体" w:cs="Times New Roman"/>
          <w:szCs w:val="21"/>
          <w:highlight w:val="none"/>
          <w:lang w:val="zh-CN"/>
        </w:rPr>
        <w:t>。</w:t>
      </w:r>
    </w:p>
    <w:p w14:paraId="769640E8">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FE404B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57F1FB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D757CA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17</w:t>
      </w:r>
      <w:bookmarkStart w:id="736" w:name="_GoBack"/>
      <w:bookmarkEnd w:id="736"/>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6613AA7">
      <w:pPr>
        <w:autoSpaceDE w:val="0"/>
        <w:autoSpaceDN w:val="0"/>
        <w:adjustRightInd w:val="0"/>
        <w:spacing w:line="360" w:lineRule="auto"/>
        <w:ind w:right="-29" w:rightChars="-14"/>
        <w:rPr>
          <w:rFonts w:ascii="宋体" w:hAnsi="宋体" w:eastAsia="宋体" w:cs="Times New Roman"/>
          <w:kern w:val="0"/>
          <w:szCs w:val="21"/>
          <w:highlight w:val="none"/>
        </w:rPr>
      </w:pPr>
      <w:r>
        <w:rPr>
          <w:rFonts w:ascii="宋体" w:hAnsi="宋体" w:eastAsia="宋体" w:cs="Times New Roman"/>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hint="eastAsia" w:ascii="宋体" w:hAnsi="宋体" w:eastAsia="宋体" w:cs="Times New Roman"/>
          <w:kern w:val="0"/>
          <w:szCs w:val="21"/>
          <w:highlight w:val="none"/>
        </w:rPr>
        <w:t>。</w:t>
      </w:r>
    </w:p>
    <w:p w14:paraId="304FF7A9">
      <w:pPr>
        <w:autoSpaceDE w:val="0"/>
        <w:autoSpaceDN w:val="0"/>
        <w:adjustRightInd w:val="0"/>
        <w:spacing w:line="360" w:lineRule="auto"/>
        <w:ind w:right="-29" w:rightChars="-14" w:firstLine="210" w:firstLineChars="100"/>
        <w:rPr>
          <w:rFonts w:ascii="宋体" w:hAnsi="宋体" w:eastAsia="宋体" w:cs="Times New Roman"/>
          <w:kern w:val="0"/>
          <w:szCs w:val="21"/>
          <w:highlight w:val="none"/>
        </w:rPr>
      </w:pPr>
    </w:p>
    <w:p w14:paraId="10FD8262">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highlight w:val="none"/>
          <w:lang w:val="zh-CN"/>
        </w:rPr>
        <w:t>。电报、传真形式的投标概不接受。</w:t>
      </w:r>
    </w:p>
    <w:p w14:paraId="361402F6">
      <w:pPr>
        <w:autoSpaceDE w:val="0"/>
        <w:autoSpaceDN w:val="0"/>
        <w:adjustRightInd w:val="0"/>
        <w:spacing w:line="360" w:lineRule="auto"/>
        <w:ind w:left="210" w:leftChars="100" w:right="-29" w:rightChars="-14"/>
        <w:rPr>
          <w:rFonts w:ascii="宋体" w:hAnsi="宋体" w:eastAsia="宋体" w:cs="Times New Roman"/>
          <w:szCs w:val="21"/>
          <w:highlight w:val="none"/>
          <w:lang w:val="zh-CN"/>
        </w:rPr>
      </w:pPr>
    </w:p>
    <w:p w14:paraId="503FC619">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szCs w:val="21"/>
          <w:highlight w:val="none"/>
        </w:rPr>
        <w:t>中国招标投标公共服务平台（www.cebpubservice.com）、东莞市水务环境投资控股集团有限公司网（www.dgswjt.cn）、招标代理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网站（www.wangtat.com.cn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2C694C6D">
      <w:pPr>
        <w:numPr>
          <w:ilvl w:val="0"/>
          <w:numId w:val="0"/>
        </w:numPr>
        <w:autoSpaceDE w:val="0"/>
        <w:autoSpaceDN w:val="0"/>
        <w:adjustRightInd w:val="0"/>
        <w:snapToGrid w:val="0"/>
        <w:spacing w:line="360" w:lineRule="auto"/>
        <w:ind w:leftChars="0" w:right="-34" w:rightChars="0"/>
        <w:jc w:val="left"/>
        <w:rPr>
          <w:rFonts w:hint="eastAsia" w:ascii="宋体" w:hAnsi="宋体" w:eastAsia="宋体" w:cs="Times New Roman"/>
          <w:bCs/>
          <w:szCs w:val="21"/>
          <w:highlight w:val="none"/>
        </w:rPr>
      </w:pPr>
    </w:p>
    <w:p w14:paraId="3FD1CCE4">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bCs/>
          <w:szCs w:val="21"/>
          <w:highlight w:val="none"/>
          <w:lang w:val="zh-CN"/>
        </w:rPr>
        <w:t>招标人联系方式</w:t>
      </w:r>
    </w:p>
    <w:p w14:paraId="2B9A544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r>
        <w:rPr>
          <w:rFonts w:ascii="宋体" w:hAnsi="宋体" w:eastAsia="宋体" w:cs="Times New Roman"/>
          <w:kern w:val="0"/>
          <w:szCs w:val="21"/>
          <w:highlight w:val="none"/>
        </w:rPr>
        <w:t>招标人：</w:t>
      </w:r>
      <w:r>
        <w:rPr>
          <w:rFonts w:hint="eastAsia" w:ascii="宋体" w:hAnsi="宋体" w:eastAsia="宋体" w:cs="Times New Roman"/>
          <w:kern w:val="0"/>
          <w:szCs w:val="21"/>
          <w:highlight w:val="none"/>
          <w:lang w:eastAsia="zh-CN"/>
        </w:rPr>
        <w:t>东莞市水务环境投资控股集团供水有限公司</w:t>
      </w:r>
    </w:p>
    <w:p w14:paraId="098FB5D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w:t>
      </w:r>
      <w:r>
        <w:rPr>
          <w:rFonts w:hint="eastAsia" w:ascii="宋体" w:hAnsi="宋体" w:eastAsia="宋体" w:cs="Times New Roman"/>
          <w:kern w:val="0"/>
          <w:szCs w:val="21"/>
          <w:highlight w:val="none"/>
        </w:rPr>
        <w:t xml:space="preserve"> </w:t>
      </w:r>
      <w:r>
        <w:rPr>
          <w:rFonts w:ascii="宋体" w:hAnsi="宋体" w:eastAsia="宋体" w:cs="Times New Roman"/>
          <w:kern w:val="0"/>
          <w:szCs w:val="21"/>
          <w:highlight w:val="none"/>
        </w:rPr>
        <w:t xml:space="preserve"> 址：</w:t>
      </w:r>
      <w:r>
        <w:rPr>
          <w:rFonts w:hint="eastAsia" w:ascii="宋体" w:hAnsi="宋体" w:eastAsia="宋体" w:cs="Times New Roman"/>
          <w:kern w:val="0"/>
          <w:szCs w:val="21"/>
          <w:highlight w:val="none"/>
        </w:rPr>
        <w:t>东莞市莞城街道莞龙路141号</w:t>
      </w:r>
    </w:p>
    <w:p w14:paraId="63428FC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：谢沛东</w:t>
      </w:r>
    </w:p>
    <w:p w14:paraId="3DA28FC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电  话：</w:t>
      </w:r>
      <w:r>
        <w:rPr>
          <w:rFonts w:hint="eastAsia" w:ascii="宋体" w:hAnsi="宋体" w:eastAsia="宋体" w:cs="Times New Roman"/>
          <w:kern w:val="0"/>
          <w:szCs w:val="21"/>
          <w:highlight w:val="none"/>
        </w:rPr>
        <w:t>0769-22689080</w:t>
      </w:r>
    </w:p>
    <w:p w14:paraId="3CCCFB8F">
      <w:pPr>
        <w:autoSpaceDE w:val="0"/>
        <w:autoSpaceDN w:val="0"/>
        <w:adjustRightInd w:val="0"/>
        <w:spacing w:line="360" w:lineRule="auto"/>
        <w:ind w:right="-29" w:rightChars="-14" w:firstLine="420"/>
        <w:rPr>
          <w:rFonts w:ascii="宋体" w:hAnsi="宋体" w:eastAsia="宋体" w:cs="Times New Roman"/>
          <w:kern w:val="0"/>
          <w:szCs w:val="21"/>
          <w:highlight w:val="none"/>
        </w:rPr>
      </w:pPr>
    </w:p>
    <w:p w14:paraId="41520235">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szCs w:val="21"/>
          <w:highlight w:val="none"/>
        </w:rPr>
        <w:t>招标代理机构</w:t>
      </w:r>
      <w:r>
        <w:rPr>
          <w:rFonts w:hint="eastAsia" w:ascii="宋体" w:hAnsi="宋体" w:eastAsia="宋体" w:cs="Times New Roman"/>
          <w:szCs w:val="21"/>
          <w:highlight w:val="none"/>
          <w:lang w:val="en-US" w:eastAsia="zh-CN"/>
        </w:rPr>
        <w:t>及异议受理</w:t>
      </w:r>
      <w:r>
        <w:rPr>
          <w:rFonts w:ascii="宋体" w:hAnsi="宋体" w:eastAsia="宋体" w:cs="Times New Roman"/>
          <w:szCs w:val="21"/>
          <w:highlight w:val="none"/>
        </w:rPr>
        <w:t>联系方式</w:t>
      </w:r>
    </w:p>
    <w:p w14:paraId="38C28B6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bookmarkStart w:id="11" w:name="_Toc450662847"/>
      <w:bookmarkStart w:id="12" w:name="_Toc486167661"/>
      <w:bookmarkStart w:id="13" w:name="_Toc31764_WPSOffice_Level1"/>
      <w:r>
        <w:rPr>
          <w:rFonts w:ascii="宋体" w:hAnsi="宋体" w:eastAsia="宋体" w:cs="Times New Roman"/>
          <w:kern w:val="0"/>
          <w:szCs w:val="21"/>
          <w:highlight w:val="none"/>
        </w:rPr>
        <w:t>招标代理机构：</w:t>
      </w:r>
      <w:r>
        <w:rPr>
          <w:rFonts w:hint="eastAsia" w:ascii="宋体" w:hAnsi="宋体" w:eastAsia="宋体" w:cs="Times New Roman"/>
          <w:kern w:val="0"/>
          <w:szCs w:val="21"/>
          <w:highlight w:val="none"/>
          <w:lang w:eastAsia="zh-CN"/>
        </w:rPr>
        <w:t>广州宏达工程顾问集团有限公司</w:t>
      </w:r>
    </w:p>
    <w:p w14:paraId="67B71F2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  址：</w:t>
      </w:r>
      <w:r>
        <w:rPr>
          <w:rFonts w:hint="eastAsia" w:ascii="宋体" w:hAnsi="宋体" w:eastAsia="宋体" w:cs="Times New Roman"/>
          <w:kern w:val="0"/>
          <w:szCs w:val="21"/>
          <w:highlight w:val="none"/>
        </w:rPr>
        <w:t>广东省东莞市南城街道宏图路105号1栋313室</w:t>
      </w:r>
    </w:p>
    <w:p w14:paraId="7A5F55A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邓晓欣</w:t>
      </w:r>
    </w:p>
    <w:p w14:paraId="1E46572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电 </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话</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0769-28056866-804</w:t>
      </w:r>
    </w:p>
    <w:p w14:paraId="1690013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highlight w:val="none"/>
        </w:rPr>
      </w:pPr>
      <w:bookmarkStart w:id="14" w:name="_Toc17779"/>
      <w:bookmarkStart w:id="15" w:name="_Toc18212"/>
      <w:bookmarkStart w:id="16" w:name="_Toc142508311"/>
      <w:bookmarkStart w:id="17" w:name="_Toc15111"/>
      <w:r>
        <w:rPr>
          <w:rFonts w:hint="eastAsia" w:ascii="宋体" w:hAnsi="宋体" w:eastAsia="宋体" w:cs="宋体"/>
          <w:b/>
          <w:bCs/>
          <w:kern w:val="44"/>
          <w:sz w:val="32"/>
          <w:szCs w:val="32"/>
          <w:highlight w:val="none"/>
          <w:lang w:val="zh-CN"/>
        </w:rPr>
        <w:t>第二篇</w:t>
      </w:r>
      <w:r>
        <w:rPr>
          <w:rFonts w:ascii="宋体" w:hAnsi="宋体" w:eastAsia="宋体" w:cs="宋体"/>
          <w:b/>
          <w:bCs/>
          <w:kern w:val="44"/>
          <w:sz w:val="32"/>
          <w:szCs w:val="32"/>
          <w:highlight w:val="none"/>
        </w:rPr>
        <w:t xml:space="preserve"> </w:t>
      </w:r>
      <w:r>
        <w:rPr>
          <w:rFonts w:hint="eastAsia" w:ascii="宋体" w:hAnsi="宋体" w:eastAsia="宋体" w:cs="宋体"/>
          <w:b/>
          <w:bCs/>
          <w:kern w:val="44"/>
          <w:sz w:val="32"/>
          <w:szCs w:val="32"/>
          <w:highlight w:val="none"/>
          <w:lang w:val="zh-CN"/>
        </w:rPr>
        <w:t>投标人须知</w:t>
      </w:r>
      <w:bookmarkEnd w:id="11"/>
      <w:bookmarkEnd w:id="12"/>
      <w:bookmarkEnd w:id="13"/>
      <w:bookmarkEnd w:id="14"/>
      <w:bookmarkEnd w:id="15"/>
      <w:bookmarkEnd w:id="16"/>
      <w:bookmarkEnd w:id="17"/>
    </w:p>
    <w:p w14:paraId="19C13588">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18" w:name="_Toc142508312"/>
      <w:bookmarkStart w:id="19" w:name="_Toc24479"/>
      <w:bookmarkStart w:id="20" w:name="_Toc486167662"/>
      <w:bookmarkStart w:id="21" w:name="_Toc450662848"/>
      <w:bookmarkStart w:id="22" w:name="_Toc11499"/>
      <w:bookmarkStart w:id="23" w:name="_Toc15366_WPSOffice_Level2"/>
      <w:bookmarkStart w:id="24" w:name="_Toc9555"/>
      <w:bookmarkStart w:id="25" w:name="_Toc140596871"/>
      <w:r>
        <w:rPr>
          <w:rFonts w:hint="eastAsia" w:ascii="宋体" w:hAnsi="宋体" w:eastAsia="宋体" w:cs="宋体"/>
          <w:b/>
          <w:bCs/>
          <w:kern w:val="44"/>
          <w:szCs w:val="21"/>
          <w:highlight w:val="none"/>
          <w:lang w:val="zh-CN"/>
        </w:rPr>
        <w:t>一、总则</w:t>
      </w:r>
      <w:bookmarkEnd w:id="18"/>
      <w:bookmarkEnd w:id="19"/>
      <w:bookmarkEnd w:id="20"/>
      <w:bookmarkEnd w:id="21"/>
      <w:bookmarkEnd w:id="22"/>
      <w:bookmarkEnd w:id="23"/>
      <w:bookmarkEnd w:id="24"/>
      <w:bookmarkEnd w:id="25"/>
    </w:p>
    <w:p w14:paraId="5E0C54B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 w:name="_Toc450662849"/>
      <w:bookmarkStart w:id="27" w:name="_Toc23333"/>
      <w:bookmarkStart w:id="28" w:name="_Toc486167663"/>
      <w:bookmarkStart w:id="29" w:name="_Toc9608"/>
      <w:bookmarkStart w:id="30" w:name="_Toc23004"/>
      <w:bookmarkStart w:id="31" w:name="_Toc21710_WPSOffice_Level3"/>
      <w:bookmarkStart w:id="32" w:name="_Toc142508313"/>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bookmarkEnd w:id="26"/>
      <w:bookmarkEnd w:id="27"/>
      <w:bookmarkEnd w:id="28"/>
      <w:bookmarkEnd w:id="29"/>
      <w:bookmarkEnd w:id="30"/>
      <w:bookmarkEnd w:id="31"/>
      <w:bookmarkEnd w:id="32"/>
    </w:p>
    <w:p w14:paraId="02532D43">
      <w:pPr>
        <w:autoSpaceDE w:val="0"/>
        <w:autoSpaceDN w:val="0"/>
        <w:adjustRightInd w:val="0"/>
        <w:jc w:val="left"/>
        <w:rPr>
          <w:rFonts w:ascii="宋体" w:hAnsi="宋体" w:eastAsia="宋体" w:cs="宋体"/>
          <w:kern w:val="0"/>
          <w:sz w:val="24"/>
          <w:szCs w:val="24"/>
          <w:highlight w:val="none"/>
        </w:rPr>
      </w:pPr>
    </w:p>
    <w:p w14:paraId="089D55FE">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33" w:name="_Toc450662850"/>
      <w:bookmarkStart w:id="34" w:name="_Toc18557"/>
      <w:bookmarkStart w:id="35" w:name="_Toc486167664"/>
      <w:bookmarkStart w:id="36" w:name="_Toc80_WPSOffice_Level3"/>
      <w:bookmarkStart w:id="37" w:name="_Toc32244"/>
      <w:bookmarkStart w:id="38" w:name="_Toc142508314"/>
      <w:bookmarkStart w:id="39" w:name="_Toc11694"/>
      <w:r>
        <w:rPr>
          <w:rFonts w:hint="eastAsia" w:ascii="宋体" w:hAnsi="宋体" w:eastAsia="宋体" w:cs="宋体"/>
          <w:b/>
          <w:szCs w:val="21"/>
          <w:highlight w:val="none"/>
          <w:lang w:val="zh-CN"/>
        </w:rPr>
        <w:t>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合格的投标人</w:t>
      </w:r>
      <w:bookmarkEnd w:id="33"/>
      <w:bookmarkEnd w:id="34"/>
      <w:bookmarkEnd w:id="35"/>
      <w:bookmarkEnd w:id="36"/>
      <w:bookmarkEnd w:id="37"/>
      <w:bookmarkEnd w:id="38"/>
      <w:bookmarkEnd w:id="39"/>
    </w:p>
    <w:p w14:paraId="68BE7C5B">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szCs w:val="21"/>
          <w:highlight w:val="none"/>
          <w:lang w:val="zh-CN"/>
        </w:rPr>
        <w:t>2.1  合格的投标人条件见第一篇《招标公告》中第</w:t>
      </w:r>
      <w:r>
        <w:rPr>
          <w:rFonts w:ascii="宋体" w:hAnsi="宋体" w:eastAsia="宋体" w:cs="宋体"/>
          <w:b/>
          <w:szCs w:val="21"/>
          <w:highlight w:val="none"/>
          <w:lang w:val="zh-CN"/>
        </w:rPr>
        <w:t>2</w:t>
      </w:r>
      <w:r>
        <w:rPr>
          <w:rFonts w:hint="eastAsia" w:ascii="宋体" w:hAnsi="宋体" w:eastAsia="宋体" w:cs="宋体"/>
          <w:b/>
          <w:szCs w:val="21"/>
          <w:highlight w:val="none"/>
          <w:lang w:val="zh-CN"/>
        </w:rPr>
        <w:t>条的“合格投标人资格要求”及本条以下2.2款至2.</w:t>
      </w:r>
      <w:r>
        <w:rPr>
          <w:rFonts w:hint="eastAsia" w:ascii="宋体" w:hAnsi="宋体" w:eastAsia="宋体" w:cs="宋体"/>
          <w:b/>
          <w:szCs w:val="21"/>
          <w:highlight w:val="none"/>
          <w:lang w:val="en-US" w:eastAsia="zh-CN"/>
        </w:rPr>
        <w:t>5</w:t>
      </w:r>
      <w:r>
        <w:rPr>
          <w:rFonts w:hint="eastAsia" w:ascii="宋体" w:hAnsi="宋体" w:eastAsia="宋体" w:cs="宋体"/>
          <w:b/>
          <w:szCs w:val="21"/>
          <w:highlight w:val="none"/>
          <w:lang w:val="zh-CN"/>
        </w:rPr>
        <w:t>款的通用要求。</w:t>
      </w:r>
    </w:p>
    <w:p w14:paraId="3AC329E6">
      <w:pPr>
        <w:autoSpaceDE w:val="0"/>
        <w:autoSpaceDN w:val="0"/>
        <w:adjustRightInd w:val="0"/>
        <w:spacing w:line="360" w:lineRule="auto"/>
        <w:ind w:left="359" w:leftChars="-100" w:hanging="569" w:hangingChars="270"/>
        <w:rPr>
          <w:rFonts w:ascii="宋体" w:hAnsi="宋体" w:eastAsia="宋体" w:cs="宋体"/>
          <w:b/>
          <w:kern w:val="0"/>
          <w:szCs w:val="21"/>
          <w:highlight w:val="none"/>
        </w:rPr>
      </w:pPr>
      <w:r>
        <w:rPr>
          <w:rFonts w:hint="eastAsia" w:ascii="宋体" w:hAnsi="宋体" w:eastAsia="宋体" w:cs="宋体"/>
          <w:b/>
          <w:kern w:val="0"/>
          <w:szCs w:val="24"/>
          <w:highlight w:val="none"/>
        </w:rPr>
        <w:t xml:space="preserve">2.2  </w:t>
      </w:r>
      <w:r>
        <w:rPr>
          <w:rFonts w:hint="eastAsia" w:ascii="宋体" w:hAnsi="宋体" w:eastAsia="宋体" w:cs="宋体"/>
          <w:b/>
          <w:kern w:val="0"/>
          <w:szCs w:val="21"/>
          <w:highlight w:val="none"/>
        </w:rPr>
        <w:t>投标人</w:t>
      </w:r>
      <w:r>
        <w:rPr>
          <w:rFonts w:hint="eastAsia" w:ascii="宋体" w:hAnsi="宋体" w:eastAsia="宋体" w:cs="Times New Roman"/>
          <w:b/>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highlight w:val="none"/>
          <w:lang w:val="zh-CN"/>
        </w:rPr>
        <w:t>处罚说明</w:t>
      </w:r>
      <w:r>
        <w:rPr>
          <w:rFonts w:hint="eastAsia" w:ascii="宋体" w:hAnsi="宋体" w:eastAsia="宋体" w:cs="Times New Roman"/>
          <w:b/>
          <w:kern w:val="0"/>
          <w:szCs w:val="21"/>
          <w:highlight w:val="none"/>
        </w:rPr>
        <w:t>”，如果不主动填报而被事后发现的，将取消其投标（中标）资格，并按有关规定从重处理</w:t>
      </w:r>
      <w:r>
        <w:rPr>
          <w:rFonts w:hint="eastAsia" w:ascii="宋体" w:hAnsi="宋体" w:eastAsia="宋体" w:cs="宋体"/>
          <w:b/>
          <w:kern w:val="0"/>
          <w:szCs w:val="21"/>
          <w:highlight w:val="none"/>
        </w:rPr>
        <w:t>。</w:t>
      </w:r>
    </w:p>
    <w:p w14:paraId="1C0A6649">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kern w:val="0"/>
          <w:szCs w:val="21"/>
          <w:highlight w:val="none"/>
          <w:lang w:val="zh-CN"/>
        </w:rPr>
        <w:t>2.</w:t>
      </w:r>
      <w:r>
        <w:rPr>
          <w:rFonts w:ascii="宋体" w:hAnsi="宋体" w:eastAsia="宋体" w:cs="宋体"/>
          <w:b/>
          <w:kern w:val="0"/>
          <w:szCs w:val="21"/>
          <w:highlight w:val="none"/>
          <w:lang w:val="zh-CN"/>
        </w:rPr>
        <w:t>3</w:t>
      </w:r>
      <w:r>
        <w:rPr>
          <w:rFonts w:hint="eastAsia" w:ascii="宋体" w:hAnsi="宋体" w:eastAsia="宋体" w:cs="宋体"/>
          <w:b/>
          <w:kern w:val="0"/>
          <w:szCs w:val="21"/>
          <w:highlight w:val="none"/>
          <w:lang w:val="zh-CN"/>
        </w:rPr>
        <w:t xml:space="preserve">  投标人</w:t>
      </w:r>
      <w:r>
        <w:rPr>
          <w:rFonts w:hint="eastAsia" w:ascii="宋体" w:hAnsi="宋体" w:eastAsia="宋体" w:cs="宋体"/>
          <w:b/>
          <w:szCs w:val="21"/>
          <w:highlight w:val="none"/>
          <w:lang w:val="zh-CN"/>
        </w:rPr>
        <w:t>符合《中华人民共和国招标投标法》第二十六条规定。</w:t>
      </w:r>
    </w:p>
    <w:p w14:paraId="57640F91">
      <w:pPr>
        <w:autoSpaceDE w:val="0"/>
        <w:autoSpaceDN w:val="0"/>
        <w:adjustRightInd w:val="0"/>
        <w:spacing w:line="360" w:lineRule="auto"/>
        <w:ind w:left="359" w:leftChars="-99" w:hanging="567" w:hangingChars="269"/>
        <w:rPr>
          <w:rFonts w:ascii="宋体" w:hAnsi="宋体" w:eastAsia="宋体" w:cs="宋体"/>
          <w:b/>
          <w:kern w:val="0"/>
          <w:szCs w:val="21"/>
          <w:highlight w:val="none"/>
        </w:rPr>
      </w:pPr>
      <w:r>
        <w:rPr>
          <w:rFonts w:hint="eastAsia" w:ascii="宋体" w:hAnsi="宋体" w:eastAsia="宋体" w:cs="宋体"/>
          <w:b/>
          <w:kern w:val="0"/>
          <w:szCs w:val="21"/>
          <w:highlight w:val="none"/>
        </w:rPr>
        <w:t>2.</w:t>
      </w:r>
      <w:r>
        <w:rPr>
          <w:rFonts w:ascii="宋体" w:hAnsi="宋体" w:eastAsia="宋体" w:cs="宋体"/>
          <w:b/>
          <w:kern w:val="0"/>
          <w:szCs w:val="21"/>
          <w:highlight w:val="none"/>
        </w:rPr>
        <w:t>4</w:t>
      </w:r>
      <w:r>
        <w:rPr>
          <w:rFonts w:hint="eastAsia" w:ascii="宋体" w:hAnsi="宋体" w:eastAsia="宋体" w:cs="宋体"/>
          <w:b/>
          <w:kern w:val="0"/>
          <w:szCs w:val="21"/>
          <w:highlight w:val="none"/>
        </w:rPr>
        <w:t xml:space="preserve">  </w:t>
      </w:r>
      <w:r>
        <w:rPr>
          <w:rFonts w:hint="eastAsia" w:ascii="宋体" w:hAnsi="宋体" w:eastAsia="宋体" w:cs="Times New Roman"/>
          <w:b/>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kern w:val="0"/>
          <w:szCs w:val="21"/>
          <w:highlight w:val="none"/>
        </w:rPr>
        <w:t>严重违法失信行为记录名单（处罚期限届满的除外）</w:t>
      </w:r>
      <w:r>
        <w:rPr>
          <w:rFonts w:hint="eastAsia" w:ascii="宋体" w:hAnsi="宋体" w:eastAsia="宋体" w:cs="宋体"/>
          <w:b/>
          <w:kern w:val="0"/>
          <w:szCs w:val="21"/>
          <w:highlight w:val="none"/>
        </w:rPr>
        <w:t>。</w:t>
      </w:r>
    </w:p>
    <w:p w14:paraId="62A04CF8">
      <w:pPr>
        <w:autoSpaceDE w:val="0"/>
        <w:autoSpaceDN w:val="0"/>
        <w:adjustRightInd w:val="0"/>
        <w:spacing w:line="360" w:lineRule="auto"/>
        <w:ind w:left="317" w:leftChars="-100" w:hanging="527" w:hangingChars="250"/>
        <w:rPr>
          <w:rFonts w:ascii="宋体" w:hAnsi="宋体" w:eastAsia="宋体" w:cs="宋体"/>
          <w:b/>
          <w:kern w:val="0"/>
          <w:szCs w:val="21"/>
          <w:highlight w:val="none"/>
          <w:lang w:val="zh-CN"/>
        </w:rPr>
      </w:pPr>
      <w:r>
        <w:rPr>
          <w:rFonts w:hint="eastAsia" w:ascii="宋体" w:hAnsi="宋体" w:eastAsia="宋体" w:cs="宋体"/>
          <w:b/>
          <w:szCs w:val="21"/>
          <w:highlight w:val="none"/>
          <w:lang w:val="zh-CN"/>
        </w:rPr>
        <w:t>2.</w:t>
      </w:r>
      <w:r>
        <w:rPr>
          <w:rFonts w:ascii="宋体" w:hAnsi="宋体" w:eastAsia="宋体" w:cs="宋体"/>
          <w:b/>
          <w:szCs w:val="21"/>
          <w:highlight w:val="none"/>
          <w:lang w:val="zh-CN"/>
        </w:rPr>
        <w:t>5</w:t>
      </w:r>
      <w:r>
        <w:rPr>
          <w:rFonts w:hint="eastAsia" w:ascii="宋体" w:hAnsi="宋体" w:eastAsia="宋体" w:cs="宋体"/>
          <w:b/>
          <w:szCs w:val="21"/>
          <w:highlight w:val="none"/>
          <w:lang w:val="zh-CN"/>
        </w:rPr>
        <w:t xml:space="preserve">  </w:t>
      </w:r>
      <w:r>
        <w:rPr>
          <w:rFonts w:hint="eastAsia" w:ascii="宋体" w:hAnsi="宋体" w:eastAsia="宋体" w:cs="Times New Roman"/>
          <w:b/>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highlight w:val="none"/>
          <w:lang w:val="zh-CN"/>
        </w:rPr>
        <w:t>。</w:t>
      </w:r>
    </w:p>
    <w:p w14:paraId="754AF581">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highlight w:val="none"/>
        </w:rPr>
      </w:pPr>
    </w:p>
    <w:p w14:paraId="42DCC2D1">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szCs w:val="21"/>
          <w:highlight w:val="none"/>
          <w:lang w:val="en-US" w:eastAsia="zh-CN"/>
        </w:rPr>
      </w:pPr>
      <w:bookmarkStart w:id="40" w:name="_Toc23847_WPSOffice_Level3"/>
      <w:bookmarkStart w:id="41" w:name="_Toc142508315"/>
      <w:bookmarkStart w:id="42" w:name="_Toc21564"/>
      <w:bookmarkStart w:id="43" w:name="_Toc11689"/>
      <w:bookmarkStart w:id="44" w:name="_Toc19774"/>
      <w:bookmarkStart w:id="45" w:name="_Toc486167665"/>
      <w:bookmarkStart w:id="46" w:name="_Toc450662851"/>
      <w:r>
        <w:rPr>
          <w:rFonts w:hint="eastAsia" w:ascii="宋体" w:hAnsi="宋体" w:eastAsia="宋体" w:cs="宋体"/>
          <w:b/>
          <w:szCs w:val="21"/>
          <w:highlight w:val="none"/>
          <w:lang w:val="zh-CN"/>
        </w:rPr>
        <w:t>3</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w:t>
      </w:r>
      <w:bookmarkEnd w:id="40"/>
      <w:bookmarkEnd w:id="41"/>
      <w:r>
        <w:rPr>
          <w:rFonts w:hint="eastAsia" w:ascii="宋体" w:hAnsi="宋体" w:eastAsia="宋体" w:cs="宋体"/>
          <w:b/>
          <w:szCs w:val="21"/>
          <w:highlight w:val="none"/>
          <w:lang w:val="en-US" w:eastAsia="zh-CN"/>
        </w:rPr>
        <w:t>服务</w:t>
      </w:r>
      <w:bookmarkEnd w:id="42"/>
      <w:bookmarkEnd w:id="43"/>
      <w:bookmarkEnd w:id="44"/>
    </w:p>
    <w:p w14:paraId="6E1C9793">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ascii="宋体" w:hAnsi="宋体" w:eastAsia="宋体" w:cs="Times New Roman"/>
          <w:szCs w:val="21"/>
          <w:highlight w:val="none"/>
          <w:lang w:val="zh-CN"/>
        </w:rPr>
        <w:t>3.</w:t>
      </w:r>
      <w:r>
        <w:rPr>
          <w:rFonts w:hint="eastAsia" w:ascii="宋体" w:hAnsi="宋体" w:eastAsia="宋体" w:cs="Times New Roman"/>
          <w:szCs w:val="21"/>
          <w:highlight w:val="none"/>
          <w:lang w:val="zh-CN"/>
        </w:rPr>
        <w:t>1</w:t>
      </w:r>
      <w:r>
        <w:rPr>
          <w:rFonts w:ascii="宋体" w:hAnsi="宋体" w:eastAsia="宋体" w:cs="Times New Roman"/>
          <w:szCs w:val="21"/>
          <w:highlight w:val="none"/>
        </w:rPr>
        <w:t xml:space="preserve"> </w:t>
      </w:r>
      <w:r>
        <w:rPr>
          <w:rFonts w:hint="eastAsia" w:ascii="宋体" w:hAnsi="宋体" w:eastAsia="宋体" w:cs="Times New Roman"/>
          <w:szCs w:val="21"/>
          <w:highlight w:val="none"/>
        </w:rPr>
        <w:t>“服务”是指投标人按招标文件规定完成的全部服务内容，其中包括完成服务所需的货物和工程，及须承担的技术支持、培训和其它伴随服务。</w:t>
      </w:r>
    </w:p>
    <w:p w14:paraId="125F1D8E">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7" w:name="_Toc1977663"/>
      <w:bookmarkStart w:id="48" w:name="_Toc533708063"/>
      <w:r>
        <w:rPr>
          <w:rFonts w:hint="eastAsia" w:ascii="宋体" w:hAnsi="宋体" w:eastAsia="宋体" w:cs="宋体"/>
          <w:szCs w:val="21"/>
          <w:highlight w:val="none"/>
          <w:lang w:val="zh-CN"/>
        </w:rPr>
        <w:t xml:space="preserve">3.2  </w:t>
      </w:r>
      <w:bookmarkEnd w:id="47"/>
      <w:bookmarkEnd w:id="48"/>
      <w:bookmarkStart w:id="49" w:name="_Toc533708065"/>
      <w:bookmarkStart w:id="50" w:name="_Toc1977665"/>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必须保证提供的所有</w:t>
      </w:r>
      <w:r>
        <w:rPr>
          <w:rFonts w:hint="eastAsia" w:ascii="宋体" w:hAnsi="宋体" w:eastAsia="宋体" w:cs="Times New Roman"/>
          <w:szCs w:val="21"/>
          <w:highlight w:val="none"/>
          <w:lang w:val="en-US" w:eastAsia="zh-CN"/>
        </w:rPr>
        <w:t>服务</w:t>
      </w:r>
      <w:r>
        <w:rPr>
          <w:rFonts w:hint="eastAsia" w:ascii="宋体" w:hAnsi="宋体" w:eastAsia="宋体" w:cs="Times New Roman"/>
          <w:szCs w:val="21"/>
          <w:highlight w:val="none"/>
          <w:lang w:val="zh-CN"/>
        </w:rPr>
        <w:t>或</w:t>
      </w:r>
      <w:r>
        <w:rPr>
          <w:rFonts w:hint="eastAsia" w:ascii="宋体" w:hAnsi="宋体" w:eastAsia="宋体" w:cs="Times New Roman"/>
          <w:szCs w:val="21"/>
          <w:highlight w:val="none"/>
          <w:lang w:val="en-US" w:eastAsia="zh-CN"/>
        </w:rPr>
        <w:t>服务</w:t>
      </w:r>
      <w:r>
        <w:rPr>
          <w:rFonts w:hint="eastAsia" w:ascii="宋体" w:hAnsi="宋体" w:eastAsia="宋体" w:cs="Times New Roman"/>
          <w:szCs w:val="21"/>
          <w:highlight w:val="none"/>
          <w:lang w:val="zh-CN"/>
        </w:rPr>
        <w:t>的任何部分均为最新正式版本</w:t>
      </w:r>
      <w:r>
        <w:rPr>
          <w:rFonts w:hint="eastAsia" w:ascii="宋体" w:hAnsi="宋体" w:eastAsia="宋体" w:cs="宋体"/>
          <w:szCs w:val="21"/>
          <w:highlight w:val="none"/>
          <w:lang w:val="zh-CN"/>
        </w:rPr>
        <w:t>。</w:t>
      </w:r>
      <w:bookmarkEnd w:id="49"/>
      <w:bookmarkEnd w:id="50"/>
    </w:p>
    <w:p w14:paraId="6BFACAFA">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1" w:name="_Toc1977666"/>
      <w:bookmarkStart w:id="52" w:name="_Toc533708066"/>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val="zh-CN"/>
        </w:rPr>
        <w:t xml:space="preserve">  </w:t>
      </w:r>
      <w:bookmarkEnd w:id="51"/>
      <w:bookmarkEnd w:id="52"/>
      <w:bookmarkStart w:id="53" w:name="_Toc1977667"/>
      <w:bookmarkStart w:id="54" w:name="_Toc533708067"/>
      <w:r>
        <w:rPr>
          <w:rFonts w:hint="eastAsia" w:ascii="宋体" w:hAnsi="宋体" w:eastAsia="宋体" w:cs="宋体"/>
          <w:szCs w:val="21"/>
          <w:highlight w:val="none"/>
          <w:lang w:val="zh-CN"/>
        </w:rPr>
        <w:t>投标人</w:t>
      </w:r>
      <w:r>
        <w:rPr>
          <w:rFonts w:hint="eastAsia" w:ascii="宋体" w:hAnsi="宋体" w:eastAsia="宋体" w:cs="Times New Roman"/>
          <w:kern w:val="0"/>
          <w:szCs w:val="21"/>
          <w:highlight w:val="none"/>
        </w:rPr>
        <w:t>应保证招标人在中华人民共和国使用</w:t>
      </w:r>
      <w:r>
        <w:rPr>
          <w:rFonts w:hint="eastAsia" w:ascii="宋体" w:hAnsi="宋体" w:eastAsia="宋体" w:cs="Times New Roman"/>
          <w:kern w:val="0"/>
          <w:szCs w:val="21"/>
          <w:highlight w:val="none"/>
          <w:lang w:val="en-US" w:eastAsia="zh-CN"/>
        </w:rPr>
        <w:t>服务</w:t>
      </w:r>
      <w:r>
        <w:rPr>
          <w:rFonts w:hint="eastAsia" w:ascii="宋体" w:hAnsi="宋体" w:eastAsia="宋体" w:cs="Times New Roman"/>
          <w:kern w:val="0"/>
          <w:szCs w:val="21"/>
          <w:highlight w:val="none"/>
        </w:rPr>
        <w:t>或</w:t>
      </w:r>
      <w:r>
        <w:rPr>
          <w:rFonts w:hint="eastAsia" w:ascii="宋体" w:hAnsi="宋体" w:eastAsia="宋体" w:cs="Times New Roman"/>
          <w:kern w:val="0"/>
          <w:szCs w:val="21"/>
          <w:highlight w:val="none"/>
          <w:lang w:val="en-US" w:eastAsia="zh-CN"/>
        </w:rPr>
        <w:t>服务</w:t>
      </w:r>
      <w:r>
        <w:rPr>
          <w:rFonts w:hint="eastAsia" w:ascii="宋体" w:hAnsi="宋体" w:eastAsia="宋体" w:cs="Times New Roman"/>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szCs w:val="21"/>
          <w:highlight w:val="none"/>
          <w:lang w:val="zh-CN"/>
        </w:rPr>
        <w:t>。</w:t>
      </w:r>
      <w:bookmarkEnd w:id="53"/>
      <w:bookmarkEnd w:id="54"/>
    </w:p>
    <w:p w14:paraId="6E24AD8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533708068"/>
      <w:bookmarkStart w:id="56" w:name="_Toc1977668"/>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 xml:space="preserve"> </w:t>
      </w:r>
      <w:bookmarkEnd w:id="55"/>
      <w:bookmarkEnd w:id="56"/>
      <w:r>
        <w:rPr>
          <w:rFonts w:hint="eastAsia" w:ascii="宋体" w:hAnsi="宋体" w:eastAsia="宋体" w:cs="宋体"/>
          <w:szCs w:val="21"/>
          <w:highlight w:val="none"/>
          <w:lang w:val="zh-CN"/>
        </w:rPr>
        <w:t>无论投标人</w:t>
      </w:r>
      <w:r>
        <w:rPr>
          <w:rFonts w:hint="eastAsia" w:ascii="宋体" w:hAnsi="宋体" w:eastAsia="宋体" w:cs="Times New Roman"/>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8274384">
      <w:pPr>
        <w:autoSpaceDE w:val="0"/>
        <w:autoSpaceDN w:val="0"/>
        <w:adjustRightInd w:val="0"/>
        <w:spacing w:line="360" w:lineRule="auto"/>
        <w:jc w:val="left"/>
        <w:rPr>
          <w:rFonts w:ascii="宋体" w:hAnsi="宋体" w:eastAsia="宋体" w:cs="宋体"/>
          <w:szCs w:val="21"/>
          <w:highlight w:val="none"/>
          <w:lang w:val="zh-CN"/>
        </w:rPr>
      </w:pPr>
    </w:p>
    <w:p w14:paraId="0FA71E1B">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57" w:name="_Toc9395"/>
      <w:bookmarkStart w:id="58" w:name="_Toc9658_WPSOffice_Level3"/>
      <w:bookmarkStart w:id="59" w:name="_Toc3404"/>
      <w:bookmarkStart w:id="60" w:name="_Toc11533"/>
      <w:bookmarkStart w:id="61" w:name="_Toc142508316"/>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bookmarkEnd w:id="57"/>
      <w:bookmarkEnd w:id="58"/>
      <w:bookmarkEnd w:id="59"/>
      <w:bookmarkEnd w:id="60"/>
      <w:bookmarkEnd w:id="61"/>
    </w:p>
    <w:p w14:paraId="158B74E8">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62" w:name="_Toc1977670"/>
      <w:bookmarkStart w:id="63" w:name="_Toc533708070"/>
      <w:r>
        <w:rPr>
          <w:rFonts w:hint="eastAsia" w:ascii="宋体" w:hAnsi="宋体" w:eastAsia="宋体" w:cs="宋体"/>
          <w:szCs w:val="21"/>
          <w:highlight w:val="none"/>
          <w:lang w:val="zh-CN"/>
        </w:rPr>
        <w:t>4.1  投标费用</w:t>
      </w:r>
      <w:bookmarkEnd w:id="62"/>
      <w:bookmarkEnd w:id="63"/>
    </w:p>
    <w:p w14:paraId="06068D33">
      <w:pPr>
        <w:autoSpaceDE w:val="0"/>
        <w:autoSpaceDN w:val="0"/>
        <w:adjustRightInd w:val="0"/>
        <w:spacing w:line="360" w:lineRule="auto"/>
        <w:ind w:left="210" w:leftChars="100" w:firstLine="420" w:firstLineChars="200"/>
        <w:rPr>
          <w:rFonts w:ascii="宋体" w:hAnsi="宋体" w:eastAsia="宋体" w:cs="宋体"/>
          <w:szCs w:val="21"/>
          <w:highlight w:val="none"/>
          <w:lang w:val="zh-CN"/>
        </w:rPr>
      </w:pPr>
      <w:bookmarkStart w:id="64" w:name="_Toc533708072"/>
      <w:bookmarkStart w:id="65" w:name="_Toc1977672"/>
      <w:r>
        <w:rPr>
          <w:rFonts w:hint="eastAsia" w:ascii="宋体" w:hAnsi="宋体" w:eastAsia="宋体" w:cs="Times New Roman"/>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highlight w:val="none"/>
          <w:lang w:val="zh-CN"/>
        </w:rPr>
        <w:t>。</w:t>
      </w:r>
      <w:bookmarkEnd w:id="64"/>
      <w:bookmarkEnd w:id="65"/>
    </w:p>
    <w:p w14:paraId="71621B97">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66" w:name="_Toc533708073"/>
      <w:bookmarkStart w:id="67" w:name="_Toc1977673"/>
      <w:r>
        <w:rPr>
          <w:rFonts w:hint="eastAsia" w:ascii="宋体" w:hAnsi="宋体" w:eastAsia="宋体" w:cs="宋体"/>
          <w:szCs w:val="21"/>
          <w:highlight w:val="none"/>
          <w:lang w:val="zh-CN"/>
        </w:rPr>
        <w:t>4.2  踏勘现场</w:t>
      </w:r>
      <w:bookmarkEnd w:id="66"/>
      <w:bookmarkEnd w:id="67"/>
    </w:p>
    <w:p w14:paraId="10015BF0">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bookmarkStart w:id="68" w:name="_Toc533708076"/>
      <w:bookmarkStart w:id="69" w:name="_Toc1977676"/>
      <w:r>
        <w:rPr>
          <w:rFonts w:hint="eastAsia" w:ascii="宋体" w:hAnsi="宋体" w:eastAsia="宋体" w:cs="Times New Roman"/>
          <w:kern w:val="0"/>
          <w:szCs w:val="21"/>
          <w:highlight w:val="none"/>
        </w:rPr>
        <w:t>（1）本项目不组织集中踏勘现场和答疑，投标人应自行到实地踏勘考察。</w:t>
      </w:r>
    </w:p>
    <w:p w14:paraId="60D0FAD1">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（2）潜在投标人应承担踏勘现场自身所发生的费用。</w:t>
      </w:r>
    </w:p>
    <w:p w14:paraId="37DA7009">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4AD490D">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72E22CC1">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4.3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纪律与保密事项</w:t>
      </w:r>
      <w:bookmarkEnd w:id="45"/>
      <w:bookmarkEnd w:id="46"/>
      <w:bookmarkEnd w:id="68"/>
      <w:bookmarkEnd w:id="69"/>
    </w:p>
    <w:p w14:paraId="4CB6BF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（1</w:t>
      </w:r>
      <w:r>
        <w:rPr>
          <w:rFonts w:hint="eastAsia" w:ascii="宋体" w:hAnsi="宋体" w:eastAsia="宋体" w:cs="Times New Roman"/>
          <w:color w:val="auto"/>
          <w:kern w:val="0"/>
          <w:szCs w:val="21"/>
          <w:highlight w:val="none"/>
        </w:rPr>
        <w:t>）获得本招标文件的投标人，不得用作本次投标以外的任何用途。</w:t>
      </w:r>
    </w:p>
    <w:p w14:paraId="70D782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95BB7D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w:t>
      </w:r>
      <w:r>
        <w:rPr>
          <w:rFonts w:hint="eastAsia" w:ascii="宋体" w:hAnsi="宋体" w:eastAsia="宋体" w:cs="Times New Roman"/>
          <w:kern w:val="0"/>
          <w:szCs w:val="21"/>
          <w:highlight w:val="none"/>
        </w:rPr>
        <w:t>与评标工作的有关人员均不得向投标人及与评标无关的其他人透露。</w:t>
      </w:r>
    </w:p>
    <w:p w14:paraId="56C17452">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AB81C34">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85BCF38">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（6）投标人不得串通作弊，以不正当的手段妨碍、排挤其他投标人，扰乱采购市场，破坏公平竞争原则。</w:t>
      </w:r>
    </w:p>
    <w:p w14:paraId="70A5AA0D">
      <w:pPr>
        <w:autoSpaceDE w:val="0"/>
        <w:autoSpaceDN w:val="0"/>
        <w:adjustRightInd w:val="0"/>
        <w:spacing w:line="360" w:lineRule="auto"/>
        <w:ind w:left="315" w:leftChars="-100" w:hanging="525" w:hangingChars="250"/>
        <w:rPr>
          <w:rFonts w:ascii="宋体" w:hAnsi="宋体" w:eastAsia="宋体" w:cs="宋体"/>
          <w:szCs w:val="21"/>
          <w:highlight w:val="none"/>
        </w:rPr>
      </w:pPr>
    </w:p>
    <w:p w14:paraId="1402C317">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70" w:name="_Toc142508317"/>
      <w:bookmarkStart w:id="71" w:name="_Toc1565"/>
      <w:bookmarkStart w:id="72" w:name="_Toc30507_WPSOffice_Level2"/>
      <w:bookmarkStart w:id="73" w:name="_Toc450662853"/>
      <w:bookmarkStart w:id="74" w:name="_Toc10328"/>
      <w:bookmarkStart w:id="75" w:name="_Toc5395"/>
      <w:bookmarkStart w:id="76" w:name="_Toc486167667"/>
      <w:bookmarkStart w:id="77" w:name="_Toc140596876"/>
      <w:r>
        <w:rPr>
          <w:rFonts w:hint="eastAsia" w:ascii="宋体" w:hAnsi="宋体" w:eastAsia="宋体" w:cs="宋体"/>
          <w:b/>
          <w:bCs/>
          <w:kern w:val="44"/>
          <w:szCs w:val="21"/>
          <w:highlight w:val="none"/>
          <w:lang w:val="zh-CN"/>
        </w:rPr>
        <w:t>二、招标文件</w:t>
      </w:r>
      <w:bookmarkEnd w:id="70"/>
      <w:bookmarkEnd w:id="71"/>
      <w:bookmarkEnd w:id="72"/>
      <w:bookmarkEnd w:id="73"/>
      <w:bookmarkEnd w:id="74"/>
      <w:bookmarkEnd w:id="75"/>
      <w:bookmarkEnd w:id="76"/>
      <w:bookmarkEnd w:id="77"/>
    </w:p>
    <w:p w14:paraId="18A1BF7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78" w:name="_Toc28893"/>
      <w:bookmarkStart w:id="79" w:name="_Toc450662854"/>
      <w:bookmarkStart w:id="80" w:name="_Toc14841"/>
      <w:bookmarkStart w:id="81" w:name="_Toc2406"/>
      <w:bookmarkStart w:id="82" w:name="_Toc486167668"/>
      <w:bookmarkStart w:id="83" w:name="_Toc26635_WPSOffice_Level3"/>
      <w:bookmarkStart w:id="84" w:name="_Toc142508318"/>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bookmarkEnd w:id="78"/>
      <w:bookmarkEnd w:id="79"/>
      <w:bookmarkEnd w:id="80"/>
      <w:bookmarkEnd w:id="81"/>
      <w:bookmarkEnd w:id="82"/>
      <w:bookmarkEnd w:id="83"/>
      <w:bookmarkEnd w:id="84"/>
    </w:p>
    <w:p w14:paraId="35040281">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5.1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招标文件包括：</w:t>
      </w:r>
    </w:p>
    <w:p w14:paraId="19451153">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第一篇 招标公告</w:t>
      </w:r>
    </w:p>
    <w:p w14:paraId="1872941E">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第二篇 投标人须知</w:t>
      </w:r>
    </w:p>
    <w:p w14:paraId="4DB8A593">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第三篇 用户需求书</w:t>
      </w:r>
    </w:p>
    <w:p w14:paraId="2A0DB443">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第四篇 合同条款</w:t>
      </w:r>
    </w:p>
    <w:p w14:paraId="5EA06220">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第五篇 相关保函格式</w:t>
      </w:r>
    </w:p>
    <w:p w14:paraId="4AEF211F">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第六篇 投标文件格式</w:t>
      </w:r>
    </w:p>
    <w:p w14:paraId="079EAC27">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宋体"/>
          <w:szCs w:val="21"/>
          <w:highlight w:val="none"/>
          <w:lang w:val="zh-CN"/>
        </w:rPr>
        <w:t>附件一：评标工作大纲</w:t>
      </w:r>
    </w:p>
    <w:p w14:paraId="76F0A09C">
      <w:pPr>
        <w:autoSpaceDE w:val="0"/>
        <w:autoSpaceDN w:val="0"/>
        <w:adjustRightInd w:val="0"/>
        <w:spacing w:line="360" w:lineRule="auto"/>
        <w:ind w:left="356" w:leftChars="-99" w:hanging="564" w:hangingChars="269"/>
        <w:rPr>
          <w:rFonts w:hint="eastAsia" w:ascii="宋体" w:hAnsi="宋体" w:eastAsia="宋体" w:cs="宋体"/>
          <w:b/>
          <w:bCs/>
          <w:szCs w:val="21"/>
          <w:highlight w:val="none"/>
          <w:u w:val="single"/>
          <w:lang w:val="zh-CN"/>
        </w:rPr>
      </w:pPr>
      <w:r>
        <w:rPr>
          <w:rFonts w:hint="eastAsia" w:ascii="宋体" w:hAnsi="宋体" w:eastAsia="宋体" w:cs="宋体"/>
          <w:bCs/>
          <w:szCs w:val="21"/>
          <w:highlight w:val="none"/>
          <w:lang w:val="zh-CN"/>
        </w:rPr>
        <w:t>5.2</w:t>
      </w:r>
      <w:r>
        <w:rPr>
          <w:rFonts w:hint="eastAsia" w:ascii="宋体" w:hAnsi="宋体" w:eastAsia="宋体" w:cs="宋体"/>
          <w:b/>
          <w:bCs/>
          <w:szCs w:val="21"/>
          <w:highlight w:val="none"/>
          <w:lang w:val="zh-CN"/>
        </w:rPr>
        <w:tab/>
      </w:r>
      <w:r>
        <w:rPr>
          <w:rFonts w:hint="eastAsia" w:ascii="宋体" w:hAnsi="宋体" w:eastAsia="宋体" w:cs="宋体"/>
          <w:b/>
          <w:bCs/>
          <w:szCs w:val="21"/>
          <w:highlight w:val="none"/>
          <w:u w:val="single"/>
          <w:lang w:val="zh-CN"/>
        </w:rPr>
        <w:t>投标人</w:t>
      </w:r>
      <w:r>
        <w:rPr>
          <w:rFonts w:hint="eastAsia" w:ascii="宋体" w:hAnsi="宋体" w:eastAsia="宋体" w:cs="Times New Roman"/>
          <w:b/>
          <w:bCs/>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highlight w:val="none"/>
          <w:u w:val="single"/>
          <w:lang w:val="zh-CN"/>
        </w:rPr>
        <w:t>★</w:t>
      </w:r>
      <w:r>
        <w:rPr>
          <w:rFonts w:hint="eastAsia" w:ascii="宋体" w:hAnsi="宋体" w:eastAsia="宋体" w:cs="Times New Roman"/>
          <w:b/>
          <w:bCs/>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szCs w:val="21"/>
          <w:highlight w:val="none"/>
          <w:u w:val="single"/>
          <w:lang w:val="zh-CN"/>
        </w:rPr>
        <w:t>。</w:t>
      </w:r>
    </w:p>
    <w:p w14:paraId="0963BAAD">
      <w:pPr>
        <w:autoSpaceDE w:val="0"/>
        <w:autoSpaceDN w:val="0"/>
        <w:adjustRightInd w:val="0"/>
        <w:spacing w:line="360" w:lineRule="auto"/>
        <w:ind w:left="356" w:leftChars="-99" w:hanging="564" w:hangingChars="269"/>
        <w:rPr>
          <w:rFonts w:ascii="宋体" w:hAnsi="宋体" w:eastAsia="宋体" w:cs="宋体"/>
          <w:b/>
          <w:bCs/>
          <w:szCs w:val="21"/>
          <w:highlight w:val="none"/>
          <w:u w:val="single"/>
        </w:rPr>
      </w:pPr>
      <w:r>
        <w:rPr>
          <w:rFonts w:hint="eastAsia" w:ascii="宋体" w:hAnsi="宋体" w:eastAsia="宋体" w:cs="宋体"/>
          <w:szCs w:val="21"/>
          <w:highlight w:val="none"/>
          <w:lang w:val="zh-CN"/>
        </w:rPr>
        <w:t>5.3  本招标文件使用的词语有如下定义：</w:t>
      </w:r>
    </w:p>
    <w:p w14:paraId="589208EF">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（1）“招标人”指</w:t>
      </w:r>
      <w:r>
        <w:rPr>
          <w:rFonts w:hint="eastAsia" w:ascii="宋体" w:hAnsi="宋体" w:eastAsia="宋体" w:cs="Times New Roman"/>
          <w:kern w:val="0"/>
          <w:szCs w:val="21"/>
          <w:highlight w:val="none"/>
          <w:lang w:eastAsia="zh-CN"/>
        </w:rPr>
        <w:t>东莞市水务环境投资控股集团供水有限公司</w:t>
      </w:r>
      <w:r>
        <w:rPr>
          <w:rFonts w:hint="eastAsia" w:ascii="宋体" w:hAnsi="宋体" w:eastAsia="宋体" w:cs="Times New Roman"/>
          <w:kern w:val="0"/>
          <w:szCs w:val="21"/>
          <w:highlight w:val="none"/>
        </w:rPr>
        <w:t>；</w:t>
      </w:r>
    </w:p>
    <w:p w14:paraId="0E1E2DAA">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2</w:t>
      </w:r>
      <w:r>
        <w:rPr>
          <w:rFonts w:hint="eastAsia" w:ascii="宋体" w:hAnsi="宋体" w:eastAsia="宋体" w:cs="Times New Roman"/>
          <w:kern w:val="0"/>
          <w:szCs w:val="21"/>
          <w:highlight w:val="none"/>
        </w:rPr>
        <w:t>）“招标代理机构”指</w:t>
      </w:r>
      <w:r>
        <w:rPr>
          <w:rFonts w:hint="eastAsia" w:ascii="宋体" w:hAnsi="宋体" w:eastAsia="宋体" w:cs="Times New Roman"/>
          <w:kern w:val="0"/>
          <w:szCs w:val="21"/>
          <w:highlight w:val="none"/>
          <w:lang w:eastAsia="zh-CN"/>
        </w:rPr>
        <w:t>广州宏达工程顾问集团有限公司</w:t>
      </w:r>
      <w:r>
        <w:rPr>
          <w:rFonts w:hint="eastAsia" w:ascii="宋体" w:hAnsi="宋体" w:eastAsia="宋体" w:cs="Times New Roman"/>
          <w:kern w:val="0"/>
          <w:szCs w:val="21"/>
          <w:highlight w:val="none"/>
        </w:rPr>
        <w:t>；</w:t>
      </w:r>
    </w:p>
    <w:p w14:paraId="5F7C116C">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3</w:t>
      </w:r>
      <w:r>
        <w:rPr>
          <w:rFonts w:hint="eastAsia" w:ascii="宋体" w:hAnsi="宋体" w:eastAsia="宋体" w:cs="Times New Roman"/>
          <w:kern w:val="0"/>
          <w:szCs w:val="21"/>
          <w:highlight w:val="none"/>
        </w:rPr>
        <w:t>）“投标人”指参加</w:t>
      </w:r>
      <w:r>
        <w:rPr>
          <w:rFonts w:hint="eastAsia" w:ascii="宋体" w:hAnsi="宋体" w:eastAsia="宋体" w:cs="Times New Roman"/>
          <w:kern w:val="0"/>
          <w:szCs w:val="21"/>
          <w:highlight w:val="none"/>
          <w:lang w:eastAsia="zh-CN"/>
        </w:rPr>
        <w:t>东莞市水务环境投资控股集团供水有限公司下属供水厂10kV进线电缆代理维护及高压电气设备预防性试验服务项目</w:t>
      </w:r>
      <w:r>
        <w:rPr>
          <w:rFonts w:hint="eastAsia" w:ascii="宋体" w:hAnsi="宋体" w:eastAsia="宋体" w:cs="Times New Roman"/>
          <w:kern w:val="0"/>
          <w:szCs w:val="21"/>
          <w:highlight w:val="none"/>
        </w:rPr>
        <w:t>所需的</w:t>
      </w:r>
      <w:r>
        <w:rPr>
          <w:rFonts w:hint="eastAsia" w:ascii="宋体" w:hAnsi="宋体" w:eastAsia="宋体" w:cs="Times New Roman"/>
          <w:kern w:val="0"/>
          <w:szCs w:val="21"/>
          <w:highlight w:val="none"/>
          <w:lang w:val="en-US" w:eastAsia="zh-CN"/>
        </w:rPr>
        <w:t>服务</w:t>
      </w:r>
      <w:r>
        <w:rPr>
          <w:rFonts w:hint="eastAsia" w:ascii="宋体" w:hAnsi="宋体" w:eastAsia="宋体" w:cs="Times New Roman"/>
          <w:kern w:val="0"/>
          <w:szCs w:val="21"/>
          <w:highlight w:val="none"/>
        </w:rPr>
        <w:t>的投标，并向招标代理机构提交投标文件的当事人；</w:t>
      </w:r>
    </w:p>
    <w:p w14:paraId="02AA205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4</w:t>
      </w:r>
      <w:r>
        <w:rPr>
          <w:rFonts w:hint="eastAsia" w:ascii="宋体" w:hAnsi="宋体" w:eastAsia="宋体" w:cs="Times New Roman"/>
          <w:kern w:val="0"/>
          <w:szCs w:val="21"/>
          <w:highlight w:val="none"/>
        </w:rPr>
        <w:t>）“评标委员会”是依照《中华人民共和国招标投标法》等法规组建的专门负责本次评标工作的临时性机构；</w:t>
      </w:r>
    </w:p>
    <w:p w14:paraId="576A4215">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5</w:t>
      </w:r>
      <w:r>
        <w:rPr>
          <w:rFonts w:hint="eastAsia" w:ascii="宋体" w:hAnsi="宋体" w:eastAsia="宋体" w:cs="Times New Roman"/>
          <w:kern w:val="0"/>
          <w:szCs w:val="21"/>
          <w:highlight w:val="none"/>
        </w:rPr>
        <w:t>）“中标人”指其投标被招标人接受，并与招标人签订合同的当事人；</w:t>
      </w:r>
    </w:p>
    <w:p w14:paraId="5AFB6D26">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6</w:t>
      </w:r>
      <w:r>
        <w:rPr>
          <w:rFonts w:hint="eastAsia" w:ascii="宋体" w:hAnsi="宋体" w:eastAsia="宋体" w:cs="Times New Roman"/>
          <w:kern w:val="0"/>
          <w:szCs w:val="21"/>
          <w:highlight w:val="none"/>
        </w:rPr>
        <w:t>）“甲方”指在合同条款中指明的购买服务的单位，即</w:t>
      </w:r>
      <w:r>
        <w:rPr>
          <w:rFonts w:hint="eastAsia" w:ascii="宋体" w:hAnsi="宋体" w:eastAsia="宋体" w:cs="Times New Roman"/>
          <w:kern w:val="0"/>
          <w:szCs w:val="21"/>
          <w:highlight w:val="none"/>
          <w:lang w:eastAsia="zh-CN"/>
        </w:rPr>
        <w:t>东莞市水务环境投资控股集团供水有限公司</w:t>
      </w:r>
      <w:r>
        <w:rPr>
          <w:rFonts w:hint="eastAsia" w:ascii="宋体" w:hAnsi="宋体" w:eastAsia="宋体" w:cs="Times New Roman"/>
          <w:kern w:val="0"/>
          <w:szCs w:val="21"/>
          <w:highlight w:val="none"/>
          <w:lang w:val="en-US" w:eastAsia="zh-CN"/>
        </w:rPr>
        <w:t>制水分公司</w:t>
      </w:r>
      <w:r>
        <w:rPr>
          <w:rFonts w:hint="eastAsia" w:ascii="宋体" w:hAnsi="宋体" w:eastAsia="宋体" w:cs="Times New Roman"/>
          <w:kern w:val="0"/>
          <w:szCs w:val="21"/>
          <w:highlight w:val="none"/>
        </w:rPr>
        <w:t>；</w:t>
      </w:r>
    </w:p>
    <w:p w14:paraId="400A15B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7</w:t>
      </w:r>
      <w:r>
        <w:rPr>
          <w:rFonts w:hint="eastAsia" w:ascii="宋体" w:hAnsi="宋体" w:eastAsia="宋体" w:cs="Times New Roman"/>
          <w:kern w:val="0"/>
          <w:szCs w:val="21"/>
          <w:highlight w:val="none"/>
        </w:rPr>
        <w:t>）“乙方”指在合同条款中指明的本合同项下提供服务的公司或实体；</w:t>
      </w:r>
    </w:p>
    <w:p w14:paraId="1F981D2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8</w:t>
      </w:r>
      <w:r>
        <w:rPr>
          <w:rFonts w:hint="eastAsia" w:ascii="宋体" w:hAnsi="宋体" w:eastAsia="宋体" w:cs="Times New Roman"/>
          <w:kern w:val="0"/>
          <w:szCs w:val="21"/>
          <w:highlight w:val="none"/>
        </w:rPr>
        <w:t>）“招标文件”指由招标代理机构发出的本招标文件，包括全部章节和附件；</w:t>
      </w:r>
    </w:p>
    <w:p w14:paraId="008EE55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9</w:t>
      </w:r>
      <w:r>
        <w:rPr>
          <w:rFonts w:hint="eastAsia" w:ascii="宋体" w:hAnsi="宋体" w:eastAsia="宋体" w:cs="Times New Roman"/>
          <w:kern w:val="0"/>
          <w:szCs w:val="21"/>
          <w:highlight w:val="none"/>
        </w:rPr>
        <w:t>）“投标文件”指投标人根据本招标文件向招标代理机构提交的全部文件；</w:t>
      </w:r>
    </w:p>
    <w:p w14:paraId="308D087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10</w:t>
      </w:r>
      <w:r>
        <w:rPr>
          <w:rFonts w:hint="eastAsia" w:ascii="宋体" w:hAnsi="宋体" w:eastAsia="宋体" w:cs="Times New Roman"/>
          <w:kern w:val="0"/>
          <w:szCs w:val="21"/>
          <w:highlight w:val="none"/>
        </w:rPr>
        <w:t>）“书面函件”指手写、打字或印刷的函件，包括电传、电报和传真；</w:t>
      </w:r>
    </w:p>
    <w:p w14:paraId="656B52F8">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11</w:t>
      </w:r>
      <w:r>
        <w:rPr>
          <w:rFonts w:hint="eastAsia" w:ascii="宋体" w:hAnsi="宋体" w:eastAsia="宋体" w:cs="Times New Roman"/>
          <w:kern w:val="0"/>
          <w:szCs w:val="21"/>
          <w:highlight w:val="none"/>
        </w:rPr>
        <w:t>）“合同”指由本次招标所产生的合同或合约文件；</w:t>
      </w:r>
    </w:p>
    <w:p w14:paraId="38D2A85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12</w:t>
      </w:r>
      <w:r>
        <w:rPr>
          <w:rFonts w:hint="eastAsia" w:ascii="宋体" w:hAnsi="宋体" w:eastAsia="宋体" w:cs="Times New Roman"/>
          <w:kern w:val="0"/>
          <w:szCs w:val="21"/>
          <w:highlight w:val="none"/>
        </w:rPr>
        <w:t>）“日期”指公历日，“时间”指北京时间；</w:t>
      </w:r>
    </w:p>
    <w:p w14:paraId="5BE7253D">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13</w:t>
      </w:r>
      <w:r>
        <w:rPr>
          <w:rFonts w:hint="eastAsia" w:ascii="宋体" w:hAnsi="宋体" w:eastAsia="宋体" w:cs="Times New Roman"/>
          <w:kern w:val="0"/>
          <w:szCs w:val="21"/>
          <w:highlight w:val="none"/>
        </w:rPr>
        <w:t>）本招标文件中的“境内”特指中华人民共和国海关关境以内，“境外”特指中华人民共和国海关关境以外；</w:t>
      </w:r>
    </w:p>
    <w:p w14:paraId="5866EC1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14</w:t>
      </w:r>
      <w:r>
        <w:rPr>
          <w:rFonts w:hint="eastAsia" w:ascii="宋体" w:hAnsi="宋体" w:eastAsia="宋体" w:cs="Times New Roman"/>
          <w:kern w:val="0"/>
          <w:szCs w:val="21"/>
          <w:highlight w:val="none"/>
        </w:rPr>
        <w:t>）不含税价，即为《中华</w:t>
      </w:r>
      <w:r>
        <w:rPr>
          <w:rFonts w:hint="eastAsia" w:ascii="宋体" w:hAnsi="宋体" w:eastAsia="宋体" w:cs="Times New Roman"/>
          <w:color w:val="auto"/>
          <w:kern w:val="0"/>
          <w:szCs w:val="21"/>
          <w:highlight w:val="none"/>
        </w:rPr>
        <w:t>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w:t>
      </w:r>
      <w:r>
        <w:rPr>
          <w:rFonts w:hint="eastAsia" w:ascii="宋体" w:hAnsi="宋体" w:eastAsia="宋体" w:cs="Times New Roman"/>
          <w:kern w:val="0"/>
          <w:szCs w:val="21"/>
          <w:highlight w:val="none"/>
        </w:rPr>
        <w:t>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56F4CA4F">
      <w:pPr>
        <w:autoSpaceDE w:val="0"/>
        <w:autoSpaceDN w:val="0"/>
        <w:adjustRightInd w:val="0"/>
        <w:spacing w:line="360" w:lineRule="auto"/>
        <w:ind w:left="951" w:leftChars="78" w:hanging="787" w:hangingChars="375"/>
        <w:rPr>
          <w:rFonts w:ascii="宋体" w:hAnsi="宋体" w:eastAsia="宋体" w:cs="宋体"/>
          <w:szCs w:val="21"/>
          <w:highlight w:val="none"/>
          <w:lang w:val="zh-CN"/>
        </w:rPr>
      </w:pPr>
    </w:p>
    <w:p w14:paraId="7154782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5" w:name="_Toc29125_WPSOffice_Level3"/>
      <w:bookmarkStart w:id="86" w:name="_Toc31834"/>
      <w:bookmarkStart w:id="87" w:name="_Toc142508319"/>
      <w:bookmarkStart w:id="88" w:name="_Toc11346"/>
      <w:bookmarkStart w:id="89" w:name="_Toc486167669"/>
      <w:bookmarkStart w:id="90" w:name="_Toc3727"/>
      <w:bookmarkStart w:id="91" w:name="_Toc450662855"/>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bookmarkEnd w:id="85"/>
      <w:bookmarkEnd w:id="86"/>
      <w:bookmarkEnd w:id="87"/>
      <w:bookmarkEnd w:id="88"/>
      <w:bookmarkEnd w:id="89"/>
      <w:bookmarkEnd w:id="90"/>
      <w:bookmarkEnd w:id="91"/>
    </w:p>
    <w:p w14:paraId="78DBC666">
      <w:pPr>
        <w:autoSpaceDE w:val="0"/>
        <w:autoSpaceDN w:val="0"/>
        <w:adjustRightInd w:val="0"/>
        <w:spacing w:line="360" w:lineRule="auto"/>
        <w:ind w:left="288" w:leftChars="137" w:firstLine="420" w:firstLineChars="200"/>
        <w:rPr>
          <w:rFonts w:ascii="宋体" w:hAnsi="宋体" w:eastAsia="宋体" w:cs="宋体"/>
          <w:bCs/>
          <w:szCs w:val="21"/>
          <w:highlight w:val="none"/>
          <w:lang w:val="zh-CN"/>
        </w:rPr>
      </w:pPr>
      <w:r>
        <w:rPr>
          <w:rFonts w:hint="eastAsia" w:ascii="宋体" w:hAnsi="宋体" w:eastAsia="宋体" w:cs="Times New Roman"/>
          <w:bCs/>
          <w:szCs w:val="21"/>
          <w:highlight w:val="none"/>
          <w:lang w:val="zh-CN"/>
        </w:rPr>
        <w:t>投标人或者其他利害关系人对招标文件有异议的，应当在投标截止时间10日前</w:t>
      </w:r>
      <w:r>
        <w:rPr>
          <w:rFonts w:ascii="宋体" w:hAnsi="宋体" w:eastAsia="宋体" w:cs="Times New Roman"/>
          <w:szCs w:val="21"/>
          <w:highlight w:val="none"/>
          <w:lang w:val="zh-CN"/>
        </w:rPr>
        <w:t>以书面形式向</w:t>
      </w:r>
      <w:r>
        <w:rPr>
          <w:rFonts w:hint="eastAsia" w:ascii="宋体" w:hAnsi="宋体" w:eastAsia="宋体" w:cs="Times New Roman"/>
          <w:szCs w:val="21"/>
          <w:highlight w:val="none"/>
          <w:lang w:val="zh-CN"/>
        </w:rPr>
        <w:t>招标代理机构</w:t>
      </w:r>
      <w:r>
        <w:rPr>
          <w:rFonts w:ascii="宋体" w:hAnsi="宋体" w:eastAsia="宋体" w:cs="Times New Roman"/>
          <w:szCs w:val="21"/>
          <w:highlight w:val="none"/>
          <w:lang w:val="zh-CN"/>
        </w:rPr>
        <w:t>提出</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w:t>
      </w:r>
      <w:r>
        <w:rPr>
          <w:rFonts w:ascii="宋体" w:hAnsi="宋体" w:eastAsia="宋体" w:cs="Times New Roman"/>
          <w:szCs w:val="21"/>
          <w:highlight w:val="none"/>
          <w:lang w:val="zh-CN"/>
        </w:rPr>
        <w:t>招标文件所有内容</w:t>
      </w:r>
      <w:r>
        <w:rPr>
          <w:rFonts w:hint="eastAsia" w:ascii="宋体" w:hAnsi="宋体" w:eastAsia="宋体" w:cs="Times New Roman"/>
          <w:szCs w:val="21"/>
          <w:highlight w:val="none"/>
          <w:lang w:val="zh-CN"/>
        </w:rPr>
        <w:t>无异议</w:t>
      </w:r>
      <w:r>
        <w:rPr>
          <w:rFonts w:ascii="宋体" w:hAnsi="宋体" w:eastAsia="宋体" w:cs="Times New Roman"/>
          <w:szCs w:val="21"/>
          <w:highlight w:val="none"/>
          <w:lang w:val="zh-CN"/>
        </w:rPr>
        <w:t>。</w:t>
      </w:r>
      <w:r>
        <w:rPr>
          <w:rFonts w:hint="eastAsia" w:ascii="宋体" w:hAnsi="宋体" w:eastAsia="宋体" w:cs="Times New Roman"/>
          <w:bCs/>
          <w:szCs w:val="21"/>
          <w:highlight w:val="none"/>
          <w:lang w:val="zh-CN"/>
        </w:rPr>
        <w:t>异议</w:t>
      </w:r>
      <w:r>
        <w:rPr>
          <w:rFonts w:hint="eastAsia" w:ascii="宋体" w:hAnsi="宋体" w:eastAsia="宋体" w:cs="Times New Roman"/>
          <w:szCs w:val="21"/>
          <w:highlight w:val="none"/>
          <w:lang w:val="zh-CN"/>
        </w:rPr>
        <w:t>书面材料必须</w:t>
      </w:r>
      <w:r>
        <w:rPr>
          <w:rFonts w:ascii="宋体" w:hAnsi="宋体" w:eastAsia="宋体" w:cs="Times New Roman"/>
          <w:szCs w:val="21"/>
          <w:highlight w:val="none"/>
          <w:lang w:val="zh-CN"/>
        </w:rPr>
        <w:t>加盖投标人</w:t>
      </w:r>
      <w:r>
        <w:rPr>
          <w:rFonts w:hint="eastAsia" w:ascii="宋体" w:hAnsi="宋体" w:eastAsia="宋体" w:cs="Times New Roman"/>
          <w:szCs w:val="21"/>
          <w:highlight w:val="none"/>
          <w:lang w:val="zh-CN"/>
        </w:rPr>
        <w:t>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w:t>
      </w:r>
      <w:r>
        <w:rPr>
          <w:rFonts w:hint="eastAsia" w:ascii="宋体" w:hAnsi="宋体" w:eastAsia="宋体" w:cs="Times New Roman"/>
          <w:bCs/>
          <w:szCs w:val="21"/>
          <w:highlight w:val="none"/>
          <w:lang w:val="zh-CN"/>
        </w:rPr>
        <w:t>超出</w:t>
      </w:r>
      <w:r>
        <w:rPr>
          <w:rFonts w:hint="eastAsia" w:ascii="宋体" w:hAnsi="宋体" w:eastAsia="宋体" w:cs="Times New Roman"/>
          <w:szCs w:val="21"/>
          <w:highlight w:val="none"/>
          <w:lang w:val="zh-CN"/>
        </w:rPr>
        <w:t>提交接收异议截止时间而</w:t>
      </w:r>
      <w:r>
        <w:rPr>
          <w:rFonts w:hint="eastAsia" w:ascii="宋体" w:hAnsi="宋体" w:eastAsia="宋体" w:cs="Times New Roman"/>
          <w:bCs/>
          <w:szCs w:val="21"/>
          <w:highlight w:val="none"/>
          <w:lang w:val="zh-CN"/>
        </w:rPr>
        <w:t>提出的任何疑问，招标代理机构可不予答复。</w:t>
      </w:r>
      <w:r>
        <w:rPr>
          <w:rFonts w:hint="eastAsia" w:ascii="宋体" w:hAnsi="宋体" w:eastAsia="宋体" w:cs="Times New Roman"/>
          <w:b/>
          <w:bCs/>
          <w:szCs w:val="21"/>
          <w:highlight w:val="none"/>
          <w:u w:val="single"/>
          <w:lang w:val="zh-CN"/>
        </w:rPr>
        <w:t>投标人必须在投标文件中提供投标承诺书（格式详见第六篇投标文件格式）</w:t>
      </w:r>
      <w:r>
        <w:rPr>
          <w:rFonts w:hint="eastAsia" w:ascii="宋体" w:hAnsi="宋体" w:eastAsia="宋体" w:cs="宋体"/>
          <w:b/>
          <w:bCs/>
          <w:szCs w:val="21"/>
          <w:highlight w:val="none"/>
          <w:lang w:val="zh-CN"/>
        </w:rPr>
        <w:t>。</w:t>
      </w:r>
    </w:p>
    <w:p w14:paraId="38883DA5">
      <w:pPr>
        <w:autoSpaceDE w:val="0"/>
        <w:autoSpaceDN w:val="0"/>
        <w:adjustRightInd w:val="0"/>
        <w:spacing w:line="360" w:lineRule="auto"/>
        <w:ind w:left="290" w:leftChars="137" w:hanging="2" w:hangingChars="1"/>
        <w:rPr>
          <w:rFonts w:ascii="宋体" w:hAnsi="宋体" w:eastAsia="宋体" w:cs="宋体"/>
          <w:b/>
          <w:bCs/>
          <w:szCs w:val="21"/>
          <w:highlight w:val="none"/>
          <w:lang w:val="zh-CN"/>
        </w:rPr>
      </w:pPr>
    </w:p>
    <w:p w14:paraId="570EEB8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92" w:name="_Toc29864"/>
      <w:bookmarkStart w:id="93" w:name="_Toc10393"/>
      <w:bookmarkStart w:id="94" w:name="_Toc17145"/>
      <w:bookmarkStart w:id="95" w:name="_Toc142508320"/>
      <w:bookmarkStart w:id="96" w:name="_Toc450662856"/>
      <w:bookmarkStart w:id="97" w:name="_Toc486167670"/>
      <w:bookmarkStart w:id="98" w:name="_Toc23483_WPSOffice_Level3"/>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bookmarkEnd w:id="92"/>
      <w:bookmarkEnd w:id="93"/>
      <w:bookmarkEnd w:id="94"/>
      <w:bookmarkEnd w:id="95"/>
      <w:bookmarkEnd w:id="96"/>
      <w:bookmarkEnd w:id="97"/>
      <w:bookmarkEnd w:id="98"/>
    </w:p>
    <w:p w14:paraId="74DC316A">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7.1  招标代理机构对已发出的招标文件进行必要澄清或者修改的，将在招标文件要求提交投标文件截止时间1</w:t>
      </w:r>
      <w:r>
        <w:rPr>
          <w:rFonts w:ascii="宋体" w:hAnsi="宋体" w:eastAsia="宋体" w:cs="宋体"/>
          <w:szCs w:val="21"/>
          <w:highlight w:val="none"/>
          <w:lang w:val="zh-CN"/>
        </w:rPr>
        <w:t>5</w:t>
      </w:r>
      <w:r>
        <w:rPr>
          <w:rFonts w:hint="eastAsia" w:ascii="宋体" w:hAnsi="宋体" w:eastAsia="宋体" w:cs="宋体"/>
          <w:szCs w:val="21"/>
          <w:highlight w:val="none"/>
          <w:lang w:val="zh-CN"/>
        </w:rPr>
        <w:t>日前，在招标信息发布媒介上发布更正公告，请各投标人密切留意。该澄清或者修改的内容为招标文件的组成部分。</w:t>
      </w:r>
    </w:p>
    <w:p w14:paraId="63C4ACC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项目特定情况下，招标代理机构必须延长投标截止时间和开标时间时，将在招标文件要求提交投标文件的截止时间前，在招标信息发布媒介上发布变更公告。</w:t>
      </w:r>
    </w:p>
    <w:p w14:paraId="7A60B604">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 xml:space="preserve">7.3  </w:t>
      </w:r>
      <w:r>
        <w:rPr>
          <w:rFonts w:hint="eastAsia" w:ascii="宋体" w:hAnsi="宋体" w:eastAsia="宋体" w:cs="宋体"/>
          <w:color w:val="auto"/>
          <w:szCs w:val="21"/>
          <w:highlight w:val="none"/>
          <w:lang w:val="zh-CN"/>
        </w:rPr>
        <w:t>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bCs/>
          <w:szCs w:val="21"/>
          <w:highlight w:val="none"/>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网站（www.wangtat.com.cn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szCs w:val="21"/>
          <w:highlight w:val="none"/>
          <w:lang w:val="zh-CN"/>
        </w:rPr>
        <w:t>公布，请各投标人密切留意。</w:t>
      </w:r>
    </w:p>
    <w:p w14:paraId="1F8F1249">
      <w:pPr>
        <w:autoSpaceDE w:val="0"/>
        <w:autoSpaceDN w:val="0"/>
        <w:adjustRightInd w:val="0"/>
        <w:spacing w:line="360" w:lineRule="auto"/>
        <w:ind w:left="357" w:leftChars="-100" w:hanging="567"/>
        <w:rPr>
          <w:rFonts w:ascii="宋体" w:hAnsi="宋体" w:eastAsia="宋体" w:cs="宋体"/>
          <w:szCs w:val="21"/>
          <w:highlight w:val="none"/>
        </w:rPr>
      </w:pPr>
    </w:p>
    <w:p w14:paraId="3F8859E0">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99" w:name="_Toc29659_WPSOffice_Level2"/>
      <w:bookmarkStart w:id="100" w:name="_Toc23342"/>
      <w:bookmarkStart w:id="101" w:name="_Toc486167671"/>
      <w:bookmarkStart w:id="102" w:name="_Toc32295"/>
      <w:bookmarkStart w:id="103" w:name="_Toc450662857"/>
      <w:bookmarkStart w:id="104" w:name="_Toc140596880"/>
      <w:bookmarkStart w:id="105" w:name="_Toc8711"/>
      <w:bookmarkStart w:id="106" w:name="_Toc142508321"/>
      <w:r>
        <w:rPr>
          <w:rFonts w:hint="eastAsia" w:ascii="宋体" w:hAnsi="宋体" w:eastAsia="宋体" w:cs="宋体"/>
          <w:b/>
          <w:bCs/>
          <w:kern w:val="44"/>
          <w:szCs w:val="21"/>
          <w:highlight w:val="none"/>
          <w:lang w:val="zh-CN"/>
        </w:rPr>
        <w:t>三、投标文件的编制</w:t>
      </w:r>
      <w:bookmarkEnd w:id="99"/>
      <w:bookmarkEnd w:id="100"/>
      <w:bookmarkEnd w:id="101"/>
      <w:bookmarkEnd w:id="102"/>
      <w:bookmarkEnd w:id="103"/>
      <w:bookmarkEnd w:id="104"/>
      <w:bookmarkEnd w:id="105"/>
      <w:bookmarkEnd w:id="106"/>
    </w:p>
    <w:p w14:paraId="50FE34F2">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07" w:name="_Toc4434"/>
      <w:bookmarkStart w:id="108" w:name="_Toc6244"/>
      <w:bookmarkStart w:id="109" w:name="_Toc31162"/>
      <w:bookmarkStart w:id="110" w:name="_Toc486167672"/>
      <w:bookmarkStart w:id="111" w:name="_Toc450662858"/>
      <w:bookmarkStart w:id="112" w:name="_Toc10015_WPSOffice_Level3"/>
      <w:bookmarkStart w:id="113" w:name="_Toc142508322"/>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bookmarkEnd w:id="107"/>
      <w:bookmarkEnd w:id="108"/>
      <w:bookmarkEnd w:id="109"/>
      <w:bookmarkEnd w:id="110"/>
      <w:bookmarkEnd w:id="111"/>
      <w:bookmarkEnd w:id="112"/>
      <w:bookmarkEnd w:id="113"/>
    </w:p>
    <w:p w14:paraId="3A26CC33">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8.1  投标人的投标文件以及投标人与招标代理机构就有关投标的所有往来函电均应使用简体中文。</w:t>
      </w:r>
    </w:p>
    <w:p w14:paraId="50257C64">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8.2  投标文件使用的度量衡单位采用中华人民共和国法定计量单位。</w:t>
      </w:r>
    </w:p>
    <w:p w14:paraId="374537E7">
      <w:pPr>
        <w:autoSpaceDE w:val="0"/>
        <w:autoSpaceDN w:val="0"/>
        <w:adjustRightInd w:val="0"/>
        <w:spacing w:line="360" w:lineRule="auto"/>
        <w:rPr>
          <w:rFonts w:ascii="宋体" w:hAnsi="宋体" w:eastAsia="宋体" w:cs="宋体"/>
          <w:szCs w:val="21"/>
          <w:highlight w:val="none"/>
          <w:lang w:val="zh-CN"/>
        </w:rPr>
      </w:pPr>
    </w:p>
    <w:p w14:paraId="24210779">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highlight w:val="none"/>
          <w:lang w:val="zh-CN"/>
        </w:rPr>
      </w:pPr>
      <w:bookmarkStart w:id="114" w:name="_Toc142508323"/>
      <w:bookmarkStart w:id="115" w:name="_Toc14943"/>
      <w:bookmarkStart w:id="116" w:name="_Toc486167673"/>
      <w:bookmarkStart w:id="117" w:name="_Toc450662859"/>
      <w:bookmarkStart w:id="118" w:name="_Toc24916_WPSOffice_Level3"/>
      <w:bookmarkStart w:id="119" w:name="_Toc29761"/>
      <w:bookmarkStart w:id="120" w:name="_Toc7348"/>
      <w:r>
        <w:rPr>
          <w:rFonts w:hint="eastAsia" w:ascii="宋体" w:hAnsi="宋体" w:eastAsia="宋体" w:cs="宋体"/>
          <w:szCs w:val="21"/>
          <w:highlight w:val="none"/>
          <w:lang w:val="zh-CN"/>
        </w:rPr>
        <w:t>9</w:t>
      </w:r>
      <w:r>
        <w:rPr>
          <w:rFonts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投标文件的组成</w:t>
      </w:r>
      <w:bookmarkEnd w:id="114"/>
      <w:bookmarkEnd w:id="115"/>
      <w:bookmarkEnd w:id="116"/>
      <w:bookmarkEnd w:id="117"/>
      <w:bookmarkEnd w:id="118"/>
      <w:bookmarkEnd w:id="119"/>
      <w:bookmarkEnd w:id="120"/>
    </w:p>
    <w:p w14:paraId="7524F51B">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 xml:space="preserve">9.1  </w:t>
      </w:r>
      <w:r>
        <w:rPr>
          <w:rFonts w:hint="eastAsia" w:ascii="宋体" w:hAnsi="宋体" w:eastAsia="宋体" w:cs="宋体"/>
          <w:kern w:val="0"/>
          <w:szCs w:val="24"/>
          <w:highlight w:val="none"/>
        </w:rPr>
        <w:t>投标文件的组成：</w:t>
      </w:r>
      <w:r>
        <w:rPr>
          <w:rFonts w:hint="eastAsia" w:ascii="宋体" w:hAnsi="宋体" w:eastAsia="宋体" w:cs="Times New Roman"/>
          <w:b/>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kern w:val="0"/>
          <w:szCs w:val="21"/>
          <w:highlight w:val="none"/>
        </w:rPr>
        <w:t>。</w:t>
      </w:r>
    </w:p>
    <w:p w14:paraId="79346981">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9.1.1 商务文件：</w:t>
      </w:r>
    </w:p>
    <w:p w14:paraId="3B5592CE">
      <w:pPr>
        <w:autoSpaceDE w:val="0"/>
        <w:autoSpaceDN w:val="0"/>
        <w:adjustRightInd w:val="0"/>
        <w:spacing w:line="360" w:lineRule="auto"/>
        <w:jc w:val="left"/>
        <w:rPr>
          <w:rFonts w:ascii="宋体" w:hAnsi="宋体" w:eastAsia="宋体" w:cs="Times New Roman"/>
          <w:b/>
          <w:kern w:val="0"/>
          <w:szCs w:val="21"/>
          <w:highlight w:val="none"/>
          <w:lang w:val="zh-CN"/>
        </w:rPr>
      </w:pPr>
      <w:r>
        <w:rPr>
          <w:rFonts w:hint="eastAsia" w:ascii="宋体" w:hAnsi="宋体" w:eastAsia="宋体" w:cs="Times New Roman"/>
          <w:kern w:val="0"/>
          <w:sz w:val="24"/>
          <w:szCs w:val="24"/>
          <w:highlight w:val="none"/>
          <w:lang w:val="zh-CN"/>
        </w:rPr>
        <w:t xml:space="preserve">  </w:t>
      </w:r>
      <w:r>
        <w:rPr>
          <w:rFonts w:ascii="宋体" w:hAnsi="宋体" w:eastAsia="宋体" w:cs="Times New Roman"/>
          <w:kern w:val="0"/>
          <w:sz w:val="24"/>
          <w:szCs w:val="24"/>
          <w:highlight w:val="none"/>
          <w:lang w:val="zh-CN"/>
        </w:rPr>
        <w:t xml:space="preserve"> </w:t>
      </w:r>
      <w:r>
        <w:rPr>
          <w:rFonts w:hint="eastAsia" w:ascii="宋体" w:hAnsi="宋体" w:eastAsia="宋体" w:cs="Times New Roman"/>
          <w:b/>
          <w:kern w:val="0"/>
          <w:szCs w:val="21"/>
          <w:highlight w:val="none"/>
          <w:lang w:val="zh-CN"/>
        </w:rPr>
        <w:t>目录：</w:t>
      </w:r>
    </w:p>
    <w:p w14:paraId="0F97628A">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（1）投标函；</w:t>
      </w:r>
    </w:p>
    <w:p w14:paraId="5CD956FE">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（2）投标承诺书；</w:t>
      </w:r>
    </w:p>
    <w:p w14:paraId="29EF8DFC">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3</w:t>
      </w:r>
      <w:r>
        <w:rPr>
          <w:rFonts w:hint="eastAsia" w:ascii="宋体" w:hAnsi="宋体" w:eastAsia="宋体" w:cs="宋体"/>
          <w:szCs w:val="21"/>
          <w:highlight w:val="none"/>
          <w:lang w:val="zh-CN"/>
        </w:rPr>
        <w:t>）供货及/或提供服务过程承诺函；</w:t>
      </w:r>
    </w:p>
    <w:p w14:paraId="6293F87D">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）投标报价表；</w:t>
      </w:r>
    </w:p>
    <w:p w14:paraId="370CCC0E">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）投标人资格证明文件：</w:t>
      </w:r>
    </w:p>
    <w:p w14:paraId="1EE9B656">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ascii="宋体" w:hAnsi="宋体" w:eastAsia="宋体" w:cs="Times New Roman"/>
          <w:szCs w:val="21"/>
          <w:highlight w:val="none"/>
          <w:lang w:val="zh-CN"/>
        </w:rPr>
        <w:t>1）多证合一营业执照</w:t>
      </w:r>
      <w:r>
        <w:rPr>
          <w:rFonts w:hint="eastAsia" w:ascii="宋体" w:hAnsi="宋体" w:eastAsia="宋体" w:cs="Times New Roman"/>
          <w:kern w:val="0"/>
          <w:szCs w:val="21"/>
          <w:highlight w:val="none"/>
        </w:rPr>
        <w:t>（或事业单位法人证书）</w:t>
      </w:r>
      <w:r>
        <w:rPr>
          <w:rFonts w:ascii="宋体" w:hAnsi="宋体" w:eastAsia="宋体" w:cs="Times New Roman"/>
          <w:szCs w:val="21"/>
          <w:highlight w:val="none"/>
          <w:lang w:val="zh-CN"/>
        </w:rPr>
        <w:t>复印件；</w:t>
      </w:r>
    </w:p>
    <w:p w14:paraId="4D82166C">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开户许可证复印件（基本存款账户）</w:t>
      </w:r>
      <w:r>
        <w:rPr>
          <w:rFonts w:hint="eastAsia" w:ascii="宋体" w:hAnsi="宋体" w:eastAsia="宋体" w:cs="Times New Roman"/>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highlight w:val="none"/>
          <w:lang w:val="zh-CN"/>
        </w:rPr>
        <w:t>；</w:t>
      </w:r>
    </w:p>
    <w:p w14:paraId="3CDF023A">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3</w:t>
      </w:r>
      <w:r>
        <w:rPr>
          <w:rFonts w:ascii="宋体" w:hAnsi="宋体" w:eastAsia="宋体" w:cs="Times New Roman"/>
          <w:szCs w:val="21"/>
          <w:highlight w:val="none"/>
          <w:lang w:val="zh-CN"/>
        </w:rPr>
        <w:t>）法定代表人身份证明书和法定代表人授权书原件（法定代表人投标时只提供法定代表人身份证明书，委托</w:t>
      </w:r>
      <w:r>
        <w:rPr>
          <w:rFonts w:ascii="宋体" w:hAnsi="宋体" w:eastAsia="宋体" w:cs="Times New Roman"/>
          <w:szCs w:val="21"/>
          <w:highlight w:val="none"/>
        </w:rPr>
        <w:t>他人</w:t>
      </w:r>
      <w:r>
        <w:rPr>
          <w:rFonts w:ascii="宋体" w:hAnsi="宋体" w:eastAsia="宋体" w:cs="Times New Roman"/>
          <w:szCs w:val="21"/>
          <w:highlight w:val="none"/>
          <w:lang w:val="zh-CN"/>
        </w:rPr>
        <w:t>为投标代表时同时提供法定代表人授权书）；</w:t>
      </w:r>
    </w:p>
    <w:p w14:paraId="7D62DD7D">
      <w:pPr>
        <w:tabs>
          <w:tab w:val="left" w:pos="1276"/>
        </w:tabs>
        <w:spacing w:line="360" w:lineRule="auto"/>
        <w:ind w:left="283" w:hanging="283" w:hangingChars="135"/>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w:t>
      </w:r>
      <w:bookmarkStart w:id="121" w:name="OLE_LINK401"/>
      <w:r>
        <w:rPr>
          <w:rFonts w:hint="eastAsia" w:ascii="宋体" w:hAnsi="宋体" w:eastAsia="宋体" w:cs="宋体"/>
          <w:szCs w:val="21"/>
          <w:highlight w:val="none"/>
        </w:rPr>
        <w:t>本项目的特定</w:t>
      </w:r>
      <w:bookmarkStart w:id="122" w:name="OLE_LINK159"/>
      <w:r>
        <w:rPr>
          <w:rFonts w:hint="eastAsia" w:ascii="宋体" w:hAnsi="宋体" w:eastAsia="宋体" w:cs="宋体"/>
          <w:szCs w:val="21"/>
          <w:highlight w:val="none"/>
        </w:rPr>
        <w:t>资格要</w:t>
      </w:r>
      <w:bookmarkEnd w:id="122"/>
      <w:r>
        <w:rPr>
          <w:rFonts w:hint="eastAsia" w:ascii="宋体" w:hAnsi="宋体" w:eastAsia="宋体" w:cs="宋体"/>
          <w:szCs w:val="21"/>
          <w:highlight w:val="none"/>
        </w:rPr>
        <w:t>求</w:t>
      </w:r>
      <w:bookmarkEnd w:id="121"/>
      <w:r>
        <w:rPr>
          <w:rFonts w:hint="eastAsia" w:ascii="宋体" w:hAnsi="宋体" w:eastAsia="宋体" w:cs="宋体"/>
          <w:szCs w:val="21"/>
          <w:highlight w:val="none"/>
        </w:rPr>
        <w:t>：投标人必须具备国家能源局核发有效的承装(修、试)电力设施许可证五级或以上资质（承装、修、试均为五级或以上）【或具有2025年7月1日以来颁发或换领的承装（修、试）电力设施许可证三级或以上电子证照（承装、修、试均为三级或以上）】；</w:t>
      </w:r>
    </w:p>
    <w:p w14:paraId="4C1FD663">
      <w:pPr>
        <w:tabs>
          <w:tab w:val="left" w:pos="1276"/>
        </w:tabs>
        <w:spacing w:line="360" w:lineRule="auto"/>
        <w:ind w:left="283" w:hanging="283" w:hangingChars="135"/>
        <w:rPr>
          <w:rFonts w:hint="eastAsia" w:ascii="宋体" w:hAnsi="宋体" w:eastAsia="宋体" w:cs="宋体"/>
          <w:szCs w:val="21"/>
          <w:highlight w:val="none"/>
          <w:lang w:eastAsia="zh-CN"/>
        </w:rPr>
      </w:pPr>
      <w:r>
        <w:rPr>
          <w:rFonts w:hint="eastAsia" w:ascii="宋体" w:hAnsi="宋体" w:eastAsia="宋体" w:cs="Times New Roman"/>
          <w:szCs w:val="21"/>
          <w:highlight w:val="none"/>
          <w:lang w:val="en-US" w:eastAsia="zh-CN"/>
        </w:rPr>
        <w:t>5</w:t>
      </w:r>
      <w:r>
        <w:rPr>
          <w:rFonts w:hint="eastAsia" w:ascii="宋体" w:hAnsi="宋体" w:eastAsia="宋体" w:cs="宋体"/>
          <w:szCs w:val="21"/>
          <w:highlight w:val="none"/>
        </w:rPr>
        <w:t>）</w:t>
      </w:r>
      <w:r>
        <w:rPr>
          <w:rFonts w:hint="eastAsia" w:ascii="宋体" w:hAnsi="宋体" w:eastAsia="宋体"/>
          <w:color w:val="000000"/>
          <w:szCs w:val="21"/>
          <w:highlight w:val="none"/>
        </w:rPr>
        <w:t>资格业绩【投标人提供一份</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日以来</w:t>
      </w:r>
      <w:r>
        <w:rPr>
          <w:rFonts w:hint="eastAsia" w:hAnsi="宋体" w:eastAsia="宋体" w:cs="宋体"/>
          <w:b/>
          <w:bCs/>
          <w:color w:val="auto"/>
          <w:kern w:val="0"/>
          <w:sz w:val="21"/>
          <w:szCs w:val="21"/>
          <w:highlight w:val="none"/>
        </w:rPr>
        <w:t>电气设备</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lang w:val="en-US" w:eastAsia="zh-CN"/>
        </w:rPr>
        <w:t>或电缆</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rPr>
        <w:t>预防性试验服务项目</w:t>
      </w:r>
      <w:r>
        <w:rPr>
          <w:rFonts w:hint="eastAsia" w:hAnsi="宋体" w:eastAsia="宋体" w:cs="宋体"/>
          <w:b/>
          <w:bCs/>
          <w:color w:val="auto"/>
          <w:kern w:val="0"/>
          <w:sz w:val="21"/>
          <w:szCs w:val="21"/>
          <w:highlight w:val="none"/>
          <w:lang w:val="zh-CN"/>
        </w:rPr>
        <w:t>业绩</w:t>
      </w:r>
      <w:r>
        <w:rPr>
          <w:rFonts w:hint="eastAsia" w:ascii="宋体" w:hAnsi="宋体" w:eastAsia="宋体"/>
          <w:color w:val="000000"/>
          <w:szCs w:val="21"/>
          <w:highlight w:val="none"/>
        </w:rPr>
        <w:t>（合同签订日期为</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日或以后），资格业绩证明材料提交要求详见招标文件第六篇投标文件格式</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u w:val="single"/>
        </w:rPr>
        <w:t>.</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rPr>
        <w:t>】</w:t>
      </w:r>
      <w:r>
        <w:rPr>
          <w:rFonts w:hint="eastAsia" w:ascii="宋体" w:hAnsi="宋体" w:eastAsia="宋体"/>
          <w:color w:val="000000"/>
          <w:szCs w:val="21"/>
          <w:highlight w:val="none"/>
          <w:lang w:eastAsia="zh-CN"/>
        </w:rPr>
        <w:t>；</w:t>
      </w:r>
    </w:p>
    <w:p w14:paraId="64F41BC0">
      <w:pPr>
        <w:autoSpaceDE w:val="0"/>
        <w:autoSpaceDN w:val="0"/>
        <w:adjustRightInd w:val="0"/>
        <w:spacing w:line="360" w:lineRule="auto"/>
        <w:ind w:left="913" w:hanging="913" w:hangingChars="435"/>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最近3年投标人牵涉的其他（失信和违法）</w:t>
      </w:r>
      <w:r>
        <w:rPr>
          <w:rFonts w:hint="eastAsia" w:ascii="宋体" w:hAnsi="宋体" w:eastAsia="宋体" w:cs="宋体"/>
          <w:kern w:val="0"/>
          <w:szCs w:val="21"/>
          <w:highlight w:val="none"/>
        </w:rPr>
        <w:t>处罚说明</w:t>
      </w:r>
      <w:r>
        <w:rPr>
          <w:rFonts w:hint="eastAsia" w:ascii="宋体" w:hAnsi="宋体" w:eastAsia="宋体" w:cs="宋体"/>
          <w:szCs w:val="21"/>
          <w:highlight w:val="none"/>
          <w:lang w:val="zh-CN"/>
        </w:rPr>
        <w:t>；</w:t>
      </w:r>
    </w:p>
    <w:p w14:paraId="674E422F">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）投标人基本情况一览表；</w:t>
      </w:r>
    </w:p>
    <w:p w14:paraId="3EBF8711">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zh-CN"/>
        </w:rPr>
        <w:t>）投标人财务状况表；</w:t>
      </w:r>
    </w:p>
    <w:p w14:paraId="1C737A3B">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）合同条款响应程度（合同条款偏离表）；</w:t>
      </w:r>
    </w:p>
    <w:p w14:paraId="16A8C0C1">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val="zh-CN"/>
        </w:rPr>
        <w:t>）业绩表；</w:t>
      </w:r>
    </w:p>
    <w:p w14:paraId="4D2C4CE5">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val="zh-CN"/>
        </w:rPr>
        <w:t>）中标服务费承诺书；</w:t>
      </w:r>
    </w:p>
    <w:p w14:paraId="0109D92D">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lang w:val="zh-CN"/>
        </w:rPr>
        <w:t>）投标保证金汇入情况说明；</w:t>
      </w:r>
    </w:p>
    <w:p w14:paraId="24810886">
      <w:pPr>
        <w:tabs>
          <w:tab w:val="left" w:pos="567"/>
        </w:tabs>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0E0176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17526B8E">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79D1BD9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13.1</w:t>
      </w:r>
      <w:r>
        <w:rPr>
          <w:rFonts w:hint="eastAsia" w:ascii="宋体" w:hAnsi="宋体" w:eastAsia="宋体" w:cs="宋体"/>
          <w:color w:val="auto"/>
          <w:kern w:val="0"/>
          <w:szCs w:val="21"/>
          <w:highlight w:val="none"/>
        </w:rPr>
        <w:t>用户需求偏离表格式）；</w:t>
      </w:r>
    </w:p>
    <w:p w14:paraId="2A290DB1">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1）承诺函；</w:t>
      </w:r>
    </w:p>
    <w:p w14:paraId="3570186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（2）投入项目人员情况（即1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.2投入项目人员情况表格式）</w:t>
      </w:r>
      <w:r>
        <w:rPr>
          <w:rFonts w:hint="eastAsia" w:ascii="宋体" w:hAnsi="宋体" w:eastAsia="宋体" w:cs="Times New Roman"/>
          <w:color w:val="auto"/>
          <w:kern w:val="0"/>
          <w:szCs w:val="21"/>
          <w:highlight w:val="none"/>
          <w:lang w:val="zh-CN"/>
        </w:rPr>
        <w:t>；</w:t>
      </w:r>
    </w:p>
    <w:p w14:paraId="0B179AA2">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）巡检服务方案</w:t>
      </w:r>
      <w:r>
        <w:rPr>
          <w:rFonts w:hint="eastAsia" w:ascii="宋体" w:hAnsi="宋体" w:eastAsia="宋体" w:cs="宋体"/>
          <w:color w:val="auto"/>
          <w:kern w:val="0"/>
          <w:szCs w:val="21"/>
          <w:highlight w:val="none"/>
          <w:lang w:eastAsia="zh-CN"/>
        </w:rPr>
        <w:t>；</w:t>
      </w:r>
    </w:p>
    <w:p w14:paraId="46C625F5">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）试验方案；</w:t>
      </w:r>
    </w:p>
    <w:p w14:paraId="36D016CC">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）技术指导服务和应急措施</w:t>
      </w:r>
      <w:r>
        <w:rPr>
          <w:rFonts w:hint="eastAsia" w:ascii="宋体" w:hAnsi="宋体" w:eastAsia="宋体" w:cs="宋体"/>
          <w:color w:val="auto"/>
          <w:kern w:val="0"/>
          <w:szCs w:val="21"/>
          <w:highlight w:val="none"/>
          <w:lang w:val="en-US" w:eastAsia="zh-CN"/>
        </w:rPr>
        <w:t>；</w:t>
      </w:r>
    </w:p>
    <w:p w14:paraId="0BB0CFA3">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服务便利性承诺表；</w:t>
      </w:r>
    </w:p>
    <w:p w14:paraId="1BE69FF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57C0B704">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9CB8D54">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4E44A18">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2B9B2D31">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（1）投标报价表；</w:t>
      </w:r>
    </w:p>
    <w:p w14:paraId="5C25A90C">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（2）投标保证金汇入情况说明（一式两份）。</w:t>
      </w:r>
    </w:p>
    <w:p w14:paraId="22493825">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284F9A9">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 xml:space="preserve">9.3  </w:t>
      </w:r>
      <w:r>
        <w:rPr>
          <w:rFonts w:hint="eastAsia" w:ascii="宋体" w:hAnsi="宋体" w:eastAsia="宋体" w:cs="宋体"/>
          <w:b/>
          <w:szCs w:val="21"/>
          <w:highlight w:val="none"/>
          <w:u w:val="single"/>
          <w:lang w:val="zh-CN"/>
        </w:rPr>
        <w:t>投标文件中相关证件、证书、合同、</w:t>
      </w:r>
      <w:r>
        <w:rPr>
          <w:rFonts w:hint="eastAsia" w:ascii="宋体" w:hAnsi="宋体" w:eastAsia="宋体" w:cs="Times New Roman"/>
          <w:b/>
          <w:szCs w:val="21"/>
          <w:highlight w:val="none"/>
          <w:u w:val="single"/>
          <w:lang w:val="zh-CN"/>
        </w:rPr>
        <w:t>发票、照片</w:t>
      </w:r>
      <w:r>
        <w:rPr>
          <w:rFonts w:hint="eastAsia" w:ascii="宋体" w:hAnsi="宋体" w:eastAsia="宋体" w:cs="宋体"/>
          <w:b/>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highlight w:val="none"/>
          <w:lang w:val="zh-CN"/>
        </w:rPr>
        <w:t>。</w:t>
      </w:r>
    </w:p>
    <w:p w14:paraId="607B454F">
      <w:pPr>
        <w:autoSpaceDE w:val="0"/>
        <w:autoSpaceDN w:val="0"/>
        <w:adjustRightInd w:val="0"/>
        <w:spacing w:line="360" w:lineRule="auto"/>
        <w:ind w:left="315" w:leftChars="-100" w:hanging="525" w:hangingChars="250"/>
        <w:rPr>
          <w:rFonts w:ascii="宋体" w:hAnsi="宋体" w:eastAsia="宋体" w:cs="宋体"/>
          <w:szCs w:val="21"/>
          <w:highlight w:val="none"/>
          <w:lang w:val="zh-CN"/>
        </w:rPr>
      </w:pPr>
    </w:p>
    <w:p w14:paraId="589C921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23" w:name="_Toc450662860"/>
      <w:bookmarkStart w:id="124" w:name="_Toc13214"/>
      <w:bookmarkStart w:id="125" w:name="_Toc486167674"/>
      <w:bookmarkStart w:id="126" w:name="_Toc142508324"/>
      <w:bookmarkStart w:id="127" w:name="_Toc11170"/>
      <w:bookmarkStart w:id="128" w:name="_Toc11858"/>
      <w:bookmarkStart w:id="129" w:name="_Toc8675_WPSOffice_Level3"/>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bookmarkEnd w:id="123"/>
      <w:bookmarkEnd w:id="124"/>
      <w:bookmarkEnd w:id="125"/>
      <w:bookmarkEnd w:id="126"/>
      <w:bookmarkEnd w:id="127"/>
      <w:bookmarkEnd w:id="128"/>
      <w:bookmarkEnd w:id="129"/>
    </w:p>
    <w:p w14:paraId="777872F9">
      <w:pPr>
        <w:autoSpaceDE w:val="0"/>
        <w:autoSpaceDN w:val="0"/>
        <w:adjustRightInd w:val="0"/>
        <w:spacing w:line="360" w:lineRule="auto"/>
        <w:ind w:left="265" w:leftChars="119" w:hanging="15"/>
        <w:rPr>
          <w:rFonts w:ascii="宋体" w:hAnsi="宋体" w:eastAsia="宋体" w:cs="宋体"/>
          <w:szCs w:val="21"/>
          <w:highlight w:val="none"/>
          <w:lang w:val="zh-CN"/>
        </w:rPr>
      </w:pPr>
      <w:r>
        <w:rPr>
          <w:rFonts w:hint="eastAsia" w:ascii="宋体" w:hAnsi="宋体" w:eastAsia="宋体" w:cs="宋体"/>
          <w:szCs w:val="21"/>
          <w:highlight w:val="none"/>
          <w:lang w:val="zh-CN"/>
        </w:rPr>
        <w:t>投标人应完整填写投标文件格式中规定的投标函。</w:t>
      </w:r>
    </w:p>
    <w:p w14:paraId="51725DF9">
      <w:pPr>
        <w:autoSpaceDE w:val="0"/>
        <w:autoSpaceDN w:val="0"/>
        <w:adjustRightInd w:val="0"/>
        <w:spacing w:line="360" w:lineRule="auto"/>
        <w:ind w:left="265" w:leftChars="119" w:hanging="15"/>
        <w:rPr>
          <w:rFonts w:ascii="宋体" w:hAnsi="宋体" w:eastAsia="宋体" w:cs="宋体"/>
          <w:szCs w:val="21"/>
          <w:highlight w:val="none"/>
          <w:lang w:val="zh-CN"/>
        </w:rPr>
      </w:pPr>
    </w:p>
    <w:p w14:paraId="0ADFB8E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30" w:name="_Toc28403"/>
      <w:bookmarkStart w:id="131" w:name="_Toc486167675"/>
      <w:bookmarkStart w:id="132" w:name="_Toc15427"/>
      <w:bookmarkStart w:id="133" w:name="_Toc4385_WPSOffice_Level3"/>
      <w:bookmarkStart w:id="134" w:name="_Toc24311"/>
      <w:bookmarkStart w:id="135" w:name="_Toc142508325"/>
      <w:bookmarkStart w:id="136" w:name="_Toc450662861"/>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bookmarkEnd w:id="130"/>
      <w:bookmarkEnd w:id="131"/>
      <w:bookmarkEnd w:id="132"/>
      <w:bookmarkEnd w:id="133"/>
      <w:bookmarkEnd w:id="134"/>
      <w:bookmarkEnd w:id="135"/>
      <w:bookmarkEnd w:id="136"/>
    </w:p>
    <w:p w14:paraId="44B28B95">
      <w:pPr>
        <w:tabs>
          <w:tab w:val="left" w:pos="567"/>
        </w:tabs>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11.1 本项目</w:t>
      </w:r>
      <w:r>
        <w:rPr>
          <w:rFonts w:hint="eastAsia" w:ascii="宋体" w:hAnsi="宋体" w:eastAsia="宋体" w:cs="Times New Roman"/>
          <w:b/>
          <w:szCs w:val="21"/>
          <w:highlight w:val="none"/>
          <w:lang w:val="zh-CN"/>
        </w:rPr>
        <w:t>只允许有一个报价价格，任何有选择的或</w:t>
      </w:r>
      <w:r>
        <w:rPr>
          <w:rFonts w:hint="eastAsia" w:ascii="宋体" w:hAnsi="宋体" w:eastAsia="宋体" w:cs="Times New Roman"/>
          <w:b/>
          <w:kern w:val="0"/>
          <w:szCs w:val="21"/>
          <w:highlight w:val="none"/>
          <w:lang w:val="zh-CN"/>
        </w:rPr>
        <w:t>不是固定价的</w:t>
      </w:r>
      <w:r>
        <w:rPr>
          <w:rFonts w:hint="eastAsia" w:ascii="宋体" w:hAnsi="宋体" w:eastAsia="宋体" w:cs="Times New Roman"/>
          <w:b/>
          <w:szCs w:val="21"/>
          <w:highlight w:val="none"/>
          <w:lang w:val="zh-CN"/>
        </w:rPr>
        <w:t>投标报价将不予接受，</w:t>
      </w:r>
      <w:r>
        <w:rPr>
          <w:rFonts w:hint="eastAsia" w:ascii="宋体" w:hAnsi="宋体" w:eastAsia="宋体" w:cs="Times New Roman"/>
          <w:b/>
          <w:kern w:val="0"/>
          <w:szCs w:val="21"/>
          <w:highlight w:val="none"/>
          <w:lang w:val="zh-CN"/>
        </w:rPr>
        <w:t>作为非实质性响应投标而予以拒绝。</w:t>
      </w:r>
      <w:r>
        <w:rPr>
          <w:rFonts w:hint="eastAsia" w:ascii="宋体" w:hAnsi="宋体" w:eastAsia="宋体" w:cs="Times New Roman"/>
          <w:b/>
          <w:kern w:val="0"/>
          <w:szCs w:val="21"/>
          <w:highlight w:val="none"/>
        </w:rPr>
        <w:t>投标人不得以低于企业自身成本的价格竞投</w:t>
      </w:r>
      <w:r>
        <w:rPr>
          <w:rFonts w:hint="eastAsia" w:ascii="宋体" w:hAnsi="宋体" w:eastAsia="宋体" w:cs="宋体"/>
          <w:b/>
          <w:szCs w:val="21"/>
          <w:highlight w:val="none"/>
          <w:lang w:val="zh-CN"/>
        </w:rPr>
        <w:t>。</w:t>
      </w:r>
    </w:p>
    <w:p w14:paraId="63B8A1E8">
      <w:pPr>
        <w:tabs>
          <w:tab w:val="left" w:pos="567"/>
        </w:tabs>
        <w:autoSpaceDE w:val="0"/>
        <w:autoSpaceDN w:val="0"/>
        <w:adjustRightInd w:val="0"/>
        <w:spacing w:line="360" w:lineRule="auto"/>
        <w:ind w:firstLine="567"/>
        <w:rPr>
          <w:rFonts w:hint="eastAsia" w:ascii="宋体" w:hAnsi="宋体" w:eastAsia="宋体" w:cs="宋体"/>
          <w:b/>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w:t>
      </w:r>
      <w:r>
        <w:rPr>
          <w:rFonts w:hint="eastAsia" w:ascii="宋体" w:hAnsi="宋体" w:eastAsia="宋体" w:cs="宋体"/>
          <w:b/>
          <w:szCs w:val="21"/>
          <w:highlight w:val="none"/>
          <w:lang w:val="zh-CN"/>
        </w:rPr>
        <w:t>是否以低于企业成本价报价。若投标人不能合理说明或不能提供相关证明材料的，评标委员会将认定其投标报价低于成本，同时否决其投标。</w:t>
      </w:r>
    </w:p>
    <w:p w14:paraId="2A24EE41">
      <w:pPr>
        <w:tabs>
          <w:tab w:val="left" w:pos="567"/>
        </w:tabs>
        <w:autoSpaceDE w:val="0"/>
        <w:autoSpaceDN w:val="0"/>
        <w:adjustRightInd w:val="0"/>
        <w:spacing w:line="360" w:lineRule="auto"/>
        <w:ind w:firstLine="567"/>
        <w:rPr>
          <w:rFonts w:ascii="宋体" w:hAnsi="宋体" w:eastAsia="宋体" w:cs="宋体"/>
          <w:b/>
          <w:szCs w:val="21"/>
          <w:highlight w:val="none"/>
          <w:lang w:val="zh-CN"/>
        </w:rPr>
      </w:pPr>
      <w:r>
        <w:rPr>
          <w:rFonts w:hint="eastAsia" w:ascii="宋体" w:hAnsi="宋体" w:eastAsia="宋体" w:cs="宋体"/>
          <w:b/>
          <w:szCs w:val="21"/>
          <w:highlight w:val="none"/>
          <w:lang w:val="zh-CN"/>
        </w:rPr>
        <w:t>对是否低于企业成本价报价的事宜有争议的投标文件，评标委员会成员将以记名方式表决，</w:t>
      </w:r>
      <w:r>
        <w:rPr>
          <w:rFonts w:hint="eastAsia" w:ascii="宋体" w:hAnsi="宋体" w:eastAsia="宋体" w:cs="宋体"/>
          <w:b/>
          <w:szCs w:val="21"/>
          <w:highlight w:val="none"/>
          <w:lang w:val="en-US" w:eastAsia="zh-CN"/>
        </w:rPr>
        <w:t>根据少数服从多数的原则，获多数表决通过</w:t>
      </w:r>
      <w:r>
        <w:rPr>
          <w:rFonts w:hint="eastAsia" w:ascii="宋体" w:hAnsi="宋体" w:eastAsia="宋体" w:cs="宋体"/>
          <w:b/>
          <w:szCs w:val="21"/>
          <w:highlight w:val="none"/>
          <w:lang w:val="zh-CN"/>
        </w:rPr>
        <w:t>的投标人才有资格进入下一阶段的评审，否则将按无效投标处理。</w:t>
      </w:r>
    </w:p>
    <w:p w14:paraId="36695F7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szCs w:val="21"/>
          <w:highlight w:val="none"/>
          <w:lang w:val="zh-CN"/>
        </w:rPr>
        <w:t>11.2</w:t>
      </w:r>
      <w:r>
        <w:rPr>
          <w:rFonts w:hint="eastAsia" w:ascii="宋体" w:hAnsi="宋体" w:eastAsia="宋体" w:cs="宋体"/>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本项目的投标报价采用统一折扣系数报价，合同履约过程中，采购清单中各项服务不含税中标综合单价按以下方式计算：不含税中标综合单价=不含税预算综合单价×中标折扣系数，以实际</w:t>
      </w:r>
      <w:r>
        <w:rPr>
          <w:rFonts w:hint="eastAsia" w:ascii="宋体" w:hAnsi="宋体" w:eastAsia="宋体" w:cs="宋体"/>
          <w:b/>
          <w:bCs/>
          <w:color w:val="auto"/>
          <w:szCs w:val="21"/>
          <w:highlight w:val="none"/>
          <w:lang w:val="en-US" w:eastAsia="zh-CN"/>
        </w:rPr>
        <w:t>服务</w:t>
      </w:r>
      <w:r>
        <w:rPr>
          <w:rFonts w:hint="eastAsia" w:ascii="宋体" w:hAnsi="宋体" w:eastAsia="宋体" w:cs="宋体"/>
          <w:b/>
          <w:bCs/>
          <w:color w:val="auto"/>
          <w:szCs w:val="21"/>
          <w:highlight w:val="none"/>
          <w:lang w:val="zh-CN"/>
        </w:rPr>
        <w:t>数量进行结算，不含税中标综合单价出现小数点，保留小数点后两位，从小数点后第3位四舍五入。</w:t>
      </w:r>
      <w:r>
        <w:rPr>
          <w:rFonts w:hint="eastAsia" w:ascii="宋体" w:hAnsi="宋体" w:eastAsia="宋体" w:cs="Times New Roman"/>
          <w:b/>
          <w:szCs w:val="21"/>
          <w:highlight w:val="none"/>
          <w:u w:val="single"/>
          <w:lang w:val="zh-CN"/>
        </w:rPr>
        <w:t>本项目投标报价为不含税价，即为《中华人民共和国增值税暂行条例》（国务院令第6</w:t>
      </w:r>
      <w:r>
        <w:rPr>
          <w:rFonts w:ascii="宋体" w:hAnsi="宋体" w:eastAsia="宋体" w:cs="Times New Roman"/>
          <w:b/>
          <w:szCs w:val="21"/>
          <w:highlight w:val="none"/>
          <w:u w:val="single"/>
          <w:lang w:val="zh-CN"/>
        </w:rPr>
        <w:t>91</w:t>
      </w:r>
      <w:r>
        <w:rPr>
          <w:rFonts w:hint="eastAsia" w:ascii="宋体" w:hAnsi="宋体" w:eastAsia="宋体" w:cs="Times New Roman"/>
          <w:b/>
          <w:szCs w:val="21"/>
          <w:highlight w:val="none"/>
          <w:u w:val="single"/>
          <w:lang w:val="zh-CN"/>
        </w:rPr>
        <w:t>号修订版）规定的销售额</w:t>
      </w:r>
      <w:r>
        <w:rPr>
          <w:rFonts w:hint="eastAsia" w:ascii="宋体" w:hAnsi="宋体" w:eastAsia="宋体" w:cs="Times New Roman"/>
          <w:szCs w:val="21"/>
          <w:highlight w:val="none"/>
          <w:lang w:val="zh-CN"/>
        </w:rPr>
        <w:t>。本招标文件所称的不含税价</w:t>
      </w:r>
      <w:r>
        <w:rPr>
          <w:rFonts w:hint="eastAsia" w:ascii="宋体" w:hAnsi="宋体" w:eastAsia="宋体" w:cs="Times New Roman"/>
          <w:color w:val="auto"/>
          <w:szCs w:val="21"/>
          <w:highlight w:val="none"/>
          <w:lang w:val="zh-CN"/>
        </w:rPr>
        <w:t>和不含税合</w:t>
      </w:r>
      <w:r>
        <w:rPr>
          <w:rFonts w:hint="eastAsia" w:ascii="宋体" w:hAnsi="宋体" w:eastAsia="宋体" w:cs="Times New Roman"/>
          <w:szCs w:val="21"/>
          <w:highlight w:val="none"/>
          <w:lang w:val="zh-CN"/>
        </w:rPr>
        <w:t>同价是指不含本采购项目投标人的销项税额，包含了投标人完成合同义务（含投标人代缴代扣、分包及委外服务、安装、采购货物等所产生的价税）的其他全部费用。本采购项目的销项税额由招标人（或招标人的权属分公司）承担，不计入投标报价。</w:t>
      </w:r>
      <w:r>
        <w:rPr>
          <w:rFonts w:hint="eastAsia" w:ascii="宋体" w:hAnsi="宋体" w:eastAsia="宋体" w:cs="宋体"/>
          <w:kern w:val="0"/>
          <w:szCs w:val="21"/>
          <w:highlight w:val="none"/>
        </w:rPr>
        <w:t>本采购项目投标报价已含投标人履行本招标内容</w:t>
      </w:r>
      <w:r>
        <w:rPr>
          <w:rFonts w:hint="eastAsia" w:ascii="宋体" w:hAnsi="宋体" w:eastAsia="宋体" w:cs="宋体"/>
          <w:color w:val="auto"/>
          <w:kern w:val="0"/>
          <w:szCs w:val="21"/>
          <w:highlight w:val="none"/>
        </w:rPr>
        <w:t>全部义务的一切费用，包括但不限于：</w:t>
      </w:r>
    </w:p>
    <w:p w14:paraId="4F8E19B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为开展本项目所需的资料查阅与调查费、现场勘查费、仪器仪具使用费、人工费、人员社会保险、技术指导费、咨询服务费、人身意外保险、第三方责任险、差旅费、食宿费、交通费、运输费、通讯费、配合费、办理履约担保所需费用、政策性文件规定的费用等所有费用；</w:t>
      </w:r>
    </w:p>
    <w:p w14:paraId="0B18ABD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（2）合理利润、投标人销项税额以外的税费等；</w:t>
      </w:r>
    </w:p>
    <w:p w14:paraId="738CBFB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（3）法律法规、商业公认、招标文件规定由投标人承担的其他直接及间接费用。</w:t>
      </w:r>
    </w:p>
    <w:p w14:paraId="2D564B7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90A7210">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356E511">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合同项下，招标人（或招标人的权属分公司）需要的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682114FD">
      <w:pPr>
        <w:autoSpaceDE w:val="0"/>
        <w:autoSpaceDN w:val="0"/>
        <w:adjustRightInd w:val="0"/>
        <w:spacing w:line="360" w:lineRule="auto"/>
        <w:ind w:left="357" w:leftChars="-100" w:hanging="567"/>
        <w:rPr>
          <w:rFonts w:ascii="宋体" w:hAnsi="宋体" w:eastAsia="宋体" w:cs="宋体"/>
          <w:b/>
          <w:color w:val="FF0000"/>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投标人的折扣系数报价不得超过1.00（保留小数点后两位），且不能为0.00或负数。投标人未按招标文件要求进行折扣系数报价的，该投标人的投标文件将被视为无效投标</w:t>
      </w:r>
      <w:r>
        <w:rPr>
          <w:rFonts w:hint="eastAsia" w:ascii="宋体" w:hAnsi="宋体" w:eastAsia="宋体" w:cs="宋体"/>
          <w:b/>
          <w:color w:val="auto"/>
          <w:szCs w:val="21"/>
          <w:highlight w:val="none"/>
          <w:u w:val="single"/>
          <w:lang w:val="zh-CN"/>
        </w:rPr>
        <w:t>。本项目的暂定服务采购数量对应的不含</w:t>
      </w:r>
      <w:r>
        <w:rPr>
          <w:rFonts w:hint="eastAsia" w:ascii="宋体" w:hAnsi="宋体" w:eastAsia="宋体" w:cs="宋体"/>
          <w:b/>
          <w:szCs w:val="21"/>
          <w:highlight w:val="none"/>
          <w:u w:val="single"/>
          <w:lang w:val="zh-CN"/>
        </w:rPr>
        <w:t>税暂定采购金额</w:t>
      </w:r>
      <w:r>
        <w:rPr>
          <w:rFonts w:hint="eastAsia" w:ascii="宋体" w:hAnsi="宋体" w:eastAsia="宋体" w:cs="宋体"/>
          <w:b/>
          <w:szCs w:val="21"/>
          <w:highlight w:val="none"/>
          <w:u w:val="single"/>
          <w:lang w:val="en-US" w:eastAsia="zh-CN"/>
        </w:rPr>
        <w:t>为</w:t>
      </w:r>
      <w:r>
        <w:rPr>
          <w:rFonts w:hint="eastAsia" w:ascii="宋体" w:hAnsi="宋体" w:eastAsia="宋体" w:cs="宋体"/>
          <w:b/>
          <w:bCs w:val="0"/>
          <w:szCs w:val="21"/>
          <w:highlight w:val="none"/>
          <w:u w:val="single"/>
          <w:lang w:val="en-US" w:eastAsia="zh-CN"/>
        </w:rPr>
        <w:t>2,120,228</w:t>
      </w:r>
      <w:r>
        <w:rPr>
          <w:rFonts w:hint="eastAsia" w:ascii="宋体" w:hAnsi="宋体" w:eastAsia="宋体" w:cs="宋体"/>
          <w:b/>
          <w:bCs w:val="0"/>
          <w:szCs w:val="21"/>
          <w:highlight w:val="none"/>
          <w:u w:val="single"/>
          <w:lang w:val="zh-CN"/>
        </w:rPr>
        <w:t>.56</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贰佰壹拾贰万零贰佰贰拾捌元伍角陆分</w:t>
      </w:r>
      <w:r>
        <w:rPr>
          <w:rFonts w:hint="eastAsia" w:ascii="宋体" w:hAnsi="宋体" w:eastAsia="宋体" w:cs="宋体"/>
          <w:b/>
          <w:color w:val="auto"/>
          <w:szCs w:val="21"/>
          <w:highlight w:val="none"/>
          <w:u w:val="single"/>
          <w:lang w:val="zh-CN"/>
        </w:rPr>
        <w:t>）。</w:t>
      </w:r>
    </w:p>
    <w:p w14:paraId="3CA3D999">
      <w:pPr>
        <w:autoSpaceDE w:val="0"/>
        <w:autoSpaceDN w:val="0"/>
        <w:adjustRightInd w:val="0"/>
        <w:spacing w:line="360" w:lineRule="auto"/>
        <w:ind w:left="357" w:leftChars="-100" w:hanging="567"/>
        <w:rPr>
          <w:rFonts w:ascii="宋体" w:hAnsi="宋体" w:eastAsia="宋体" w:cs="宋体"/>
          <w:szCs w:val="21"/>
          <w:highlight w:val="none"/>
        </w:rPr>
      </w:pPr>
      <w:r>
        <w:rPr>
          <w:rFonts w:ascii="宋体" w:hAnsi="宋体" w:eastAsia="宋体" w:cs="宋体"/>
          <w:szCs w:val="21"/>
          <w:highlight w:val="none"/>
          <w:lang w:val="zh-CN"/>
        </w:rPr>
        <w:t xml:space="preserve">     </w:t>
      </w:r>
    </w:p>
    <w:p w14:paraId="0E62D01A">
      <w:pPr>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137" w:name="_Toc142508326"/>
      <w:bookmarkStart w:id="138" w:name="_Toc23110"/>
      <w:bookmarkStart w:id="139" w:name="_Toc30042_WPSOffice_Level3"/>
      <w:bookmarkStart w:id="140" w:name="_Toc486167676"/>
      <w:bookmarkStart w:id="141" w:name="_Toc450662862"/>
      <w:bookmarkStart w:id="142" w:name="_Toc20312"/>
      <w:bookmarkStart w:id="143" w:name="_Toc3469"/>
      <w:r>
        <w:rPr>
          <w:rFonts w:hint="eastAsia" w:ascii="宋体" w:hAnsi="宋体" w:eastAsia="宋体" w:cs="宋体"/>
          <w:b/>
          <w:szCs w:val="21"/>
          <w:highlight w:val="none"/>
          <w:lang w:val="zh-CN"/>
        </w:rPr>
        <w:t>12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投标报价货币</w:t>
      </w:r>
      <w:bookmarkEnd w:id="137"/>
      <w:bookmarkEnd w:id="138"/>
      <w:bookmarkEnd w:id="139"/>
      <w:bookmarkEnd w:id="140"/>
      <w:bookmarkEnd w:id="141"/>
      <w:bookmarkEnd w:id="142"/>
      <w:bookmarkEnd w:id="143"/>
    </w:p>
    <w:p w14:paraId="6056A518">
      <w:pPr>
        <w:autoSpaceDE w:val="0"/>
        <w:autoSpaceDN w:val="0"/>
        <w:adjustRightInd w:val="0"/>
        <w:spacing w:line="360" w:lineRule="auto"/>
        <w:ind w:left="265" w:leftChars="119" w:hanging="15"/>
        <w:rPr>
          <w:rFonts w:ascii="宋体" w:hAnsi="宋体" w:eastAsia="宋体" w:cs="宋体"/>
          <w:b/>
          <w:szCs w:val="21"/>
          <w:highlight w:val="none"/>
          <w:lang w:val="zh-CN"/>
        </w:rPr>
      </w:pPr>
      <w:r>
        <w:rPr>
          <w:rFonts w:hint="eastAsia" w:ascii="宋体" w:hAnsi="宋体" w:eastAsia="宋体" w:cs="宋体"/>
          <w:b/>
          <w:szCs w:val="21"/>
          <w:highlight w:val="none"/>
          <w:lang w:val="zh-CN"/>
        </w:rPr>
        <w:t>投标</w:t>
      </w:r>
      <w:r>
        <w:rPr>
          <w:rFonts w:hint="eastAsia" w:ascii="宋体" w:hAnsi="宋体" w:eastAsia="宋体" w:cs="Times New Roman"/>
          <w:b/>
          <w:szCs w:val="21"/>
          <w:highlight w:val="none"/>
          <w:lang w:val="zh-CN"/>
        </w:rPr>
        <w:t>报价表上的价格须以人民币报价，以其</w:t>
      </w:r>
      <w:r>
        <w:rPr>
          <w:rFonts w:hint="eastAsia" w:ascii="宋体" w:hAnsi="宋体" w:eastAsia="宋体" w:cs="Times New Roman"/>
          <w:b/>
          <w:szCs w:val="21"/>
          <w:highlight w:val="none"/>
          <w:lang w:val="en-US" w:eastAsia="zh-CN"/>
        </w:rPr>
        <w:t>他</w:t>
      </w:r>
      <w:r>
        <w:rPr>
          <w:rFonts w:hint="eastAsia" w:ascii="宋体" w:hAnsi="宋体" w:eastAsia="宋体" w:cs="Times New Roman"/>
          <w:b/>
          <w:szCs w:val="21"/>
          <w:highlight w:val="none"/>
          <w:lang w:val="zh-CN"/>
        </w:rPr>
        <w:t>货币标价的投标将予以拒绝</w:t>
      </w:r>
      <w:r>
        <w:rPr>
          <w:rFonts w:hint="eastAsia" w:ascii="宋体" w:hAnsi="宋体" w:eastAsia="宋体" w:cs="宋体"/>
          <w:b/>
          <w:szCs w:val="21"/>
          <w:highlight w:val="none"/>
          <w:lang w:val="zh-CN"/>
        </w:rPr>
        <w:t>。</w:t>
      </w:r>
    </w:p>
    <w:p w14:paraId="3B600F34">
      <w:pPr>
        <w:autoSpaceDE w:val="0"/>
        <w:autoSpaceDN w:val="0"/>
        <w:adjustRightInd w:val="0"/>
        <w:spacing w:line="360" w:lineRule="auto"/>
        <w:ind w:left="265" w:leftChars="119" w:hanging="15"/>
        <w:rPr>
          <w:rFonts w:ascii="宋体" w:hAnsi="宋体" w:eastAsia="宋体" w:cs="宋体"/>
          <w:szCs w:val="21"/>
          <w:highlight w:val="none"/>
        </w:rPr>
      </w:pPr>
    </w:p>
    <w:p w14:paraId="4AA186E4">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44" w:name="_Toc3961"/>
      <w:bookmarkStart w:id="145" w:name="_Toc486167677"/>
      <w:bookmarkStart w:id="146" w:name="_Toc9411_WPSOffice_Level3"/>
      <w:bookmarkStart w:id="147" w:name="_Toc20031"/>
      <w:bookmarkStart w:id="148" w:name="_Toc25493"/>
      <w:bookmarkStart w:id="149" w:name="_Toc142508327"/>
      <w:bookmarkStart w:id="150" w:name="_Toc450662863"/>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bookmarkEnd w:id="144"/>
      <w:bookmarkEnd w:id="145"/>
      <w:bookmarkEnd w:id="146"/>
      <w:bookmarkEnd w:id="147"/>
      <w:bookmarkEnd w:id="148"/>
      <w:bookmarkEnd w:id="149"/>
      <w:bookmarkEnd w:id="150"/>
    </w:p>
    <w:p w14:paraId="0607941B">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根据第2条、第13.2款规定，投标人须提交证明其有资格进行投标和有能力履行合同的文件，作为投标文件的一部分。</w:t>
      </w:r>
    </w:p>
    <w:p w14:paraId="765B387C">
      <w:pPr>
        <w:autoSpaceDE w:val="0"/>
        <w:autoSpaceDN w:val="0"/>
        <w:adjustRightInd w:val="0"/>
        <w:spacing w:line="360" w:lineRule="auto"/>
        <w:ind w:left="357" w:leftChars="-100" w:hanging="567"/>
        <w:rPr>
          <w:rFonts w:ascii="宋体" w:hAnsi="宋体" w:eastAsia="宋体" w:cs="宋体"/>
          <w:szCs w:val="21"/>
          <w:highlight w:val="none"/>
          <w:vertAlign w:val="superscript"/>
          <w:lang w:val="zh-CN"/>
        </w:rPr>
      </w:pPr>
      <w:r>
        <w:rPr>
          <w:rFonts w:hint="eastAsia" w:ascii="宋体" w:hAnsi="宋体" w:eastAsia="宋体" w:cs="宋体"/>
          <w:szCs w:val="21"/>
          <w:highlight w:val="none"/>
          <w:lang w:val="zh-CN"/>
        </w:rPr>
        <w:t>13.2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投标人提供的履行合同的资格声明文件应符合：</w:t>
      </w:r>
    </w:p>
    <w:p w14:paraId="46B716CF">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（1）符合《中华人民共和国招标投标法》《中华人民共和国招标投标法实施条例》投标人应当具备的条件；</w:t>
      </w:r>
    </w:p>
    <w:p w14:paraId="6FE94545">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（2）投标人具有履行本项目所必须的证明文件；</w:t>
      </w:r>
    </w:p>
    <w:p w14:paraId="6026004E">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（3）投标人证明其相应资格</w:t>
      </w:r>
      <w:r>
        <w:rPr>
          <w:rFonts w:hint="eastAsia" w:ascii="宋体" w:hAnsi="宋体" w:eastAsia="宋体" w:cs="Times New Roman"/>
          <w:szCs w:val="21"/>
          <w:highlight w:val="none"/>
          <w:lang w:val="zh-CN"/>
        </w:rPr>
        <w:t>符合或</w:t>
      </w:r>
      <w:r>
        <w:rPr>
          <w:rFonts w:hint="eastAsia" w:ascii="宋体" w:hAnsi="宋体" w:eastAsia="宋体" w:cs="宋体"/>
          <w:szCs w:val="21"/>
          <w:highlight w:val="none"/>
          <w:lang w:val="zh-CN"/>
        </w:rPr>
        <w:t>优于招标文件要求的其它文件。</w:t>
      </w:r>
    </w:p>
    <w:p w14:paraId="2C2E4AC8">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highlight w:val="none"/>
          <w:lang w:val="zh-CN"/>
        </w:rPr>
        <w:t>。</w:t>
      </w:r>
    </w:p>
    <w:p w14:paraId="0AF73113">
      <w:pPr>
        <w:autoSpaceDE w:val="0"/>
        <w:autoSpaceDN w:val="0"/>
        <w:adjustRightInd w:val="0"/>
        <w:spacing w:line="360" w:lineRule="auto"/>
        <w:ind w:left="560" w:leftChars="128" w:hanging="291" w:hangingChars="139"/>
        <w:rPr>
          <w:rFonts w:ascii="宋体" w:hAnsi="宋体" w:eastAsia="宋体" w:cs="宋体"/>
          <w:szCs w:val="21"/>
          <w:highlight w:val="none"/>
        </w:rPr>
      </w:pPr>
    </w:p>
    <w:p w14:paraId="69DCC65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1" w:name="_Toc450662864"/>
      <w:bookmarkStart w:id="152" w:name="_Toc29754"/>
      <w:bookmarkStart w:id="153" w:name="_Toc486167678"/>
      <w:bookmarkStart w:id="154" w:name="_Toc142508328"/>
      <w:bookmarkStart w:id="155" w:name="_Toc11522"/>
      <w:bookmarkStart w:id="156" w:name="_Toc27771_WPSOffice_Level3"/>
      <w:bookmarkStart w:id="157" w:name="_Toc8615"/>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证明服务的合格性并符合招标文件规定的声明文件</w:t>
      </w:r>
      <w:bookmarkEnd w:id="151"/>
      <w:bookmarkEnd w:id="152"/>
      <w:bookmarkEnd w:id="153"/>
      <w:bookmarkEnd w:id="154"/>
      <w:bookmarkEnd w:id="155"/>
      <w:bookmarkEnd w:id="156"/>
      <w:bookmarkEnd w:id="157"/>
    </w:p>
    <w:p w14:paraId="3ED5802B">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w:t>
      </w:r>
      <w:r>
        <w:rPr>
          <w:rFonts w:hint="eastAsia" w:ascii="宋体" w:hAnsi="宋体" w:eastAsia="宋体" w:cs="宋体"/>
          <w:kern w:val="0"/>
          <w:szCs w:val="21"/>
          <w:highlight w:val="none"/>
        </w:rPr>
        <w:t>第9</w:t>
      </w:r>
      <w:r>
        <w:rPr>
          <w:rFonts w:hint="eastAsia" w:ascii="宋体" w:hAnsi="宋体" w:eastAsia="宋体" w:cs="宋体"/>
          <w:szCs w:val="21"/>
          <w:highlight w:val="none"/>
          <w:lang w:val="zh-CN"/>
        </w:rPr>
        <w:t>条规定，投标人须提交证明其拟供</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lang w:val="zh-CN"/>
        </w:rPr>
        <w:t>的合格性并符合招标文件规定的声明文件，作为投标文件的一部分。</w:t>
      </w:r>
    </w:p>
    <w:p w14:paraId="75B99371">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14.2  证明</w:t>
      </w:r>
      <w:r>
        <w:rPr>
          <w:rFonts w:hint="eastAsia" w:ascii="宋体" w:hAnsi="宋体" w:eastAsia="宋体" w:cs="宋体"/>
          <w:kern w:val="0"/>
          <w:szCs w:val="21"/>
          <w:highlight w:val="none"/>
          <w:lang w:eastAsia="zh-CN"/>
        </w:rPr>
        <w:t>相关</w:t>
      </w:r>
      <w:r>
        <w:rPr>
          <w:rFonts w:hint="eastAsia" w:ascii="宋体" w:hAnsi="宋体" w:eastAsia="宋体" w:cs="宋体"/>
          <w:kern w:val="0"/>
          <w:szCs w:val="21"/>
          <w:highlight w:val="none"/>
        </w:rPr>
        <w:t>服务</w:t>
      </w:r>
      <w:r>
        <w:rPr>
          <w:rFonts w:hint="eastAsia" w:ascii="宋体" w:hAnsi="宋体" w:eastAsia="宋体" w:cs="宋体"/>
          <w:szCs w:val="21"/>
          <w:highlight w:val="none"/>
          <w:lang w:val="zh-CN"/>
        </w:rPr>
        <w:t>与招标文件的要求相一致的文件可以是文字资料、图纸和数据资料。</w:t>
      </w:r>
    </w:p>
    <w:p w14:paraId="5C813C2A">
      <w:pPr>
        <w:autoSpaceDE w:val="0"/>
        <w:autoSpaceDN w:val="0"/>
        <w:adjustRightInd w:val="0"/>
        <w:spacing w:line="360" w:lineRule="auto"/>
        <w:ind w:left="317" w:leftChars="-100" w:hanging="527" w:hangingChars="251"/>
        <w:rPr>
          <w:rFonts w:ascii="宋体" w:hAnsi="宋体" w:eastAsia="宋体" w:cs="宋体"/>
          <w:b/>
          <w:szCs w:val="21"/>
          <w:highlight w:val="none"/>
          <w:lang w:val="zh-CN"/>
        </w:rPr>
      </w:pPr>
      <w:r>
        <w:rPr>
          <w:rFonts w:hint="eastAsia" w:ascii="宋体" w:hAnsi="宋体" w:eastAsia="宋体" w:cs="宋体"/>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03E99BC2">
      <w:pPr>
        <w:autoSpaceDE w:val="0"/>
        <w:autoSpaceDN w:val="0"/>
        <w:adjustRightInd w:val="0"/>
        <w:spacing w:line="360" w:lineRule="auto"/>
        <w:rPr>
          <w:rFonts w:ascii="宋体" w:hAnsi="宋体" w:eastAsia="宋体" w:cs="Times New Roman"/>
          <w:kern w:val="0"/>
          <w:sz w:val="24"/>
          <w:szCs w:val="24"/>
          <w:highlight w:val="none"/>
        </w:rPr>
      </w:pPr>
    </w:p>
    <w:p w14:paraId="327BBC2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8" w:name="_Toc30555"/>
      <w:bookmarkStart w:id="159" w:name="_Toc486167679"/>
      <w:bookmarkStart w:id="160" w:name="_Toc5356_WPSOffice_Level3"/>
      <w:bookmarkStart w:id="161" w:name="_Toc2852"/>
      <w:bookmarkStart w:id="162" w:name="_Toc8644"/>
      <w:bookmarkStart w:id="163" w:name="_Toc142508329"/>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bookmarkEnd w:id="158"/>
      <w:bookmarkEnd w:id="159"/>
      <w:bookmarkEnd w:id="160"/>
      <w:bookmarkEnd w:id="161"/>
      <w:bookmarkEnd w:id="162"/>
      <w:bookmarkEnd w:id="163"/>
    </w:p>
    <w:p w14:paraId="4F152F59">
      <w:pPr>
        <w:tabs>
          <w:tab w:val="left" w:pos="567"/>
        </w:tabs>
        <w:autoSpaceDE w:val="0"/>
        <w:autoSpaceDN w:val="0"/>
        <w:adjustRightInd w:val="0"/>
        <w:spacing w:line="360" w:lineRule="auto"/>
        <w:ind w:left="357" w:leftChars="-100" w:hanging="567"/>
        <w:jc w:val="left"/>
        <w:rPr>
          <w:rFonts w:ascii="宋体" w:hAnsi="宋体" w:eastAsia="宋体" w:cs="宋体"/>
          <w:kern w:val="0"/>
          <w:szCs w:val="21"/>
          <w:highlight w:val="none"/>
        </w:rPr>
      </w:pPr>
      <w:r>
        <w:rPr>
          <w:rFonts w:hint="eastAsia" w:ascii="宋体" w:hAnsi="宋体" w:eastAsia="宋体" w:cs="宋体"/>
          <w:bCs/>
          <w:kern w:val="0"/>
          <w:szCs w:val="21"/>
          <w:highlight w:val="none"/>
          <w:lang w:val="zh-CN"/>
        </w:rPr>
        <w:t>15.1</w:t>
      </w:r>
      <w:r>
        <w:rPr>
          <w:rFonts w:ascii="宋体" w:hAnsi="宋体" w:eastAsia="宋体" w:cs="宋体"/>
          <w:b/>
          <w:bCs/>
          <w:kern w:val="0"/>
          <w:szCs w:val="21"/>
          <w:highlight w:val="none"/>
          <w:lang w:val="zh-CN"/>
        </w:rPr>
        <w:t xml:space="preserve"> </w:t>
      </w:r>
      <w:r>
        <w:rPr>
          <w:rFonts w:hint="eastAsia" w:ascii="宋体" w:hAnsi="宋体" w:eastAsia="宋体" w:cs="宋体"/>
          <w:b/>
          <w:bCs/>
          <w:kern w:val="0"/>
          <w:szCs w:val="21"/>
          <w:highlight w:val="none"/>
          <w:u w:val="single"/>
          <w:lang w:val="zh-CN"/>
        </w:rPr>
        <w:t>投标人投标时须附有投标保证金</w:t>
      </w:r>
      <w:r>
        <w:rPr>
          <w:rFonts w:hint="eastAsia" w:ascii="宋体" w:hAnsi="宋体" w:eastAsia="宋体" w:cs="宋体"/>
          <w:b/>
          <w:bCs/>
          <w:kern w:val="0"/>
          <w:szCs w:val="21"/>
          <w:highlight w:val="none"/>
          <w:u w:val="single"/>
          <w:lang w:val="en-US" w:eastAsia="zh-CN"/>
        </w:rPr>
        <w:t>42,000.00</w:t>
      </w:r>
      <w:r>
        <w:rPr>
          <w:rFonts w:hint="eastAsia" w:ascii="宋体" w:hAnsi="宋体" w:eastAsia="宋体" w:cs="宋体"/>
          <w:b/>
          <w:kern w:val="0"/>
          <w:szCs w:val="21"/>
          <w:highlight w:val="none"/>
          <w:u w:val="single"/>
        </w:rPr>
        <w:t>元（大写：人民币</w:t>
      </w:r>
      <w:r>
        <w:rPr>
          <w:rFonts w:hint="eastAsia" w:ascii="宋体" w:hAnsi="宋体" w:eastAsia="宋体" w:cs="宋体"/>
          <w:b/>
          <w:kern w:val="0"/>
          <w:szCs w:val="21"/>
          <w:highlight w:val="none"/>
          <w:u w:val="single"/>
          <w:lang w:val="en-US" w:eastAsia="zh-CN"/>
        </w:rPr>
        <w:t>肆万贰仟元整</w:t>
      </w:r>
      <w:r>
        <w:rPr>
          <w:rFonts w:hint="eastAsia" w:ascii="宋体" w:hAnsi="宋体" w:eastAsia="宋体" w:cs="宋体"/>
          <w:b/>
          <w:kern w:val="0"/>
          <w:szCs w:val="21"/>
          <w:highlight w:val="none"/>
          <w:u w:val="single"/>
        </w:rPr>
        <w:t>）</w:t>
      </w:r>
      <w:r>
        <w:rPr>
          <w:rFonts w:hint="eastAsia" w:ascii="宋体" w:hAnsi="宋体" w:eastAsia="宋体" w:cs="宋体"/>
          <w:b/>
          <w:kern w:val="0"/>
          <w:szCs w:val="21"/>
          <w:highlight w:val="none"/>
        </w:rPr>
        <w:t>。</w:t>
      </w:r>
    </w:p>
    <w:p w14:paraId="40139410">
      <w:pPr>
        <w:spacing w:line="360" w:lineRule="auto"/>
        <w:ind w:left="315" w:leftChars="-100" w:hanging="525" w:hangingChars="250"/>
        <w:rPr>
          <w:rFonts w:ascii="宋体" w:hAnsi="宋体" w:eastAsia="宋体" w:cs="宋体"/>
          <w:b/>
          <w:kern w:val="0"/>
          <w:szCs w:val="21"/>
          <w:highlight w:val="none"/>
        </w:rPr>
      </w:pPr>
      <w:r>
        <w:rPr>
          <w:rFonts w:hint="eastAsia" w:ascii="宋体" w:hAnsi="宋体" w:eastAsia="宋体" w:cs="宋体"/>
          <w:bCs/>
          <w:kern w:val="0"/>
          <w:szCs w:val="21"/>
          <w:highlight w:val="none"/>
          <w:lang w:val="zh-CN"/>
        </w:rPr>
        <w:t xml:space="preserve">15.2 </w:t>
      </w: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rPr>
        <w:t>应按要求提交投标保证金，</w:t>
      </w:r>
      <w:r>
        <w:rPr>
          <w:rFonts w:hint="eastAsia" w:ascii="宋体" w:hAnsi="宋体" w:eastAsia="宋体" w:cs="Times New Roman"/>
          <w:b/>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highlight w:val="none"/>
        </w:rPr>
        <w:t>。</w:t>
      </w:r>
    </w:p>
    <w:p w14:paraId="31C3540E">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highlight w:val="none"/>
          <w:lang w:val="zh-CN"/>
        </w:rPr>
      </w:pPr>
      <w:r>
        <w:rPr>
          <w:rFonts w:hint="eastAsia" w:ascii="宋体" w:hAnsi="宋体" w:eastAsia="宋体" w:cs="宋体"/>
          <w:bCs/>
          <w:kern w:val="0"/>
          <w:szCs w:val="21"/>
          <w:highlight w:val="none"/>
          <w:lang w:val="zh-CN"/>
        </w:rPr>
        <w:t>15.3 提交保证金时应符合下列规定：</w:t>
      </w:r>
    </w:p>
    <w:p w14:paraId="6D00CC30">
      <w:pPr>
        <w:spacing w:line="360" w:lineRule="auto"/>
        <w:ind w:firstLine="777" w:firstLineChars="370"/>
        <w:rPr>
          <w:rFonts w:ascii="宋体" w:hAnsi="宋体" w:eastAsia="宋体" w:cs="宋体"/>
          <w:kern w:val="0"/>
          <w:szCs w:val="21"/>
          <w:highlight w:val="none"/>
        </w:rPr>
      </w:pPr>
      <w:r>
        <w:rPr>
          <w:rFonts w:hint="eastAsia" w:ascii="宋体" w:hAnsi="宋体" w:eastAsia="宋体" w:cs="宋体"/>
          <w:kern w:val="0"/>
          <w:szCs w:val="21"/>
          <w:highlight w:val="none"/>
        </w:rPr>
        <w:t>必须通过本单位基本账户采用银行转账、电汇方式提交，且在递交投标文件截止时间前</w:t>
      </w:r>
      <w:r>
        <w:rPr>
          <w:rFonts w:hint="eastAsia" w:ascii="宋体" w:hAnsi="宋体" w:eastAsia="宋体" w:cs="Times New Roman"/>
          <w:kern w:val="0"/>
          <w:szCs w:val="21"/>
          <w:highlight w:val="none"/>
        </w:rPr>
        <w:t>到达</w:t>
      </w:r>
      <w:r>
        <w:rPr>
          <w:rFonts w:hint="eastAsia" w:ascii="宋体" w:hAnsi="宋体" w:eastAsia="宋体" w:cs="宋体"/>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7CA869D7">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highlight w:val="none"/>
          <w:lang w:val="zh-CN" w:eastAsia="zh-CN"/>
        </w:rPr>
      </w:pPr>
      <w:r>
        <w:rPr>
          <w:rFonts w:hint="eastAsia" w:ascii="宋体" w:hAnsi="宋体" w:eastAsia="宋体" w:cs="Times New Roman"/>
          <w:kern w:val="0"/>
          <w:szCs w:val="21"/>
          <w:highlight w:val="none"/>
          <w:lang w:val="zh-CN"/>
        </w:rPr>
        <w:t>开户名称：东莞市水务环境投资控股集团供水有限公司</w:t>
      </w:r>
    </w:p>
    <w:p w14:paraId="02F274F4">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lang w:val="zh-CN"/>
        </w:rPr>
      </w:pPr>
      <w:r>
        <w:rPr>
          <w:rFonts w:hint="eastAsia" w:ascii="宋体" w:hAnsi="宋体" w:eastAsia="宋体" w:cs="Times New Roman"/>
          <w:kern w:val="0"/>
          <w:szCs w:val="21"/>
          <w:highlight w:val="none"/>
          <w:lang w:val="zh-CN"/>
        </w:rPr>
        <w:t>开户银行：工商银行东莞城区支行</w:t>
      </w:r>
    </w:p>
    <w:p w14:paraId="48C4C8A5">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u w:val="single"/>
        </w:rPr>
      </w:pPr>
      <w:r>
        <w:rPr>
          <w:rFonts w:hint="eastAsia" w:ascii="宋体" w:hAnsi="宋体" w:eastAsia="宋体" w:cs="Times New Roman"/>
          <w:kern w:val="0"/>
          <w:szCs w:val="21"/>
          <w:highlight w:val="none"/>
          <w:lang w:val="zh-CN"/>
        </w:rPr>
        <w:t>银行账号：2010020119000060928</w:t>
      </w:r>
    </w:p>
    <w:p w14:paraId="6D98A391">
      <w:pPr>
        <w:spacing w:line="360" w:lineRule="auto"/>
        <w:ind w:left="210" w:leftChars="100" w:firstLine="211" w:firstLineChars="100"/>
        <w:rPr>
          <w:rFonts w:ascii="宋体" w:hAnsi="宋体" w:eastAsia="宋体" w:cs="宋体"/>
          <w:b/>
          <w:kern w:val="0"/>
          <w:szCs w:val="21"/>
          <w:highlight w:val="none"/>
        </w:rPr>
      </w:pPr>
      <w:r>
        <w:rPr>
          <w:rFonts w:hint="eastAsia" w:ascii="宋体" w:hAnsi="宋体" w:eastAsia="宋体" w:cs="宋体"/>
          <w:b/>
          <w:kern w:val="0"/>
          <w:szCs w:val="21"/>
          <w:highlight w:val="none"/>
          <w:u w:val="single"/>
        </w:rPr>
        <w:t>投标保证金未按规定时间到达指定账户或提交金额不足的，将被视为无效投标保证金</w:t>
      </w:r>
      <w:r>
        <w:rPr>
          <w:rFonts w:hint="eastAsia" w:ascii="宋体" w:hAnsi="宋体" w:eastAsia="宋体" w:cs="宋体"/>
          <w:b/>
          <w:kern w:val="0"/>
          <w:szCs w:val="21"/>
          <w:highlight w:val="none"/>
        </w:rPr>
        <w:t>。</w:t>
      </w:r>
    </w:p>
    <w:p w14:paraId="601DABF6">
      <w:pPr>
        <w:autoSpaceDE w:val="0"/>
        <w:autoSpaceDN w:val="0"/>
        <w:adjustRightInd w:val="0"/>
        <w:spacing w:line="360" w:lineRule="auto"/>
        <w:ind w:left="357" w:leftChars="-100" w:hanging="567" w:hangingChars="270"/>
        <w:jc w:val="left"/>
        <w:rPr>
          <w:rFonts w:ascii="宋体" w:hAnsi="宋体" w:eastAsia="宋体" w:cs="宋体"/>
          <w:b/>
          <w:bCs/>
          <w:kern w:val="0"/>
          <w:szCs w:val="24"/>
          <w:highlight w:val="none"/>
        </w:rPr>
      </w:pPr>
      <w:r>
        <w:rPr>
          <w:rFonts w:hint="eastAsia" w:ascii="宋体" w:hAnsi="宋体" w:eastAsia="宋体" w:cs="宋体"/>
          <w:bCs/>
          <w:szCs w:val="21"/>
          <w:highlight w:val="none"/>
          <w:lang w:val="zh-CN"/>
        </w:rPr>
        <w:t>15.4</w:t>
      </w:r>
      <w:r>
        <w:rPr>
          <w:rFonts w:ascii="宋体" w:hAnsi="宋体" w:eastAsia="宋体" w:cs="宋体"/>
          <w:bCs/>
          <w:szCs w:val="21"/>
          <w:highlight w:val="none"/>
          <w:lang w:val="zh-CN"/>
        </w:rPr>
        <w:t xml:space="preserve"> </w:t>
      </w:r>
      <w:r>
        <w:rPr>
          <w:rFonts w:hint="eastAsia" w:ascii="宋体" w:hAnsi="宋体" w:eastAsia="宋体" w:cs="宋体"/>
          <w:b/>
          <w:kern w:val="0"/>
          <w:szCs w:val="24"/>
          <w:highlight w:val="none"/>
          <w:u w:val="single"/>
        </w:rPr>
        <w:t>任何未按第15.1款、第15.2款、第15.3款规定提交投标保证金的投标，将被视为无效投标</w:t>
      </w:r>
      <w:r>
        <w:rPr>
          <w:rFonts w:hint="eastAsia" w:ascii="宋体" w:hAnsi="宋体" w:eastAsia="宋体" w:cs="宋体"/>
          <w:b/>
          <w:kern w:val="0"/>
          <w:szCs w:val="24"/>
          <w:highlight w:val="none"/>
        </w:rPr>
        <w:t>。</w:t>
      </w:r>
    </w:p>
    <w:p w14:paraId="5EA96960">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szCs w:val="21"/>
          <w:highlight w:val="none"/>
          <w:lang w:val="zh-CN"/>
        </w:rPr>
        <w:t xml:space="preserve">15.5 </w:t>
      </w:r>
      <w:r>
        <w:rPr>
          <w:rFonts w:hint="eastAsia" w:ascii="宋体" w:hAnsi="宋体" w:eastAsia="宋体" w:cs="宋体"/>
          <w:kern w:val="0"/>
          <w:szCs w:val="21"/>
          <w:highlight w:val="none"/>
        </w:rPr>
        <w:t>未</w:t>
      </w:r>
      <w:r>
        <w:rPr>
          <w:rFonts w:hint="eastAsia" w:ascii="宋体" w:hAnsi="宋体" w:eastAsia="宋体" w:cs="宋体"/>
          <w:szCs w:val="21"/>
          <w:highlight w:val="none"/>
          <w:lang w:val="zh-CN"/>
        </w:rPr>
        <w:t>中标</w:t>
      </w:r>
      <w:r>
        <w:rPr>
          <w:rFonts w:hint="eastAsia" w:ascii="宋体" w:hAnsi="宋体" w:eastAsia="宋体" w:cs="宋体"/>
          <w:kern w:val="0"/>
          <w:szCs w:val="21"/>
          <w:highlight w:val="none"/>
        </w:rPr>
        <w:t>的投标人的投标保证</w:t>
      </w:r>
      <w:r>
        <w:rPr>
          <w:rFonts w:hint="eastAsia" w:ascii="宋体" w:hAnsi="宋体" w:eastAsia="宋体" w:cs="宋体"/>
          <w:color w:val="auto"/>
          <w:kern w:val="0"/>
          <w:szCs w:val="21"/>
          <w:highlight w:val="none"/>
        </w:rPr>
        <w:t>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BB45939">
      <w:pPr>
        <w:spacing w:line="360" w:lineRule="auto"/>
        <w:ind w:left="357" w:leftChars="-100" w:hanging="567" w:hangingChars="270"/>
        <w:rPr>
          <w:rFonts w:ascii="宋体" w:hAnsi="宋体" w:eastAsia="宋体" w:cs="宋体"/>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w:t>
      </w:r>
      <w:r>
        <w:rPr>
          <w:rFonts w:hint="eastAsia" w:ascii="宋体" w:hAnsi="宋体" w:eastAsia="宋体" w:cs="宋体"/>
          <w:kern w:val="0"/>
          <w:szCs w:val="21"/>
          <w:highlight w:val="none"/>
        </w:rPr>
        <w:t>5日内退还。</w:t>
      </w:r>
    </w:p>
    <w:p w14:paraId="67B0AFD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（1）中标</w:t>
      </w:r>
      <w:r>
        <w:rPr>
          <w:rFonts w:hint="eastAsia" w:ascii="宋体" w:hAnsi="宋体" w:eastAsia="宋体" w:cs="宋体"/>
          <w:szCs w:val="21"/>
          <w:highlight w:val="none"/>
          <w:lang w:val="zh-CN"/>
        </w:rPr>
        <w:t>人提交了履约担保；</w:t>
      </w:r>
    </w:p>
    <w:p w14:paraId="4B0AB782">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（2）在投标过程中</w:t>
      </w:r>
      <w:r>
        <w:rPr>
          <w:rFonts w:hint="eastAsia" w:ascii="宋体" w:hAnsi="宋体" w:eastAsia="宋体" w:cs="宋体"/>
          <w:kern w:val="0"/>
          <w:szCs w:val="21"/>
          <w:highlight w:val="none"/>
        </w:rPr>
        <w:t>不存在违反本招标文件或《中华人民共和国招标投标法》及其实施条例等规定的行为。</w:t>
      </w:r>
    </w:p>
    <w:p w14:paraId="0C3C34FC">
      <w:pPr>
        <w:spacing w:line="360" w:lineRule="auto"/>
        <w:ind w:left="315" w:leftChars="-100" w:hanging="525" w:hangingChars="250"/>
        <w:rPr>
          <w:rFonts w:ascii="宋体" w:hAnsi="宋体" w:eastAsia="宋体" w:cs="宋体"/>
          <w:b/>
          <w:bCs/>
          <w:kern w:val="0"/>
          <w:szCs w:val="20"/>
          <w:highlight w:val="none"/>
        </w:rPr>
      </w:pPr>
      <w:r>
        <w:rPr>
          <w:rFonts w:hint="eastAsia" w:ascii="宋体" w:hAnsi="宋体" w:eastAsia="宋体" w:cs="宋体"/>
          <w:bCs/>
          <w:szCs w:val="21"/>
          <w:highlight w:val="none"/>
          <w:lang w:val="zh-CN"/>
        </w:rPr>
        <w:t xml:space="preserve">15.7 </w:t>
      </w:r>
      <w:r>
        <w:rPr>
          <w:rFonts w:hint="eastAsia" w:ascii="宋体" w:hAnsi="宋体" w:eastAsia="宋体" w:cs="宋体"/>
          <w:kern w:val="0"/>
          <w:szCs w:val="20"/>
          <w:highlight w:val="none"/>
        </w:rPr>
        <w:t>若</w:t>
      </w:r>
      <w:r>
        <w:rPr>
          <w:rFonts w:hint="eastAsia" w:ascii="宋体" w:hAnsi="宋体" w:eastAsia="宋体" w:cs="宋体"/>
          <w:szCs w:val="21"/>
          <w:highlight w:val="none"/>
          <w:lang w:val="zh-CN"/>
        </w:rPr>
        <w:t>发生</w:t>
      </w:r>
      <w:r>
        <w:rPr>
          <w:rFonts w:hint="eastAsia" w:ascii="宋体" w:hAnsi="宋体" w:eastAsia="宋体" w:cs="宋体"/>
          <w:kern w:val="0"/>
          <w:szCs w:val="20"/>
          <w:highlight w:val="none"/>
        </w:rPr>
        <w:t>下列情况，招标人在书面通知投标人（或中标人）后有权不予退还投标保证金：</w:t>
      </w:r>
    </w:p>
    <w:p w14:paraId="7C8035F2">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highlight w:val="none"/>
        </w:rPr>
      </w:pPr>
      <w:r>
        <w:rPr>
          <w:rFonts w:hint="eastAsia" w:ascii="宋体" w:hAnsi="宋体" w:eastAsia="宋体" w:cs="宋体"/>
          <w:kern w:val="0"/>
          <w:szCs w:val="24"/>
          <w:highlight w:val="none"/>
        </w:rPr>
        <w:t>如果投标人（或中标人）：</w:t>
      </w:r>
    </w:p>
    <w:p w14:paraId="6D1A20D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（1）投标</w:t>
      </w:r>
      <w:r>
        <w:rPr>
          <w:rFonts w:hint="eastAsia" w:ascii="宋体" w:hAnsi="宋体" w:eastAsia="宋体" w:cs="宋体"/>
          <w:szCs w:val="21"/>
          <w:highlight w:val="none"/>
          <w:lang w:val="zh-CN"/>
        </w:rPr>
        <w:t>人在规定的投标截止时间后至投标有效期满之前撤销或修改其投标文件；</w:t>
      </w:r>
    </w:p>
    <w:p w14:paraId="4AA2C7A7">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（2）中标人未能在规定期限内提交履约担保；</w:t>
      </w:r>
    </w:p>
    <w:p w14:paraId="5DD3ED79">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（3）未根据第34条规定签署合同；</w:t>
      </w:r>
    </w:p>
    <w:p w14:paraId="5725388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4</w:t>
      </w:r>
      <w:r>
        <w:rPr>
          <w:rFonts w:hint="eastAsia" w:ascii="宋体" w:hAnsi="宋体" w:eastAsia="宋体" w:cs="宋体"/>
          <w:szCs w:val="21"/>
          <w:highlight w:val="none"/>
          <w:lang w:val="zh-CN"/>
        </w:rPr>
        <w:t>）将中标项目转让给他人，或者在投标文件中未说明，且未经招标人同意，将中标项目的合同</w:t>
      </w:r>
      <w:r>
        <w:rPr>
          <w:rFonts w:ascii="宋体" w:hAnsi="宋体" w:eastAsia="宋体" w:cs="宋体"/>
          <w:szCs w:val="21"/>
          <w:highlight w:val="none"/>
          <w:lang w:val="zh-CN"/>
        </w:rPr>
        <w:t>的权利义务转让</w:t>
      </w:r>
      <w:r>
        <w:rPr>
          <w:rFonts w:hint="eastAsia" w:ascii="宋体" w:hAnsi="宋体" w:eastAsia="宋体" w:cs="宋体"/>
          <w:szCs w:val="21"/>
          <w:highlight w:val="none"/>
          <w:lang w:val="zh-CN"/>
        </w:rPr>
        <w:t>给第三</w:t>
      </w:r>
      <w:r>
        <w:rPr>
          <w:rFonts w:ascii="宋体" w:hAnsi="宋体" w:eastAsia="宋体" w:cs="宋体"/>
          <w:szCs w:val="21"/>
          <w:highlight w:val="none"/>
          <w:lang w:val="zh-CN"/>
        </w:rPr>
        <w:t>方</w:t>
      </w:r>
      <w:r>
        <w:rPr>
          <w:rFonts w:hint="eastAsia" w:ascii="宋体" w:hAnsi="宋体" w:eastAsia="宋体" w:cs="宋体"/>
          <w:szCs w:val="21"/>
          <w:highlight w:val="none"/>
          <w:lang w:val="zh-CN"/>
        </w:rPr>
        <w:t>的；</w:t>
      </w:r>
    </w:p>
    <w:p w14:paraId="5294AD91">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w:t>
      </w:r>
      <w:r>
        <w:rPr>
          <w:rFonts w:ascii="宋体" w:hAnsi="宋体" w:eastAsia="宋体" w:cs="宋体"/>
          <w:szCs w:val="21"/>
          <w:highlight w:val="none"/>
          <w:lang w:val="zh-CN"/>
        </w:rPr>
        <w:t>5</w:t>
      </w:r>
      <w:r>
        <w:rPr>
          <w:rFonts w:hint="eastAsia" w:ascii="宋体" w:hAnsi="宋体" w:eastAsia="宋体" w:cs="宋体"/>
          <w:szCs w:val="21"/>
          <w:highlight w:val="none"/>
          <w:lang w:val="zh-CN"/>
        </w:rPr>
        <w:t>）提供虚假投标文</w:t>
      </w:r>
      <w:r>
        <w:rPr>
          <w:rFonts w:hint="eastAsia" w:ascii="宋体" w:hAnsi="宋体" w:eastAsia="宋体" w:cs="宋体"/>
          <w:kern w:val="0"/>
          <w:szCs w:val="21"/>
          <w:highlight w:val="none"/>
        </w:rPr>
        <w:t>件或虚假补充文件的，或违反《中华人民共和国招标投标法》等有关法律、法规、规章及招标投标相关规定的行为。</w:t>
      </w:r>
    </w:p>
    <w:p w14:paraId="49E7257B">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highlight w:val="none"/>
        </w:rPr>
      </w:pPr>
    </w:p>
    <w:p w14:paraId="780B053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64" w:name="_Toc486167680"/>
      <w:bookmarkStart w:id="165" w:name="_Toc16948"/>
      <w:bookmarkStart w:id="166" w:name="_Toc22649_WPSOffice_Level3"/>
      <w:bookmarkStart w:id="167" w:name="_Toc1458"/>
      <w:bookmarkStart w:id="168" w:name="_Toc29607"/>
      <w:bookmarkStart w:id="169" w:name="_Toc450662865"/>
      <w:bookmarkStart w:id="170" w:name="_Toc142508330"/>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bookmarkEnd w:id="164"/>
      <w:bookmarkEnd w:id="165"/>
      <w:bookmarkEnd w:id="166"/>
      <w:bookmarkEnd w:id="167"/>
      <w:bookmarkEnd w:id="168"/>
      <w:bookmarkEnd w:id="169"/>
      <w:bookmarkEnd w:id="170"/>
    </w:p>
    <w:p w14:paraId="30916356">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szCs w:val="21"/>
          <w:highlight w:val="none"/>
          <w:lang w:val="zh-CN"/>
        </w:rPr>
        <w:t>16.1</w:t>
      </w:r>
      <w:r>
        <w:rPr>
          <w:rFonts w:hint="eastAsia" w:ascii="宋体" w:hAnsi="宋体" w:eastAsia="宋体" w:cs="宋体"/>
          <w:szCs w:val="21"/>
          <w:highlight w:val="none"/>
          <w:lang w:val="zh-CN"/>
        </w:rPr>
        <w:tab/>
      </w:r>
      <w:r>
        <w:rPr>
          <w:rFonts w:hint="eastAsia" w:ascii="宋体" w:hAnsi="宋体" w:eastAsia="宋体" w:cs="宋体"/>
          <w:b/>
          <w:bCs/>
          <w:szCs w:val="21"/>
          <w:highlight w:val="none"/>
          <w:u w:val="single"/>
          <w:lang w:val="zh-CN"/>
        </w:rPr>
        <w:t>投标文件将在递交投标文件截止时间届满后90日内有效。</w:t>
      </w:r>
      <w:r>
        <w:rPr>
          <w:rFonts w:hint="eastAsia" w:ascii="宋体" w:hAnsi="宋体" w:eastAsia="宋体" w:cs="宋体"/>
          <w:b/>
          <w:bCs/>
          <w:color w:val="auto"/>
          <w:szCs w:val="21"/>
          <w:highlight w:val="none"/>
          <w:u w:val="single"/>
          <w:lang w:val="zh-CN"/>
        </w:rPr>
        <w:t>投标有效期比规定时间短的按无效投标文件处理</w:t>
      </w:r>
      <w:r>
        <w:rPr>
          <w:rFonts w:hint="eastAsia" w:ascii="宋体" w:hAnsi="宋体" w:eastAsia="宋体" w:cs="宋体"/>
          <w:b/>
          <w:bCs/>
          <w:color w:val="auto"/>
          <w:szCs w:val="21"/>
          <w:highlight w:val="none"/>
          <w:lang w:val="zh-CN"/>
        </w:rPr>
        <w:t>。</w:t>
      </w:r>
    </w:p>
    <w:p w14:paraId="12F6C0A4">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16.2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中标人的投标文件作为合同附件，合同失效时同时失效。</w:t>
      </w:r>
    </w:p>
    <w:p w14:paraId="6361041D">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16.3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highlight w:val="none"/>
          <w:lang w:val="zh-CN"/>
        </w:rPr>
        <w:t>，招标</w:t>
      </w:r>
      <w:r>
        <w:rPr>
          <w:rFonts w:hint="eastAsia" w:ascii="宋体" w:hAnsi="宋体" w:eastAsia="宋体" w:cs="Times New Roman"/>
          <w:szCs w:val="21"/>
          <w:highlight w:val="none"/>
          <w:lang w:val="en-US" w:eastAsia="zh-CN"/>
        </w:rPr>
        <w:t>人</w:t>
      </w:r>
      <w:r>
        <w:rPr>
          <w:rFonts w:hint="eastAsia" w:ascii="宋体" w:hAnsi="宋体" w:eastAsia="宋体" w:cs="Times New Roman"/>
          <w:szCs w:val="21"/>
          <w:highlight w:val="none"/>
          <w:lang w:val="zh-CN"/>
        </w:rPr>
        <w:t>将退还</w:t>
      </w:r>
      <w:r>
        <w:rPr>
          <w:rFonts w:hint="eastAsia" w:ascii="宋体" w:hAnsi="宋体" w:eastAsia="宋体" w:cs="宋体"/>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980C1A1">
      <w:pPr>
        <w:autoSpaceDE w:val="0"/>
        <w:autoSpaceDN w:val="0"/>
        <w:adjustRightInd w:val="0"/>
        <w:spacing w:line="360" w:lineRule="auto"/>
        <w:ind w:left="357" w:leftChars="-100" w:hanging="567"/>
        <w:rPr>
          <w:rFonts w:ascii="宋体" w:hAnsi="宋体" w:eastAsia="宋体" w:cs="宋体"/>
          <w:szCs w:val="21"/>
          <w:highlight w:val="none"/>
          <w:lang w:val="zh-CN"/>
        </w:rPr>
      </w:pPr>
    </w:p>
    <w:p w14:paraId="1FC5FA9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1" w:name="_Toc26254"/>
      <w:bookmarkStart w:id="172" w:name="_Toc450662866"/>
      <w:bookmarkStart w:id="173" w:name="_Toc142508331"/>
      <w:bookmarkStart w:id="174" w:name="_Toc932"/>
      <w:bookmarkStart w:id="175" w:name="_Toc25637_WPSOffice_Level3"/>
      <w:bookmarkStart w:id="176" w:name="_Toc486167681"/>
      <w:bookmarkStart w:id="177" w:name="_Toc20422"/>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bookmarkEnd w:id="171"/>
      <w:bookmarkEnd w:id="172"/>
      <w:bookmarkEnd w:id="173"/>
      <w:bookmarkEnd w:id="174"/>
      <w:bookmarkEnd w:id="175"/>
      <w:bookmarkEnd w:id="176"/>
      <w:bookmarkEnd w:id="177"/>
    </w:p>
    <w:p w14:paraId="6B8A701D">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w:t>
      </w:r>
      <w:r>
        <w:rPr>
          <w:rFonts w:hint="eastAsia" w:ascii="宋体" w:hAnsi="宋体" w:eastAsia="宋体" w:cs="宋体"/>
          <w:b/>
          <w:szCs w:val="21"/>
          <w:highlight w:val="none"/>
          <w:u w:val="single"/>
          <w:lang w:val="zh-CN"/>
        </w:rPr>
        <w:t>份副本“投标文件”</w:t>
      </w:r>
      <w:r>
        <w:rPr>
          <w:rFonts w:hint="eastAsia" w:ascii="宋体" w:hAnsi="宋体" w:eastAsia="宋体" w:cs="宋体"/>
          <w:szCs w:val="21"/>
          <w:highlight w:val="none"/>
          <w:lang w:val="zh-CN"/>
        </w:rPr>
        <w:t>，</w:t>
      </w:r>
      <w:r>
        <w:rPr>
          <w:rFonts w:hint="eastAsia" w:ascii="宋体" w:hAnsi="宋体" w:eastAsia="宋体" w:cs="Times New Roman"/>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szCs w:val="21"/>
          <w:highlight w:val="none"/>
          <w:lang w:val="zh-CN"/>
        </w:rPr>
        <w:t>。</w:t>
      </w:r>
    </w:p>
    <w:p w14:paraId="011FEC72">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17.2</w:t>
      </w:r>
      <w:r>
        <w:rPr>
          <w:rFonts w:hint="eastAsia" w:ascii="宋体" w:hAnsi="宋体" w:eastAsia="宋体" w:cs="宋体"/>
          <w:szCs w:val="21"/>
          <w:highlight w:val="none"/>
          <w:lang w:val="zh-CN"/>
        </w:rPr>
        <w:tab/>
      </w:r>
      <w:r>
        <w:rPr>
          <w:rFonts w:hint="eastAsia" w:ascii="宋体" w:hAnsi="宋体" w:eastAsia="宋体" w:cs="Times New Roman"/>
          <w:bCs/>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zh-CN"/>
        </w:rPr>
        <w:t>法人授权委托证明书</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zh-CN"/>
        </w:rPr>
        <w:t>以书面形式附在投标文件中。</w:t>
      </w:r>
      <w:r>
        <w:rPr>
          <w:rFonts w:hint="eastAsia" w:ascii="宋体" w:hAnsi="宋体" w:eastAsia="宋体" w:cs="Times New Roman"/>
          <w:szCs w:val="21"/>
          <w:highlight w:val="none"/>
          <w:lang w:val="zh-CN"/>
        </w:rPr>
        <w:t>副本文件可由正本文件复印而成。</w:t>
      </w:r>
    </w:p>
    <w:p w14:paraId="2D88AC37">
      <w:pPr>
        <w:autoSpaceDE w:val="0"/>
        <w:autoSpaceDN w:val="0"/>
        <w:adjustRightInd w:val="0"/>
        <w:spacing w:line="360" w:lineRule="auto"/>
        <w:ind w:left="357" w:leftChars="-100" w:hanging="567"/>
        <w:rPr>
          <w:rFonts w:ascii="宋体" w:hAnsi="宋体" w:eastAsia="宋体" w:cs="宋体"/>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除投标人对错处作必要修改外，投标文件中不许有加行、涂抹或改写。</w:t>
      </w:r>
      <w:r>
        <w:rPr>
          <w:rFonts w:hint="eastAsia" w:ascii="宋体" w:hAnsi="宋体" w:eastAsia="宋体" w:cs="宋体"/>
          <w:bCs/>
          <w:szCs w:val="21"/>
          <w:highlight w:val="none"/>
          <w:lang w:val="zh-CN"/>
        </w:rPr>
        <w:t>若有修改须由签署投标文件的人进行签字（或盖私章），并加盖投标人</w:t>
      </w:r>
      <w:r>
        <w:rPr>
          <w:rFonts w:hint="eastAsia" w:ascii="宋体" w:hAnsi="宋体" w:eastAsia="宋体" w:cs="Times New Roman"/>
          <w:bCs/>
          <w:szCs w:val="21"/>
          <w:highlight w:val="none"/>
          <w:lang w:val="zh-CN"/>
        </w:rPr>
        <w:t>法人</w:t>
      </w:r>
      <w:r>
        <w:rPr>
          <w:rFonts w:hint="eastAsia" w:ascii="宋体" w:hAnsi="宋体" w:eastAsia="宋体" w:cs="宋体"/>
          <w:bCs/>
          <w:szCs w:val="21"/>
          <w:highlight w:val="none"/>
          <w:lang w:val="zh-CN"/>
        </w:rPr>
        <w:t>公章。</w:t>
      </w:r>
    </w:p>
    <w:p w14:paraId="72EBF2E0">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4</w:t>
      </w:r>
      <w:r>
        <w:rPr>
          <w:rFonts w:hint="eastAsia" w:ascii="宋体" w:hAnsi="宋体" w:eastAsia="宋体" w:cs="宋体"/>
          <w:szCs w:val="21"/>
          <w:highlight w:val="none"/>
          <w:lang w:val="zh-CN"/>
        </w:rPr>
        <w:t xml:space="preserve">  投标文件的封面应注明“项目名称、招标编号、投标人名称、投标日期等”。</w:t>
      </w:r>
    </w:p>
    <w:p w14:paraId="25DE1CBE">
      <w:pPr>
        <w:autoSpaceDE w:val="0"/>
        <w:autoSpaceDN w:val="0"/>
        <w:adjustRightInd w:val="0"/>
        <w:spacing w:line="360" w:lineRule="auto"/>
        <w:ind w:left="357" w:leftChars="-100" w:hanging="567"/>
        <w:rPr>
          <w:rFonts w:ascii="宋体" w:hAnsi="宋体" w:eastAsia="宋体" w:cs="宋体"/>
          <w:b/>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电子文件内容包括：电子文件不可设置密码，用DVD或CD-R光盘或U盘储存，</w:t>
      </w:r>
      <w:r>
        <w:rPr>
          <w:rFonts w:hint="eastAsia" w:ascii="宋体" w:hAnsi="宋体" w:eastAsia="宋体" w:cs="Times New Roman"/>
          <w:szCs w:val="21"/>
          <w:highlight w:val="none"/>
          <w:lang w:val="zh-CN"/>
        </w:rPr>
        <w:t>可密封于</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内（若电子文件单独密封，其包装封面需注明项目名称、招标编号、投标人单位名称，并加盖投标人法人公章）</w:t>
      </w:r>
      <w:r>
        <w:rPr>
          <w:rFonts w:hint="eastAsia" w:ascii="宋体" w:hAnsi="宋体" w:eastAsia="宋体" w:cs="宋体"/>
          <w:szCs w:val="21"/>
          <w:highlight w:val="none"/>
          <w:lang w:val="zh-CN"/>
        </w:rPr>
        <w:t>。</w:t>
      </w:r>
    </w:p>
    <w:p w14:paraId="6BBDD04A">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电报、电传、传真的投标概不接受。</w:t>
      </w:r>
    </w:p>
    <w:p w14:paraId="5063AC42">
      <w:pPr>
        <w:autoSpaceDE w:val="0"/>
        <w:autoSpaceDN w:val="0"/>
        <w:adjustRightInd w:val="0"/>
        <w:jc w:val="left"/>
        <w:rPr>
          <w:rFonts w:ascii="宋体" w:hAnsi="宋体" w:eastAsia="宋体" w:cs="宋体"/>
          <w:kern w:val="0"/>
          <w:sz w:val="24"/>
          <w:szCs w:val="24"/>
          <w:highlight w:val="none"/>
        </w:rPr>
      </w:pPr>
      <w:bookmarkStart w:id="178" w:name="_Toc450662867"/>
    </w:p>
    <w:p w14:paraId="492317C1">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highlight w:val="none"/>
        </w:rPr>
      </w:pPr>
      <w:bookmarkStart w:id="179" w:name="_Toc486167682"/>
      <w:bookmarkStart w:id="180" w:name="_Toc17199"/>
      <w:bookmarkStart w:id="181" w:name="_Toc22356_WPSOffice_Level2"/>
      <w:bookmarkStart w:id="182" w:name="_Toc26605"/>
      <w:bookmarkStart w:id="183" w:name="_Toc8972"/>
      <w:bookmarkStart w:id="184" w:name="_Toc140596891"/>
      <w:bookmarkStart w:id="185" w:name="_Toc142508332"/>
      <w:r>
        <w:rPr>
          <w:rFonts w:hint="eastAsia" w:ascii="宋体" w:hAnsi="宋体" w:eastAsia="宋体" w:cs="宋体"/>
          <w:b/>
          <w:bCs/>
          <w:kern w:val="44"/>
          <w:szCs w:val="21"/>
          <w:highlight w:val="none"/>
          <w:lang w:val="zh-CN"/>
        </w:rPr>
        <w:t>四、投标文件的递交</w:t>
      </w:r>
      <w:bookmarkEnd w:id="178"/>
      <w:bookmarkEnd w:id="179"/>
      <w:bookmarkEnd w:id="180"/>
      <w:bookmarkEnd w:id="181"/>
      <w:bookmarkEnd w:id="182"/>
      <w:bookmarkEnd w:id="183"/>
      <w:bookmarkEnd w:id="184"/>
      <w:bookmarkEnd w:id="185"/>
    </w:p>
    <w:p w14:paraId="42275A1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86" w:name="_Toc7774"/>
      <w:bookmarkStart w:id="187" w:name="_Toc486167683"/>
      <w:bookmarkStart w:id="188" w:name="_Toc142508333"/>
      <w:bookmarkStart w:id="189" w:name="_Toc12192_WPSOffice_Level3"/>
      <w:bookmarkStart w:id="190" w:name="_Toc29885"/>
      <w:bookmarkStart w:id="191" w:name="_Toc31551"/>
      <w:bookmarkStart w:id="192" w:name="_Toc450662868"/>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bookmarkEnd w:id="186"/>
      <w:bookmarkEnd w:id="187"/>
      <w:bookmarkEnd w:id="188"/>
      <w:bookmarkEnd w:id="189"/>
      <w:bookmarkEnd w:id="190"/>
      <w:bookmarkEnd w:id="191"/>
      <w:bookmarkEnd w:id="192"/>
    </w:p>
    <w:p w14:paraId="5F4338B1">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投标人应将</w:t>
      </w:r>
      <w:r>
        <w:rPr>
          <w:rFonts w:hint="eastAsia" w:ascii="宋体" w:hAnsi="宋体" w:eastAsia="宋体" w:cs="宋体"/>
          <w:color w:val="auto"/>
          <w:szCs w:val="21"/>
          <w:highlight w:val="none"/>
          <w:lang w:val="zh-CN"/>
        </w:rPr>
        <w:t>正本和副本</w:t>
      </w:r>
      <w:r>
        <w:rPr>
          <w:rFonts w:hint="eastAsia" w:ascii="宋体" w:hAnsi="宋体" w:eastAsia="宋体" w:cs="宋体"/>
          <w:szCs w:val="21"/>
          <w:highlight w:val="none"/>
          <w:lang w:val="zh-CN"/>
        </w:rPr>
        <w:t>投标文件（本处不含唱标信封</w:t>
      </w:r>
      <w:r>
        <w:rPr>
          <w:rFonts w:hint="eastAsia" w:ascii="宋体" w:hAnsi="宋体" w:eastAsia="宋体" w:cs="Times New Roman"/>
          <w:szCs w:val="21"/>
          <w:highlight w:val="none"/>
          <w:lang w:val="zh-CN"/>
        </w:rPr>
        <w:t>、投标文件电子文件</w:t>
      </w:r>
      <w:r>
        <w:rPr>
          <w:rFonts w:hint="eastAsia" w:ascii="宋体" w:hAnsi="宋体" w:eastAsia="宋体" w:cs="宋体"/>
          <w:szCs w:val="21"/>
          <w:highlight w:val="none"/>
          <w:lang w:val="zh-CN"/>
        </w:rPr>
        <w:t>）密封在不透明的外层封装中。</w:t>
      </w:r>
    </w:p>
    <w:p w14:paraId="7DA0A8E1">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18.2</w:t>
      </w:r>
      <w:r>
        <w:rPr>
          <w:rFonts w:hint="eastAsia" w:ascii="宋体" w:hAnsi="宋体" w:eastAsia="宋体" w:cs="宋体"/>
          <w:szCs w:val="21"/>
          <w:highlight w:val="none"/>
          <w:lang w:val="zh-CN"/>
        </w:rPr>
        <w:tab/>
      </w:r>
      <w:r>
        <w:rPr>
          <w:rFonts w:hint="eastAsia" w:ascii="宋体" w:hAnsi="宋体" w:eastAsia="宋体" w:cs="宋体"/>
          <w:b/>
          <w:bCs/>
          <w:szCs w:val="21"/>
          <w:highlight w:val="none"/>
          <w:lang w:val="zh-CN"/>
        </w:rPr>
        <w:t>唱标信封应单独密封</w:t>
      </w:r>
      <w:r>
        <w:rPr>
          <w:rFonts w:hint="eastAsia" w:ascii="宋体" w:hAnsi="宋体" w:eastAsia="宋体" w:cs="Times New Roman"/>
          <w:b/>
          <w:bCs/>
          <w:szCs w:val="21"/>
          <w:highlight w:val="none"/>
          <w:lang w:val="zh-CN"/>
        </w:rPr>
        <w:t>，与18.1款的投标文件一同提交。</w:t>
      </w:r>
    </w:p>
    <w:p w14:paraId="5185E468">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投标文件密封封装标记：</w:t>
      </w:r>
    </w:p>
    <w:p w14:paraId="165FB0D9">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1</w:t>
      </w:r>
      <w:r>
        <w:rPr>
          <w:rFonts w:hint="eastAsia" w:ascii="宋体" w:hAnsi="宋体" w:eastAsia="宋体" w:cs="Times New Roman"/>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4C831AB">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2</w:t>
      </w:r>
      <w:r>
        <w:rPr>
          <w:rFonts w:hint="eastAsia" w:ascii="宋体" w:hAnsi="宋体" w:eastAsia="宋体" w:cs="Times New Roman"/>
          <w:szCs w:val="21"/>
          <w:highlight w:val="none"/>
          <w:lang w:val="zh-CN"/>
        </w:rPr>
        <w:t>）投标文件已密封但不按前述标志封包，由此而引起的提前开封或错放责任由投标人承担；</w:t>
      </w:r>
    </w:p>
    <w:p w14:paraId="0C2C612C">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（3）不足以造成投标文件可以从外包装内散出而导致投标文件泄密的，不认定为投标文件未密封。</w:t>
      </w:r>
    </w:p>
    <w:p w14:paraId="3AD97052">
      <w:pPr>
        <w:tabs>
          <w:tab w:val="left" w:pos="567"/>
        </w:tabs>
        <w:autoSpaceDE w:val="0"/>
        <w:autoSpaceDN w:val="0"/>
        <w:adjustRightInd w:val="0"/>
        <w:spacing w:line="360" w:lineRule="auto"/>
        <w:ind w:left="357" w:leftChars="-100" w:right="15" w:rightChars="7"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18.4</w:t>
      </w:r>
      <w:r>
        <w:rPr>
          <w:rFonts w:hint="eastAsia" w:ascii="宋体" w:hAnsi="宋体" w:eastAsia="宋体" w:cs="宋体"/>
          <w:b/>
          <w:szCs w:val="21"/>
          <w:highlight w:val="none"/>
          <w:lang w:val="zh-CN"/>
        </w:rPr>
        <w:tab/>
      </w:r>
      <w:r>
        <w:rPr>
          <w:rFonts w:hint="eastAsia" w:ascii="宋体" w:hAnsi="宋体" w:eastAsia="宋体" w:cs="宋体"/>
          <w:b/>
          <w:szCs w:val="21"/>
          <w:highlight w:val="none"/>
          <w:lang w:val="zh-CN"/>
        </w:rPr>
        <w:t>如果</w:t>
      </w:r>
      <w:r>
        <w:rPr>
          <w:rFonts w:hint="eastAsia" w:ascii="宋体" w:hAnsi="宋体" w:eastAsia="宋体" w:cs="Times New Roman"/>
          <w:b/>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highlight w:val="none"/>
          <w:lang w:val="zh-CN"/>
        </w:rPr>
        <w:t>。</w:t>
      </w:r>
    </w:p>
    <w:p w14:paraId="63D2DA98">
      <w:pPr>
        <w:autoSpaceDE w:val="0"/>
        <w:autoSpaceDN w:val="0"/>
        <w:adjustRightInd w:val="0"/>
        <w:spacing w:line="360" w:lineRule="auto"/>
        <w:ind w:left="355" w:leftChars="-101" w:right="15" w:rightChars="7" w:hanging="567" w:hangingChars="270"/>
        <w:rPr>
          <w:rFonts w:ascii="宋体" w:hAnsi="宋体" w:eastAsia="宋体" w:cs="宋体"/>
          <w:szCs w:val="21"/>
          <w:highlight w:val="none"/>
          <w:lang w:val="zh-CN"/>
        </w:rPr>
      </w:pPr>
      <w:r>
        <w:rPr>
          <w:rFonts w:hint="eastAsia" w:ascii="宋体" w:hAnsi="宋体" w:eastAsia="宋体" w:cs="宋体"/>
          <w:szCs w:val="21"/>
          <w:highlight w:val="none"/>
          <w:lang w:val="zh-CN"/>
        </w:rPr>
        <w:t>18.5 开标前，</w:t>
      </w:r>
      <w:r>
        <w:rPr>
          <w:rFonts w:hint="eastAsia" w:ascii="宋体" w:hAnsi="宋体" w:eastAsia="宋体" w:cs="Times New Roman"/>
          <w:szCs w:val="21"/>
          <w:highlight w:val="none"/>
          <w:lang w:val="zh-CN"/>
        </w:rPr>
        <w:t>由投标人代表</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第一位递交投标文件的投标人代表及主动自愿参与检查的投标人代表</w:t>
      </w:r>
      <w:r>
        <w:rPr>
          <w:rFonts w:ascii="宋体" w:hAnsi="宋体" w:eastAsia="宋体" w:cs="Times New Roman"/>
          <w:szCs w:val="21"/>
          <w:highlight w:val="none"/>
          <w:lang w:val="zh-CN"/>
        </w:rPr>
        <w:t>）和招标人代表</w:t>
      </w:r>
      <w:r>
        <w:rPr>
          <w:rFonts w:hint="eastAsia" w:ascii="宋体" w:hAnsi="宋体" w:eastAsia="宋体" w:cs="Times New Roman"/>
          <w:kern w:val="0"/>
          <w:szCs w:val="21"/>
          <w:highlight w:val="none"/>
          <w:lang w:val="zh-CN"/>
        </w:rPr>
        <w:t>将对所有的投标文件的密封性进行检查</w:t>
      </w:r>
      <w:r>
        <w:rPr>
          <w:rFonts w:ascii="宋体" w:hAnsi="宋体" w:eastAsia="宋体" w:cs="Times New Roman"/>
          <w:szCs w:val="21"/>
          <w:highlight w:val="none"/>
          <w:lang w:val="zh-CN"/>
        </w:rPr>
        <w:t>，并签署进行确认</w:t>
      </w:r>
      <w:r>
        <w:rPr>
          <w:rFonts w:hint="eastAsia" w:ascii="宋体" w:hAnsi="宋体" w:eastAsia="宋体" w:cs="宋体"/>
          <w:szCs w:val="21"/>
          <w:highlight w:val="none"/>
          <w:lang w:val="zh-CN"/>
        </w:rPr>
        <w:t>。</w:t>
      </w:r>
    </w:p>
    <w:p w14:paraId="01EC5EB6">
      <w:pPr>
        <w:tabs>
          <w:tab w:val="left" w:pos="567"/>
        </w:tabs>
        <w:autoSpaceDE w:val="0"/>
        <w:autoSpaceDN w:val="0"/>
        <w:adjustRightInd w:val="0"/>
        <w:spacing w:line="360" w:lineRule="auto"/>
        <w:ind w:right="15" w:rightChars="7" w:firstLine="525" w:firstLineChars="250"/>
        <w:rPr>
          <w:rFonts w:ascii="宋体" w:hAnsi="宋体" w:eastAsia="宋体" w:cs="宋体"/>
          <w:szCs w:val="21"/>
          <w:highlight w:val="none"/>
          <w:lang w:val="zh-CN"/>
        </w:rPr>
      </w:pPr>
    </w:p>
    <w:p w14:paraId="21F3C29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93" w:name="_Toc450662869"/>
      <w:bookmarkStart w:id="194" w:name="_Toc20922"/>
      <w:bookmarkStart w:id="195" w:name="_Toc12582"/>
      <w:bookmarkStart w:id="196" w:name="_Toc142508334"/>
      <w:bookmarkStart w:id="197" w:name="_Toc486167684"/>
      <w:bookmarkStart w:id="198" w:name="_Toc29665_WPSOffice_Level3"/>
      <w:bookmarkStart w:id="199" w:name="_Toc4979"/>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bookmarkEnd w:id="193"/>
      <w:bookmarkEnd w:id="194"/>
      <w:bookmarkEnd w:id="195"/>
      <w:bookmarkEnd w:id="196"/>
      <w:bookmarkEnd w:id="197"/>
      <w:bookmarkEnd w:id="198"/>
      <w:bookmarkEnd w:id="199"/>
    </w:p>
    <w:p w14:paraId="32F5A6AE">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收到投标文件的时间不得迟于第一篇</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招标公告</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中规定的截止时间</w:t>
      </w:r>
      <w:r>
        <w:rPr>
          <w:rFonts w:hint="eastAsia" w:ascii="宋体" w:hAnsi="宋体" w:eastAsia="宋体" w:cs="宋体"/>
          <w:szCs w:val="21"/>
          <w:highlight w:val="none"/>
          <w:lang w:val="zh-CN"/>
        </w:rPr>
        <w:t>。</w:t>
      </w:r>
    </w:p>
    <w:p w14:paraId="3E1E5AF4">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可按照第</w:t>
      </w:r>
      <w:r>
        <w:rPr>
          <w:rFonts w:ascii="宋体" w:hAnsi="宋体" w:eastAsia="宋体" w:cs="Times New Roman"/>
          <w:szCs w:val="21"/>
          <w:highlight w:val="none"/>
          <w:lang w:val="zh-CN"/>
        </w:rPr>
        <w:t>7</w:t>
      </w:r>
      <w:r>
        <w:rPr>
          <w:rFonts w:hint="eastAsia" w:ascii="宋体" w:hAnsi="宋体" w:eastAsia="宋体" w:cs="Times New Roman"/>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highlight w:val="none"/>
          <w:lang w:val="zh-CN"/>
        </w:rPr>
        <w:t>。</w:t>
      </w:r>
    </w:p>
    <w:p w14:paraId="7714C63A">
      <w:pPr>
        <w:autoSpaceDE w:val="0"/>
        <w:autoSpaceDN w:val="0"/>
        <w:adjustRightInd w:val="0"/>
        <w:spacing w:line="360" w:lineRule="auto"/>
        <w:ind w:left="357" w:leftChars="-100" w:hanging="567"/>
        <w:rPr>
          <w:rFonts w:ascii="宋体" w:hAnsi="宋体" w:eastAsia="宋体" w:cs="宋体"/>
          <w:szCs w:val="21"/>
          <w:highlight w:val="none"/>
          <w:lang w:val="zh-CN"/>
        </w:rPr>
      </w:pPr>
    </w:p>
    <w:p w14:paraId="48E90A35">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highlight w:val="none"/>
        </w:rPr>
      </w:pPr>
      <w:bookmarkStart w:id="200" w:name="_Toc450662870"/>
      <w:bookmarkStart w:id="201" w:name="_Toc20835"/>
      <w:bookmarkStart w:id="202" w:name="_Toc24737"/>
      <w:bookmarkStart w:id="203" w:name="_Toc22431_WPSOffice_Level3"/>
      <w:bookmarkStart w:id="204" w:name="_Toc486167685"/>
      <w:bookmarkStart w:id="205" w:name="_Toc142508335"/>
      <w:bookmarkStart w:id="206" w:name="_Toc30287"/>
      <w:r>
        <w:rPr>
          <w:rFonts w:hint="eastAsia" w:ascii="宋体" w:hAnsi="宋体" w:eastAsia="宋体" w:cs="宋体"/>
          <w:szCs w:val="21"/>
          <w:highlight w:val="none"/>
          <w:lang w:val="zh-CN"/>
        </w:rPr>
        <w:t>20 迟交的投标文件</w:t>
      </w:r>
      <w:bookmarkEnd w:id="200"/>
      <w:bookmarkEnd w:id="201"/>
      <w:bookmarkEnd w:id="202"/>
      <w:bookmarkEnd w:id="203"/>
      <w:bookmarkEnd w:id="204"/>
      <w:bookmarkEnd w:id="205"/>
      <w:bookmarkEnd w:id="206"/>
    </w:p>
    <w:p w14:paraId="4C763C69">
      <w:pPr>
        <w:autoSpaceDE w:val="0"/>
        <w:autoSpaceDN w:val="0"/>
        <w:adjustRightInd w:val="0"/>
        <w:spacing w:line="360" w:lineRule="auto"/>
        <w:ind w:firstLine="315" w:firstLineChars="150"/>
        <w:jc w:val="left"/>
        <w:rPr>
          <w:rFonts w:ascii="宋体" w:hAnsi="宋体" w:eastAsia="宋体" w:cs="宋体"/>
          <w:szCs w:val="21"/>
          <w:highlight w:val="none"/>
          <w:lang w:val="zh-CN"/>
        </w:rPr>
      </w:pPr>
      <w:r>
        <w:rPr>
          <w:rFonts w:hint="eastAsia" w:ascii="宋体" w:hAnsi="宋体" w:eastAsia="宋体" w:cs="宋体"/>
          <w:szCs w:val="21"/>
          <w:highlight w:val="none"/>
          <w:lang w:val="zh-CN"/>
        </w:rPr>
        <w:t>根据第19条规定，招标代理机构将拒绝任何晚于递交投标文件的截止时间交到的投标文件。</w:t>
      </w:r>
    </w:p>
    <w:p w14:paraId="60D9850E">
      <w:pPr>
        <w:autoSpaceDE w:val="0"/>
        <w:autoSpaceDN w:val="0"/>
        <w:adjustRightInd w:val="0"/>
        <w:jc w:val="left"/>
        <w:rPr>
          <w:rFonts w:ascii="宋体" w:hAnsi="宋体" w:eastAsia="宋体" w:cs="宋体"/>
          <w:kern w:val="0"/>
          <w:sz w:val="24"/>
          <w:szCs w:val="24"/>
          <w:highlight w:val="none"/>
        </w:rPr>
      </w:pPr>
    </w:p>
    <w:p w14:paraId="2D35F87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07" w:name="_Toc486167686"/>
      <w:bookmarkStart w:id="208" w:name="_Toc27851"/>
      <w:bookmarkStart w:id="209" w:name="_Toc3814"/>
      <w:bookmarkStart w:id="210" w:name="_Toc11816"/>
      <w:bookmarkStart w:id="211" w:name="_Toc142508336"/>
      <w:bookmarkStart w:id="212" w:name="_Toc450662871"/>
      <w:bookmarkStart w:id="213" w:name="_Toc4883_WPSOffice_Level3"/>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bookmarkEnd w:id="207"/>
      <w:bookmarkEnd w:id="208"/>
      <w:bookmarkEnd w:id="209"/>
      <w:bookmarkEnd w:id="210"/>
      <w:bookmarkEnd w:id="211"/>
      <w:bookmarkEnd w:id="212"/>
      <w:bookmarkEnd w:id="213"/>
    </w:p>
    <w:p w14:paraId="3DE52D15">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投标人在提交投标文件后可对其投标文件进行修改或撤回，但招标代理机构须在提交投标文件截止日期前收到该修改或撤回的书面通知。</w:t>
      </w:r>
    </w:p>
    <w:p w14:paraId="006BAD48">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21.2</w:t>
      </w:r>
      <w:r>
        <w:rPr>
          <w:rFonts w:hint="eastAsia" w:ascii="宋体" w:hAnsi="宋体" w:eastAsia="宋体" w:cs="宋体"/>
          <w:szCs w:val="21"/>
          <w:highlight w:val="none"/>
          <w:lang w:val="zh-CN"/>
        </w:rPr>
        <w:tab/>
      </w:r>
      <w:r>
        <w:rPr>
          <w:rFonts w:hint="eastAsia" w:ascii="宋体" w:hAnsi="宋体" w:eastAsia="宋体" w:cs="Times New Roman"/>
          <w:szCs w:val="21"/>
          <w:highlight w:val="none"/>
          <w:lang w:val="zh-CN"/>
        </w:rPr>
        <w:t>投标人对投标文件的修改或撤回的通知应按第</w:t>
      </w:r>
      <w:r>
        <w:rPr>
          <w:rFonts w:ascii="宋体" w:hAnsi="宋体" w:eastAsia="宋体" w:cs="Times New Roman"/>
          <w:szCs w:val="21"/>
          <w:highlight w:val="none"/>
          <w:lang w:val="zh-CN"/>
        </w:rPr>
        <w:t>17</w:t>
      </w:r>
      <w:r>
        <w:rPr>
          <w:rFonts w:hint="eastAsia" w:ascii="宋体" w:hAnsi="宋体" w:eastAsia="宋体" w:cs="Times New Roman"/>
          <w:szCs w:val="21"/>
          <w:highlight w:val="none"/>
          <w:lang w:val="zh-CN"/>
        </w:rPr>
        <w:t>条和第18条规定进行准备、密封、标注和递送</w:t>
      </w:r>
      <w:r>
        <w:rPr>
          <w:rFonts w:hint="eastAsia" w:ascii="宋体" w:hAnsi="宋体" w:eastAsia="宋体" w:cs="宋体"/>
          <w:szCs w:val="21"/>
          <w:highlight w:val="none"/>
          <w:lang w:val="zh-CN"/>
        </w:rPr>
        <w:t>。</w:t>
      </w:r>
    </w:p>
    <w:p w14:paraId="3F676B59">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递交投标文件截止时间后不得修改投标文件。</w:t>
      </w:r>
    </w:p>
    <w:p w14:paraId="04D85E53">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投标人不得在递交投标文件截止时间起至第16条规定的投标文件有效期期满前撤销投标文件。否则招标</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val="zh-CN"/>
        </w:rPr>
        <w:t>将按第15.7款（1）规定不予退还其投标保证金。</w:t>
      </w:r>
    </w:p>
    <w:p w14:paraId="625A003A">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36D499DD">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14" w:name="_Toc28824"/>
      <w:bookmarkStart w:id="215" w:name="_Toc486167687"/>
      <w:bookmarkStart w:id="216" w:name="_Toc14154"/>
      <w:bookmarkStart w:id="217" w:name="_Toc1049_WPSOffice_Level2"/>
      <w:bookmarkStart w:id="218" w:name="_Toc450662872"/>
      <w:bookmarkStart w:id="219" w:name="_Toc142508337"/>
      <w:bookmarkStart w:id="220" w:name="_Toc30428"/>
      <w:bookmarkStart w:id="221" w:name="_Toc140596896"/>
      <w:r>
        <w:rPr>
          <w:rFonts w:hint="eastAsia" w:ascii="宋体" w:hAnsi="宋体" w:eastAsia="宋体" w:cs="宋体"/>
          <w:b/>
          <w:bCs/>
          <w:kern w:val="44"/>
          <w:szCs w:val="21"/>
          <w:highlight w:val="none"/>
          <w:lang w:val="zh-CN"/>
        </w:rPr>
        <w:t>五、开标与评标</w:t>
      </w:r>
      <w:bookmarkEnd w:id="214"/>
      <w:bookmarkEnd w:id="215"/>
      <w:bookmarkEnd w:id="216"/>
      <w:bookmarkEnd w:id="217"/>
      <w:bookmarkEnd w:id="218"/>
      <w:bookmarkEnd w:id="219"/>
      <w:bookmarkEnd w:id="220"/>
      <w:bookmarkEnd w:id="221"/>
    </w:p>
    <w:p w14:paraId="5E72E1A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2" w:name="_Toc11256"/>
      <w:bookmarkStart w:id="223" w:name="_Toc486167688"/>
      <w:bookmarkStart w:id="224" w:name="_Toc450662873"/>
      <w:bookmarkStart w:id="225" w:name="_Toc144_WPSOffice_Level3"/>
      <w:bookmarkStart w:id="226" w:name="_Toc8728"/>
      <w:bookmarkStart w:id="227" w:name="_Toc25965"/>
      <w:bookmarkStart w:id="228" w:name="_Toc142508338"/>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bookmarkEnd w:id="222"/>
      <w:bookmarkEnd w:id="223"/>
      <w:bookmarkEnd w:id="224"/>
      <w:bookmarkEnd w:id="225"/>
      <w:bookmarkEnd w:id="226"/>
      <w:bookmarkEnd w:id="227"/>
      <w:bookmarkEnd w:id="228"/>
    </w:p>
    <w:p w14:paraId="2D9A3213">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招标代理机构在投标人代表自愿出席的情况下，在第一篇“招标公告”规定的地点和时间开标, 出席代表需登记以示出席。</w:t>
      </w:r>
    </w:p>
    <w:p w14:paraId="2FC0A554">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按照第21条规定，提交了可接受的“撤回”通知的投标文件将不予开封。</w:t>
      </w:r>
    </w:p>
    <w:p w14:paraId="611BCCD2">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w:t>
      </w:r>
      <w:r>
        <w:rPr>
          <w:rFonts w:hint="eastAsia" w:ascii="宋体" w:hAnsi="宋体" w:eastAsia="宋体" w:cs="宋体"/>
          <w:color w:val="auto"/>
          <w:szCs w:val="21"/>
          <w:highlight w:val="none"/>
          <w:lang w:val="zh-CN"/>
        </w:rPr>
        <w:t>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w:t>
      </w:r>
      <w:r>
        <w:rPr>
          <w:rFonts w:hint="eastAsia" w:ascii="宋体" w:hAnsi="宋体" w:eastAsia="宋体" w:cs="宋体"/>
          <w:szCs w:val="21"/>
          <w:highlight w:val="none"/>
          <w:lang w:val="zh-CN"/>
        </w:rPr>
        <w:t>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w:t>
      </w:r>
      <w:r>
        <w:rPr>
          <w:rFonts w:hint="eastAsia" w:ascii="宋体" w:hAnsi="宋体" w:eastAsia="宋体" w:cs="宋体"/>
          <w:szCs w:val="21"/>
          <w:highlight w:val="none"/>
          <w:lang w:val="zh-CN"/>
        </w:rPr>
        <w:t>若投标人现场未提出异议，则视为投标人确认宣读的结果。</w:t>
      </w:r>
    </w:p>
    <w:p w14:paraId="36A72C67">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当以数字表示的报价系数与以文字表示的报价系数不一致时，以文字表示的报价系数为准。对不同文字文本投标文件的解释发生异议的，以中文文本为准。</w:t>
      </w:r>
    </w:p>
    <w:p w14:paraId="5F1EA0D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22.5 投标人对开标</w:t>
      </w:r>
      <w:r>
        <w:rPr>
          <w:rFonts w:hint="eastAsia" w:ascii="宋体" w:hAnsi="宋体" w:eastAsia="宋体" w:cs="宋体"/>
          <w:color w:val="auto"/>
          <w:szCs w:val="21"/>
          <w:highlight w:val="none"/>
          <w:lang w:val="zh-CN"/>
        </w:rPr>
        <w:t>有异议的，应当在开标现场提出，招标代理机构应当当场作出答复，并制作记录。投标人法定代表人或其授权代表未出席的，视同认可开标结果。</w:t>
      </w:r>
    </w:p>
    <w:p w14:paraId="02AF39C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22.6 招标代理机构将做开标记录，开标记录包括第22.5款发生的异议及答复、按第22.3款的规定在开标时宣读的全部内容。</w:t>
      </w:r>
    </w:p>
    <w:p w14:paraId="2B1E7614">
      <w:pPr>
        <w:autoSpaceDE w:val="0"/>
        <w:autoSpaceDN w:val="0"/>
        <w:adjustRightInd w:val="0"/>
        <w:spacing w:line="360" w:lineRule="auto"/>
        <w:ind w:left="357" w:leftChars="-100" w:right="15" w:rightChars="7" w:hanging="567"/>
        <w:rPr>
          <w:rFonts w:ascii="宋体" w:hAnsi="宋体" w:eastAsia="宋体" w:cs="宋体"/>
          <w:kern w:val="0"/>
          <w:szCs w:val="21"/>
          <w:highlight w:val="none"/>
        </w:rPr>
      </w:pPr>
    </w:p>
    <w:p w14:paraId="1CFFB46C">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9" w:name="_Toc32534"/>
      <w:bookmarkStart w:id="230" w:name="_Toc12165_WPSOffice_Level3"/>
      <w:bookmarkStart w:id="231" w:name="_Toc450662874"/>
      <w:bookmarkStart w:id="232" w:name="_Toc23059"/>
      <w:bookmarkStart w:id="233" w:name="_Toc142508339"/>
      <w:bookmarkStart w:id="234" w:name="_Toc486167689"/>
      <w:bookmarkStart w:id="235" w:name="_Toc25181"/>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bookmarkEnd w:id="229"/>
      <w:bookmarkEnd w:id="230"/>
      <w:bookmarkEnd w:id="231"/>
      <w:bookmarkEnd w:id="232"/>
      <w:bookmarkEnd w:id="233"/>
      <w:bookmarkEnd w:id="234"/>
      <w:bookmarkEnd w:id="235"/>
    </w:p>
    <w:p w14:paraId="309AED7A">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递交投标文件后，</w:t>
      </w:r>
      <w:r>
        <w:rPr>
          <w:rFonts w:hint="eastAsia" w:ascii="宋体" w:hAnsi="宋体" w:eastAsia="宋体" w:cs="Times New Roman"/>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highlight w:val="none"/>
          <w:lang w:val="zh-CN"/>
        </w:rPr>
        <w:t>。</w:t>
      </w:r>
    </w:p>
    <w:p w14:paraId="4F75DDB4">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在评标过程中，如果投标人试图在投标文件审查、澄清、比较及授予合同方面向招标代理机构和招标人施加任何影响，其投标文件将被拒绝。</w:t>
      </w:r>
    </w:p>
    <w:p w14:paraId="517C26C8">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0046B16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36" w:name="_Toc16920"/>
      <w:bookmarkStart w:id="237" w:name="_Toc142508340"/>
      <w:bookmarkStart w:id="238" w:name="_Toc486167690"/>
      <w:bookmarkStart w:id="239" w:name="_Toc450662875"/>
      <w:bookmarkStart w:id="240" w:name="_Toc27063"/>
      <w:bookmarkStart w:id="241" w:name="_Toc15565_WPSOffice_Level3"/>
      <w:bookmarkStart w:id="242" w:name="_Toc800"/>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bookmarkEnd w:id="236"/>
      <w:bookmarkEnd w:id="237"/>
      <w:bookmarkEnd w:id="238"/>
      <w:bookmarkEnd w:id="239"/>
      <w:bookmarkEnd w:id="240"/>
      <w:bookmarkEnd w:id="241"/>
      <w:bookmarkEnd w:id="242"/>
    </w:p>
    <w:p w14:paraId="773713F4">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依法组建评标委员会。评标委员会的成员在评审过程中必须严格遵守国家及地方招标投标的有关规定。</w:t>
      </w:r>
    </w:p>
    <w:p w14:paraId="20E449CD">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评标委员会依法根据招标文件的规定，进行投标文件的评审、得出评审结果，并向招标人推荐中标候选人。</w:t>
      </w:r>
    </w:p>
    <w:p w14:paraId="13D856A7">
      <w:pPr>
        <w:autoSpaceDE w:val="0"/>
        <w:autoSpaceDN w:val="0"/>
        <w:adjustRightInd w:val="0"/>
        <w:spacing w:line="360" w:lineRule="auto"/>
        <w:ind w:left="357" w:leftChars="-100" w:hanging="567"/>
        <w:rPr>
          <w:rFonts w:ascii="宋体" w:hAnsi="宋体" w:eastAsia="宋体" w:cs="宋体"/>
          <w:szCs w:val="21"/>
          <w:highlight w:val="none"/>
          <w:lang w:val="zh-CN"/>
        </w:rPr>
      </w:pPr>
    </w:p>
    <w:p w14:paraId="03FC7007">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43" w:name="_Toc12715"/>
      <w:bookmarkStart w:id="244" w:name="_Toc486167691"/>
      <w:bookmarkStart w:id="245" w:name="_Toc18668"/>
      <w:bookmarkStart w:id="246" w:name="_Toc142508341"/>
      <w:bookmarkStart w:id="247" w:name="_Toc28910_WPSOffice_Level3"/>
      <w:bookmarkStart w:id="248" w:name="_Toc23706"/>
      <w:bookmarkStart w:id="249" w:name="_Toc450662876"/>
      <w:r>
        <w:rPr>
          <w:rFonts w:hint="eastAsia" w:ascii="宋体" w:hAnsi="宋体" w:eastAsia="宋体" w:cs="宋体"/>
          <w:b/>
          <w:szCs w:val="21"/>
          <w:highlight w:val="none"/>
          <w:lang w:val="zh-CN"/>
        </w:rPr>
        <w:t>25</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投标文件的初审</w:t>
      </w:r>
      <w:bookmarkEnd w:id="243"/>
      <w:bookmarkEnd w:id="244"/>
      <w:bookmarkEnd w:id="245"/>
      <w:bookmarkEnd w:id="246"/>
      <w:bookmarkEnd w:id="247"/>
      <w:bookmarkEnd w:id="248"/>
      <w:bookmarkEnd w:id="249"/>
    </w:p>
    <w:p w14:paraId="2F04B6A0">
      <w:pPr>
        <w:autoSpaceDE w:val="0"/>
        <w:autoSpaceDN w:val="0"/>
        <w:adjustRightInd w:val="0"/>
        <w:spacing w:line="360" w:lineRule="auto"/>
        <w:ind w:left="357" w:leftChars="-100" w:hanging="567"/>
        <w:rPr>
          <w:rFonts w:ascii="宋体" w:hAnsi="宋体" w:eastAsia="宋体" w:cs="宋体"/>
          <w:b/>
          <w:szCs w:val="21"/>
          <w:highlight w:val="none"/>
        </w:rPr>
      </w:pPr>
      <w:r>
        <w:rPr>
          <w:rFonts w:hint="eastAsia" w:ascii="宋体" w:hAnsi="宋体" w:eastAsia="宋体" w:cs="宋体"/>
          <w:b/>
          <w:szCs w:val="21"/>
          <w:highlight w:val="none"/>
          <w:lang w:val="zh-CN"/>
        </w:rPr>
        <w:t>25.1 资格性检查：依据法律法规和招标文件的规定，对投标文件中的资格证明、投标保证金等进行审查，以确定投标人是否具备投标资格。</w:t>
      </w:r>
    </w:p>
    <w:p w14:paraId="1257148A">
      <w:pPr>
        <w:autoSpaceDE w:val="0"/>
        <w:autoSpaceDN w:val="0"/>
        <w:adjustRightInd w:val="0"/>
        <w:spacing w:line="360" w:lineRule="auto"/>
        <w:ind w:left="330" w:leftChars="-100" w:hanging="540"/>
        <w:rPr>
          <w:rFonts w:ascii="宋体" w:hAnsi="宋体" w:eastAsia="宋体" w:cs="宋体"/>
          <w:b/>
          <w:szCs w:val="21"/>
          <w:highlight w:val="none"/>
          <w:lang w:val="zh-CN"/>
        </w:rPr>
      </w:pPr>
      <w:r>
        <w:rPr>
          <w:rFonts w:hint="eastAsia" w:ascii="宋体" w:hAnsi="宋体" w:eastAsia="宋体" w:cs="宋体"/>
          <w:b/>
          <w:szCs w:val="21"/>
          <w:highlight w:val="none"/>
          <w:lang w:val="zh-CN"/>
        </w:rPr>
        <w:t>25.2 符合性检查：依据招标文件的规定，从投标文件的有效性、完整性和对招标文件的响应程度进行审查，以确定是否对招标文件的实质性要求作出响应。</w:t>
      </w:r>
    </w:p>
    <w:p w14:paraId="034012B3">
      <w:pPr>
        <w:autoSpaceDE w:val="0"/>
        <w:autoSpaceDN w:val="0"/>
        <w:adjustRightInd w:val="0"/>
        <w:spacing w:line="360" w:lineRule="auto"/>
        <w:ind w:left="330" w:leftChars="-100" w:hanging="540"/>
        <w:rPr>
          <w:rFonts w:ascii="宋体" w:hAnsi="宋体" w:eastAsia="宋体" w:cs="宋体"/>
          <w:b/>
          <w:szCs w:val="21"/>
          <w:highlight w:val="none"/>
          <w:lang w:val="zh-CN"/>
        </w:rPr>
      </w:pPr>
    </w:p>
    <w:p w14:paraId="11AA8BED">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0" w:name="_Toc142508342"/>
      <w:bookmarkStart w:id="251" w:name="_Toc30225"/>
      <w:bookmarkStart w:id="252" w:name="_Toc4837"/>
      <w:bookmarkStart w:id="253" w:name="_Toc338_WPSOffice_Level3"/>
      <w:bookmarkStart w:id="254" w:name="_Toc7885"/>
      <w:bookmarkStart w:id="255" w:name="_Toc486167692"/>
      <w:bookmarkStart w:id="256" w:name="_Toc450662877"/>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bookmarkEnd w:id="250"/>
      <w:bookmarkEnd w:id="251"/>
      <w:bookmarkEnd w:id="252"/>
      <w:bookmarkEnd w:id="253"/>
      <w:bookmarkEnd w:id="254"/>
      <w:bookmarkEnd w:id="255"/>
      <w:bookmarkEnd w:id="256"/>
    </w:p>
    <w:p w14:paraId="1D5B788A">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6FFFB3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0EAFB1CF">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p>
    <w:bookmarkEnd w:id="257"/>
    <w:p w14:paraId="59FCCA1E">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8" w:name="_Toc18368_WPSOffice_Level3"/>
      <w:bookmarkStart w:id="259" w:name="_Toc521918096"/>
      <w:bookmarkStart w:id="260" w:name="_Toc522047355"/>
      <w:bookmarkStart w:id="261" w:name="_Toc22065"/>
      <w:bookmarkStart w:id="262" w:name="_Toc142508343"/>
      <w:bookmarkStart w:id="263" w:name="_Toc10967"/>
      <w:bookmarkStart w:id="264" w:name="_Toc9875"/>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bookmarkEnd w:id="258"/>
      <w:bookmarkEnd w:id="259"/>
      <w:bookmarkEnd w:id="260"/>
      <w:bookmarkEnd w:id="261"/>
      <w:bookmarkEnd w:id="262"/>
      <w:bookmarkEnd w:id="263"/>
      <w:bookmarkEnd w:id="264"/>
    </w:p>
    <w:p w14:paraId="72F44222">
      <w:pPr>
        <w:tabs>
          <w:tab w:val="left" w:pos="540"/>
        </w:tabs>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评标委员会将对资格性检查和符合性检查合格的投标文件进行比较和评价，包括商务、技术和价格的详细评审。</w:t>
      </w:r>
    </w:p>
    <w:p w14:paraId="2E59096B">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对投标文件商务的评审详见评标工作大纲。</w:t>
      </w:r>
    </w:p>
    <w:p w14:paraId="1279F574">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对投标文件技术的评审详见评标工作大纲。</w:t>
      </w:r>
    </w:p>
    <w:p w14:paraId="19C3B7A4">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对投标价格的评审详见评标工作大纲。</w:t>
      </w:r>
    </w:p>
    <w:p w14:paraId="05CB1E1F">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本次评标的评分权重详见评标工作大纲。</w:t>
      </w:r>
    </w:p>
    <w:p w14:paraId="518E188C">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根据上述商务、技术及价格综合评价的权重分配计算出各投标人的综合得分。</w:t>
      </w:r>
    </w:p>
    <w:p w14:paraId="4EE31BC4">
      <w:pPr>
        <w:tabs>
          <w:tab w:val="left" w:pos="567"/>
        </w:tabs>
        <w:autoSpaceDE w:val="0"/>
        <w:autoSpaceDN w:val="0"/>
        <w:adjustRightInd w:val="0"/>
        <w:spacing w:line="360" w:lineRule="auto"/>
        <w:ind w:left="357" w:leftChars="-100" w:hanging="567"/>
        <w:jc w:val="left"/>
        <w:rPr>
          <w:rFonts w:ascii="宋体" w:hAnsi="宋体" w:eastAsia="宋体" w:cs="宋体"/>
          <w:szCs w:val="21"/>
          <w:highlight w:val="none"/>
          <w:lang w:val="zh-CN"/>
        </w:rPr>
      </w:pPr>
      <w:bookmarkStart w:id="265" w:name="_Toc522047356"/>
      <w:bookmarkStart w:id="266" w:name="_Toc521918097"/>
    </w:p>
    <w:p w14:paraId="1214068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7" w:name="_Toc142508344"/>
      <w:bookmarkStart w:id="268" w:name="_Toc21460_WPSOffice_Level3"/>
      <w:bookmarkStart w:id="269" w:name="_Toc27026"/>
      <w:bookmarkStart w:id="270" w:name="_Toc14804"/>
      <w:bookmarkStart w:id="271" w:name="_Toc1876"/>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bookmarkEnd w:id="265"/>
      <w:bookmarkEnd w:id="266"/>
      <w:bookmarkEnd w:id="267"/>
      <w:bookmarkEnd w:id="268"/>
      <w:bookmarkEnd w:id="269"/>
      <w:bookmarkEnd w:id="270"/>
      <w:bookmarkEnd w:id="271"/>
    </w:p>
    <w:p w14:paraId="08F40451">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对所有投标文件的评审，都采用相同的程序和标准。按步骤先进行初步评审，再进行商务、技术、价格评审。</w:t>
      </w:r>
    </w:p>
    <w:p w14:paraId="67FE8CF3">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28.2 评标严格按照招标文件的要求和条件进行。</w:t>
      </w:r>
    </w:p>
    <w:p w14:paraId="4F5EE78F">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 xml:space="preserve">     在评标时将根据第27</w:t>
      </w:r>
      <w:r>
        <w:rPr>
          <w:rFonts w:hint="eastAsia" w:ascii="宋体" w:hAnsi="宋体" w:eastAsia="宋体" w:cs="Times New Roman"/>
          <w:szCs w:val="21"/>
          <w:highlight w:val="none"/>
          <w:lang w:val="zh-CN"/>
        </w:rPr>
        <w:t>条</w:t>
      </w:r>
      <w:r>
        <w:rPr>
          <w:rFonts w:hint="eastAsia" w:ascii="宋体" w:hAnsi="宋体" w:eastAsia="宋体" w:cs="宋体"/>
          <w:szCs w:val="21"/>
          <w:highlight w:val="none"/>
          <w:lang w:val="zh-CN"/>
        </w:rPr>
        <w:t>，采用综合评分法的评审方法，对所有实质响应性投标文件进行综合打分。</w:t>
      </w:r>
    </w:p>
    <w:p w14:paraId="457134ED">
      <w:pPr>
        <w:autoSpaceDE w:val="0"/>
        <w:autoSpaceDN w:val="0"/>
        <w:adjustRightInd w:val="0"/>
        <w:spacing w:line="360" w:lineRule="auto"/>
        <w:ind w:left="441" w:leftChars="-60" w:hanging="567" w:hangingChars="270"/>
        <w:rPr>
          <w:rFonts w:ascii="宋体" w:hAnsi="宋体" w:eastAsia="宋体" w:cs="宋体"/>
          <w:color w:val="FF0000"/>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71DFB18">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p>
    <w:p w14:paraId="6CFEC0C2">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72" w:name="_Toc465358969"/>
      <w:bookmarkStart w:id="273" w:name="_Toc486167694"/>
      <w:bookmarkStart w:id="274" w:name="_Toc4935"/>
      <w:bookmarkStart w:id="275" w:name="_Toc32498_WPSOffice_Level3"/>
      <w:bookmarkStart w:id="276" w:name="_Toc11615"/>
      <w:bookmarkStart w:id="277" w:name="_Toc142508345"/>
      <w:bookmarkStart w:id="278" w:name="_Toc466882017"/>
      <w:bookmarkStart w:id="279" w:name="_Toc4819"/>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bookmarkEnd w:id="272"/>
      <w:bookmarkEnd w:id="273"/>
      <w:bookmarkEnd w:id="274"/>
      <w:bookmarkEnd w:id="275"/>
      <w:bookmarkEnd w:id="276"/>
      <w:bookmarkEnd w:id="277"/>
      <w:bookmarkEnd w:id="278"/>
      <w:bookmarkEnd w:id="279"/>
    </w:p>
    <w:p w14:paraId="705CFDAD">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Times New Roman"/>
          <w:szCs w:val="21"/>
          <w:highlight w:val="none"/>
          <w:lang w:val="zh-CN"/>
        </w:rPr>
        <w:t>招标代理机构在招标公告发布媒介公示中标候选人，公示期为3日</w:t>
      </w:r>
      <w:r>
        <w:rPr>
          <w:rFonts w:hint="eastAsia" w:ascii="宋体" w:hAnsi="宋体" w:eastAsia="宋体" w:cs="Times New Roman"/>
          <w:color w:val="auto"/>
          <w:szCs w:val="21"/>
          <w:highlight w:val="none"/>
          <w:lang w:val="zh-CN"/>
        </w:rPr>
        <w:t>（最后一日是节假日或公休日的，应顺延到节假日或公休日后第一个工作日）</w:t>
      </w:r>
      <w:r>
        <w:rPr>
          <w:rFonts w:hint="eastAsia" w:ascii="宋体" w:hAnsi="宋体" w:eastAsia="宋体" w:cs="Times New Roman"/>
          <w:szCs w:val="21"/>
          <w:highlight w:val="none"/>
          <w:lang w:val="zh-CN"/>
        </w:rPr>
        <w:t>。投标人或者其他利害关系人对评标结果有异议的，应当在</w:t>
      </w:r>
      <w:r>
        <w:rPr>
          <w:rFonts w:hint="eastAsia" w:ascii="宋体" w:hAnsi="宋体" w:eastAsia="宋体" w:cs="Times New Roman"/>
          <w:szCs w:val="21"/>
          <w:highlight w:val="none"/>
        </w:rPr>
        <w:t>评标结果</w:t>
      </w:r>
      <w:r>
        <w:rPr>
          <w:rFonts w:hint="eastAsia" w:ascii="宋体" w:hAnsi="宋体" w:eastAsia="宋体" w:cs="Times New Roman"/>
          <w:szCs w:val="21"/>
          <w:highlight w:val="none"/>
          <w:lang w:val="zh-CN"/>
        </w:rPr>
        <w:t>公示期间向招标代理机构以书面的形式提出，</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将完整的异议书面材料原件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对评标结果无异议。超出提交异议截止时间而提出的任何疑问，招标代理机构可不予答复</w:t>
      </w:r>
      <w:r>
        <w:rPr>
          <w:rFonts w:hint="eastAsia" w:ascii="宋体" w:hAnsi="宋体" w:eastAsia="宋体" w:cs="宋体"/>
          <w:szCs w:val="21"/>
          <w:highlight w:val="none"/>
          <w:lang w:val="zh-CN"/>
        </w:rPr>
        <w:t>。</w:t>
      </w:r>
    </w:p>
    <w:p w14:paraId="13047C15">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highlight w:val="none"/>
          <w:lang w:val="zh-CN"/>
        </w:rPr>
      </w:pPr>
      <w:r>
        <w:rPr>
          <w:rFonts w:hint="eastAsia" w:ascii="宋体" w:hAnsi="宋体" w:eastAsia="宋体" w:cs="Times New Roman"/>
          <w:szCs w:val="21"/>
          <w:highlight w:val="none"/>
          <w:lang w:val="zh-CN"/>
        </w:rPr>
        <w:t>招标代理机构将拒收未能提供完整异议书面材料的异议，完整的异议书面材料必须同时包含：异议书（加盖法人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）、以及合法来源的证据证明材料</w:t>
      </w:r>
      <w:r>
        <w:rPr>
          <w:rFonts w:hint="eastAsia" w:ascii="宋体" w:hAnsi="宋体" w:eastAsia="宋体" w:cs="宋体"/>
          <w:kern w:val="0"/>
          <w:szCs w:val="21"/>
          <w:highlight w:val="none"/>
          <w:lang w:val="zh-CN"/>
        </w:rPr>
        <w:t>。</w:t>
      </w:r>
    </w:p>
    <w:p w14:paraId="1AD497A0">
      <w:pPr>
        <w:autoSpaceDE w:val="0"/>
        <w:autoSpaceDN w:val="0"/>
        <w:adjustRightInd w:val="0"/>
        <w:spacing w:line="360" w:lineRule="auto"/>
        <w:ind w:left="284" w:hanging="568"/>
        <w:rPr>
          <w:rFonts w:ascii="宋体" w:hAnsi="宋体" w:eastAsia="宋体" w:cs="Times New Roman"/>
          <w:b/>
          <w:szCs w:val="21"/>
          <w:highlight w:val="none"/>
          <w:lang w:val="zh-CN"/>
        </w:rPr>
      </w:pPr>
      <w:r>
        <w:rPr>
          <w:rFonts w:hint="eastAsia" w:ascii="宋体" w:hAnsi="宋体" w:eastAsia="宋体" w:cs="Times New Roman"/>
          <w:b/>
          <w:szCs w:val="21"/>
          <w:highlight w:val="none"/>
        </w:rPr>
        <w:t xml:space="preserve">29.2 </w:t>
      </w:r>
      <w:r>
        <w:rPr>
          <w:rFonts w:hint="eastAsia" w:ascii="宋体" w:hAnsi="宋体" w:eastAsia="宋体" w:cs="Times New Roman"/>
          <w:b/>
          <w:szCs w:val="21"/>
          <w:highlight w:val="none"/>
          <w:lang w:val="zh-CN"/>
        </w:rPr>
        <w:t>结果公示后，招标人有权要求中标候选人在结果公示之日起3日</w:t>
      </w:r>
      <w:r>
        <w:rPr>
          <w:rFonts w:hint="eastAsia" w:ascii="宋体" w:hAnsi="宋体" w:eastAsia="宋体" w:cs="Times New Roman"/>
          <w:b/>
          <w:color w:val="auto"/>
          <w:szCs w:val="21"/>
          <w:highlight w:val="none"/>
          <w:lang w:val="zh-CN"/>
        </w:rPr>
        <w:t>（最后一日是节假日或公休日的，应顺延到节假日或公休日后第一个工作日）</w:t>
      </w:r>
      <w:r>
        <w:rPr>
          <w:rFonts w:hint="eastAsia" w:ascii="宋体" w:hAnsi="宋体" w:eastAsia="宋体" w:cs="Times New Roman"/>
          <w:b/>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highlight w:val="none"/>
          <w:lang w:val="zh-CN"/>
        </w:rPr>
        <w:t>移交司法机关处理</w:t>
      </w:r>
      <w:r>
        <w:rPr>
          <w:rFonts w:hint="eastAsia" w:ascii="宋体" w:hAnsi="宋体" w:eastAsia="宋体" w:cs="Times New Roman"/>
          <w:b/>
          <w:szCs w:val="21"/>
          <w:highlight w:val="none"/>
          <w:lang w:val="zh-CN"/>
        </w:rPr>
        <w:t>。</w:t>
      </w:r>
    </w:p>
    <w:p w14:paraId="1AA9E065">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highlight w:val="none"/>
          <w:lang w:val="zh-CN"/>
        </w:rPr>
      </w:pPr>
      <w:r>
        <w:rPr>
          <w:rFonts w:hint="eastAsia" w:ascii="宋体" w:hAnsi="宋体" w:eastAsia="宋体" w:cs="Times New Roman"/>
          <w:b/>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highlight w:val="none"/>
        </w:rPr>
        <w:t>第一中标候选人未能在招标人（或其委托的招标代理机构</w:t>
      </w:r>
      <w:r>
        <w:rPr>
          <w:rFonts w:ascii="宋体" w:hAnsi="宋体" w:eastAsia="宋体" w:cs="Times New Roman"/>
          <w:b/>
          <w:kern w:val="0"/>
          <w:szCs w:val="21"/>
          <w:highlight w:val="none"/>
        </w:rPr>
        <w:t>) 书面要求的时间(一般不少于三个工作日) 内提供完整的材料原件进行核查的</w:t>
      </w:r>
      <w:r>
        <w:rPr>
          <w:rFonts w:hint="eastAsia" w:ascii="宋体" w:hAnsi="宋体" w:eastAsia="宋体" w:cs="Times New Roman"/>
          <w:b/>
          <w:szCs w:val="21"/>
          <w:highlight w:val="none"/>
          <w:lang w:val="zh-CN"/>
        </w:rPr>
        <w:t>，视为其无法提供真实的资料，招标人有权取消其中标候选人资格。</w:t>
      </w:r>
    </w:p>
    <w:p w14:paraId="3636FE63">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F0B1E8A">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（一）投诉人和被投诉人的姓名或者名称、通讯地址、邮编、联系人及联系电话；</w:t>
      </w:r>
    </w:p>
    <w:p w14:paraId="0114617A">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（二）异议和异议答复情况说明及相关证明材料；</w:t>
      </w:r>
    </w:p>
    <w:p w14:paraId="3A57CFEE">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（三）具体、明确的投诉事项和与投诉事项相关的投诉请求；</w:t>
      </w:r>
    </w:p>
    <w:p w14:paraId="1078836F">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（四）事实依据；</w:t>
      </w:r>
    </w:p>
    <w:p w14:paraId="2091A328">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（五）法律依据；</w:t>
      </w:r>
    </w:p>
    <w:p w14:paraId="380AA3D7">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（六）提起投诉的日期。</w:t>
      </w:r>
    </w:p>
    <w:p w14:paraId="234E6EDF">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投诉人为法人或者其他组织的，应当由法定代表人、主要负责人，或者其授权代表签字或者盖章，并加盖公章。</w:t>
      </w:r>
    </w:p>
    <w:p w14:paraId="261ACE5F">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投诉人投诉的事项不得超出已异议事项的范围，但基于异议答复内容提出的投诉事项除外。</w:t>
      </w:r>
    </w:p>
    <w:p w14:paraId="68DE1E82">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监督部门：东莞市水务环境投资控股集团有限公司，联系人：莫先生，联系电话：0769-28823251。</w:t>
      </w:r>
    </w:p>
    <w:p w14:paraId="529B8DA0">
      <w:pPr>
        <w:autoSpaceDE w:val="0"/>
        <w:autoSpaceDN w:val="0"/>
        <w:adjustRightInd w:val="0"/>
        <w:snapToGrid w:val="0"/>
        <w:spacing w:line="360" w:lineRule="auto"/>
        <w:ind w:left="296" w:leftChars="100" w:hanging="86" w:hangingChars="41"/>
        <w:jc w:val="left"/>
        <w:rPr>
          <w:rFonts w:ascii="宋体" w:hAnsi="宋体" w:eastAsia="宋体" w:cs="宋体"/>
          <w:szCs w:val="21"/>
          <w:highlight w:val="none"/>
          <w:lang w:val="zh-CN"/>
        </w:rPr>
      </w:pPr>
    </w:p>
    <w:p w14:paraId="34F03B6B">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highlight w:val="none"/>
          <w:lang w:val="zh-CN"/>
        </w:rPr>
      </w:pPr>
      <w:bookmarkStart w:id="280" w:name="_Toc142508346"/>
      <w:bookmarkStart w:id="281" w:name="_Toc486167695"/>
      <w:bookmarkStart w:id="282" w:name="_Toc24952"/>
      <w:bookmarkStart w:id="283" w:name="_Toc466882018"/>
      <w:bookmarkStart w:id="284" w:name="_Toc1848_WPSOffice_Level3"/>
      <w:bookmarkStart w:id="285" w:name="_Toc26354"/>
      <w:bookmarkStart w:id="286" w:name="_Toc3154"/>
      <w:bookmarkStart w:id="287" w:name="_Toc465358970"/>
      <w:r>
        <w:rPr>
          <w:rFonts w:hint="eastAsia" w:ascii="宋体" w:hAnsi="宋体" w:eastAsia="宋体" w:cs="宋体"/>
          <w:b/>
          <w:szCs w:val="21"/>
          <w:highlight w:val="none"/>
        </w:rPr>
        <w:t>30</w:t>
      </w:r>
      <w:r>
        <w:rPr>
          <w:rFonts w:hint="eastAsia" w:ascii="宋体" w:hAnsi="宋体" w:eastAsia="宋体" w:cs="宋体"/>
          <w:b/>
          <w:szCs w:val="21"/>
          <w:highlight w:val="none"/>
          <w:lang w:val="zh-CN"/>
        </w:rPr>
        <w:t xml:space="preserve"> 真实性审查</w:t>
      </w:r>
      <w:bookmarkEnd w:id="280"/>
      <w:bookmarkEnd w:id="281"/>
      <w:bookmarkEnd w:id="282"/>
      <w:bookmarkEnd w:id="283"/>
      <w:bookmarkEnd w:id="284"/>
      <w:bookmarkEnd w:id="285"/>
      <w:bookmarkEnd w:id="286"/>
      <w:bookmarkEnd w:id="287"/>
    </w:p>
    <w:p w14:paraId="65ABF9C2">
      <w:pPr>
        <w:autoSpaceDE w:val="0"/>
        <w:autoSpaceDN w:val="0"/>
        <w:adjustRightInd w:val="0"/>
        <w:snapToGrid w:val="0"/>
        <w:spacing w:line="360" w:lineRule="auto"/>
        <w:ind w:left="321" w:leftChars="-100" w:hanging="531" w:hangingChars="252"/>
        <w:jc w:val="left"/>
        <w:rPr>
          <w:rFonts w:ascii="宋体" w:hAnsi="宋体" w:eastAsia="宋体" w:cs="宋体"/>
          <w:b/>
          <w:szCs w:val="21"/>
          <w:highlight w:val="none"/>
        </w:rPr>
      </w:pPr>
      <w:r>
        <w:rPr>
          <w:rFonts w:hint="eastAsia" w:ascii="宋体" w:hAnsi="宋体" w:eastAsia="宋体" w:cs="宋体"/>
          <w:b/>
          <w:szCs w:val="21"/>
          <w:highlight w:val="none"/>
        </w:rPr>
        <w:t>30.1 在</w:t>
      </w:r>
      <w:r>
        <w:rPr>
          <w:rFonts w:hint="eastAsia" w:ascii="宋体" w:hAnsi="宋体" w:eastAsia="宋体" w:cs="Times New Roman"/>
          <w:b/>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highlight w:val="none"/>
        </w:rPr>
        <w:t>。</w:t>
      </w:r>
    </w:p>
    <w:p w14:paraId="0C3BD6E3">
      <w:pPr>
        <w:autoSpaceDE w:val="0"/>
        <w:autoSpaceDN w:val="0"/>
        <w:adjustRightInd w:val="0"/>
        <w:snapToGrid w:val="0"/>
        <w:spacing w:line="360" w:lineRule="auto"/>
        <w:ind w:left="321" w:leftChars="-100" w:hanging="531" w:hangingChars="252"/>
        <w:jc w:val="left"/>
        <w:rPr>
          <w:rFonts w:ascii="宋体" w:hAnsi="宋体" w:eastAsia="宋体" w:cs="宋体"/>
          <w:b/>
          <w:szCs w:val="21"/>
          <w:highlight w:val="none"/>
        </w:rPr>
      </w:pPr>
      <w:r>
        <w:rPr>
          <w:rFonts w:hint="eastAsia" w:ascii="宋体" w:hAnsi="宋体" w:eastAsia="宋体" w:cs="宋体"/>
          <w:b/>
          <w:szCs w:val="21"/>
          <w:highlight w:val="none"/>
        </w:rPr>
        <w:t>30.2 投标人</w:t>
      </w:r>
      <w:r>
        <w:rPr>
          <w:rFonts w:hint="eastAsia" w:ascii="宋体" w:hAnsi="宋体" w:eastAsia="宋体" w:cs="Times New Roman"/>
          <w:b/>
          <w:kern w:val="0"/>
          <w:szCs w:val="21"/>
          <w:highlight w:val="none"/>
        </w:rPr>
        <w:t>在招标人（或其委托的招标代理机构）、或评标委员会通知其提供</w:t>
      </w:r>
      <w:r>
        <w:rPr>
          <w:rFonts w:hint="eastAsia" w:ascii="宋体" w:hAnsi="宋体" w:eastAsia="宋体" w:cs="Times New Roman"/>
          <w:b/>
          <w:szCs w:val="21"/>
          <w:highlight w:val="none"/>
          <w:lang w:val="zh-CN"/>
        </w:rPr>
        <w:t>上述投标文件或投标文件外其他相关（包括但不限于业绩合同对应的发票等）的证明资料原件</w:t>
      </w:r>
      <w:r>
        <w:rPr>
          <w:rFonts w:hint="eastAsia" w:ascii="宋体" w:hAnsi="宋体" w:eastAsia="宋体" w:cs="Times New Roman"/>
          <w:b/>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highlight w:val="none"/>
        </w:rPr>
        <w:t>。</w:t>
      </w:r>
    </w:p>
    <w:p w14:paraId="2BF003D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szCs w:val="21"/>
          <w:highlight w:val="none"/>
        </w:rPr>
        <w:t>30.3</w:t>
      </w:r>
      <w:r>
        <w:rPr>
          <w:rFonts w:hint="eastAsia" w:ascii="宋体" w:hAnsi="宋体" w:eastAsia="宋体" w:cs="宋体"/>
          <w:b/>
          <w:color w:val="auto"/>
          <w:szCs w:val="21"/>
          <w:highlight w:val="none"/>
        </w:rPr>
        <w:t xml:space="preserve">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169E860F">
      <w:pPr>
        <w:autoSpaceDE w:val="0"/>
        <w:autoSpaceDN w:val="0"/>
        <w:adjustRightInd w:val="0"/>
        <w:snapToGrid w:val="0"/>
        <w:spacing w:line="360" w:lineRule="auto"/>
        <w:jc w:val="left"/>
        <w:rPr>
          <w:rFonts w:ascii="宋体" w:hAnsi="宋体" w:eastAsia="宋体" w:cs="宋体"/>
          <w:szCs w:val="21"/>
          <w:highlight w:val="none"/>
        </w:rPr>
      </w:pPr>
      <w:bookmarkStart w:id="288" w:name="_Toc465358971"/>
      <w:bookmarkStart w:id="289" w:name="_Toc466882019"/>
    </w:p>
    <w:p w14:paraId="1CE9491C">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highlight w:val="none"/>
          <w:lang w:val="zh-CN"/>
        </w:rPr>
      </w:pPr>
      <w:bookmarkStart w:id="290" w:name="_Toc486167696"/>
      <w:bookmarkStart w:id="291" w:name="_Toc10867_WPSOffice_Level3"/>
      <w:bookmarkStart w:id="292" w:name="_Toc142508347"/>
      <w:bookmarkStart w:id="293" w:name="_Toc23672"/>
      <w:bookmarkStart w:id="294" w:name="_Toc8654"/>
      <w:bookmarkStart w:id="295" w:name="_Toc27321"/>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bookmarkEnd w:id="288"/>
      <w:bookmarkEnd w:id="289"/>
      <w:bookmarkEnd w:id="290"/>
      <w:bookmarkEnd w:id="291"/>
      <w:bookmarkEnd w:id="292"/>
      <w:bookmarkEnd w:id="293"/>
      <w:bookmarkEnd w:id="294"/>
      <w:bookmarkEnd w:id="295"/>
    </w:p>
    <w:p w14:paraId="6369F58C">
      <w:pPr>
        <w:autoSpaceDE w:val="0"/>
        <w:autoSpaceDN w:val="0"/>
        <w:adjustRightInd w:val="0"/>
        <w:spacing w:line="360" w:lineRule="auto"/>
        <w:ind w:left="248" w:leftChars="118" w:firstLine="1"/>
        <w:jc w:val="left"/>
        <w:rPr>
          <w:rFonts w:ascii="宋体" w:hAnsi="宋体" w:eastAsia="宋体" w:cs="宋体"/>
          <w:kern w:val="0"/>
          <w:szCs w:val="21"/>
          <w:highlight w:val="none"/>
        </w:rPr>
      </w:pPr>
      <w:r>
        <w:rPr>
          <w:rFonts w:hint="eastAsia" w:ascii="宋体" w:hAnsi="宋体" w:eastAsia="宋体" w:cs="宋体"/>
          <w:kern w:val="0"/>
          <w:szCs w:val="21"/>
          <w:highlight w:val="none"/>
        </w:rPr>
        <w:t>在授予合同前的任何时候，招标人仍保留接受或拒绝任何投标，宣布招标程序无效或拒绝所有投标的权利，无需向受影响的投标人承担任何责任。</w:t>
      </w:r>
    </w:p>
    <w:p w14:paraId="4D3D4241">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highlight w:val="none"/>
          <w:lang w:val="zh-CN"/>
        </w:rPr>
      </w:pPr>
      <w:bookmarkStart w:id="296" w:name="_Toc450662880"/>
    </w:p>
    <w:p w14:paraId="06FCCEE6">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97" w:name="_Toc142508348"/>
      <w:bookmarkStart w:id="298" w:name="_Toc16789"/>
      <w:bookmarkStart w:id="299" w:name="_Toc486167697"/>
      <w:bookmarkStart w:id="300" w:name="_Toc16848_WPSOffice_Level2"/>
      <w:bookmarkStart w:id="301" w:name="_Toc27936"/>
      <w:bookmarkStart w:id="302" w:name="_Toc21932"/>
      <w:bookmarkStart w:id="303" w:name="_Toc140596907"/>
      <w:r>
        <w:rPr>
          <w:rFonts w:hint="eastAsia" w:ascii="宋体" w:hAnsi="宋体" w:eastAsia="宋体" w:cs="宋体"/>
          <w:b/>
          <w:bCs/>
          <w:kern w:val="44"/>
          <w:szCs w:val="21"/>
          <w:highlight w:val="none"/>
          <w:lang w:val="zh-CN"/>
        </w:rPr>
        <w:t>六、授予合同</w:t>
      </w:r>
      <w:bookmarkEnd w:id="296"/>
      <w:bookmarkEnd w:id="297"/>
      <w:bookmarkEnd w:id="298"/>
      <w:bookmarkEnd w:id="299"/>
      <w:bookmarkEnd w:id="300"/>
      <w:bookmarkEnd w:id="301"/>
      <w:bookmarkEnd w:id="302"/>
      <w:bookmarkEnd w:id="303"/>
    </w:p>
    <w:p w14:paraId="6A3B09D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04" w:name="_Toc450662881"/>
      <w:bookmarkStart w:id="305" w:name="_Toc6401_WPSOffice_Level3"/>
      <w:bookmarkStart w:id="306" w:name="_Toc6685"/>
      <w:bookmarkStart w:id="307" w:name="_Toc486167698"/>
      <w:bookmarkStart w:id="308" w:name="_Toc31713"/>
      <w:bookmarkStart w:id="309" w:name="_Toc142508349"/>
      <w:bookmarkStart w:id="310" w:name="_Toc29383"/>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bookmarkEnd w:id="304"/>
      <w:bookmarkEnd w:id="305"/>
      <w:bookmarkEnd w:id="306"/>
      <w:bookmarkEnd w:id="307"/>
      <w:bookmarkEnd w:id="308"/>
      <w:bookmarkEnd w:id="309"/>
      <w:bookmarkEnd w:id="310"/>
    </w:p>
    <w:p w14:paraId="14403242">
      <w:pPr>
        <w:tabs>
          <w:tab w:val="left" w:pos="645"/>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rPr>
        <w:t>32</w:t>
      </w:r>
      <w:r>
        <w:rPr>
          <w:rFonts w:hint="eastAsia" w:ascii="宋体" w:hAnsi="宋体" w:eastAsia="宋体" w:cs="宋体"/>
          <w:szCs w:val="21"/>
          <w:highlight w:val="none"/>
          <w:lang w:val="zh-CN"/>
        </w:rPr>
        <w:t>.1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除第29条、30条</w:t>
      </w:r>
      <w:r>
        <w:rPr>
          <w:rFonts w:hint="eastAsia" w:ascii="宋体" w:hAnsi="宋体" w:eastAsia="宋体" w:cs="宋体"/>
          <w:kern w:val="0"/>
          <w:sz w:val="24"/>
          <w:szCs w:val="24"/>
          <w:highlight w:val="none"/>
        </w:rPr>
        <w:t>、</w:t>
      </w:r>
      <w:r>
        <w:rPr>
          <w:rFonts w:hint="eastAsia" w:ascii="宋体" w:hAnsi="宋体" w:eastAsia="宋体" w:cs="宋体"/>
          <w:kern w:val="0"/>
          <w:szCs w:val="24"/>
          <w:highlight w:val="none"/>
        </w:rPr>
        <w:t>31</w:t>
      </w:r>
      <w:r>
        <w:rPr>
          <w:rFonts w:hint="eastAsia" w:ascii="宋体" w:hAnsi="宋体" w:eastAsia="宋体" w:cs="宋体"/>
          <w:szCs w:val="21"/>
          <w:highlight w:val="none"/>
          <w:lang w:val="zh-CN"/>
        </w:rPr>
        <w:t>条规定外，招标人将合同授予其投标文件符合招标文件要求，并且能承诺履行合同，对招标人最为有利的投标人。</w:t>
      </w:r>
    </w:p>
    <w:p w14:paraId="1620F4BA">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32.2 招标人依法</w:t>
      </w:r>
      <w:r>
        <w:rPr>
          <w:rFonts w:hint="eastAsia" w:ascii="宋体" w:hAnsi="宋体" w:eastAsia="宋体" w:cs="宋体"/>
          <w:kern w:val="0"/>
          <w:szCs w:val="21"/>
          <w:highlight w:val="none"/>
        </w:rPr>
        <w:t>按照评标报告中推荐的中标候选人顺序</w:t>
      </w:r>
      <w:r>
        <w:rPr>
          <w:rFonts w:hint="eastAsia" w:ascii="宋体" w:hAnsi="宋体" w:eastAsia="宋体" w:cs="宋体"/>
          <w:szCs w:val="21"/>
          <w:highlight w:val="none"/>
          <w:lang w:val="zh-CN"/>
        </w:rPr>
        <w:t>确定中标人。</w:t>
      </w:r>
    </w:p>
    <w:p w14:paraId="1FE80045">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highlight w:val="none"/>
        </w:rPr>
      </w:pPr>
      <w:r>
        <w:rPr>
          <w:rFonts w:hint="eastAsia" w:ascii="宋体" w:hAnsi="宋体" w:eastAsia="宋体" w:cs="宋体"/>
          <w:szCs w:val="21"/>
          <w:highlight w:val="none"/>
          <w:lang w:val="zh-CN"/>
        </w:rPr>
        <w:t>32</w:t>
      </w:r>
      <w:r>
        <w:rPr>
          <w:rFonts w:hint="eastAsia" w:ascii="宋体" w:hAnsi="宋体" w:eastAsia="宋体" w:cs="宋体"/>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kern w:val="0"/>
          <w:szCs w:val="21"/>
          <w:highlight w:val="none"/>
        </w:rPr>
        <w:t>。</w:t>
      </w:r>
    </w:p>
    <w:p w14:paraId="6C9EC679">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1" w:name="_Toc450662885"/>
    </w:p>
    <w:p w14:paraId="61146304">
      <w:pPr>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12" w:name="_Toc486167699"/>
      <w:bookmarkStart w:id="313" w:name="_Toc12445"/>
      <w:bookmarkStart w:id="314" w:name="_Toc6726_WPSOffice_Level3"/>
      <w:bookmarkStart w:id="315" w:name="_Toc142508350"/>
      <w:bookmarkStart w:id="316" w:name="_Toc18984"/>
      <w:bookmarkStart w:id="317" w:name="_Toc8196"/>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bookmarkEnd w:id="311"/>
      <w:bookmarkEnd w:id="312"/>
      <w:bookmarkEnd w:id="313"/>
      <w:bookmarkEnd w:id="314"/>
      <w:bookmarkEnd w:id="315"/>
      <w:bookmarkEnd w:id="316"/>
      <w:bookmarkEnd w:id="317"/>
    </w:p>
    <w:p w14:paraId="28D8A991">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8" w:name="_Toc450662886"/>
      <w:r>
        <w:rPr>
          <w:rFonts w:hint="eastAsia" w:ascii="宋体" w:hAnsi="宋体" w:eastAsia="宋体" w:cs="宋体"/>
          <w:szCs w:val="21"/>
          <w:highlight w:val="none"/>
          <w:lang w:val="zh-CN"/>
        </w:rPr>
        <w:t>33.1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招标代理机构向中标人发出书面通知，中标通知书是合同的一个组成部分。</w:t>
      </w:r>
    </w:p>
    <w:p w14:paraId="2677B06E">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r>
        <w:rPr>
          <w:rFonts w:hint="eastAsia" w:ascii="宋体" w:hAnsi="宋体" w:eastAsia="宋体" w:cs="宋体"/>
          <w:szCs w:val="21"/>
          <w:highlight w:val="none"/>
          <w:lang w:val="zh-CN"/>
        </w:rPr>
        <w:t>33.2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招标代理机构向中标人发出书面通知的同时，招标代理机构通知落选的投标人其投标文件未被接受而不提原因。</w:t>
      </w:r>
    </w:p>
    <w:p w14:paraId="667F56E1">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p>
    <w:p w14:paraId="5AC01CF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19" w:name="_Toc9872"/>
      <w:bookmarkStart w:id="320" w:name="_Toc9694_WPSOffice_Level3"/>
      <w:bookmarkStart w:id="321" w:name="_Toc142508351"/>
      <w:bookmarkStart w:id="322" w:name="_Toc486167700"/>
      <w:bookmarkStart w:id="323" w:name="_Toc28020"/>
      <w:bookmarkStart w:id="324" w:name="_Toc19127"/>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bookmarkEnd w:id="318"/>
      <w:bookmarkEnd w:id="319"/>
      <w:bookmarkEnd w:id="320"/>
      <w:bookmarkEnd w:id="321"/>
      <w:bookmarkEnd w:id="322"/>
      <w:bookmarkEnd w:id="323"/>
      <w:bookmarkEnd w:id="324"/>
    </w:p>
    <w:p w14:paraId="3B0B6A76">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szCs w:val="21"/>
          <w:highlight w:val="none"/>
        </w:rPr>
        <w:t>34</w:t>
      </w:r>
      <w:r>
        <w:rPr>
          <w:rFonts w:hint="eastAsia" w:ascii="宋体" w:hAnsi="宋体" w:eastAsia="宋体" w:cs="宋体"/>
          <w:szCs w:val="21"/>
          <w:highlight w:val="none"/>
          <w:lang w:val="zh-CN"/>
        </w:rPr>
        <w:t>.1</w:t>
      </w:r>
      <w:r>
        <w:rPr>
          <w:rFonts w:hint="eastAsia" w:ascii="宋体" w:hAnsi="宋体" w:eastAsia="宋体" w:cs="宋体"/>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C4FC3E5">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34.2 在签署合同前，招标人可对中标人投标报价明细及附表内的算术性错误进行修正，修正原则为：</w:t>
      </w:r>
    </w:p>
    <w:p w14:paraId="01EAAEBD">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w:t>
      </w:r>
      <w:r>
        <w:rPr>
          <w:rFonts w:hint="eastAsia" w:ascii="宋体" w:hAnsi="宋体" w:eastAsia="宋体" w:cs="Times New Roman"/>
          <w:i w:val="0"/>
          <w:iCs w:val="0"/>
          <w:color w:val="auto"/>
          <w:szCs w:val="21"/>
          <w:highlight w:val="none"/>
          <w:lang w:val="zh-CN"/>
        </w:rPr>
        <w:t>当以数字表示的报价系数与以文字表示的报价系数不一致时，以文字表示的报价系数为准。</w:t>
      </w:r>
    </w:p>
    <w:p w14:paraId="19183B6D">
      <w:pPr>
        <w:autoSpaceDE w:val="0"/>
        <w:autoSpaceDN w:val="0"/>
        <w:adjustRightInd w:val="0"/>
        <w:snapToGrid w:val="0"/>
        <w:spacing w:line="360" w:lineRule="auto"/>
        <w:ind w:left="315" w:leftChars="100" w:hanging="105" w:hangingChars="50"/>
        <w:jc w:val="left"/>
        <w:rPr>
          <w:rFonts w:ascii="宋体" w:hAnsi="宋体" w:eastAsia="宋体" w:cs="Times New Roman"/>
          <w:szCs w:val="21"/>
          <w:highlight w:val="none"/>
          <w:lang w:val="zh-CN"/>
        </w:rPr>
      </w:pPr>
      <w:r>
        <w:rPr>
          <w:rFonts w:hint="eastAsia" w:ascii="宋体" w:hAnsi="宋体" w:eastAsia="宋体" w:cs="Times New Roman"/>
          <w:color w:val="auto"/>
          <w:szCs w:val="21"/>
          <w:highlight w:val="none"/>
          <w:lang w:val="zh-CN"/>
        </w:rPr>
        <w:t>（2）按前述修正原则排序依次进行修正至唯一值后的报价表经双方确认后，作为合同文件的组成部分。</w:t>
      </w:r>
    </w:p>
    <w:p w14:paraId="5766527F">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p>
    <w:p w14:paraId="0C9092C2">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25" w:name="_Toc486167701"/>
      <w:bookmarkStart w:id="326" w:name="_Toc142508352"/>
      <w:bookmarkStart w:id="327" w:name="_Toc5304"/>
      <w:bookmarkStart w:id="328" w:name="_Toc10513_WPSOffice_Level3"/>
      <w:bookmarkStart w:id="329" w:name="_Toc10639"/>
      <w:bookmarkStart w:id="330" w:name="_Toc450662887"/>
      <w:bookmarkStart w:id="331" w:name="_Toc8181"/>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bookmarkEnd w:id="325"/>
      <w:bookmarkEnd w:id="326"/>
      <w:bookmarkEnd w:id="327"/>
      <w:bookmarkEnd w:id="328"/>
      <w:bookmarkEnd w:id="329"/>
      <w:bookmarkEnd w:id="330"/>
      <w:bookmarkEnd w:id="331"/>
    </w:p>
    <w:p w14:paraId="307473FC">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highlight w:val="none"/>
          <w:lang w:val="zh-CN"/>
        </w:rPr>
      </w:pPr>
      <w:bookmarkStart w:id="332" w:name="_Toc465358977"/>
      <w:bookmarkStart w:id="333" w:name="_Toc466882025"/>
      <w:r>
        <w:rPr>
          <w:rFonts w:hint="eastAsia" w:ascii="宋体" w:hAnsi="宋体" w:eastAsia="宋体" w:cs="宋体"/>
          <w:bCs/>
          <w:szCs w:val="21"/>
          <w:highlight w:val="none"/>
        </w:rPr>
        <w:t>35</w:t>
      </w:r>
      <w:r>
        <w:rPr>
          <w:rFonts w:hint="eastAsia" w:ascii="宋体" w:hAnsi="宋体" w:eastAsia="宋体" w:cs="宋体"/>
          <w:bCs/>
          <w:szCs w:val="21"/>
          <w:highlight w:val="none"/>
          <w:lang w:val="zh-CN"/>
        </w:rPr>
        <w:t>.1</w:t>
      </w:r>
      <w:r>
        <w:rPr>
          <w:rFonts w:hint="eastAsia" w:ascii="宋体" w:hAnsi="宋体" w:eastAsia="宋体" w:cs="宋体"/>
          <w:b/>
          <w:bCs/>
          <w:szCs w:val="21"/>
          <w:highlight w:val="none"/>
          <w:lang w:val="zh-CN"/>
        </w:rPr>
        <w:t xml:space="preserve"> </w:t>
      </w:r>
      <w:r>
        <w:rPr>
          <w:rFonts w:hint="eastAsia" w:ascii="宋体" w:hAnsi="宋体" w:eastAsia="宋体" w:cs="Times New Roman"/>
          <w:b/>
          <w:bCs/>
          <w:szCs w:val="21"/>
          <w:highlight w:val="none"/>
          <w:u w:val="single"/>
          <w:lang w:val="zh-CN"/>
        </w:rPr>
        <w:t>中标人应在签订合同前，按本招标文件规定金额及形式要求，向</w:t>
      </w:r>
      <w:r>
        <w:rPr>
          <w:rFonts w:hint="eastAsia" w:ascii="宋体" w:hAnsi="宋体" w:eastAsia="宋体" w:cs="Times New Roman"/>
          <w:b/>
          <w:bCs/>
          <w:color w:val="auto"/>
          <w:szCs w:val="21"/>
          <w:highlight w:val="none"/>
          <w:u w:val="single"/>
          <w:lang w:val="zh-CN"/>
        </w:rPr>
        <w:t>招标人</w:t>
      </w:r>
      <w:r>
        <w:rPr>
          <w:rFonts w:hint="eastAsia" w:ascii="宋体" w:hAnsi="宋体" w:eastAsia="宋体" w:cs="Times New Roman"/>
          <w:b/>
          <w:bCs/>
          <w:szCs w:val="21"/>
          <w:highlight w:val="none"/>
          <w:u w:val="single"/>
          <w:lang w:val="zh-CN"/>
        </w:rPr>
        <w:t>（或招标人权属分公司）提交不可撤销银行履约保函（或履约保证金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szCs w:val="21"/>
          <w:highlight w:val="none"/>
          <w:u w:val="single"/>
          <w:lang w:val="zh-CN"/>
        </w:rPr>
        <w:t>或担保公司履约担保书），作为履约担保（所需费用由中标人自行承担），</w:t>
      </w:r>
      <w:r>
        <w:rPr>
          <w:rFonts w:ascii="宋体" w:hAnsi="宋体" w:eastAsia="宋体" w:cs="Arial"/>
          <w:b/>
          <w:bCs/>
          <w:kern w:val="0"/>
          <w:szCs w:val="24"/>
          <w:highlight w:val="none"/>
          <w:u w:val="single"/>
        </w:rPr>
        <w:t>否则招标人可取消中标人的中标资格，</w:t>
      </w:r>
      <w:r>
        <w:rPr>
          <w:rFonts w:hint="eastAsia" w:ascii="宋体" w:hAnsi="宋体" w:eastAsia="宋体" w:cs="Arial"/>
          <w:b/>
          <w:bCs/>
          <w:kern w:val="0"/>
          <w:szCs w:val="24"/>
          <w:highlight w:val="none"/>
          <w:u w:val="single"/>
        </w:rPr>
        <w:t>不予退还其投标保证金。</w:t>
      </w:r>
      <w:r>
        <w:rPr>
          <w:rFonts w:hint="eastAsia" w:ascii="宋体" w:hAnsi="宋体" w:eastAsia="宋体" w:cs="Times New Roman"/>
          <w:b/>
          <w:bCs/>
          <w:szCs w:val="21"/>
          <w:highlight w:val="none"/>
          <w:u w:val="single"/>
          <w:lang w:val="zh-CN"/>
        </w:rPr>
        <w:t>其中，采用履约保证金（银行转账形式）的金额为暂定合同总价（含销项税额）的5%，采用不可撤销银行履约保函形式的金额为暂定合同总价（含销项税额）的8%，</w:t>
      </w:r>
      <w:r>
        <w:rPr>
          <w:rFonts w:hint="eastAsia" w:ascii="宋体" w:hAnsi="宋体" w:eastAsia="宋体" w:cs="Times New Roman"/>
          <w:b/>
          <w:bCs/>
          <w:color w:val="auto"/>
          <w:szCs w:val="21"/>
          <w:highlight w:val="none"/>
          <w:u w:val="single"/>
          <w:lang w:val="zh-CN"/>
        </w:rPr>
        <w:t>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形式的金额为暂定合同总价（含销项税额）的8%</w:t>
      </w:r>
      <w:r>
        <w:rPr>
          <w:rFonts w:hint="eastAsia" w:ascii="宋体" w:hAnsi="宋体" w:eastAsia="宋体" w:cs="Times New Roman"/>
          <w:b/>
          <w:bCs/>
          <w:color w:val="FF0000"/>
          <w:szCs w:val="21"/>
          <w:highlight w:val="none"/>
          <w:u w:val="single"/>
          <w:lang w:val="zh-CN"/>
        </w:rPr>
        <w:t>，</w:t>
      </w:r>
      <w:r>
        <w:rPr>
          <w:rFonts w:hint="eastAsia" w:ascii="宋体" w:hAnsi="宋体" w:eastAsia="宋体" w:cs="Times New Roman"/>
          <w:b/>
          <w:bCs/>
          <w:szCs w:val="21"/>
          <w:highlight w:val="none"/>
          <w:u w:val="single"/>
          <w:lang w:val="zh-CN"/>
        </w:rPr>
        <w:t>采用担保公司履约担保书形式的金额为暂定总合同价的</w:t>
      </w:r>
      <w:r>
        <w:rPr>
          <w:rFonts w:ascii="宋体" w:hAnsi="宋体" w:eastAsia="宋体" w:cs="Times New Roman"/>
          <w:b/>
          <w:bCs/>
          <w:szCs w:val="21"/>
          <w:highlight w:val="none"/>
          <w:u w:val="single"/>
          <w:lang w:val="zh-CN"/>
        </w:rPr>
        <w:t>10</w:t>
      </w:r>
      <w:r>
        <w:rPr>
          <w:rFonts w:hint="eastAsia" w:ascii="宋体" w:hAnsi="宋体" w:eastAsia="宋体" w:cs="Times New Roman"/>
          <w:b/>
          <w:bCs/>
          <w:szCs w:val="21"/>
          <w:highlight w:val="none"/>
          <w:u w:val="single"/>
          <w:lang w:val="zh-CN"/>
        </w:rPr>
        <w:t>%。</w:t>
      </w:r>
      <w:r>
        <w:rPr>
          <w:rFonts w:hint="eastAsia" w:ascii="宋体" w:hAnsi="宋体" w:eastAsia="宋体" w:cs="Arial"/>
          <w:bCs/>
          <w:kern w:val="0"/>
          <w:szCs w:val="24"/>
          <w:highlight w:val="none"/>
        </w:rPr>
        <w:t>合同履行过程中，中标人</w:t>
      </w:r>
      <w:r>
        <w:rPr>
          <w:rFonts w:hint="eastAsia" w:ascii="宋体" w:hAnsi="宋体" w:eastAsia="宋体" w:cs="Arial"/>
          <w:kern w:val="0"/>
          <w:szCs w:val="24"/>
          <w:highlight w:val="none"/>
        </w:rPr>
        <w:t>给招标人（或招标人权属分公司）造成的损失超过履约担保数额的，中标人还应当对超过部分予以赔偿，招标人（或招标人权属分公司）并依法追究中标人的相应责任。</w:t>
      </w:r>
    </w:p>
    <w:p w14:paraId="7F71D6E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35.2 </w:t>
      </w:r>
      <w:r>
        <w:rPr>
          <w:rFonts w:hint="eastAsia" w:ascii="宋体" w:hAnsi="宋体" w:eastAsia="宋体" w:cs="Times New Roman"/>
          <w:kern w:val="0"/>
          <w:szCs w:val="21"/>
          <w:highlight w:val="none"/>
        </w:rPr>
        <w:t>履约担保用于补偿招标人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因中标人不能完全履行其合同义务而蒙受的损失或其他合同约定的事项。如发生下列任一情况时，招标人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有权依合同追究违约责任外，同时有权提取履约担保并进行相应处理</w:t>
      </w:r>
      <w:r>
        <w:rPr>
          <w:rFonts w:hint="eastAsia" w:ascii="宋体" w:hAnsi="宋体" w:eastAsia="宋体" w:cs="宋体"/>
          <w:kern w:val="0"/>
          <w:szCs w:val="21"/>
          <w:highlight w:val="none"/>
        </w:rPr>
        <w:t>：</w:t>
      </w:r>
    </w:p>
    <w:p w14:paraId="41B59A1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w:t>
      </w:r>
      <w:r>
        <w:rPr>
          <w:rFonts w:hint="eastAsia" w:ascii="宋体" w:hAnsi="宋体" w:eastAsia="宋体" w:cs="Times New Roman"/>
          <w:kern w:val="0"/>
          <w:szCs w:val="21"/>
          <w:highlight w:val="none"/>
        </w:rPr>
        <w:t>中标人将合同项下中标人的权利义务全部转让给第三方，或未经招标人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书面同意将部分权利义务转让给第三方的，招标人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有权没收其履约担保。</w:t>
      </w:r>
    </w:p>
    <w:p w14:paraId="1B258B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2</w:t>
      </w:r>
      <w:r>
        <w:rPr>
          <w:rFonts w:ascii="宋体" w:hAnsi="宋体" w:eastAsia="宋体" w:cs="Times New Roman"/>
          <w:kern w:val="0"/>
          <w:szCs w:val="21"/>
          <w:highlight w:val="none"/>
        </w:rPr>
        <w:t>）在合同履行期间，因中标人服务质量问题造成损害、侵权损失（包括但不限于招标人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经济损失、第三人人身财产损失等）、</w:t>
      </w:r>
      <w:r>
        <w:rPr>
          <w:rFonts w:hint="eastAsia" w:ascii="宋体" w:hAnsi="宋体" w:eastAsia="宋体" w:cs="Times New Roman"/>
          <w:kern w:val="0"/>
          <w:szCs w:val="21"/>
          <w:highlight w:val="none"/>
        </w:rPr>
        <w:t>拖欠原材料供应商货款或与其所雇用员工发生劳资纠纷、上访、闹事或其他影响招标人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生产经营等情况而其未及时妥善处理的</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招标人</w:t>
      </w:r>
      <w:r>
        <w:rPr>
          <w:rFonts w:hint="eastAsia" w:ascii="宋体" w:hAnsi="宋体" w:eastAsia="宋体" w:cs="Arial"/>
          <w:kern w:val="0"/>
          <w:szCs w:val="24"/>
          <w:highlight w:val="none"/>
        </w:rPr>
        <w:t>（或招标人权属分公司）</w:t>
      </w:r>
      <w:r>
        <w:rPr>
          <w:rFonts w:hint="eastAsia" w:ascii="宋体" w:hAnsi="宋体" w:eastAsia="宋体" w:cs="Times New Roman"/>
          <w:kern w:val="0"/>
          <w:szCs w:val="21"/>
          <w:highlight w:val="none"/>
        </w:rPr>
        <w:t>有权使用履约担保予以支付或作出相应处理，由此产生的一切法律后果由中标人承担。</w:t>
      </w:r>
    </w:p>
    <w:p w14:paraId="3E3D96E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3</w:t>
      </w:r>
      <w:r>
        <w:rPr>
          <w:rFonts w:ascii="宋体" w:hAnsi="宋体" w:eastAsia="宋体" w:cs="Times New Roman"/>
          <w:kern w:val="0"/>
          <w:szCs w:val="21"/>
          <w:highlight w:val="none"/>
        </w:rPr>
        <w:t>）在合同履行期间，中标人违约产生的违约金、赔偿、罚款或其他应付费用等款项，招标人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有权直接从未付款项中直接扣除或启用履约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予以支付。</w:t>
      </w:r>
    </w:p>
    <w:p w14:paraId="5BD3A10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4</w:t>
      </w:r>
      <w:r>
        <w:rPr>
          <w:rFonts w:ascii="宋体" w:hAnsi="宋体" w:eastAsia="宋体" w:cs="Times New Roman"/>
          <w:kern w:val="0"/>
          <w:szCs w:val="21"/>
          <w:highlight w:val="none"/>
        </w:rPr>
        <w:t>）合同期内，中标人不能及时完成合同某项义务的，招标人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有权提取履约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用于处理该项工作。</w:t>
      </w:r>
    </w:p>
    <w:p w14:paraId="0E5760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5</w:t>
      </w:r>
      <w:r>
        <w:rPr>
          <w:rFonts w:ascii="宋体" w:hAnsi="宋体" w:eastAsia="宋体" w:cs="Times New Roman"/>
          <w:kern w:val="0"/>
          <w:szCs w:val="21"/>
          <w:highlight w:val="none"/>
        </w:rPr>
        <w:t>）其他根据本合同约定或法律规定，招标人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可启用履约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的情形。</w:t>
      </w:r>
    </w:p>
    <w:p w14:paraId="0BEBE51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35.3  履约担保应符合如下规定：</w:t>
      </w:r>
    </w:p>
    <w:p w14:paraId="5203B4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出具履约保函的银行必须是</w:t>
      </w:r>
      <w:r>
        <w:rPr>
          <w:rFonts w:hint="eastAsia" w:ascii="宋体" w:hAnsi="宋体" w:eastAsia="宋体" w:cs="Times New Roman"/>
          <w:kern w:val="0"/>
          <w:szCs w:val="21"/>
          <w:highlight w:val="none"/>
        </w:rPr>
        <w:t>境内</w:t>
      </w:r>
      <w:r>
        <w:rPr>
          <w:rFonts w:ascii="宋体" w:hAnsi="宋体" w:eastAsia="宋体" w:cs="Times New Roman"/>
          <w:kern w:val="0"/>
          <w:szCs w:val="21"/>
          <w:highlight w:val="none"/>
        </w:rPr>
        <w:t>支行一级以上机构，并经招标人</w:t>
      </w:r>
      <w:r>
        <w:rPr>
          <w:rFonts w:hint="eastAsia" w:ascii="宋体" w:hAnsi="宋体" w:eastAsia="宋体" w:cs="Arial"/>
          <w:kern w:val="0"/>
          <w:szCs w:val="24"/>
          <w:highlight w:val="none"/>
        </w:rPr>
        <w:t>（或招标人权属分公司）</w:t>
      </w:r>
      <w:r>
        <w:rPr>
          <w:rFonts w:ascii="宋体" w:hAnsi="宋体" w:eastAsia="宋体" w:cs="Times New Roman"/>
          <w:kern w:val="0"/>
          <w:szCs w:val="21"/>
          <w:highlight w:val="none"/>
        </w:rPr>
        <w:t>同意，执行本款时所发生的费用由中标人</w:t>
      </w:r>
      <w:r>
        <w:rPr>
          <w:rFonts w:hint="eastAsia" w:ascii="宋体" w:hAnsi="宋体" w:eastAsia="宋体" w:cs="Times New Roman"/>
          <w:kern w:val="0"/>
          <w:szCs w:val="21"/>
          <w:highlight w:val="none"/>
        </w:rPr>
        <w:t>承担</w:t>
      </w:r>
      <w:r>
        <w:rPr>
          <w:rFonts w:ascii="宋体" w:hAnsi="宋体" w:eastAsia="宋体" w:cs="Times New Roman"/>
          <w:kern w:val="0"/>
          <w:szCs w:val="21"/>
          <w:highlight w:val="none"/>
        </w:rPr>
        <w:t>。</w:t>
      </w:r>
    </w:p>
    <w:p w14:paraId="7479CFC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（2</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Arial"/>
          <w:kern w:val="0"/>
          <w:szCs w:val="24"/>
          <w:highlight w:val="none"/>
        </w:rPr>
        <w:t>（或招标人权属分公司）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5ED140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Arial"/>
          <w:kern w:val="0"/>
          <w:szCs w:val="24"/>
          <w:highlight w:val="none"/>
        </w:rPr>
        <w:t>（或招标人权属分公司）</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Arial"/>
          <w:kern w:val="0"/>
          <w:szCs w:val="24"/>
          <w:highlight w:val="none"/>
        </w:rPr>
        <w:t>（或招标人权属分公司）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7236CFB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仿宋_GB2312"/>
          <w:bCs/>
          <w:kern w:val="0"/>
          <w:szCs w:val="21"/>
          <w:highlight w:val="none"/>
          <w:lang w:bidi="ar"/>
        </w:rPr>
        <w:t>（或甲方权属分公司）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Arial"/>
          <w:kern w:val="0"/>
          <w:szCs w:val="24"/>
          <w:highlight w:val="none"/>
        </w:rPr>
        <w:t>（或招标人权属分公司）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Arial"/>
          <w:kern w:val="0"/>
          <w:szCs w:val="24"/>
          <w:highlight w:val="none"/>
        </w:rPr>
        <w:t>（或招标人权属分公司）</w:t>
      </w:r>
      <w:r>
        <w:rPr>
          <w:rFonts w:hint="eastAsia" w:ascii="宋体" w:hAnsi="宋体" w:eastAsia="宋体" w:cs="Times New Roman"/>
          <w:color w:val="auto"/>
          <w:kern w:val="0"/>
          <w:szCs w:val="21"/>
          <w:highlight w:val="none"/>
        </w:rPr>
        <w:t>要求重新提供的，招标人</w:t>
      </w:r>
      <w:r>
        <w:rPr>
          <w:rFonts w:hint="eastAsia" w:ascii="宋体" w:hAnsi="宋体" w:eastAsia="宋体" w:cs="Arial"/>
          <w:kern w:val="0"/>
          <w:szCs w:val="24"/>
          <w:highlight w:val="none"/>
        </w:rPr>
        <w:t>（或招标人权属分公司）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AF0F9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5</w:t>
      </w:r>
      <w:r>
        <w:rPr>
          <w:rFonts w:hint="eastAsia" w:ascii="宋体" w:hAnsi="宋体" w:eastAsia="宋体" w:cs="Times New Roman"/>
          <w:kern w:val="0"/>
          <w:szCs w:val="21"/>
          <w:highlight w:val="none"/>
        </w:rPr>
        <w:t>）在合同履行过程中，不论何种原因导致履约担保金数额不符合招标文件要求的，中标人应当在</w:t>
      </w:r>
      <w:r>
        <w:rPr>
          <w:rFonts w:ascii="宋体" w:hAnsi="宋体" w:eastAsia="宋体" w:cs="Times New Roman"/>
          <w:kern w:val="0"/>
          <w:szCs w:val="21"/>
          <w:highlight w:val="none"/>
        </w:rPr>
        <w:t>5日内予以补足。逾期</w:t>
      </w:r>
      <w:r>
        <w:rPr>
          <w:rFonts w:ascii="宋体" w:hAnsi="宋体" w:eastAsia="宋体" w:cs="Times New Roman"/>
          <w:color w:val="auto"/>
          <w:kern w:val="0"/>
          <w:szCs w:val="21"/>
          <w:highlight w:val="none"/>
        </w:rPr>
        <w:t>不予补足的，</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（或招标人权属分公司）</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Arial"/>
          <w:color w:val="auto"/>
          <w:kern w:val="0"/>
          <w:szCs w:val="24"/>
          <w:highlight w:val="none"/>
        </w:rPr>
        <w:t>（或招标人权属分公司）</w:t>
      </w:r>
      <w:r>
        <w:rPr>
          <w:rFonts w:hint="eastAsia" w:ascii="宋体" w:hAnsi="宋体" w:eastAsia="宋体" w:cs="Times New Roman"/>
          <w:color w:val="auto"/>
          <w:kern w:val="0"/>
          <w:szCs w:val="21"/>
          <w:highlight w:val="none"/>
        </w:rPr>
        <w:t>有权单方解除合同，违约金可直接从未付合同款或履约担保中扣除。</w:t>
      </w:r>
    </w:p>
    <w:p w14:paraId="12ECB04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可撤销银行履约保函（或履约保证保险或担保公司履约担保书）应从合同签订之日起至合同期限届满并且中标人完成本合同及本合同下所有补充协议的全部服务义务后二十八（28）日内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17466FA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554F851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（或招标人权属分公司）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仿宋_GB2312"/>
          <w:bCs/>
          <w:color w:val="auto"/>
          <w:kern w:val="0"/>
          <w:szCs w:val="21"/>
          <w:highlight w:val="none"/>
          <w:lang w:bidi="ar"/>
        </w:rPr>
        <w:t>（或甲方权属分公司）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15B382B6">
      <w:pPr>
        <w:tabs>
          <w:tab w:val="left" w:pos="360"/>
          <w:tab w:val="left" w:pos="4725"/>
        </w:tabs>
        <w:autoSpaceDE w:val="0"/>
        <w:autoSpaceDN w:val="0"/>
        <w:adjustRightInd w:val="0"/>
        <w:spacing w:line="360" w:lineRule="auto"/>
        <w:ind w:firstLine="632" w:firstLineChars="300"/>
        <w:jc w:val="left"/>
        <w:rPr>
          <w:rFonts w:ascii="宋体" w:hAnsi="宋体" w:eastAsia="宋体" w:cs="宋体"/>
          <w:b/>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r>
        <w:rPr>
          <w:rFonts w:hint="eastAsia" w:ascii="宋体" w:hAnsi="宋体" w:eastAsia="宋体" w:cs="宋体"/>
          <w:b/>
          <w:kern w:val="0"/>
          <w:szCs w:val="21"/>
          <w:highlight w:val="none"/>
          <w:u w:val="single"/>
        </w:rPr>
        <w:t>）</w:t>
      </w:r>
    </w:p>
    <w:p w14:paraId="66E1CBAA">
      <w:pPr>
        <w:autoSpaceDE w:val="0"/>
        <w:autoSpaceDN w:val="0"/>
        <w:adjustRightInd w:val="0"/>
        <w:snapToGrid w:val="0"/>
        <w:spacing w:line="360" w:lineRule="auto"/>
        <w:ind w:firstLine="632" w:firstLineChars="300"/>
        <w:jc w:val="left"/>
        <w:rPr>
          <w:rFonts w:ascii="宋体" w:hAnsi="宋体" w:eastAsia="宋体" w:cs="Times New Roman"/>
          <w:b/>
          <w:kern w:val="0"/>
          <w:szCs w:val="21"/>
          <w:highlight w:val="none"/>
        </w:rPr>
      </w:pPr>
      <w:r>
        <w:rPr>
          <w:rFonts w:hint="eastAsia" w:ascii="宋体" w:hAnsi="宋体" w:eastAsia="宋体" w:cs="Times New Roman"/>
          <w:b/>
          <w:kern w:val="0"/>
          <w:szCs w:val="21"/>
          <w:highlight w:val="none"/>
        </w:rPr>
        <w:t>开户名称：</w:t>
      </w:r>
      <w:r>
        <w:rPr>
          <w:rFonts w:hint="eastAsia" w:ascii="宋体" w:hAnsi="宋体" w:eastAsia="宋体" w:cs="Times New Roman"/>
          <w:b/>
          <w:kern w:val="0"/>
          <w:szCs w:val="21"/>
          <w:highlight w:val="none"/>
          <w:lang w:eastAsia="zh-CN"/>
        </w:rPr>
        <w:t>东莞市水务环境投资控股集团供水有限公司</w:t>
      </w:r>
      <w:r>
        <w:rPr>
          <w:rFonts w:hint="eastAsia" w:ascii="宋体" w:hAnsi="宋体" w:eastAsia="宋体" w:cs="Times New Roman"/>
          <w:b/>
          <w:kern w:val="0"/>
          <w:szCs w:val="21"/>
          <w:highlight w:val="none"/>
        </w:rPr>
        <w:t>制水分公司</w:t>
      </w:r>
    </w:p>
    <w:p w14:paraId="2E058DBB">
      <w:pPr>
        <w:autoSpaceDE w:val="0"/>
        <w:autoSpaceDN w:val="0"/>
        <w:adjustRightInd w:val="0"/>
        <w:snapToGrid w:val="0"/>
        <w:spacing w:line="360" w:lineRule="auto"/>
        <w:ind w:firstLine="632" w:firstLineChars="300"/>
        <w:jc w:val="left"/>
        <w:rPr>
          <w:rFonts w:ascii="宋体" w:hAnsi="宋体" w:eastAsia="宋体" w:cs="Times New Roman"/>
          <w:b/>
          <w:kern w:val="0"/>
          <w:szCs w:val="21"/>
          <w:highlight w:val="none"/>
        </w:rPr>
      </w:pPr>
      <w:r>
        <w:rPr>
          <w:rFonts w:hint="eastAsia" w:ascii="宋体" w:hAnsi="宋体" w:eastAsia="宋体" w:cs="Times New Roman"/>
          <w:b/>
          <w:kern w:val="0"/>
          <w:szCs w:val="21"/>
          <w:highlight w:val="none"/>
        </w:rPr>
        <w:t>银行账号：2010020109200400812</w:t>
      </w:r>
    </w:p>
    <w:p w14:paraId="7A29BE40">
      <w:pPr>
        <w:autoSpaceDE w:val="0"/>
        <w:autoSpaceDN w:val="0"/>
        <w:adjustRightInd w:val="0"/>
        <w:snapToGrid w:val="0"/>
        <w:spacing w:line="360" w:lineRule="auto"/>
        <w:ind w:firstLine="632" w:firstLineChars="300"/>
        <w:jc w:val="left"/>
        <w:rPr>
          <w:rFonts w:ascii="宋体" w:hAnsi="宋体" w:eastAsia="宋体" w:cs="Times New Roman"/>
          <w:b/>
          <w:kern w:val="0"/>
          <w:szCs w:val="21"/>
          <w:highlight w:val="none"/>
        </w:rPr>
      </w:pPr>
      <w:r>
        <w:rPr>
          <w:rFonts w:hint="eastAsia" w:ascii="宋体" w:hAnsi="宋体" w:eastAsia="宋体" w:cs="Times New Roman"/>
          <w:b/>
          <w:kern w:val="0"/>
          <w:szCs w:val="21"/>
          <w:highlight w:val="none"/>
        </w:rPr>
        <w:t>开户银行：工商银行东莞城区支行</w:t>
      </w:r>
    </w:p>
    <w:p w14:paraId="3DF8D385">
      <w:pPr>
        <w:autoSpaceDE w:val="0"/>
        <w:autoSpaceDN w:val="0"/>
        <w:adjustRightInd w:val="0"/>
        <w:spacing w:line="360" w:lineRule="auto"/>
        <w:ind w:left="420" w:leftChars="-100" w:hanging="630" w:hangingChars="300"/>
        <w:jc w:val="left"/>
        <w:rPr>
          <w:rFonts w:ascii="宋体" w:hAnsi="宋体" w:eastAsia="宋体" w:cs="宋体"/>
          <w:kern w:val="0"/>
          <w:szCs w:val="21"/>
          <w:highlight w:val="none"/>
        </w:rPr>
      </w:pPr>
      <w:r>
        <w:rPr>
          <w:rFonts w:hint="eastAsia" w:ascii="宋体" w:hAnsi="宋体" w:eastAsia="宋体" w:cs="宋体"/>
          <w:kern w:val="0"/>
          <w:szCs w:val="21"/>
          <w:highlight w:val="none"/>
        </w:rPr>
        <w:t>35.6</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中标</w:t>
      </w:r>
      <w:r>
        <w:rPr>
          <w:rFonts w:hint="eastAsia" w:ascii="宋体" w:hAnsi="宋体" w:eastAsia="宋体" w:cs="Times New Roman"/>
          <w:kern w:val="0"/>
          <w:szCs w:val="24"/>
          <w:highlight w:val="none"/>
        </w:rPr>
        <w:t>单位提交了履约担保后，当履约保证金转达招标人</w:t>
      </w:r>
      <w:r>
        <w:rPr>
          <w:rFonts w:hint="eastAsia" w:ascii="宋体" w:hAnsi="宋体" w:eastAsia="宋体" w:cs="Times New Roman"/>
          <w:kern w:val="0"/>
          <w:szCs w:val="21"/>
          <w:highlight w:val="none"/>
        </w:rPr>
        <w:t>（或招标人权属分公司）</w:t>
      </w:r>
      <w:r>
        <w:rPr>
          <w:rFonts w:hint="eastAsia" w:ascii="宋体" w:hAnsi="宋体" w:eastAsia="宋体" w:cs="Times New Roman"/>
          <w:kern w:val="0"/>
          <w:szCs w:val="24"/>
          <w:highlight w:val="none"/>
        </w:rPr>
        <w:t>履约保证金账户后，</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人将履约保证金的汇款凭证用A4纸复印件（</w:t>
      </w:r>
      <w:r>
        <w:rPr>
          <w:rFonts w:hint="eastAsia" w:ascii="宋体" w:hAnsi="宋体" w:eastAsia="宋体" w:cs="Times New Roman"/>
          <w:bCs/>
          <w:kern w:val="0"/>
          <w:szCs w:val="24"/>
          <w:highlight w:val="none"/>
        </w:rPr>
        <w:t>注明</w:t>
      </w:r>
      <w:r>
        <w:rPr>
          <w:rFonts w:hint="eastAsia" w:ascii="宋体" w:hAnsi="宋体" w:eastAsia="宋体" w:cs="Times New Roman"/>
          <w:bCs/>
          <w:szCs w:val="21"/>
          <w:highlight w:val="none"/>
          <w:lang w:val="zh-CN"/>
        </w:rPr>
        <w:t>招标</w:t>
      </w:r>
      <w:r>
        <w:rPr>
          <w:rFonts w:hint="eastAsia" w:ascii="宋体" w:hAnsi="宋体" w:eastAsia="宋体" w:cs="Times New Roman"/>
          <w:bCs/>
          <w:kern w:val="0"/>
          <w:szCs w:val="24"/>
          <w:highlight w:val="none"/>
        </w:rPr>
        <w:t>编号</w:t>
      </w:r>
      <w:r>
        <w:rPr>
          <w:rFonts w:hint="eastAsia" w:ascii="宋体" w:hAnsi="宋体" w:eastAsia="宋体" w:cs="Times New Roman"/>
          <w:kern w:val="0"/>
          <w:szCs w:val="24"/>
          <w:highlight w:val="none"/>
        </w:rPr>
        <w:t>）一式二份并加盖</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人的公章送招标代理机构，[或当中标人采取不可撤销</w:t>
      </w:r>
      <w:r>
        <w:rPr>
          <w:rFonts w:hint="eastAsia" w:ascii="宋体" w:hAnsi="宋体" w:eastAsia="宋体" w:cs="Times New Roman"/>
          <w:color w:val="auto"/>
          <w:kern w:val="0"/>
          <w:szCs w:val="24"/>
          <w:highlight w:val="none"/>
        </w:rPr>
        <w:t>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w:t>
      </w:r>
      <w:r>
        <w:rPr>
          <w:rFonts w:hint="eastAsia" w:ascii="宋体" w:hAnsi="宋体" w:eastAsia="宋体" w:cs="Times New Roman"/>
          <w:kern w:val="0"/>
          <w:szCs w:val="24"/>
          <w:highlight w:val="none"/>
        </w:rPr>
        <w:t>公司履约担保书）原件</w:t>
      </w:r>
      <w:r>
        <w:rPr>
          <w:rFonts w:hint="eastAsia" w:ascii="宋体" w:hAnsi="宋体" w:eastAsia="宋体" w:cs="Times New Roman"/>
          <w:szCs w:val="21"/>
          <w:highlight w:val="none"/>
          <w:lang w:val="zh-CN"/>
        </w:rPr>
        <w:t>交给招标人</w:t>
      </w:r>
      <w:r>
        <w:rPr>
          <w:rFonts w:hint="eastAsia" w:ascii="宋体" w:hAnsi="宋体" w:eastAsia="宋体" w:cs="Times New Roman"/>
          <w:kern w:val="0"/>
          <w:szCs w:val="21"/>
          <w:highlight w:val="none"/>
        </w:rPr>
        <w:t>（或招标人权属分公司）</w:t>
      </w:r>
      <w:r>
        <w:rPr>
          <w:rFonts w:hint="eastAsia" w:ascii="宋体" w:hAnsi="宋体" w:eastAsia="宋体" w:cs="Times New Roman"/>
          <w:szCs w:val="21"/>
          <w:highlight w:val="none"/>
          <w:lang w:val="zh-CN"/>
        </w:rPr>
        <w:t>，由招标人</w:t>
      </w:r>
      <w:r>
        <w:rPr>
          <w:rFonts w:hint="eastAsia" w:ascii="宋体" w:hAnsi="宋体" w:eastAsia="宋体" w:cs="Times New Roman"/>
          <w:kern w:val="0"/>
          <w:szCs w:val="21"/>
          <w:highlight w:val="none"/>
        </w:rPr>
        <w:t>（或招标人权属分公司）</w:t>
      </w:r>
      <w:r>
        <w:rPr>
          <w:rFonts w:hint="eastAsia" w:ascii="宋体" w:hAnsi="宋体" w:eastAsia="宋体" w:cs="Times New Roman"/>
          <w:szCs w:val="21"/>
          <w:highlight w:val="none"/>
          <w:lang w:val="zh-CN"/>
        </w:rPr>
        <w:t>在</w:t>
      </w:r>
      <w:r>
        <w:rPr>
          <w:rFonts w:hint="eastAsia" w:ascii="宋体" w:hAnsi="宋体" w:eastAsia="宋体" w:cs="Times New Roman"/>
          <w:kern w:val="0"/>
          <w:szCs w:val="24"/>
          <w:highlight w:val="none"/>
        </w:rPr>
        <w:t>履约保函一式两份复印件上</w:t>
      </w:r>
      <w:r>
        <w:rPr>
          <w:rFonts w:hint="eastAsia" w:ascii="宋体" w:hAnsi="宋体" w:eastAsia="宋体" w:cs="Times New Roman"/>
          <w:szCs w:val="21"/>
          <w:highlight w:val="none"/>
          <w:lang w:val="zh-CN"/>
        </w:rPr>
        <w:t>注明“原件已收”及签收人、日期后，中标人在每份复印件上</w:t>
      </w:r>
      <w:r>
        <w:rPr>
          <w:rFonts w:hint="eastAsia" w:ascii="宋体" w:hAnsi="宋体" w:eastAsia="宋体" w:cs="Times New Roman"/>
          <w:kern w:val="0"/>
          <w:szCs w:val="24"/>
          <w:highlight w:val="none"/>
        </w:rPr>
        <w:t>加盖</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人的公章，送招标代理机构]</w:t>
      </w:r>
      <w:r>
        <w:rPr>
          <w:rFonts w:hint="eastAsia" w:ascii="宋体" w:hAnsi="宋体" w:eastAsia="宋体" w:cs="宋体"/>
          <w:kern w:val="0"/>
          <w:szCs w:val="21"/>
          <w:highlight w:val="none"/>
        </w:rPr>
        <w:t>。</w:t>
      </w:r>
    </w:p>
    <w:p w14:paraId="410847F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4"/>
          <w:highlight w:val="none"/>
        </w:rPr>
      </w:pPr>
      <w:r>
        <w:rPr>
          <w:rFonts w:hint="eastAsia" w:ascii="宋体" w:hAnsi="宋体" w:eastAsia="宋体" w:cs="Times New Roman"/>
          <w:kern w:val="0"/>
          <w:szCs w:val="24"/>
          <w:highlight w:val="none"/>
        </w:rPr>
        <w:t>35.7</w:t>
      </w:r>
      <w:r>
        <w:rPr>
          <w:rFonts w:ascii="宋体" w:hAnsi="宋体" w:eastAsia="宋体" w:cs="Times New Roman"/>
          <w:kern w:val="0"/>
          <w:szCs w:val="24"/>
          <w:highlight w:val="none"/>
        </w:rPr>
        <w:t xml:space="preserve">  </w:t>
      </w:r>
      <w:r>
        <w:rPr>
          <w:rFonts w:hint="eastAsia" w:ascii="宋体" w:hAnsi="宋体" w:eastAsia="宋体" w:cs="宋体"/>
          <w:kern w:val="0"/>
          <w:szCs w:val="21"/>
          <w:highlight w:val="none"/>
        </w:rPr>
        <w:t>中标人以履约保证金（银行转账形式）提供履约担保的</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在</w:t>
      </w:r>
      <w:r>
        <w:rPr>
          <w:rFonts w:hint="eastAsia" w:ascii="宋体" w:hAnsi="宋体" w:eastAsia="宋体" w:cs="宋体"/>
          <w:kern w:val="0"/>
          <w:szCs w:val="21"/>
          <w:highlight w:val="none"/>
          <w:lang w:val="en-US" w:eastAsia="zh-CN"/>
        </w:rPr>
        <w:t>合同期限届满并</w:t>
      </w:r>
      <w:r>
        <w:rPr>
          <w:rFonts w:hint="eastAsia" w:ascii="宋体" w:hAnsi="宋体" w:eastAsia="宋体" w:cs="宋体"/>
          <w:kern w:val="0"/>
          <w:szCs w:val="21"/>
          <w:highlight w:val="none"/>
        </w:rPr>
        <w:t>且</w:t>
      </w:r>
      <w:r>
        <w:rPr>
          <w:rFonts w:hint="eastAsia" w:ascii="宋体" w:hAnsi="宋体" w:eastAsia="宋体" w:cs="Times New Roman"/>
          <w:kern w:val="0"/>
          <w:szCs w:val="21"/>
          <w:highlight w:val="none"/>
        </w:rPr>
        <w:t>中标人完成本合同及本合同下所有补充协议的全部服务义务后的二十八（28）日</w:t>
      </w:r>
      <w:r>
        <w:rPr>
          <w:rFonts w:ascii="宋体" w:hAnsi="宋体" w:eastAsia="宋体" w:cs="宋体"/>
          <w:kern w:val="0"/>
          <w:szCs w:val="21"/>
          <w:highlight w:val="none"/>
        </w:rPr>
        <w:t>后</w:t>
      </w:r>
      <w:r>
        <w:rPr>
          <w:rFonts w:hint="eastAsia" w:ascii="宋体" w:hAnsi="宋体" w:eastAsia="宋体" w:cs="宋体"/>
          <w:kern w:val="0"/>
          <w:szCs w:val="21"/>
          <w:highlight w:val="none"/>
        </w:rPr>
        <w:t>，经招标人（或招标人权属分公司）确认，中标人可向招标人（或招标人权属分公司）提交退回履约担保的申请。招标人（或招标人权属分公司）审核无异议后，办理履约担保退还手续，退回时一律以银行转账的形式无息退回到中标人的</w:t>
      </w:r>
      <w:r>
        <w:rPr>
          <w:rFonts w:hint="eastAsia" w:ascii="宋体" w:hAnsi="宋体" w:eastAsia="宋体" w:cs="宋体"/>
          <w:kern w:val="0"/>
          <w:szCs w:val="21"/>
          <w:highlight w:val="none"/>
          <w:lang w:val="en-US" w:eastAsia="zh-CN"/>
        </w:rPr>
        <w:t>账</w:t>
      </w:r>
      <w:r>
        <w:rPr>
          <w:rFonts w:hint="eastAsia" w:ascii="宋体" w:hAnsi="宋体" w:eastAsia="宋体" w:cs="宋体"/>
          <w:kern w:val="0"/>
          <w:szCs w:val="21"/>
          <w:highlight w:val="none"/>
        </w:rPr>
        <w:t>户。</w:t>
      </w:r>
    </w:p>
    <w:p w14:paraId="14A9E59D">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rPr>
      </w:pPr>
    </w:p>
    <w:p w14:paraId="77BE45BE">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34" w:name="_Toc486167702"/>
      <w:bookmarkStart w:id="335" w:name="_Toc10548"/>
      <w:bookmarkStart w:id="336" w:name="_Toc32378"/>
      <w:bookmarkStart w:id="337" w:name="_Toc27162"/>
      <w:bookmarkStart w:id="338" w:name="_Toc142508353"/>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bookmarkEnd w:id="332"/>
      <w:bookmarkEnd w:id="333"/>
      <w:bookmarkEnd w:id="334"/>
      <w:bookmarkEnd w:id="335"/>
      <w:bookmarkEnd w:id="336"/>
      <w:bookmarkEnd w:id="337"/>
      <w:bookmarkEnd w:id="338"/>
    </w:p>
    <w:p w14:paraId="2AFF0DD6">
      <w:pPr>
        <w:autoSpaceDE w:val="0"/>
        <w:autoSpaceDN w:val="0"/>
        <w:adjustRightInd w:val="0"/>
        <w:spacing w:line="360" w:lineRule="auto"/>
        <w:ind w:left="328" w:leftChars="-114" w:hanging="567" w:hangingChars="270"/>
        <w:jc w:val="left"/>
        <w:rPr>
          <w:rFonts w:ascii="宋体" w:hAnsi="宋体" w:eastAsia="宋体" w:cs="宋体"/>
          <w:kern w:val="0"/>
          <w:szCs w:val="21"/>
          <w:highlight w:val="none"/>
        </w:rPr>
      </w:pPr>
      <w:r>
        <w:rPr>
          <w:rFonts w:hint="eastAsia" w:ascii="宋体" w:hAnsi="宋体" w:eastAsia="宋体" w:cs="宋体"/>
          <w:kern w:val="0"/>
          <w:szCs w:val="21"/>
          <w:highlight w:val="none"/>
        </w:rPr>
        <w:t>36.1</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合同履行中</w:t>
      </w:r>
      <w:r>
        <w:rPr>
          <w:rFonts w:ascii="宋体" w:hAnsi="宋体" w:eastAsia="宋体" w:cs="宋体"/>
          <w:kern w:val="0"/>
          <w:szCs w:val="21"/>
          <w:highlight w:val="none"/>
        </w:rPr>
        <w:t>，</w:t>
      </w:r>
      <w:r>
        <w:rPr>
          <w:rFonts w:hint="eastAsia" w:ascii="宋体" w:hAnsi="宋体" w:eastAsia="宋体" w:cs="宋体"/>
          <w:kern w:val="0"/>
          <w:szCs w:val="21"/>
          <w:highlight w:val="none"/>
        </w:rPr>
        <w:t>招标</w:t>
      </w:r>
      <w:r>
        <w:rPr>
          <w:rFonts w:ascii="宋体" w:hAnsi="宋体" w:eastAsia="宋体" w:cs="宋体"/>
          <w:kern w:val="0"/>
          <w:szCs w:val="21"/>
          <w:highlight w:val="none"/>
        </w:rPr>
        <w:t>人</w:t>
      </w:r>
      <w:r>
        <w:rPr>
          <w:rFonts w:hint="eastAsia" w:ascii="宋体" w:hAnsi="宋体" w:eastAsia="宋体" w:cs="宋体"/>
          <w:kern w:val="0"/>
          <w:szCs w:val="21"/>
          <w:highlight w:val="none"/>
        </w:rPr>
        <w:t>（或招标人权属分公司）在合同约定的范围内，招标人（或招标人权属分公司）有权根据项目实际情况及有关法律法规、政策的规定对采购范围进行变更调整，变更采购范围后，投标人应遵照执行。</w:t>
      </w:r>
    </w:p>
    <w:p w14:paraId="630F9D59">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39" w:name="_Toc450662888"/>
    </w:p>
    <w:p w14:paraId="5318313D">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2401"/>
      <w:bookmarkStart w:id="341" w:name="_Toc28921_WPSOffice_Level3"/>
      <w:bookmarkStart w:id="342" w:name="_Toc142508354"/>
      <w:bookmarkStart w:id="343" w:name="_Toc180"/>
      <w:bookmarkStart w:id="344" w:name="_Toc23218"/>
      <w:bookmarkStart w:id="345"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9"/>
      <w:bookmarkEnd w:id="340"/>
      <w:bookmarkEnd w:id="341"/>
      <w:bookmarkEnd w:id="342"/>
      <w:bookmarkEnd w:id="343"/>
      <w:bookmarkEnd w:id="344"/>
      <w:bookmarkEnd w:id="345"/>
    </w:p>
    <w:p w14:paraId="6A7B813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 中标人应按3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.2款规定在领取《中标通知书》原件之前向招标代理机构一次性交纳中标服务费（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参照国家计委《关于印发〈招标代理服务收费管理暂行办法〉的通知》（计价格〔2002〕1980号）及《国家发展改革委关于降低部分建设项目收费标准规范收费行为等有关问题的通知》（发改价格〔2011〕534号）等标准的80%计算。以本项目的合同暂定价（不含销项税额）为计费额，本项目业务性质：按</w:t>
      </w:r>
      <w:r>
        <w:rPr>
          <w:rFonts w:hint="eastAsia" w:ascii="宋体" w:hAnsi="宋体" w:eastAsia="宋体" w:cs="宋体"/>
          <w:color w:val="auto"/>
          <w:szCs w:val="21"/>
          <w:highlight w:val="none"/>
          <w:lang w:val="en-US" w:eastAsia="zh-CN"/>
        </w:rPr>
        <w:t>服务类</w:t>
      </w:r>
      <w:r>
        <w:rPr>
          <w:rFonts w:hint="eastAsia" w:ascii="宋体" w:hAnsi="宋体" w:eastAsia="宋体" w:cs="宋体"/>
          <w:color w:val="auto"/>
          <w:szCs w:val="21"/>
          <w:highlight w:val="none"/>
          <w:lang w:val="zh-CN"/>
        </w:rPr>
        <w:t>招标代理服务收费）。</w:t>
      </w:r>
    </w:p>
    <w:p w14:paraId="5B936252">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14:paraId="7524320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14:paraId="5EDDDA7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5224651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开户名称：广州宏达工程顾问集团有限公司东莞分公司</w:t>
      </w:r>
    </w:p>
    <w:p w14:paraId="3F37C04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号：769911939210000</w:t>
      </w:r>
    </w:p>
    <w:p w14:paraId="7F3AC42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开户银行：招商银行东莞分行营业部</w:t>
      </w:r>
    </w:p>
    <w:p w14:paraId="755C87C9">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.4 </w:t>
      </w:r>
      <w:r>
        <w:rPr>
          <w:rFonts w:ascii="宋体" w:hAnsi="宋体" w:eastAsia="宋体" w:cs="宋体"/>
          <w:color w:val="auto"/>
          <w:szCs w:val="21"/>
          <w:highlight w:val="none"/>
        </w:rPr>
        <w:t>中标人如未按第3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.2款规定办理，将不予退还其投标保证金</w:t>
      </w:r>
      <w:r>
        <w:rPr>
          <w:rFonts w:hint="eastAsia" w:ascii="宋体" w:hAnsi="宋体" w:eastAsia="宋体" w:cs="宋体"/>
          <w:color w:val="auto"/>
          <w:szCs w:val="21"/>
          <w:highlight w:val="none"/>
        </w:rPr>
        <w:t>。</w:t>
      </w:r>
    </w:p>
    <w:p w14:paraId="1D391E1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9"/>
    </w:p>
    <w:p w14:paraId="3832D7C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7" w:name="_Toc6796"/>
      <w:bookmarkStart w:id="348" w:name="_Toc21985"/>
      <w:bookmarkStart w:id="349" w:name="_Toc142508355"/>
      <w:bookmarkStart w:id="350" w:name="_Toc486167704"/>
      <w:bookmarkStart w:id="351" w:name="_Toc6764_WPSOffice_Level3"/>
      <w:bookmarkStart w:id="352" w:name="_Toc2637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6"/>
      <w:bookmarkEnd w:id="347"/>
      <w:bookmarkEnd w:id="348"/>
      <w:bookmarkEnd w:id="349"/>
      <w:bookmarkEnd w:id="350"/>
      <w:bookmarkEnd w:id="351"/>
      <w:bookmarkEnd w:id="352"/>
    </w:p>
    <w:p w14:paraId="5E04EF56">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3" w:name="_Toc486167705"/>
      <w:bookmarkStart w:id="354" w:name="_Toc31106_WPSOffice_Level3"/>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宋体"/>
          <w:kern w:val="0"/>
          <w:szCs w:val="21"/>
          <w:highlight w:val="none"/>
        </w:rPr>
        <w:t>（或招标人权属分公司）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宋体"/>
          <w:kern w:val="0"/>
          <w:szCs w:val="21"/>
          <w:highlight w:val="none"/>
        </w:rPr>
        <w:t>（或招标人权属分公司）</w:t>
      </w:r>
      <w:r>
        <w:rPr>
          <w:rFonts w:hint="eastAsia" w:ascii="宋体" w:hAnsi="宋体" w:eastAsia="宋体" w:cs="Times New Roman"/>
          <w:color w:val="auto"/>
          <w:szCs w:val="21"/>
          <w:highlight w:val="none"/>
          <w:lang w:val="zh-CN"/>
        </w:rPr>
        <w:t>出具的发票类型为增值税普通发票</w:t>
      </w:r>
      <w:r>
        <w:rPr>
          <w:rFonts w:hint="eastAsia" w:ascii="宋体" w:hAnsi="宋体" w:eastAsia="宋体" w:cs="Times New Roman"/>
          <w:szCs w:val="21"/>
          <w:highlight w:val="none"/>
          <w:lang w:val="zh-CN"/>
        </w:rPr>
        <w:t>。</w:t>
      </w:r>
    </w:p>
    <w:p w14:paraId="050E8FB4">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5D8CED8D">
      <w:pPr>
        <w:tabs>
          <w:tab w:val="left" w:pos="360"/>
        </w:tabs>
        <w:autoSpaceDE w:val="0"/>
        <w:autoSpaceDN w:val="0"/>
        <w:adjustRightInd w:val="0"/>
        <w:spacing w:line="360" w:lineRule="auto"/>
        <w:ind w:left="357" w:leftChars="-100" w:hanging="567"/>
        <w:jc w:val="left"/>
        <w:outlineLvl w:val="2"/>
        <w:rPr>
          <w:rFonts w:ascii="宋体" w:hAnsi="宋体" w:eastAsia="宋体" w:cs="宋体"/>
          <w:b/>
          <w:szCs w:val="21"/>
          <w:highlight w:val="none"/>
        </w:rPr>
      </w:pPr>
      <w:bookmarkStart w:id="355" w:name="_Toc142508356"/>
      <w:bookmarkStart w:id="356" w:name="_Toc8619"/>
      <w:bookmarkStart w:id="357" w:name="_Toc23879"/>
      <w:bookmarkStart w:id="358" w:name="_Toc24547"/>
      <w:r>
        <w:rPr>
          <w:rFonts w:ascii="宋体" w:hAnsi="宋体" w:eastAsia="宋体" w:cs="宋体"/>
          <w:b/>
          <w:szCs w:val="21"/>
          <w:highlight w:val="none"/>
        </w:rPr>
        <w:t>39 招标相关补充约定</w:t>
      </w:r>
      <w:bookmarkEnd w:id="355"/>
      <w:bookmarkEnd w:id="356"/>
      <w:bookmarkEnd w:id="357"/>
      <w:bookmarkEnd w:id="358"/>
    </w:p>
    <w:p w14:paraId="5AF29477">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szCs w:val="21"/>
          <w:highlight w:val="none"/>
        </w:rPr>
        <w:t>39</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353EE5A">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548D39B9">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rPr>
      </w:pPr>
      <w:bookmarkStart w:id="359" w:name="_Toc28243"/>
      <w:bookmarkStart w:id="360" w:name="_Toc142508357"/>
      <w:bookmarkStart w:id="361" w:name="_Toc26594"/>
      <w:bookmarkStart w:id="362" w:name="_Toc29758"/>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bookmarkEnd w:id="353"/>
      <w:bookmarkEnd w:id="354"/>
      <w:bookmarkEnd w:id="359"/>
      <w:bookmarkEnd w:id="360"/>
      <w:bookmarkEnd w:id="361"/>
      <w:bookmarkEnd w:id="362"/>
    </w:p>
    <w:p w14:paraId="21645AA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szCs w:val="21"/>
          <w:highlight w:val="none"/>
          <w:lang w:val="zh-CN"/>
        </w:rPr>
      </w:pPr>
      <w:bookmarkStart w:id="363" w:name="_Toc27939_WPSOffice_Level1"/>
      <w:bookmarkStart w:id="364" w:name="_Toc142508358"/>
      <w:bookmarkStart w:id="365" w:name="_Toc20844"/>
      <w:bookmarkStart w:id="366" w:name="_Toc450662891"/>
      <w:bookmarkStart w:id="367" w:name="_Toc14879"/>
      <w:bookmarkStart w:id="368" w:name="_Toc21446"/>
      <w:bookmarkStart w:id="369" w:name="_Toc486167706"/>
      <w:r>
        <w:rPr>
          <w:rFonts w:hint="eastAsia" w:ascii="宋体" w:hAnsi="宋体" w:eastAsia="宋体" w:cs="宋体"/>
          <w:b/>
          <w:bCs/>
          <w:kern w:val="44"/>
          <w:sz w:val="32"/>
          <w:szCs w:val="32"/>
          <w:highlight w:val="none"/>
          <w:lang w:val="zh-CN"/>
        </w:rPr>
        <w:t>第三篇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用户需求书</w:t>
      </w:r>
      <w:bookmarkEnd w:id="363"/>
      <w:bookmarkEnd w:id="364"/>
      <w:bookmarkEnd w:id="365"/>
      <w:bookmarkEnd w:id="366"/>
      <w:bookmarkEnd w:id="367"/>
      <w:bookmarkEnd w:id="368"/>
      <w:bookmarkEnd w:id="369"/>
    </w:p>
    <w:p w14:paraId="2C728959">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9"/>
        <w:rPr>
          <w:rFonts w:hint="eastAsia" w:ascii="宋体" w:hAnsi="宋体" w:eastAsia="宋体" w:cs="宋体"/>
          <w:b/>
          <w:bCs w:val="0"/>
          <w:color w:val="auto"/>
          <w:kern w:val="2"/>
          <w:sz w:val="21"/>
          <w:szCs w:val="21"/>
          <w:highlight w:val="none"/>
          <w:lang w:val="en-US" w:eastAsia="zh-CN" w:bidi="ar"/>
        </w:rPr>
      </w:pPr>
    </w:p>
    <w:p w14:paraId="0C003FF9">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1"/>
        <w:rPr>
          <w:rFonts w:hint="eastAsia" w:ascii="宋体" w:hAnsi="宋体" w:eastAsia="宋体" w:cs="宋体"/>
          <w:b/>
          <w:bCs w:val="0"/>
          <w:color w:val="auto"/>
          <w:kern w:val="2"/>
          <w:sz w:val="21"/>
          <w:szCs w:val="21"/>
          <w:highlight w:val="none"/>
        </w:rPr>
      </w:pPr>
      <w:bookmarkStart w:id="370" w:name="_Toc20565"/>
      <w:r>
        <w:rPr>
          <w:rFonts w:hint="eastAsia" w:ascii="宋体" w:hAnsi="宋体" w:eastAsia="宋体" w:cs="宋体"/>
          <w:b/>
          <w:bCs w:val="0"/>
          <w:color w:val="auto"/>
          <w:kern w:val="2"/>
          <w:sz w:val="21"/>
          <w:szCs w:val="21"/>
          <w:highlight w:val="none"/>
          <w:lang w:val="en-US" w:eastAsia="zh-CN" w:bidi="ar"/>
        </w:rPr>
        <w:t>一、相关法律法规及试验规程</w:t>
      </w:r>
      <w:bookmarkEnd w:id="370"/>
    </w:p>
    <w:p w14:paraId="63E5229F">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电力设备的预防性试验必须符合以下规定：</w:t>
      </w:r>
    </w:p>
    <w:p w14:paraId="613E6C94">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1、《中华人民共和国计量法》；</w:t>
      </w:r>
    </w:p>
    <w:p w14:paraId="5EBEC362">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2、《中华人民共和国计量法实施细则》；</w:t>
      </w:r>
    </w:p>
    <w:p w14:paraId="465A0090">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3、中国南方电网有限责任公司企业标准《电力设备预防性试验规程Q/CSG114002-2011》；</w:t>
      </w:r>
    </w:p>
    <w:p w14:paraId="6D79151F">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4、国家能源局DL/T 596-2021《电力设备预防性试验规程》；</w:t>
      </w:r>
    </w:p>
    <w:p w14:paraId="154BFE99">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5、GB 50150－2016《电气装置安装工程电气设备交接试验标准》；</w:t>
      </w:r>
    </w:p>
    <w:p w14:paraId="2CCE57F1">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6、GB 26860－2011《电力安全工作规程（发电厂和变电站电气部分）》；</w:t>
      </w:r>
    </w:p>
    <w:p w14:paraId="74660AB1">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7、电力安全工器具预防性试验相关规程；</w:t>
      </w:r>
    </w:p>
    <w:p w14:paraId="0F504671">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等线" w:eastAsia="宋体" w:cs="Times New Roman"/>
          <w:b/>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8、其他相关法律法规及试验规程、规范或标准。</w:t>
      </w:r>
    </w:p>
    <w:p w14:paraId="0FD17686">
      <w:pPr>
        <w:keepNext w:val="0"/>
        <w:keepLines w:val="0"/>
        <w:pageBreakBefore w:val="0"/>
        <w:widowControl/>
        <w:numPr>
          <w:ilvl w:val="0"/>
          <w:numId w:val="0"/>
        </w:numPr>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outlineLvl w:val="9"/>
        <w:rPr>
          <w:rFonts w:hint="eastAsia" w:ascii="宋体" w:hAnsi="宋体" w:eastAsia="宋体" w:cs="宋体"/>
          <w:b/>
          <w:bCs w:val="0"/>
          <w:color w:val="auto"/>
          <w:kern w:val="2"/>
          <w:sz w:val="21"/>
          <w:szCs w:val="21"/>
          <w:highlight w:val="none"/>
          <w:lang w:val="en-US" w:eastAsia="zh-CN" w:bidi="ar-SA"/>
        </w:rPr>
      </w:pPr>
    </w:p>
    <w:p w14:paraId="06285E99">
      <w:pPr>
        <w:keepNext w:val="0"/>
        <w:keepLines w:val="0"/>
        <w:pageBreakBefore w:val="0"/>
        <w:widowControl/>
        <w:numPr>
          <w:ilvl w:val="0"/>
          <w:numId w:val="0"/>
        </w:numPr>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outlineLvl w:val="1"/>
        <w:rPr>
          <w:rFonts w:hint="eastAsia" w:ascii="宋体" w:hAnsi="宋体" w:eastAsia="宋体" w:cs="宋体"/>
          <w:b/>
          <w:bCs w:val="0"/>
          <w:color w:val="auto"/>
          <w:kern w:val="2"/>
          <w:sz w:val="21"/>
          <w:szCs w:val="21"/>
          <w:highlight w:val="none"/>
        </w:rPr>
      </w:pPr>
      <w:bookmarkStart w:id="371" w:name="_Toc23080"/>
      <w:r>
        <w:rPr>
          <w:rFonts w:hint="eastAsia" w:ascii="宋体" w:hAnsi="宋体" w:eastAsia="宋体" w:cs="宋体"/>
          <w:b/>
          <w:bCs w:val="0"/>
          <w:color w:val="auto"/>
          <w:kern w:val="2"/>
          <w:sz w:val="21"/>
          <w:szCs w:val="21"/>
          <w:highlight w:val="none"/>
          <w:lang w:val="en-US" w:eastAsia="zh-CN" w:bidi="ar-SA"/>
        </w:rPr>
        <w:t>二、供水厂及泵站10kV进线电缆代理维护及高压电气设备预防性试验</w:t>
      </w:r>
      <w:r>
        <w:rPr>
          <w:rFonts w:hint="eastAsia" w:ascii="宋体" w:hAnsi="宋体" w:eastAsia="宋体" w:cs="宋体"/>
          <w:b/>
          <w:bCs w:val="0"/>
          <w:color w:val="auto"/>
          <w:kern w:val="2"/>
          <w:sz w:val="21"/>
          <w:szCs w:val="21"/>
          <w:highlight w:val="none"/>
          <w:lang w:val="en-US" w:eastAsia="zh-CN" w:bidi="ar"/>
        </w:rPr>
        <w:t>服务范围</w:t>
      </w:r>
      <w:bookmarkEnd w:id="371"/>
    </w:p>
    <w:p w14:paraId="4F78212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（一）中</w:t>
      </w:r>
      <w:r>
        <w:rPr>
          <w:rFonts w:hint="eastAsia" w:ascii="宋体" w:hAnsi="宋体" w:eastAsia="宋体" w:cs="宋体"/>
          <w:b w:val="0"/>
          <w:color w:val="auto"/>
          <w:kern w:val="2"/>
          <w:sz w:val="21"/>
          <w:szCs w:val="21"/>
          <w:highlight w:val="none"/>
          <w:lang w:val="en-US" w:eastAsia="zh-CN" w:bidi="ar"/>
        </w:rPr>
        <w:t>标人对招标人辖下供水厂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b w:val="0"/>
          <w:color w:val="auto"/>
          <w:kern w:val="2"/>
          <w:sz w:val="21"/>
          <w:szCs w:val="21"/>
          <w:highlight w:val="none"/>
          <w:lang w:val="en-US" w:eastAsia="zh-CN" w:bidi="ar"/>
        </w:rPr>
        <w:t>的10kV进线电缆提供代理维护服务，每周进行一次电缆沟体常规巡查，确保电缆沟体的完整无损，以及无妨碍电缆正常运行的情况出现。同时做好宣传防范工作，防止一切可能危害电缆线路安全运行的情况发生。</w:t>
      </w:r>
    </w:p>
    <w:p w14:paraId="2A4C1A21">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（二）中标人对招标人辖下供水厂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color w:val="auto"/>
          <w:kern w:val="2"/>
          <w:sz w:val="21"/>
          <w:szCs w:val="21"/>
          <w:highlight w:val="none"/>
          <w:lang w:val="en-US" w:eastAsia="zh-CN" w:bidi="ar"/>
        </w:rPr>
        <w:t>的所有高压电气设备包括但不限于高压电动机、高压断路器、避雷器、变压器、继电保护装置、高压电容器、高压电缆（含</w:t>
      </w:r>
      <w:r>
        <w:rPr>
          <w:rFonts w:hint="eastAsia" w:ascii="宋体" w:hAnsi="宋体" w:eastAsia="宋体" w:cs="宋体"/>
          <w:b w:val="0"/>
          <w:color w:val="auto"/>
          <w:kern w:val="2"/>
          <w:sz w:val="21"/>
          <w:szCs w:val="21"/>
          <w:highlight w:val="none"/>
          <w:lang w:val="en-US" w:eastAsia="zh-CN" w:bidi="ar"/>
        </w:rPr>
        <w:t>10kV进线电缆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、互感器、电力安全工器具、接地网等提供</w:t>
      </w:r>
      <w:r>
        <w:rPr>
          <w:rFonts w:hint="eastAsia" w:ascii="宋体" w:hAnsi="宋体" w:eastAsia="宋体" w:cs="宋体"/>
          <w:color w:val="auto"/>
          <w:kern w:val="2"/>
          <w:sz w:val="21"/>
          <w:szCs w:val="21"/>
          <w:highlight w:val="none"/>
          <w:lang w:val="en-US" w:eastAsia="zh-CN" w:bidi="ar"/>
        </w:rPr>
        <w:t>电气设备预防性试验服务(以下简称“试验服务”)。</w:t>
      </w:r>
    </w:p>
    <w:p w14:paraId="64FDBAC6">
      <w:pPr>
        <w:keepNext w:val="0"/>
        <w:keepLines w:val="0"/>
        <w:pageBreakBefore w:val="0"/>
        <w:widowControl/>
        <w:suppressLineNumbers w:val="0"/>
        <w:tabs>
          <w:tab w:val="left" w:pos="960"/>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color w:val="auto"/>
          <w:kern w:val="2"/>
          <w:sz w:val="21"/>
          <w:szCs w:val="21"/>
          <w:highlight w:val="none"/>
          <w:lang w:val="en-US" w:eastAsia="zh-CN" w:bidi="ar"/>
        </w:rPr>
        <w:t>10kV进线电缆代理维护及高压电气设备预防性试验服务明细清单如下：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7"/>
        <w:gridCol w:w="2888"/>
        <w:gridCol w:w="4172"/>
        <w:gridCol w:w="1286"/>
        <w:gridCol w:w="1597"/>
      </w:tblGrid>
      <w:tr w14:paraId="7BC4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77CA6A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东莞市水务环境投资控股集团供水有限公司下属供水厂及泵站10kV进线电缆代理维护及高压电气设备预防性试验服务项目清单明细</w:t>
            </w:r>
          </w:p>
        </w:tc>
      </w:tr>
      <w:tr w14:paraId="0999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221FF9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序号</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2CCD259B">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项目名称</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71932F3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项目内容</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70D4C1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2D0240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总数量</w:t>
            </w:r>
          </w:p>
        </w:tc>
      </w:tr>
      <w:tr w14:paraId="6D84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544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i w:val="0"/>
                <w:iCs w:val="0"/>
                <w:color w:val="auto"/>
                <w:kern w:val="2"/>
                <w:sz w:val="21"/>
                <w:szCs w:val="21"/>
                <w:highlight w:val="none"/>
                <w:u w:val="none"/>
                <w:lang w:val="en-US" w:eastAsia="zh-CN" w:bidi="ar"/>
              </w:rPr>
              <w:t>一、10kV进线电缆代理维护</w:t>
            </w:r>
          </w:p>
        </w:tc>
      </w:tr>
      <w:tr w14:paraId="6B25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775473E">
            <w:pPr>
              <w:keepNext w:val="0"/>
              <w:keepLines w:val="0"/>
              <w:widowControl w:val="0"/>
              <w:suppressLineNumbers w:val="0"/>
              <w:spacing w:before="120" w:beforeLines="5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62DC80A1">
            <w:pPr>
              <w:keepNext w:val="0"/>
              <w:keepLines w:val="0"/>
              <w:widowControl/>
              <w:suppressLineNumbers w:val="0"/>
              <w:spacing w:before="120" w:beforeLines="50" w:beforeAutospacing="0" w:after="0" w:afterAutospacing="0" w:line="360" w:lineRule="auto"/>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10kV进线电缆线路</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5183128">
            <w:pPr>
              <w:keepNext w:val="0"/>
              <w:keepLines w:val="0"/>
              <w:widowControl w:val="0"/>
              <w:suppressLineNumbers w:val="0"/>
              <w:spacing w:before="120" w:beforeLines="5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
              </w:rPr>
              <w:t>对电缆沟体情况进行巡查</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28BE945">
            <w:pPr>
              <w:keepNext w:val="0"/>
              <w:keepLines w:val="0"/>
              <w:widowControl w:val="0"/>
              <w:suppressLineNumbers w:val="0"/>
              <w:spacing w:before="120" w:beforeLines="50" w:beforeAutospacing="0" w:after="0" w:afterAutospacing="0" w:line="360" w:lineRule="auto"/>
              <w:ind w:left="0" w:leftChars="0" w:right="0" w:right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
              </w:rPr>
              <w:t>米</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26CBE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4572534</w:t>
            </w:r>
          </w:p>
        </w:tc>
      </w:tr>
      <w:tr w14:paraId="223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83E3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i w:val="0"/>
                <w:iCs w:val="0"/>
                <w:color w:val="auto"/>
                <w:kern w:val="2"/>
                <w:sz w:val="21"/>
                <w:szCs w:val="21"/>
                <w:highlight w:val="none"/>
                <w:u w:val="none"/>
                <w:lang w:val="en-US" w:eastAsia="zh-CN" w:bidi="ar"/>
              </w:rPr>
              <w:t>二、高压电气设备预防性试验</w:t>
            </w:r>
          </w:p>
        </w:tc>
      </w:tr>
      <w:tr w14:paraId="64F7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8FA50E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2688FC0">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高压电缆</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C5CE7CF">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19B8CA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72EA2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w:t>
            </w:r>
          </w:p>
        </w:tc>
      </w:tr>
      <w:tr w14:paraId="102C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BBD3D7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2AD70D9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高压电流互感器</w:t>
            </w:r>
          </w:p>
          <w:p w14:paraId="5B9D5116">
            <w:pPr>
              <w:pStyle w:val="33"/>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（含零序电流互感器）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DB1A05A">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E9B255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6071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3930</w:t>
            </w:r>
          </w:p>
        </w:tc>
      </w:tr>
      <w:tr w14:paraId="5B60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00A0CE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CE129A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高压电压互感器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1171E8E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D225C1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DBC6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754</w:t>
            </w:r>
          </w:p>
        </w:tc>
      </w:tr>
      <w:tr w14:paraId="7ED9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636A78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A63A9AB">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变压器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48F90D6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绝缘电阻测试（含绝缘吸收比测试）、直流电阻测试、交流耐压试验、测温装置检测、变比测试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73A1AA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B292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266</w:t>
            </w:r>
          </w:p>
        </w:tc>
      </w:tr>
      <w:tr w14:paraId="6CF1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2616F2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3270AA0A">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高压电动机</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77B38FA">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绝缘电阻测试、直流电阻测试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68F6C3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6E333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334</w:t>
            </w:r>
          </w:p>
        </w:tc>
      </w:tr>
      <w:tr w14:paraId="51BE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257485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7103982B">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高压变频器（变频器内变压器）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39C1CF0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绝缘电阻测试、直流电阻测试、交流耐压试验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F5A47E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ECFA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150</w:t>
            </w:r>
          </w:p>
        </w:tc>
      </w:tr>
      <w:tr w14:paraId="7A10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8B426F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FB617FB">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高压断路器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219B6B1A">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绝缘电阻测试、回路电阻测试、耐压试验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F1054A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BF8D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1166</w:t>
            </w:r>
          </w:p>
        </w:tc>
      </w:tr>
      <w:tr w14:paraId="5F4E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31C6CD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ED8511E">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高压避雷器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1C8A8B9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绝缘电阻测试、交流直流泄漏电流试验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7DFAC6C">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9DEC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3714</w:t>
            </w:r>
          </w:p>
        </w:tc>
      </w:tr>
      <w:tr w14:paraId="66A6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4783DCD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389803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高压负荷开关</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FA0CB45">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绝缘电阻测试、回路电阻测试、耐压试验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9BA918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E584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168</w:t>
            </w:r>
          </w:p>
        </w:tc>
      </w:tr>
      <w:tr w14:paraId="1D6B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FBCF2F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0D2F14F0">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综合保护装置</w:t>
            </w:r>
          </w:p>
          <w:p w14:paraId="795B5B84">
            <w:pPr>
              <w:pStyle w:val="33"/>
              <w:keepNext w:val="0"/>
              <w:keepLines w:val="0"/>
              <w:widowControl w:val="0"/>
              <w:suppressLineNumbers w:val="0"/>
              <w:autoSpaceDE w:val="0"/>
              <w:autoSpaceDN w:val="0"/>
              <w:adjustRightInd w:val="0"/>
              <w:spacing w:before="120" w:beforeLines="50" w:beforeAutospacing="0" w:after="0" w:afterAutospacing="1" w:line="360" w:lineRule="auto"/>
              <w:ind w:left="0" w:right="-26"/>
              <w:jc w:val="center"/>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（含传统继电器）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4CACB56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综合保护装置各项参数的整定、通过一次升流试验、测试二次保护中央信号动作。</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9A85B2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7453A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1162</w:t>
            </w:r>
          </w:p>
        </w:tc>
      </w:tr>
      <w:tr w14:paraId="5D2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041D879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108061B1">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接地网</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86F6F8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DC4DE5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2744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4CE0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01FA56CC">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3D4B038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直流屏系统</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1DD0E1FD">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屏柜清扫、外观检查、电池组容量测试、放电终止电压测试、各项保护检查</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FBF220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0C6CC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4FA9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913294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25549AA5">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封闭式母排</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3165D128">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5B1081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AFC5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206</w:t>
            </w:r>
          </w:p>
        </w:tc>
      </w:tr>
      <w:tr w14:paraId="0EC4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8CA5A7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69DF10CE">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高压电容器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722DFDA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绝缘电阻测试、电容值测试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615AE4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8DDF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764</w:t>
            </w:r>
          </w:p>
        </w:tc>
      </w:tr>
      <w:tr w14:paraId="6B5D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E073DE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7A6643C7">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高压电抗器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692CF10">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绝缘电阻测试、直流电阻测试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2DC955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534F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146</w:t>
            </w:r>
          </w:p>
        </w:tc>
      </w:tr>
      <w:tr w14:paraId="020E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942FE0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1CE056F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绝缘鞋</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367CF2CD">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F52B81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2CB5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976</w:t>
            </w:r>
          </w:p>
        </w:tc>
      </w:tr>
      <w:tr w14:paraId="1D86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B5DE4A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EBA1C15">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绝缘手套</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C154A08">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C33742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0FCC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1088</w:t>
            </w:r>
          </w:p>
        </w:tc>
      </w:tr>
      <w:tr w14:paraId="48BF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05F1B5A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62BE00B">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高压验电器</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CBF9852">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52B25E6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支</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2CA6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364</w:t>
            </w:r>
          </w:p>
        </w:tc>
      </w:tr>
      <w:tr w14:paraId="100F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CF0D52C">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0E87668C">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接地线</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46E1D6BB">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790AFD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10D1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368</w:t>
            </w:r>
          </w:p>
        </w:tc>
      </w:tr>
      <w:tr w14:paraId="3CF5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7F8DD2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4C06CB0">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绝缘杆</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2C72184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29BFBC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支</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06009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248</w:t>
            </w:r>
          </w:p>
        </w:tc>
      </w:tr>
      <w:tr w14:paraId="59B7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99C5EB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7323687A">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绝缘板</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7D311008">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5134F4C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块</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95C7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w:t>
            </w:r>
          </w:p>
        </w:tc>
      </w:tr>
    </w:tbl>
    <w:p w14:paraId="5FC70E9E">
      <w:pPr>
        <w:pStyle w:val="33"/>
        <w:keepNext w:val="0"/>
        <w:keepLines w:val="0"/>
        <w:widowControl w:val="0"/>
        <w:numPr>
          <w:ilvl w:val="0"/>
          <w:numId w:val="0"/>
        </w:numPr>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highlight w:val="none"/>
        </w:rPr>
      </w:pPr>
    </w:p>
    <w:p w14:paraId="6753FAD1">
      <w:pPr>
        <w:keepNext w:val="0"/>
        <w:keepLines w:val="0"/>
        <w:widowControl/>
        <w:suppressLineNumbers w:val="0"/>
        <w:tabs>
          <w:tab w:val="left" w:pos="960"/>
        </w:tabs>
        <w:spacing w:before="0" w:beforeAutospacing="0" w:after="0" w:afterAutospacing="0" w:line="360" w:lineRule="auto"/>
        <w:ind w:left="0" w:right="0" w:firstLine="422" w:firstLineChars="200"/>
        <w:jc w:val="both"/>
        <w:outlineLvl w:val="1"/>
        <w:rPr>
          <w:rFonts w:hint="eastAsia" w:ascii="宋体" w:hAnsi="宋体" w:eastAsia="宋体" w:cs="宋体"/>
          <w:b/>
          <w:bCs w:val="0"/>
          <w:color w:val="auto"/>
          <w:kern w:val="2"/>
          <w:sz w:val="21"/>
          <w:szCs w:val="21"/>
          <w:highlight w:val="none"/>
        </w:rPr>
      </w:pPr>
      <w:bookmarkStart w:id="372" w:name="_Toc27511"/>
      <w:r>
        <w:rPr>
          <w:rFonts w:hint="eastAsia" w:ascii="宋体" w:hAnsi="宋体" w:eastAsia="宋体" w:cs="宋体"/>
          <w:b/>
          <w:bCs w:val="0"/>
          <w:color w:val="auto"/>
          <w:kern w:val="2"/>
          <w:sz w:val="21"/>
          <w:szCs w:val="21"/>
          <w:highlight w:val="none"/>
          <w:lang w:val="en-US" w:eastAsia="zh-CN" w:bidi="ar"/>
        </w:rPr>
        <w:t>三、供水厂及泵站10kV进线电缆代理维护及高压电气设备预防性试验服务期限</w:t>
      </w:r>
      <w:bookmarkEnd w:id="372"/>
    </w:p>
    <w:p w14:paraId="55DCA2C5">
      <w:pPr>
        <w:keepNext w:val="0"/>
        <w:keepLines w:val="0"/>
        <w:widowControl w:val="0"/>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（1）中标人向招标人（或招标人的权属分公司）提供暂定为期17个月（</w:t>
      </w:r>
      <w:bookmarkStart w:id="373" w:name="OLE_LINK3"/>
      <w:r>
        <w:rPr>
          <w:rFonts w:hint="eastAsia" w:ascii="宋体" w:hAnsi="宋体" w:eastAsia="宋体" w:cs="宋体"/>
          <w:color w:val="auto"/>
          <w:kern w:val="2"/>
          <w:sz w:val="21"/>
          <w:szCs w:val="21"/>
          <w:highlight w:val="none"/>
          <w:lang w:val="en-US" w:eastAsia="zh-CN" w:bidi="ar"/>
        </w:rPr>
        <w:t>开始时间为2026年7月18日</w:t>
      </w:r>
      <w:bookmarkEnd w:id="373"/>
      <w:r>
        <w:rPr>
          <w:rFonts w:hint="eastAsia" w:ascii="宋体" w:hAnsi="宋体" w:eastAsia="宋体" w:cs="宋体"/>
          <w:color w:val="auto"/>
          <w:kern w:val="2"/>
          <w:sz w:val="21"/>
          <w:szCs w:val="21"/>
          <w:highlight w:val="none"/>
          <w:lang w:val="en-US" w:eastAsia="zh-CN" w:bidi="ar"/>
        </w:rPr>
        <w:t>，结束时间暂定为2027年12月31日，具体服务时间以合同实际约定为准）的供水厂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color w:val="auto"/>
          <w:kern w:val="2"/>
          <w:sz w:val="21"/>
          <w:szCs w:val="21"/>
          <w:highlight w:val="none"/>
          <w:lang w:val="en-US" w:eastAsia="zh-CN" w:bidi="ar"/>
        </w:rPr>
        <w:t>10kV进线电缆代理维护服务；（2）中标人向招标人（或招标人的权属分公司）提供暂定为期约24个月（开始时间为</w:t>
      </w:r>
      <w:bookmarkStart w:id="374" w:name="OLE_LINK5"/>
      <w:r>
        <w:rPr>
          <w:rFonts w:hint="eastAsia" w:ascii="宋体" w:hAnsi="宋体" w:eastAsia="宋体" w:cs="宋体"/>
          <w:color w:val="auto"/>
          <w:kern w:val="2"/>
          <w:sz w:val="21"/>
          <w:szCs w:val="21"/>
          <w:highlight w:val="none"/>
          <w:lang w:val="en-US" w:eastAsia="zh-CN" w:bidi="ar"/>
        </w:rPr>
        <w:t>自合同签订之日</w:t>
      </w:r>
      <w:bookmarkEnd w:id="374"/>
      <w:r>
        <w:rPr>
          <w:rFonts w:hint="eastAsia" w:ascii="宋体" w:hAnsi="宋体" w:eastAsia="宋体" w:cs="宋体"/>
          <w:color w:val="auto"/>
          <w:kern w:val="2"/>
          <w:sz w:val="21"/>
          <w:szCs w:val="21"/>
          <w:highlight w:val="none"/>
          <w:lang w:val="en-US" w:eastAsia="zh-CN" w:bidi="ar"/>
        </w:rPr>
        <w:t>起，结束时间为2027年12月31日，具体服务时间以合同实际约定为准）的高压电气设备预防性试验服务。</w:t>
      </w:r>
    </w:p>
    <w:p w14:paraId="2259D53D">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签订后，中标人应立即联系招标人（或招标人的权属分公司），并在约定的进场时间前三个工作日内完成进场交接工作。具体每间供水厂、泵站的首次进场日期以招标人（或招标人的权属分公司）通知的进场时间为准。除首次进场，中标人需要在接到招标人（或招标人的权属分公司）通知后2小时内到达项目服务现场。</w:t>
      </w:r>
    </w:p>
    <w:p w14:paraId="110FE7EA">
      <w:pPr>
        <w:keepNext w:val="0"/>
        <w:keepLines w:val="0"/>
        <w:widowControl/>
        <w:suppressLineNumbers w:val="0"/>
        <w:tabs>
          <w:tab w:val="left" w:pos="960"/>
        </w:tabs>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lang w:val="en-US" w:eastAsia="zh-CN" w:bidi="ar"/>
        </w:rPr>
      </w:pPr>
    </w:p>
    <w:p w14:paraId="1826AB0B">
      <w:pPr>
        <w:keepNext w:val="0"/>
        <w:keepLines w:val="0"/>
        <w:widowControl/>
        <w:suppressLineNumbers w:val="0"/>
        <w:tabs>
          <w:tab w:val="left" w:pos="960"/>
        </w:tabs>
        <w:spacing w:before="0" w:beforeAutospacing="0" w:after="0" w:afterAutospacing="0" w:line="360" w:lineRule="auto"/>
        <w:ind w:left="0" w:right="0" w:firstLine="422" w:firstLineChars="200"/>
        <w:jc w:val="both"/>
        <w:outlineLvl w:val="1"/>
        <w:rPr>
          <w:rFonts w:hint="eastAsia" w:ascii="宋体" w:hAnsi="宋体" w:eastAsia="宋体" w:cs="宋体"/>
          <w:b/>
          <w:bCs w:val="0"/>
          <w:color w:val="auto"/>
          <w:kern w:val="2"/>
          <w:sz w:val="21"/>
          <w:szCs w:val="21"/>
          <w:highlight w:val="none"/>
          <w:lang w:val="en-US" w:eastAsia="zh-CN" w:bidi="ar"/>
        </w:rPr>
      </w:pPr>
      <w:bookmarkStart w:id="375" w:name="_Toc9189"/>
      <w:r>
        <w:rPr>
          <w:rFonts w:hint="eastAsia" w:ascii="宋体" w:hAnsi="宋体" w:eastAsia="宋体" w:cs="宋体"/>
          <w:b/>
          <w:bCs w:val="0"/>
          <w:color w:val="auto"/>
          <w:kern w:val="2"/>
          <w:sz w:val="21"/>
          <w:szCs w:val="21"/>
          <w:highlight w:val="none"/>
          <w:lang w:val="en-US" w:eastAsia="zh-CN" w:bidi="ar"/>
        </w:rPr>
        <w:t>四、供水厂及泵站10kV进线电缆代理维护及高压电气设备预防性试验服务要求及中标人的责任</w:t>
      </w:r>
      <w:bookmarkEnd w:id="375"/>
    </w:p>
    <w:p w14:paraId="05A3E932">
      <w:pPr>
        <w:keepNext w:val="0"/>
        <w:keepLines w:val="0"/>
        <w:widowControl/>
        <w:suppressLineNumbers w:val="0"/>
        <w:tabs>
          <w:tab w:val="left" w:pos="960"/>
        </w:tabs>
        <w:spacing w:before="0" w:beforeAutospacing="0" w:after="0" w:afterAutospacing="0" w:line="360" w:lineRule="auto"/>
        <w:ind w:left="0" w:righ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必须具备国家能源局核发有效的承装(修、试)电力设施许可证五级或以上资质（承装、修、试均为五级或以上）【或具有2025年7月1日以来颁发或换领的承装（修、试）电力设施许可证三级或以上电子证照（承装、修、试均为三级或以上）】。</w:t>
      </w:r>
    </w:p>
    <w:p w14:paraId="4D1917AC">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2、中标人每周对</w:t>
      </w:r>
      <w:r>
        <w:rPr>
          <w:rFonts w:hint="eastAsia" w:ascii="宋体" w:hAnsi="宋体" w:eastAsia="宋体" w:cs="宋体"/>
          <w:b w:val="0"/>
          <w:color w:val="auto"/>
          <w:kern w:val="2"/>
          <w:sz w:val="21"/>
          <w:szCs w:val="21"/>
          <w:highlight w:val="none"/>
          <w:lang w:val="en-US" w:eastAsia="zh-CN" w:bidi="ar"/>
        </w:rPr>
        <w:t>招标人辖下</w:t>
      </w:r>
      <w:r>
        <w:rPr>
          <w:rFonts w:hint="eastAsia" w:ascii="宋体" w:hAnsi="宋体" w:eastAsia="宋体" w:cs="宋体"/>
          <w:color w:val="auto"/>
          <w:kern w:val="2"/>
          <w:sz w:val="21"/>
          <w:szCs w:val="21"/>
          <w:highlight w:val="none"/>
          <w:lang w:val="en-US" w:eastAsia="zh-CN" w:bidi="ar"/>
        </w:rPr>
        <w:t>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color w:val="auto"/>
          <w:kern w:val="2"/>
          <w:sz w:val="21"/>
          <w:szCs w:val="21"/>
          <w:highlight w:val="none"/>
          <w:lang w:val="en-US" w:eastAsia="zh-CN" w:bidi="ar"/>
        </w:rPr>
        <w:t>的10kV进线电缆线路进行一次电缆沟体常规巡视，确保电缆沟体的完整无损，以及无妨碍电缆正常运行的情况出现。如发现有电缆沟体塌陷、电缆井盖板破损、外单位施工等影响电缆安全运行的情况应立即报告招标人（或招标人的权属分公司），同时设置围挡、护栏、警示带等防止行人及车辆靠近造成伤害。中标人需对所有巡视工作进行相应的巡视情况记录，每季度需向招标人（或招标人的权属分公司）提交一次巡视情况记录。其中，巡视情况记录的内容主要包括：巡查电缆线路名称、巡查电缆管沟的长度、巡查时间、巡查人员、巡查情况以及招标人（或招标人的权属分公司）确认签名、</w:t>
      </w:r>
      <w:r>
        <w:rPr>
          <w:rFonts w:hint="eastAsia" w:ascii="宋体" w:hAnsi="宋体" w:eastAsia="宋体" w:cs="仿宋_GB2312"/>
          <w:kern w:val="0"/>
          <w:szCs w:val="21"/>
          <w:highlight w:val="none"/>
          <w:lang w:bidi="ar"/>
        </w:rPr>
        <w:t>短视频或</w:t>
      </w:r>
      <w:r>
        <w:rPr>
          <w:rFonts w:hint="eastAsia" w:ascii="宋体" w:hAnsi="宋体" w:eastAsia="宋体" w:cs="宋体"/>
          <w:color w:val="auto"/>
          <w:kern w:val="2"/>
          <w:sz w:val="21"/>
          <w:szCs w:val="21"/>
          <w:highlight w:val="none"/>
          <w:lang w:val="en-US" w:eastAsia="zh-CN" w:bidi="ar"/>
        </w:rPr>
        <w:t>带时间和定位水印的电缆管沟巡查照片等内容。中标人发现电缆线路异常运行，未及时通知招标人（或招标人的权属分公司）限期采取措施处理而造成设备损坏，由中标人承担修复所需的全部费用以及赔偿因此造成的损失。</w:t>
      </w:r>
    </w:p>
    <w:p w14:paraId="01178E09">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应按国家颁布的《电力设备预防性试验规程》、《电气装置安装工程电气设备交接试验标准》等有关规定和标准，以及招标人属地供电部门关于电力设备预防性试验报告的要求，在招标人（或招标人的权属分公司）、中标人双方协商的服务时间内安排对招标人辖下34间供水厂及</w:t>
      </w:r>
      <w:r>
        <w:rPr>
          <w:rFonts w:hint="eastAsia" w:ascii="宋体" w:hAnsi="宋体" w:eastAsia="宋体" w:cs="宋体"/>
          <w:color w:val="auto"/>
          <w:kern w:val="2"/>
          <w:sz w:val="21"/>
          <w:szCs w:val="21"/>
          <w:highlight w:val="none"/>
          <w:lang w:val="en-US" w:eastAsia="zh" w:bidi="ar"/>
        </w:rPr>
        <w:t>7间泵站</w:t>
      </w:r>
      <w:r>
        <w:rPr>
          <w:rFonts w:hint="eastAsia" w:ascii="宋体" w:hAnsi="宋体" w:eastAsia="宋体" w:cs="宋体"/>
          <w:color w:val="auto"/>
          <w:kern w:val="2"/>
          <w:sz w:val="21"/>
          <w:szCs w:val="21"/>
          <w:highlight w:val="none"/>
          <w:lang w:val="en-US" w:eastAsia="zh-CN" w:bidi="ar"/>
        </w:rPr>
        <w:t>的高压电气设备、电力安全工器具及接地网等进行电气预防性试验，并向招标人（或招标人的权属分公司）提交有关的试验报告（需符合招标人属地供电部门要求）、设备缺陷记录及处理意见等。试验报告的内容，除真实填写实测数据外，还应增加《电力设备预防性试验规程》规定的合格电力设备的具体数据，以便招标人（或招标人的权属分公司）有关人员对照确认，及时掌握电力设备运行的变化趋势。安全用具试验周期为1次/半年，其余电气设备试验周期均为1次/年。中标人在进行电气预防性试验时，还需对设备进行除尘去污，并对其连接、紧固情况进行检查，发现缺陷必须立刻告知招标人（或招标人的权属分公司）。</w:t>
      </w:r>
    </w:p>
    <w:p w14:paraId="137071A1">
      <w:pPr>
        <w:keepNext w:val="0"/>
        <w:keepLines w:val="0"/>
        <w:widowControl/>
        <w:suppressLineNumbers w:val="0"/>
        <w:tabs>
          <w:tab w:val="left" w:pos="960"/>
        </w:tabs>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除了周期性的电气设备预防性试验外，中标人需提供对招标人（或招标人的权属分公司）新购入的高压电气设备、电力安全工器具或A、B级检修后的电气设备进行电气预防性试验的服务，试验要求按国家颁布的《电力设备预防性试验规程》、《电气装置安装工程电气设备交接试验标准》规定的有关试验项目和标准，相关费用按《服务费计价表》中对应项目的综合单价进行计费，各项服务费用=综合单价（不含税）×该项服务数量×中标折扣系数。</w:t>
      </w:r>
    </w:p>
    <w:p w14:paraId="3C0A4A04">
      <w:pPr>
        <w:keepNext w:val="0"/>
        <w:keepLines w:val="0"/>
        <w:widowControl/>
        <w:suppressLineNumbers w:val="0"/>
        <w:tabs>
          <w:tab w:val="left" w:pos="960"/>
        </w:tabs>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rPr>
        <w:t>5</w:t>
      </w:r>
      <w:r>
        <w:rPr>
          <w:rFonts w:hint="eastAsia" w:ascii="宋体" w:hAnsi="宋体" w:eastAsia="宋体" w:cs="宋体"/>
          <w:b w:val="0"/>
          <w:color w:val="auto"/>
          <w:kern w:val="2"/>
          <w:sz w:val="21"/>
          <w:szCs w:val="21"/>
          <w:highlight w:val="none"/>
          <w:lang w:val="en-US" w:eastAsia="zh-CN" w:bidi="ar"/>
        </w:rPr>
        <w:t>、中标人应制定供水厂</w:t>
      </w:r>
      <w:r>
        <w:rPr>
          <w:rFonts w:hint="eastAsia" w:eastAsia="宋体" w:cs="宋体"/>
          <w:b w:val="0"/>
          <w:bCs/>
          <w:color w:val="auto"/>
          <w:kern w:val="2"/>
          <w:sz w:val="21"/>
          <w:szCs w:val="21"/>
          <w:highlight w:val="none"/>
          <w:lang w:val="en-US" w:eastAsia="zh-CN" w:bidi="ar"/>
        </w:rPr>
        <w:t>及泵站</w:t>
      </w:r>
      <w:r>
        <w:rPr>
          <w:rFonts w:hint="eastAsia" w:ascii="宋体" w:hAnsi="宋体" w:eastAsia="宋体" w:cs="宋体"/>
          <w:b w:val="0"/>
          <w:color w:val="auto"/>
          <w:kern w:val="2"/>
          <w:sz w:val="21"/>
          <w:szCs w:val="21"/>
          <w:highlight w:val="none"/>
          <w:lang w:val="en-US" w:eastAsia="zh-CN" w:bidi="ar"/>
        </w:rPr>
        <w:t>10kV进线电缆巡查、电气设备预防性试验计划，并根据</w:t>
      </w:r>
      <w:r>
        <w:rPr>
          <w:rFonts w:hint="eastAsia" w:ascii="宋体" w:hAnsi="宋体" w:eastAsia="宋体" w:cs="宋体"/>
          <w:b w:val="0"/>
          <w:color w:val="auto"/>
          <w:kern w:val="2"/>
          <w:sz w:val="21"/>
          <w:szCs w:val="21"/>
          <w:highlight w:val="none"/>
          <w:lang w:val="en-US" w:eastAsia="zh" w:bidi="ar"/>
        </w:rPr>
        <w:t>招</w:t>
      </w:r>
      <w:r>
        <w:rPr>
          <w:rFonts w:hint="eastAsia" w:ascii="宋体" w:hAnsi="宋体" w:eastAsia="宋体" w:cs="宋体"/>
          <w:b w:val="0"/>
          <w:color w:val="auto"/>
          <w:kern w:val="2"/>
          <w:sz w:val="21"/>
          <w:szCs w:val="21"/>
          <w:highlight w:val="none"/>
          <w:lang w:val="en-US" w:eastAsia="zh-CN" w:bidi="ar"/>
        </w:rPr>
        <w:t>标人的实际生产情况开展试验工作。中标人每次对招标人（或招标人的权属分公司）提供服务前，都应通知招标人（或招标人的权属分公司）派人员配合，并接受招标人（或招标人的权属分公司）现场管理人员的管理。中标人不得擅自开展工作，否则，由此产生的一切后果由中标人负责。中标人在工</w:t>
      </w:r>
      <w:r>
        <w:rPr>
          <w:rFonts w:hint="eastAsia" w:ascii="宋体" w:hAnsi="宋体" w:eastAsia="宋体" w:cs="宋体"/>
          <w:color w:val="auto"/>
          <w:kern w:val="2"/>
          <w:sz w:val="21"/>
          <w:szCs w:val="21"/>
          <w:highlight w:val="none"/>
          <w:lang w:val="en-US" w:eastAsia="zh-CN" w:bidi="ar"/>
        </w:rPr>
        <w:t>作全部结束或每次工作完成后，均应通过招标人（或招标人的权属分公司）的验收。</w:t>
      </w:r>
    </w:p>
    <w:p w14:paraId="116D6570">
      <w:pPr>
        <w:keepNext w:val="0"/>
        <w:keepLines w:val="0"/>
        <w:widowControl/>
        <w:suppressLineNumbers w:val="0"/>
        <w:tabs>
          <w:tab w:val="left" w:pos="960"/>
        </w:tabs>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6、投标时，（1）投标人拟投入本项目的人员应当至少有二名或以上持有行政主管部门颁发的有效期内的《特种作业操作证》（作业类别：电工作业，操作项目：电气试验作业或继电保护作业）【须提供相关人员身份证明、特种作业操作证以及人力资源和社会保障部门（或税务部门）出具的2025年4月至2025年9月投标人为其缴纳的社保证明复印件】；（2）投标人拟投入本项目的人员中须有通过东莞市供电局“两种人”考试认证的人员：“工作负责人”“工作票签发人”，考试分类须为变电类【投入本项目的“工作负责人”“工作票签发人”不能为同一人，投标文件中须提供上述人员身份证明复印件、考试认证（须在有效期内）查询截图及人力资源和社会保障部门（或税务部门）出具的2025年4月至2025年9月投标人为其购买的社保证明复印件】。</w:t>
      </w:r>
    </w:p>
    <w:p w14:paraId="40CC964F">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中标人应为本项目设立1名项目负责人，并保证在招标人辖下供水厂及泵站进行电气设备预防性试验时至少有二名持有行政主管部门颁发的有效期内的《特种作业操作证》（作业类别：电工作业，操作项目：电气试验作业或继电保护作业）人员在场。</w:t>
      </w:r>
    </w:p>
    <w:p w14:paraId="180ACD1A">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中标人应按投标文件中承诺投入的人员为招标人提供服务，未经招标人（或招标人的权属分公司）书面同意不得任意更换或减少投入人员。中标人如需更换人员，应提前7日内以书面形式向招标人（或招标人的权属分公司）申请，更换人员的资历条件应不低于投标文件中承诺的同等条件，并应继续承担合同规定的责任和履行相应的义务。</w:t>
      </w:r>
    </w:p>
    <w:p w14:paraId="725B4542">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9、因招标人存在但不仅限于以下情况：</w:t>
      </w:r>
    </w:p>
    <w:p w14:paraId="3E80624C">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招标人下属供水厂及</w:t>
      </w:r>
      <w:r>
        <w:rPr>
          <w:rFonts w:hint="eastAsia" w:ascii="宋体" w:hAnsi="宋体" w:eastAsia="宋体" w:cs="宋体"/>
          <w:color w:val="auto"/>
          <w:kern w:val="2"/>
          <w:sz w:val="21"/>
          <w:szCs w:val="21"/>
          <w:highlight w:val="none"/>
          <w:lang w:val="en-US" w:eastAsia="zh" w:bidi="ar"/>
        </w:rPr>
        <w:t>泵站</w:t>
      </w:r>
      <w:r>
        <w:rPr>
          <w:rFonts w:hint="eastAsia" w:ascii="宋体" w:hAnsi="宋体" w:eastAsia="宋体" w:cs="宋体"/>
          <w:color w:val="auto"/>
          <w:kern w:val="2"/>
          <w:sz w:val="21"/>
          <w:szCs w:val="21"/>
          <w:highlight w:val="none"/>
          <w:lang w:val="en-US" w:eastAsia="zh-CN" w:bidi="ar"/>
        </w:rPr>
        <w:t>因生产需要，存在部分设备无法停用的情况。故招标人目前无法保证中标人获得“《全市34间供水厂及</w:t>
      </w:r>
      <w:r>
        <w:rPr>
          <w:rFonts w:hint="eastAsia" w:ascii="宋体" w:hAnsi="宋体" w:eastAsia="宋体" w:cs="宋体"/>
          <w:color w:val="auto"/>
          <w:kern w:val="2"/>
          <w:sz w:val="21"/>
          <w:szCs w:val="21"/>
          <w:highlight w:val="none"/>
          <w:lang w:val="en-US" w:eastAsia="zh" w:bidi="ar"/>
        </w:rPr>
        <w:t>7间泵站</w:t>
      </w:r>
      <w:r>
        <w:rPr>
          <w:rFonts w:hint="eastAsia" w:ascii="宋体" w:hAnsi="宋体" w:eastAsia="宋体" w:cs="宋体"/>
          <w:color w:val="auto"/>
          <w:kern w:val="2"/>
          <w:sz w:val="21"/>
          <w:szCs w:val="21"/>
          <w:highlight w:val="none"/>
          <w:lang w:val="en-US" w:eastAsia="zh-CN" w:bidi="ar"/>
        </w:rPr>
        <w:t>10kV进线电缆代理维护及高压电气设备预防性试验服务设备清单》（见附表1-1、附表1-2）”中设备数量的准确性，因此无法保证合同期内中标人提供服务项目的总数量，中标人不得因招标人（或招标人的权属分公司）实际设备数量的减少或增加而要求提供任何形式的补偿或赔偿。招标人（或招标人的权属分公司）后续可根据实际需求新增或减少设备的数量，按合同的各项服务综合单价（不含税）进行结算。</w:t>
      </w:r>
    </w:p>
    <w:p w14:paraId="0AE3D90E">
      <w:pPr>
        <w:pStyle w:val="33"/>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宋体"/>
          <w:b/>
          <w:bCs/>
          <w:color w:val="auto"/>
          <w:kern w:val="2"/>
          <w:sz w:val="21"/>
          <w:szCs w:val="21"/>
          <w:highlight w:val="none"/>
        </w:rPr>
      </w:pPr>
    </w:p>
    <w:p w14:paraId="7648CBB8">
      <w:pPr>
        <w:pStyle w:val="33"/>
        <w:keepNext w:val="0"/>
        <w:keepLines w:val="0"/>
        <w:widowControl w:val="0"/>
        <w:suppressLineNumbers w:val="0"/>
        <w:spacing w:before="0" w:beforeAutospacing="0" w:after="0" w:afterAutospacing="0" w:line="360" w:lineRule="auto"/>
        <w:ind w:left="0" w:right="0" w:firstLine="422" w:firstLineChars="200"/>
        <w:jc w:val="left"/>
        <w:outlineLvl w:val="1"/>
        <w:rPr>
          <w:rFonts w:hint="eastAsia" w:ascii="宋体" w:hAnsi="宋体" w:eastAsia="宋体" w:cs="宋体"/>
          <w:b w:val="0"/>
          <w:color w:val="auto"/>
          <w:kern w:val="2"/>
          <w:sz w:val="21"/>
          <w:szCs w:val="21"/>
          <w:highlight w:val="none"/>
        </w:rPr>
      </w:pPr>
      <w:bookmarkStart w:id="376" w:name="_Toc2933"/>
      <w:r>
        <w:rPr>
          <w:rFonts w:hint="eastAsia" w:ascii="宋体" w:hAnsi="宋体" w:eastAsia="宋体" w:cs="宋体"/>
          <w:b/>
          <w:bCs/>
          <w:color w:val="auto"/>
          <w:kern w:val="2"/>
          <w:sz w:val="21"/>
          <w:szCs w:val="21"/>
          <w:highlight w:val="none"/>
          <w:lang w:val="en-US" w:eastAsia="zh-CN" w:bidi="ar"/>
        </w:rPr>
        <w:t>五、施工安全及其他要求</w:t>
      </w:r>
      <w:bookmarkEnd w:id="376"/>
    </w:p>
    <w:p w14:paraId="57DDA6A4">
      <w:pPr>
        <w:pStyle w:val="33"/>
        <w:keepNext w:val="0"/>
        <w:keepLines w:val="0"/>
        <w:widowControl w:val="0"/>
        <w:suppressLineNumbers w:val="0"/>
        <w:spacing w:before="0" w:beforeAutospacing="0" w:after="0" w:afterAutospacing="0" w:line="360" w:lineRule="auto"/>
        <w:ind w:left="0" w:right="0" w:firstLine="420" w:firstLineChars="200"/>
        <w:jc w:val="left"/>
        <w:outlineLvl w:val="9"/>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1、施工设备、工器具：由中标人自行解决。</w:t>
      </w:r>
    </w:p>
    <w:p w14:paraId="24E69F7C">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施工用水、用电：招标人（或招标人的权属分公司）在各水厂内提供水、电接入点，由中标人自行接入，中标人需做好用水、用电安全防护措施并无条件接受招标人（或招标人的权属分公司）监督。设备、设施施工的水、电费用由招标人（或招标人的权属分公司）承担。</w:t>
      </w:r>
    </w:p>
    <w:p w14:paraId="1331568C">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施工安全：在合同期内，中标人在进入招标人（或招标人的权属分公司）场地前应签订《安全生产管理协议》。中标人须做好安全防护措施，合同履行过程中出现的安全事故由中标人自行承担。中标人人员在招标人（或招标人的权属分公司）场所必须遵守招标人（或招标人的权属分公司）的一切规章制度和安全条例，服从招标人（或招标人的权属分公司）的监督。中标人在提供本合同项下所有服务的过程中，如因违反招标人（或招标人的权属分公司）相关规章制度、安全条例，或因不服从招标人（或招标人的权属分公司）监督而发生安全事故的，其结果与责任均由中标人负责，招标人（或招标人的权属分公司）无须承担任何结果与责任。</w:t>
      </w:r>
    </w:p>
    <w:p w14:paraId="13C7F31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中标人在具体实施的项目中需开展危险作业的（动火、进入有限空间、盲板抽堵、高处作业、吊装、临时用电、动土、断路），应按照招标人（或招标人的权属分公司）相关要求通过招标人（或招标人的权属分公司）审批，在接到招标人（或招标人的权属分公司）允许作业回执后，中标人根据具体项目实施方案落实安全防护措施，才能进行作业。中标人若未得到招标人（或招标人的权属分公司）审批同意自行开展危险作业，或未按照操作规程规范进行作业的，由此产生的一切后果由中标人负责，由此给招标人（或招标人的权属分公司）造成其他损失的，由中标人负责赔偿。</w:t>
      </w:r>
    </w:p>
    <w:p w14:paraId="139782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5、招标人（或招标人的权属分公司）有权对中标人在作业期间的安全生产工作统一协调、管理，定期进行安全检查，发现安全问题的，中标人需及时整改。</w:t>
      </w:r>
    </w:p>
    <w:p w14:paraId="449567F1">
      <w:pPr>
        <w:pStyle w:val="33"/>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宋体"/>
          <w:b/>
          <w:bCs/>
          <w:color w:val="auto"/>
          <w:kern w:val="2"/>
          <w:sz w:val="21"/>
          <w:szCs w:val="21"/>
          <w:highlight w:val="none"/>
        </w:rPr>
      </w:pPr>
    </w:p>
    <w:p w14:paraId="6BE06136">
      <w:pPr>
        <w:pStyle w:val="33"/>
        <w:keepNext w:val="0"/>
        <w:keepLines w:val="0"/>
        <w:widowControl w:val="0"/>
        <w:suppressLineNumbers w:val="0"/>
        <w:spacing w:before="0" w:beforeAutospacing="0" w:after="0" w:afterAutospacing="0" w:line="360" w:lineRule="auto"/>
        <w:ind w:left="0" w:right="0" w:firstLine="422" w:firstLineChars="200"/>
        <w:jc w:val="left"/>
        <w:outlineLvl w:val="1"/>
        <w:rPr>
          <w:rFonts w:hint="eastAsia" w:ascii="宋体" w:hAnsi="宋体" w:eastAsia="宋体" w:cs="宋体"/>
          <w:b w:val="0"/>
          <w:color w:val="auto"/>
          <w:kern w:val="2"/>
          <w:sz w:val="21"/>
          <w:szCs w:val="21"/>
          <w:highlight w:val="none"/>
        </w:rPr>
      </w:pPr>
      <w:bookmarkStart w:id="377" w:name="_Toc24680"/>
      <w:r>
        <w:rPr>
          <w:rFonts w:hint="eastAsia" w:ascii="宋体" w:hAnsi="宋体" w:eastAsia="宋体" w:cs="宋体"/>
          <w:b/>
          <w:bCs/>
          <w:color w:val="auto"/>
          <w:kern w:val="2"/>
          <w:sz w:val="21"/>
          <w:szCs w:val="21"/>
          <w:highlight w:val="none"/>
          <w:lang w:val="en-US" w:eastAsia="zh-CN" w:bidi="ar"/>
        </w:rPr>
        <w:t>六、供水厂及泵站10kV进线电缆代理维护及高压电气设备预防性试验服务费用付款方式</w:t>
      </w:r>
      <w:bookmarkEnd w:id="377"/>
    </w:p>
    <w:p w14:paraId="6CE92337">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highlight w:val="none"/>
        </w:rPr>
      </w:pPr>
      <w:r>
        <w:rPr>
          <w:rFonts w:hint="eastAsia" w:eastAsia="宋体" w:cs="宋体"/>
          <w:b w:val="0"/>
          <w:bCs w:val="0"/>
          <w:color w:val="auto"/>
          <w:kern w:val="2"/>
          <w:sz w:val="21"/>
          <w:szCs w:val="21"/>
          <w:highlight w:val="none"/>
          <w:lang w:val="en-US" w:eastAsia="zh-CN" w:bidi="ar"/>
        </w:rPr>
        <w:t>1、</w:t>
      </w:r>
      <w:r>
        <w:rPr>
          <w:rFonts w:hint="eastAsia" w:eastAsia="宋体" w:cs="宋体"/>
          <w:b w:val="0"/>
          <w:color w:val="auto"/>
          <w:kern w:val="2"/>
          <w:sz w:val="21"/>
          <w:szCs w:val="21"/>
          <w:highlight w:val="none"/>
          <w:lang w:val="en-US" w:eastAsia="zh-CN" w:bidi="ar"/>
        </w:rPr>
        <w:t>项目合同签订后，</w:t>
      </w:r>
      <w:r>
        <w:rPr>
          <w:rFonts w:hint="eastAsia" w:ascii="宋体" w:hAnsi="宋体" w:eastAsia="宋体" w:cs="宋体"/>
          <w:b w:val="0"/>
          <w:color w:val="auto"/>
          <w:kern w:val="2"/>
          <w:sz w:val="21"/>
          <w:szCs w:val="21"/>
          <w:highlight w:val="none"/>
          <w:lang w:val="en-US" w:eastAsia="zh-CN" w:bidi="ar"/>
        </w:rPr>
        <w:t>中标人分</w:t>
      </w:r>
      <w:r>
        <w:rPr>
          <w:rFonts w:hint="eastAsia" w:eastAsia="宋体" w:cs="宋体"/>
          <w:b w:val="0"/>
          <w:color w:val="auto"/>
          <w:kern w:val="2"/>
          <w:sz w:val="21"/>
          <w:szCs w:val="21"/>
          <w:highlight w:val="none"/>
          <w:lang w:val="en-US" w:eastAsia="zh-CN" w:bidi="ar"/>
        </w:rPr>
        <w:t>4</w:t>
      </w:r>
      <w:r>
        <w:rPr>
          <w:rFonts w:hint="eastAsia" w:ascii="宋体" w:hAnsi="宋体" w:eastAsia="宋体" w:cs="宋体"/>
          <w:b w:val="0"/>
          <w:color w:val="auto"/>
          <w:kern w:val="2"/>
          <w:sz w:val="21"/>
          <w:szCs w:val="21"/>
          <w:highlight w:val="none"/>
          <w:lang w:val="en-US" w:eastAsia="zh-CN" w:bidi="ar"/>
        </w:rPr>
        <w:t>期（</w:t>
      </w:r>
      <w:r>
        <w:rPr>
          <w:rFonts w:hint="eastAsia" w:eastAsia="宋体" w:cs="宋体"/>
          <w:b w:val="0"/>
          <w:color w:val="auto"/>
          <w:kern w:val="2"/>
          <w:sz w:val="21"/>
          <w:szCs w:val="21"/>
          <w:highlight w:val="none"/>
          <w:lang w:val="en-US" w:eastAsia="zh-CN" w:bidi="ar"/>
        </w:rPr>
        <w:t>前3期</w:t>
      </w:r>
      <w:r>
        <w:rPr>
          <w:rFonts w:hint="eastAsia" w:ascii="宋体" w:hAnsi="宋体" w:eastAsia="宋体" w:cs="宋体"/>
          <w:b w:val="0"/>
          <w:color w:val="auto"/>
          <w:kern w:val="2"/>
          <w:sz w:val="21"/>
          <w:szCs w:val="21"/>
          <w:highlight w:val="none"/>
          <w:lang w:val="en-US" w:eastAsia="zh-CN" w:bidi="ar"/>
        </w:rPr>
        <w:t>每</w:t>
      </w:r>
      <w:r>
        <w:rPr>
          <w:rFonts w:hint="eastAsia" w:eastAsia="宋体" w:cs="宋体"/>
          <w:b w:val="0"/>
          <w:color w:val="auto"/>
          <w:kern w:val="2"/>
          <w:sz w:val="21"/>
          <w:szCs w:val="21"/>
          <w:highlight w:val="none"/>
          <w:lang w:val="en-US" w:eastAsia="zh-CN" w:bidi="ar"/>
        </w:rPr>
        <w:t>服务</w:t>
      </w:r>
      <w:r>
        <w:rPr>
          <w:rFonts w:hint="eastAsia" w:ascii="宋体" w:hAnsi="宋体" w:eastAsia="宋体" w:cs="宋体"/>
          <w:b w:val="0"/>
          <w:color w:val="auto"/>
          <w:kern w:val="2"/>
          <w:sz w:val="21"/>
          <w:szCs w:val="21"/>
          <w:highlight w:val="none"/>
          <w:lang w:val="en-US" w:eastAsia="zh-CN" w:bidi="ar"/>
        </w:rPr>
        <w:t>满6个月为一期</w:t>
      </w:r>
      <w:r>
        <w:rPr>
          <w:rFonts w:hint="eastAsia" w:eastAsia="宋体" w:cs="宋体"/>
          <w:b w:val="0"/>
          <w:color w:val="auto"/>
          <w:kern w:val="2"/>
          <w:sz w:val="21"/>
          <w:szCs w:val="21"/>
          <w:highlight w:val="none"/>
          <w:lang w:val="en-US" w:eastAsia="zh-CN" w:bidi="ar"/>
        </w:rPr>
        <w:t>，剩下的服务时间为一期</w:t>
      </w:r>
      <w:r>
        <w:rPr>
          <w:rFonts w:hint="eastAsia" w:ascii="宋体" w:hAnsi="宋体" w:eastAsia="宋体" w:cs="宋体"/>
          <w:b w:val="0"/>
          <w:color w:val="auto"/>
          <w:kern w:val="2"/>
          <w:sz w:val="21"/>
          <w:szCs w:val="21"/>
          <w:highlight w:val="none"/>
          <w:lang w:val="en-US" w:eastAsia="zh-CN" w:bidi="ar"/>
        </w:rPr>
        <w:t>）向招标人（或招标人的权属分公司）申请支付供水厂</w:t>
      </w:r>
      <w:r>
        <w:rPr>
          <w:rFonts w:hint="eastAsia" w:eastAsia="宋体" w:cs="宋体"/>
          <w:b w:val="0"/>
          <w:color w:val="auto"/>
          <w:kern w:val="2"/>
          <w:sz w:val="21"/>
          <w:szCs w:val="21"/>
          <w:highlight w:val="none"/>
          <w:lang w:val="en-US" w:eastAsia="zh-CN" w:bidi="ar"/>
        </w:rPr>
        <w:t>及泵站</w:t>
      </w:r>
      <w:r>
        <w:rPr>
          <w:rFonts w:hint="eastAsia" w:ascii="宋体" w:hAnsi="宋体" w:eastAsia="宋体" w:cs="宋体"/>
          <w:b w:val="0"/>
          <w:color w:val="auto"/>
          <w:kern w:val="2"/>
          <w:sz w:val="21"/>
          <w:szCs w:val="21"/>
          <w:highlight w:val="none"/>
          <w:lang w:val="en-US" w:eastAsia="zh-CN" w:bidi="ar"/>
        </w:rPr>
        <w:t>10kV进线电缆代理维护及高压电气设备预防性试验服务费用，根据服务综合单价及服务考核得分进行结算：单个水厂（或</w:t>
      </w:r>
      <w:r>
        <w:rPr>
          <w:rFonts w:hint="eastAsia" w:eastAsia="宋体" w:cs="宋体"/>
          <w:b w:val="0"/>
          <w:color w:val="auto"/>
          <w:kern w:val="2"/>
          <w:sz w:val="21"/>
          <w:szCs w:val="21"/>
          <w:highlight w:val="none"/>
          <w:lang w:val="en-US" w:eastAsia="zh" w:bidi="ar"/>
        </w:rPr>
        <w:t>泵站</w:t>
      </w:r>
      <w:r>
        <w:rPr>
          <w:rFonts w:hint="eastAsia" w:ascii="宋体" w:hAnsi="宋体" w:eastAsia="宋体" w:cs="宋体"/>
          <w:b w:val="0"/>
          <w:color w:val="auto"/>
          <w:kern w:val="2"/>
          <w:sz w:val="21"/>
          <w:szCs w:val="21"/>
          <w:highlight w:val="none"/>
          <w:lang w:val="en-US" w:eastAsia="zh-CN" w:bidi="ar"/>
        </w:rPr>
        <w:t>）的</w:t>
      </w:r>
      <w:r>
        <w:rPr>
          <w:rFonts w:hint="eastAsia" w:eastAsia="宋体" w:cs="宋体"/>
          <w:b w:val="0"/>
          <w:color w:val="auto"/>
          <w:kern w:val="2"/>
          <w:sz w:val="21"/>
          <w:szCs w:val="21"/>
          <w:highlight w:val="none"/>
          <w:lang w:val="en-US" w:eastAsia="zh-CN" w:bidi="ar"/>
        </w:rPr>
        <w:t>当期</w:t>
      </w:r>
      <w:r>
        <w:rPr>
          <w:rFonts w:hint="eastAsia" w:ascii="宋体" w:hAnsi="宋体" w:eastAsia="宋体" w:cs="宋体"/>
          <w:b w:val="0"/>
          <w:color w:val="auto"/>
          <w:kern w:val="2"/>
          <w:sz w:val="21"/>
          <w:szCs w:val="21"/>
          <w:highlight w:val="none"/>
          <w:lang w:val="en-US" w:eastAsia="zh-CN" w:bidi="ar"/>
        </w:rPr>
        <w:t>结算费用（不含销项税）=∑各项服务综合单价（不含税）×该项服务数量×中标折扣系数（当期考核得分≥80分时，招标人（或招标人的权属分公司）全额支付当期服务费用；80分＞当期考核得分≥60分时，招标人（或招标人的权属分公司）按当期考核所得分数与满分的百分比支付；当期考核得分＜60分时，招标人（或招标人的权属分公司）无需支付</w:t>
      </w:r>
      <w:r>
        <w:rPr>
          <w:rFonts w:hint="eastAsia" w:eastAsia="宋体" w:cs="宋体"/>
          <w:b w:val="0"/>
          <w:color w:val="auto"/>
          <w:kern w:val="2"/>
          <w:sz w:val="21"/>
          <w:szCs w:val="21"/>
          <w:lang w:val="en-US" w:eastAsia="zh" w:bidi="ar"/>
        </w:rPr>
        <w:t>该供水厂</w:t>
      </w:r>
      <w:r>
        <w:rPr>
          <w:rFonts w:hint="eastAsia" w:ascii="宋体" w:hAnsi="宋体" w:eastAsia="宋体" w:cs="宋体"/>
          <w:b w:val="0"/>
          <w:color w:val="auto"/>
          <w:kern w:val="2"/>
          <w:sz w:val="21"/>
          <w:szCs w:val="21"/>
          <w:lang w:val="en-US" w:eastAsia="zh-CN" w:bidi="ar"/>
        </w:rPr>
        <w:t>（或</w:t>
      </w:r>
      <w:r>
        <w:rPr>
          <w:rFonts w:hint="eastAsia" w:eastAsia="宋体" w:cs="宋体"/>
          <w:b w:val="0"/>
          <w:color w:val="auto"/>
          <w:kern w:val="2"/>
          <w:sz w:val="21"/>
          <w:szCs w:val="21"/>
          <w:lang w:val="en-US" w:eastAsia="zh" w:bidi="ar"/>
        </w:rPr>
        <w:t>泵站</w:t>
      </w:r>
      <w:r>
        <w:rPr>
          <w:rFonts w:hint="eastAsia" w:ascii="宋体" w:hAnsi="宋体" w:eastAsia="宋体" w:cs="宋体"/>
          <w:b w:val="0"/>
          <w:color w:val="auto"/>
          <w:kern w:val="2"/>
          <w:sz w:val="21"/>
          <w:szCs w:val="21"/>
          <w:lang w:val="en-US" w:eastAsia="zh-CN" w:bidi="ar"/>
        </w:rPr>
        <w:t>）</w:t>
      </w:r>
      <w:r>
        <w:rPr>
          <w:rFonts w:hint="eastAsia" w:ascii="宋体" w:hAnsi="宋体" w:eastAsia="宋体" w:cs="宋体"/>
          <w:b w:val="0"/>
          <w:color w:val="auto"/>
          <w:kern w:val="2"/>
          <w:sz w:val="21"/>
          <w:szCs w:val="21"/>
          <w:highlight w:val="none"/>
          <w:lang w:val="en-US" w:eastAsia="zh-CN" w:bidi="ar"/>
        </w:rPr>
        <w:t>当期的全部服务费用）；每期结算总金额为当期各水厂（</w:t>
      </w:r>
      <w:r>
        <w:rPr>
          <w:rFonts w:hint="eastAsia" w:eastAsia="宋体" w:cs="宋体"/>
          <w:b w:val="0"/>
          <w:color w:val="auto"/>
          <w:kern w:val="2"/>
          <w:sz w:val="21"/>
          <w:szCs w:val="21"/>
          <w:highlight w:val="none"/>
          <w:lang w:val="en-US" w:eastAsia="zh" w:bidi="ar"/>
        </w:rPr>
        <w:t>泵站</w:t>
      </w:r>
      <w:r>
        <w:rPr>
          <w:rFonts w:hint="eastAsia" w:ascii="宋体" w:hAnsi="宋体" w:eastAsia="宋体" w:cs="宋体"/>
          <w:b w:val="0"/>
          <w:color w:val="auto"/>
          <w:kern w:val="2"/>
          <w:sz w:val="21"/>
          <w:szCs w:val="21"/>
          <w:highlight w:val="none"/>
          <w:lang w:val="en-US" w:eastAsia="zh-CN" w:bidi="ar"/>
        </w:rPr>
        <w:t>）结算费用之和。招标人（或招标人的权属分公司）按期支付服务费给中标人，合同开始执行的第二期支付上一期的服务费，以后依此类推。各项服务综合单价（不含税）详见《服务费计价表》（附表2）。</w:t>
      </w:r>
    </w:p>
    <w:p w14:paraId="129C57B8">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highlight w:val="none"/>
        </w:rPr>
      </w:pPr>
      <w:r>
        <w:rPr>
          <w:rFonts w:hint="eastAsia" w:eastAsia="宋体" w:cs="宋体"/>
          <w:b w:val="0"/>
          <w:color w:val="auto"/>
          <w:kern w:val="2"/>
          <w:sz w:val="21"/>
          <w:szCs w:val="21"/>
          <w:highlight w:val="none"/>
          <w:lang w:val="en-US" w:eastAsia="zh-CN" w:bidi="ar"/>
        </w:rPr>
        <w:t>2</w:t>
      </w:r>
      <w:r>
        <w:rPr>
          <w:rFonts w:hint="eastAsia" w:ascii="宋体" w:hAnsi="宋体" w:eastAsia="宋体" w:cs="宋体"/>
          <w:b w:val="0"/>
          <w:color w:val="auto"/>
          <w:kern w:val="2"/>
          <w:sz w:val="21"/>
          <w:szCs w:val="21"/>
          <w:highlight w:val="none"/>
          <w:lang w:val="en-US" w:eastAsia="zh-CN" w:bidi="ar"/>
        </w:rPr>
        <w:t>、招标人（或招标人的权属分公司）对中标人实际已完成的服务项目内容、试验报告等进行审核并核定服务数量后，确定实际应付的服务费及对应的销项税款，由中标人向招标人（或招标人的权属分公司）提交请款报告并根据招标人（或招标人的权属分公司）需求，开具合法等额的增值税普通发票，招标人（或招标人的权属分公司）在收到请款报告及发票后二十个工作日内采用转账的方式向中标人支付实际应付的服务费用及对应的销项税款。中标人向招标人（或招标人的权属分公司）开具的增值税普通发票，必须保证真实合法有效，否则，招标人有权拒绝付款，付款期限相应顺延。由于中标人提供的发票不符合税法规定，给招标人（或招标人的权属分公司）造成的损失由中标人承担赔偿责任。</w:t>
      </w:r>
    </w:p>
    <w:p w14:paraId="138FAC69">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highlight w:val="none"/>
        </w:rPr>
      </w:pPr>
    </w:p>
    <w:p w14:paraId="0B8647E3">
      <w:pPr>
        <w:pStyle w:val="33"/>
        <w:keepNext w:val="0"/>
        <w:keepLines w:val="0"/>
        <w:widowControl w:val="0"/>
        <w:suppressLineNumbers w:val="0"/>
        <w:spacing w:before="0" w:beforeAutospacing="0" w:after="0" w:afterAutospacing="0" w:line="360" w:lineRule="auto"/>
        <w:ind w:left="0" w:right="0" w:firstLine="422" w:firstLineChars="200"/>
        <w:jc w:val="left"/>
        <w:outlineLvl w:val="1"/>
        <w:rPr>
          <w:rFonts w:hint="eastAsia" w:ascii="宋体" w:hAnsi="宋体" w:eastAsia="宋体" w:cs="宋体"/>
          <w:b w:val="0"/>
          <w:color w:val="auto"/>
          <w:kern w:val="2"/>
          <w:sz w:val="21"/>
          <w:szCs w:val="21"/>
          <w:highlight w:val="none"/>
        </w:rPr>
      </w:pPr>
      <w:bookmarkStart w:id="378" w:name="_Toc17432"/>
      <w:r>
        <w:rPr>
          <w:rFonts w:hint="eastAsia" w:ascii="宋体" w:hAnsi="宋体" w:eastAsia="宋体" w:cs="宋体"/>
          <w:b/>
          <w:bCs/>
          <w:color w:val="auto"/>
          <w:kern w:val="2"/>
          <w:sz w:val="21"/>
          <w:szCs w:val="21"/>
          <w:highlight w:val="none"/>
          <w:lang w:val="en-US" w:eastAsia="zh-CN" w:bidi="ar"/>
        </w:rPr>
        <w:t>七、保证和售后服务</w:t>
      </w:r>
      <w:bookmarkEnd w:id="378"/>
    </w:p>
    <w:p w14:paraId="3A0136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（一）合同期内，如果服务范围内的电气设备因中标人服务操作不当或服务后恢复不当导致设备发生故障，中标人应在接到</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通知后</w:t>
      </w:r>
      <w:r>
        <w:rPr>
          <w:rFonts w:hint="eastAsia" w:ascii="宋体" w:hAnsi="宋体" w:eastAsia="宋体" w:cs="宋体"/>
          <w:bCs/>
          <w:color w:val="auto"/>
          <w:kern w:val="2"/>
          <w:sz w:val="21"/>
          <w:szCs w:val="21"/>
          <w:highlight w:val="none"/>
          <w:u w:val="single"/>
          <w:lang w:val="en-US" w:eastAsia="zh-CN" w:bidi="ar"/>
        </w:rPr>
        <w:t xml:space="preserve"> 2 </w:t>
      </w:r>
      <w:r>
        <w:rPr>
          <w:rFonts w:hint="eastAsia" w:ascii="宋体" w:hAnsi="宋体" w:eastAsia="宋体" w:cs="宋体"/>
          <w:bCs/>
          <w:color w:val="auto"/>
          <w:kern w:val="2"/>
          <w:sz w:val="21"/>
          <w:szCs w:val="21"/>
          <w:highlight w:val="none"/>
          <w:lang w:val="en-US" w:eastAsia="zh-CN" w:bidi="ar"/>
        </w:rPr>
        <w:t>小时内赶到现场</w:t>
      </w:r>
      <w:r>
        <w:rPr>
          <w:rFonts w:hint="eastAsia" w:ascii="宋体" w:hAnsi="宋体" w:eastAsia="宋体" w:cs="宋体"/>
          <w:color w:val="auto"/>
          <w:kern w:val="2"/>
          <w:sz w:val="21"/>
          <w:szCs w:val="21"/>
          <w:highlight w:val="none"/>
          <w:lang w:val="en-US" w:eastAsia="zh-CN" w:bidi="ar"/>
        </w:rPr>
        <w:t>维修设备</w:t>
      </w:r>
      <w:r>
        <w:rPr>
          <w:rFonts w:hint="eastAsia" w:ascii="宋体" w:hAnsi="宋体" w:eastAsia="宋体" w:cs="宋体"/>
          <w:bCs/>
          <w:color w:val="auto"/>
          <w:kern w:val="2"/>
          <w:sz w:val="21"/>
          <w:szCs w:val="21"/>
          <w:highlight w:val="none"/>
          <w:lang w:val="en-US" w:eastAsia="zh-CN" w:bidi="ar"/>
        </w:rPr>
        <w:t>，否则，</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可请求其他方来维修设备，所产生的费用由中标人承担。</w:t>
      </w:r>
    </w:p>
    <w:p w14:paraId="6581ED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（二）</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在使用中标人所交付的服务成果时，如遇技术问题，中标人应按</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要求及时向</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无偿提供技术指导服务。中标人未按上述要求提供售后服务的，</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有权要求其他第三方提供相关服务，因此产生的费用全部由中标人承担。</w:t>
      </w:r>
    </w:p>
    <w:p w14:paraId="78918BD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三）中标人保证对其提供服务过程中涉及的货物及技术拥有完全的所有权/处置权或取得相关授权，无任何著作权、商标权、专利权或其他知识产权方面或第三方的权利限制或瑕疵。如任何第三方以本项目所涉货物及技术等侵权为由提起侵权主张，中标人须与第三方交涉并承担由此发生的一切责任、费用和经济赔偿。由于中标人提供的货物及技术等任何一部分不符合知识产权规定，由中标人承担因此给招标人（或招标人的权属分公司）造成的全部损失【包括但不限于招标人（或招标人的权属分公司）为维护自身权益所支付的律师费、诉讼费、鉴定费、差旅费以及</w:t>
      </w:r>
      <w:r>
        <w:rPr>
          <w:rFonts w:hint="eastAsia" w:ascii="宋体" w:hAnsi="宋体" w:eastAsia="宋体" w:cs="宋体"/>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highlight w:val="none"/>
          <w:lang w:val="en-US" w:eastAsia="zh-CN" w:bidi="ar"/>
        </w:rPr>
        <w:t>依法向第三方支付的赔偿款等全部费用】。</w:t>
      </w:r>
    </w:p>
    <w:p w14:paraId="66F831DF">
      <w:pPr>
        <w:pStyle w:val="33"/>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p>
    <w:p w14:paraId="1D7D912C">
      <w:pPr>
        <w:keepNext w:val="0"/>
        <w:keepLines w:val="0"/>
        <w:widowControl w:val="0"/>
        <w:suppressLineNumbers w:val="0"/>
        <w:spacing w:before="0" w:beforeAutospacing="0" w:after="0" w:afterAutospacing="0" w:line="360" w:lineRule="auto"/>
        <w:ind w:left="0" w:right="0" w:firstLine="422" w:firstLineChars="200"/>
        <w:jc w:val="both"/>
        <w:outlineLvl w:val="1"/>
        <w:rPr>
          <w:rFonts w:hint="eastAsia" w:ascii="宋体" w:hAnsi="宋体" w:eastAsia="宋体" w:cs="宋体"/>
          <w:b/>
          <w:bCs w:val="0"/>
          <w:color w:val="auto"/>
          <w:kern w:val="2"/>
          <w:sz w:val="21"/>
          <w:szCs w:val="21"/>
          <w:highlight w:val="none"/>
        </w:rPr>
      </w:pPr>
      <w:bookmarkStart w:id="379" w:name="_Toc8480"/>
      <w:r>
        <w:rPr>
          <w:rFonts w:hint="eastAsia" w:ascii="宋体" w:hAnsi="宋体" w:eastAsia="宋体" w:cs="宋体"/>
          <w:b/>
          <w:bCs w:val="0"/>
          <w:color w:val="auto"/>
          <w:kern w:val="2"/>
          <w:sz w:val="21"/>
          <w:szCs w:val="21"/>
          <w:highlight w:val="none"/>
          <w:lang w:val="en-US" w:eastAsia="zh-CN" w:bidi="ar"/>
        </w:rPr>
        <w:t>八、服务质量考核</w:t>
      </w:r>
      <w:bookmarkEnd w:id="379"/>
    </w:p>
    <w:p w14:paraId="04BFEFE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一）供水厂及泵站10kV进线电缆代理维护及高压电气设备预防性试服务每期结算时，招标人（或招标人的权属分公司）对中标人的服务质量进行考核评分，填写《**水厂/泵站10kV进线电缆代理维护及高压电气设备预防性试服务履约评价表》（附表3）。</w:t>
      </w:r>
    </w:p>
    <w:p w14:paraId="319036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lang w:val="en-US" w:eastAsia="zh-CN" w:bidi="ar"/>
        </w:rPr>
        <w:t>单个</w:t>
      </w:r>
      <w:r>
        <w:rPr>
          <w:rFonts w:hint="eastAsia" w:ascii="宋体" w:hAnsi="宋体" w:eastAsia="宋体" w:cs="宋体"/>
          <w:bCs/>
          <w:color w:val="auto"/>
          <w:kern w:val="2"/>
          <w:sz w:val="21"/>
          <w:szCs w:val="21"/>
          <w:lang w:val="en-US" w:eastAsia="zh" w:bidi="ar"/>
        </w:rPr>
        <w:t>供</w:t>
      </w:r>
      <w:r>
        <w:rPr>
          <w:rFonts w:hint="eastAsia" w:ascii="宋体" w:hAnsi="宋体" w:eastAsia="宋体" w:cs="宋体"/>
          <w:bCs/>
          <w:color w:val="auto"/>
          <w:kern w:val="2"/>
          <w:sz w:val="21"/>
          <w:szCs w:val="21"/>
          <w:lang w:val="en-US" w:eastAsia="zh-CN" w:bidi="ar"/>
        </w:rPr>
        <w:t>水厂（或泵站）</w:t>
      </w:r>
      <w:r>
        <w:rPr>
          <w:rFonts w:hint="eastAsia" w:ascii="宋体" w:hAnsi="宋体" w:eastAsia="宋体" w:cs="宋体"/>
          <w:bCs/>
          <w:color w:val="auto"/>
          <w:kern w:val="2"/>
          <w:sz w:val="21"/>
          <w:szCs w:val="21"/>
          <w:lang w:val="en-US" w:eastAsia="zh" w:bidi="ar"/>
        </w:rPr>
        <w:t>的</w:t>
      </w:r>
      <w:r>
        <w:rPr>
          <w:rFonts w:hint="eastAsia" w:ascii="宋体" w:hAnsi="宋体" w:eastAsia="宋体" w:cs="宋体"/>
          <w:bCs/>
          <w:color w:val="auto"/>
          <w:kern w:val="2"/>
          <w:sz w:val="21"/>
          <w:szCs w:val="21"/>
          <w:lang w:val="en-US" w:eastAsia="zh-CN" w:bidi="ar"/>
        </w:rPr>
        <w:t>当期结算费用（不含销项税）=∑各项服务预算综合单价（不含税）×当期该项服务数量×中标折扣系数【考核评分满分为100分，考核评分分数在80分或以上的，</w:t>
      </w:r>
      <w:r>
        <w:rPr>
          <w:rFonts w:hint="eastAsia" w:ascii="宋体" w:hAnsi="宋体" w:eastAsia="宋体" w:cs="宋体"/>
          <w:bCs/>
          <w:color w:val="auto"/>
          <w:kern w:val="2"/>
          <w:sz w:val="21"/>
          <w:szCs w:val="21"/>
          <w:highlight w:val="none"/>
          <w:lang w:val="en-US" w:eastAsia="zh-CN" w:bidi="ar"/>
        </w:rPr>
        <w:t>招标人（或招标人的权属分公司）</w:t>
      </w:r>
      <w:r>
        <w:rPr>
          <w:rFonts w:hint="eastAsia" w:ascii="宋体" w:hAnsi="宋体" w:eastAsia="宋体" w:cs="宋体"/>
          <w:bCs/>
          <w:color w:val="auto"/>
          <w:kern w:val="2"/>
          <w:sz w:val="21"/>
          <w:szCs w:val="21"/>
          <w:lang w:val="en-US" w:eastAsia="zh-CN" w:bidi="ar"/>
        </w:rPr>
        <w:t>全额支付当期服务费</w:t>
      </w:r>
      <w:r>
        <w:rPr>
          <w:rFonts w:hint="eastAsia" w:ascii="宋体" w:hAnsi="宋体" w:eastAsia="宋体" w:cs="宋体"/>
          <w:bCs/>
          <w:color w:val="auto"/>
          <w:kern w:val="2"/>
          <w:sz w:val="21"/>
          <w:szCs w:val="21"/>
          <w:lang w:val="en-US" w:eastAsia="zh" w:bidi="ar"/>
        </w:rPr>
        <w:t>；</w:t>
      </w:r>
      <w:r>
        <w:rPr>
          <w:rFonts w:hint="eastAsia" w:ascii="宋体" w:hAnsi="宋体" w:eastAsia="宋体" w:cs="宋体"/>
          <w:bCs/>
          <w:color w:val="auto"/>
          <w:kern w:val="2"/>
          <w:sz w:val="21"/>
          <w:szCs w:val="21"/>
          <w:highlight w:val="none"/>
          <w:lang w:val="en-US" w:eastAsia="zh-CN" w:bidi="ar"/>
        </w:rPr>
        <w:t>考核评分分数低于80分、达到60分时，招标人（或招标人的权属分公司）按所得分数与满分的百分比计算后支付当期服务费，当期结算费用（不含销项税）=∑各项服务预算综合单价（不含税）×当期该项服务数量×中标折扣系数×当期考核所得分数与满分的百分比；考核评分分数低于60分时，招标人（或招标人的权属分公司）无需支付当期全部服务费，且招标人（或招标人的权属分公司）有权解除本合同并没收履约担保】。</w:t>
      </w:r>
    </w:p>
    <w:p w14:paraId="02A5D922">
      <w:pPr>
        <w:keepNext w:val="0"/>
        <w:keepLines w:val="0"/>
        <w:widowControl w:val="0"/>
        <w:numPr>
          <w:ilvl w:val="0"/>
          <w:numId w:val="0"/>
        </w:numPr>
        <w:suppressLineNumbers w:val="0"/>
        <w:spacing w:before="0" w:beforeAutospacing="0" w:after="0" w:afterAutospacing="0"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宋体" w:hAnsi="宋体" w:eastAsia="宋体" w:cs="Times New Roman"/>
          <w:b w:val="0"/>
          <w:bCs/>
          <w:kern w:val="2"/>
          <w:sz w:val="21"/>
          <w:szCs w:val="21"/>
          <w:highlight w:val="none"/>
          <w:lang w:val="en-US" w:eastAsia="zh-CN" w:bidi="ar-SA"/>
        </w:rPr>
        <w:t>（二）</w:t>
      </w:r>
      <w:r>
        <w:rPr>
          <w:rFonts w:hint="eastAsia" w:ascii="宋体" w:hAnsi="宋体" w:eastAsia="宋体" w:cs="宋体"/>
          <w:b w:val="0"/>
          <w:bCs/>
          <w:color w:val="auto"/>
          <w:kern w:val="2"/>
          <w:sz w:val="21"/>
          <w:szCs w:val="21"/>
          <w:highlight w:val="none"/>
          <w:lang w:val="en-US" w:eastAsia="zh-CN" w:bidi="ar"/>
        </w:rPr>
        <w:t>供水厂</w:t>
      </w:r>
      <w:r>
        <w:rPr>
          <w:rFonts w:hint="eastAsia" w:ascii="宋体" w:hAnsi="宋体" w:eastAsia="宋体" w:cs="宋体"/>
          <w:bCs/>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 w:bidi="ar"/>
        </w:rPr>
        <w:t>泵站</w:t>
      </w:r>
      <w:r>
        <w:rPr>
          <w:rFonts w:hint="eastAsia" w:ascii="宋体" w:hAnsi="宋体" w:eastAsia="宋体" w:cs="宋体"/>
          <w:bCs/>
          <w:color w:val="auto"/>
          <w:kern w:val="2"/>
          <w:sz w:val="21"/>
          <w:szCs w:val="21"/>
          <w:highlight w:val="none"/>
          <w:lang w:val="en-US" w:eastAsia="zh-CN" w:bidi="ar"/>
        </w:rPr>
        <w:t>10kV电源线路（含电缆沟体、电缆井及电缆井盖等）及供配电系统电气设备抢修、维修服务完成后，招标人（或招标人的权属分公司）对中标人的服务进行验收，并填写《东莞市水务环境投资控股集团供水有限公司服务验收表》（附表4）。</w:t>
      </w:r>
    </w:p>
    <w:p w14:paraId="7C747985">
      <w:pPr>
        <w:keepNext w:val="0"/>
        <w:keepLines w:val="0"/>
        <w:widowControl w:val="0"/>
        <w:numPr>
          <w:ilvl w:val="0"/>
          <w:numId w:val="0"/>
        </w:numPr>
        <w:suppressLineNumbers w:val="0"/>
        <w:spacing w:before="0" w:beforeAutospacing="0" w:after="0" w:afterAutospacing="0"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
        </w:rPr>
      </w:pPr>
    </w:p>
    <w:p w14:paraId="5BFBF4A0">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default"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★九、如招标人有需要，中标人需对招标人辖下供水厂及泵站10kV电源线路（含电缆沟体、电缆井及电缆井盖等）及供配电系统电气设备抢修维修服务，并按以下要求执行：</w:t>
      </w:r>
    </w:p>
    <w:p w14:paraId="3B62AEE3">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1、当招标人辖下供水厂及泵站10kV电源线路（含电缆沟体、电缆井及电缆井盖等）、供配电系统电气设备（包含但不限于各水厂代维服务范围）出现紧急故障或发生突发事故，招标人（或招标人的权属分公司）有权委托中标人开展抢修工作，亦有权委托第三方进行抢修，最终是否委托以招标人通知为准。中标人应设置一个24小时报障抢修电话，以便招标人（或招标人的权属分公司）在出现紧急故障或发生突发事故时能随时联络到中标人。中标人应在接到招标人（或招标人的权属分公司）通知后2小时内到达现场进行故障抢修。如故障的线路及配电系统设备是由第三方破坏引起，中标人应负责评估设备损失并协助招标人（或招标人的权属分公司）追究肇事单位或个人的责任。</w:t>
      </w:r>
    </w:p>
    <w:p w14:paraId="07A77832">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2、服务期限：中标人向招标人（或招标人的权属分公司）提供暂定为期约24个月（开始时间为</w:t>
      </w:r>
      <w:r>
        <w:rPr>
          <w:rFonts w:hint="eastAsia" w:ascii="宋体" w:hAnsi="宋体" w:eastAsia="宋体" w:cs="宋体"/>
          <w:b/>
          <w:bCs/>
          <w:color w:val="auto"/>
          <w:kern w:val="2"/>
          <w:sz w:val="21"/>
          <w:szCs w:val="21"/>
          <w:highlight w:val="none"/>
          <w:lang w:val="en-US" w:eastAsia="zh-CN" w:bidi="ar"/>
        </w:rPr>
        <w:t>自合同签订之日起</w:t>
      </w:r>
      <w:r>
        <w:rPr>
          <w:rFonts w:hint="eastAsia" w:ascii="宋体" w:hAnsi="宋体" w:eastAsia="宋体" w:cs="宋体"/>
          <w:b/>
          <w:bCs w:val="0"/>
          <w:color w:val="auto"/>
          <w:kern w:val="2"/>
          <w:sz w:val="21"/>
          <w:szCs w:val="21"/>
          <w:highlight w:val="none"/>
          <w:lang w:val="en-US" w:eastAsia="zh-CN" w:bidi="ar"/>
        </w:rPr>
        <w:t>，结束时间为2027年12月31日，具体服务时间以合同实际约定为准）的供水厂及泵站10kV电源线路（含电缆沟体、电缆井及电缆井盖等）及供配电系统电气设备提供抢修、维修服务。</w:t>
      </w:r>
    </w:p>
    <w:p w14:paraId="433B4513">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3、供水厂、泵站10kV电源线路（含电缆沟体、电缆井及电缆井盖等）及供配电系统电气设备抢修、维修服务费用结算方式：</w:t>
      </w:r>
    </w:p>
    <w:p w14:paraId="686DCC40">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1）结算费用采用清单计价的方式，执行《广东省通用安装工程综合定额（2018年版）》、《广东省市政工程综合定额（2018版）》、《广东省房屋建筑与装饰工程综合定额（2018年版》）、《广东省房屋建筑和市政修缮工程综合定额（2012年版）》、《广东省建设工程施工机具台班费用编制规则（2018版）》以及现行的省市相关建设工程计价办法；设备材料价格参考抢修、维修当月的东莞信息价（若无东莞信息价优先参考周边城市相关行业主管部门颁布的信息价；若无信息价可参考，则参考市场询价），按以上原则编制结算费用。</w:t>
      </w:r>
    </w:p>
    <w:p w14:paraId="099D6D96">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（2）若无法根据《广东省建设工程综合定额（2018）》进行结算的抢修、维修服务费用，则由招标人进行市场询价，市场询价所得价格需经招标人、中标人双方书面确认后作为结算依据。</w:t>
      </w:r>
    </w:p>
    <w:p w14:paraId="327E3BE7">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（3）如结算时国家或行业有最新规定或要求，则按最新规定或要求执行。</w:t>
      </w:r>
    </w:p>
    <w:p w14:paraId="739D7CC7">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（4）按以上结算方式确定总价后再乘以本招标项目中标折扣系数为最终抢修、维修费用。</w:t>
      </w:r>
    </w:p>
    <w:p w14:paraId="56958CD7">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线路及设备发生非紧急故障时，维修费用按以上计价方式确定后，再安排维修工作。抢修、维修工作结束，经招标人（或招标人的权属分公司）人员验收合格后，由中标人按单个抢修、维修项目向招标人（或招标人的权属分公司）申请支付服务费。</w:t>
      </w:r>
    </w:p>
    <w:p w14:paraId="518A0BD6">
      <w:pPr>
        <w:keepNext w:val="0"/>
        <w:keepLines w:val="0"/>
        <w:widowControl w:val="0"/>
        <w:numPr>
          <w:ilvl w:val="0"/>
          <w:numId w:val="0"/>
        </w:numPr>
        <w:suppressLineNumbers w:val="0"/>
        <w:spacing w:before="0" w:beforeAutospacing="0" w:after="0" w:afterAutospacing="0" w:line="360" w:lineRule="auto"/>
        <w:ind w:left="0" w:leftChars="0" w:right="0" w:rightChars="0" w:firstLine="422" w:firstLineChars="200"/>
        <w:jc w:val="both"/>
        <w:rPr>
          <w:rFonts w:hint="default" w:ascii="宋体" w:hAnsi="宋体" w:eastAsia="宋体" w:cs="宋体"/>
          <w:b w:val="0"/>
          <w:bCs/>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注：投标人需针对该要求提供承诺函，格式参照第六章投标文件格式12.1.1 承诺函。</w:t>
      </w:r>
    </w:p>
    <w:p w14:paraId="7BEEA5FA">
      <w:pPr>
        <w:outlineLvl w:val="9"/>
        <w:rPr>
          <w:highlight w:val="none"/>
        </w:rPr>
      </w:pPr>
    </w:p>
    <w:p w14:paraId="781209E3">
      <w:pPr>
        <w:outlineLvl w:val="9"/>
        <w:rPr>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7C3B8C5D">
      <w:pPr>
        <w:keepNext w:val="0"/>
        <w:keepLines w:val="0"/>
        <w:pageBreakBefore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80" w:name="_Toc8881"/>
      <w:r>
        <w:rPr>
          <w:rFonts w:hint="eastAsia" w:ascii="宋体" w:hAnsi="宋体" w:eastAsia="宋体" w:cs="宋体"/>
          <w:b/>
          <w:bCs/>
          <w:color w:val="auto"/>
          <w:kern w:val="2"/>
          <w:sz w:val="21"/>
          <w:szCs w:val="21"/>
          <w:highlight w:val="none"/>
          <w:lang w:val="en-US" w:eastAsia="zh-CN" w:bidi="ar"/>
        </w:rPr>
        <w:t>附表1-1：《全市34间供水厂及</w:t>
      </w:r>
      <w:r>
        <w:rPr>
          <w:rFonts w:hint="eastAsia" w:ascii="宋体" w:hAnsi="宋体" w:eastAsia="宋体" w:cs="宋体"/>
          <w:b/>
          <w:bCs/>
          <w:color w:val="auto"/>
          <w:kern w:val="2"/>
          <w:sz w:val="21"/>
          <w:szCs w:val="21"/>
          <w:highlight w:val="none"/>
          <w:lang w:val="en-US" w:eastAsia="zh" w:bidi="ar"/>
        </w:rPr>
        <w:t>7间泵站</w:t>
      </w:r>
      <w:r>
        <w:rPr>
          <w:rFonts w:hint="eastAsia" w:ascii="宋体" w:hAnsi="宋体" w:eastAsia="宋体" w:cs="宋体"/>
          <w:b/>
          <w:bCs/>
          <w:color w:val="auto"/>
          <w:kern w:val="2"/>
          <w:sz w:val="21"/>
          <w:szCs w:val="21"/>
          <w:highlight w:val="none"/>
          <w:lang w:val="en-US" w:eastAsia="zh-CN" w:bidi="ar"/>
        </w:rPr>
        <w:t>10kV进线电缆代理维护及高压电气设备预防性试验服务设备清单》</w:t>
      </w:r>
      <w:bookmarkEnd w:id="380"/>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4"/>
        <w:gridCol w:w="1899"/>
        <w:gridCol w:w="877"/>
        <w:gridCol w:w="760"/>
        <w:gridCol w:w="763"/>
        <w:gridCol w:w="757"/>
        <w:gridCol w:w="760"/>
        <w:gridCol w:w="760"/>
        <w:gridCol w:w="760"/>
        <w:gridCol w:w="760"/>
        <w:gridCol w:w="760"/>
        <w:gridCol w:w="760"/>
        <w:gridCol w:w="763"/>
        <w:gridCol w:w="763"/>
        <w:gridCol w:w="763"/>
        <w:gridCol w:w="778"/>
        <w:gridCol w:w="745"/>
        <w:gridCol w:w="810"/>
      </w:tblGrid>
      <w:tr w14:paraId="3AB3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5000" w:type="pct"/>
            <w:gridSpan w:val="18"/>
            <w:tcBorders>
              <w:top w:val="single" w:color="auto" w:sz="4" w:space="0"/>
              <w:left w:val="single" w:color="auto" w:sz="4" w:space="0"/>
              <w:bottom w:val="single" w:color="auto" w:sz="4" w:space="0"/>
              <w:right w:val="single" w:color="auto" w:sz="4" w:space="0"/>
            </w:tcBorders>
            <w:shd w:val="clear" w:color="auto" w:fill="auto"/>
            <w:vAlign w:val="top"/>
          </w:tcPr>
          <w:p w14:paraId="6F7D858A">
            <w:pPr>
              <w:pStyle w:val="33"/>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全市34间供水厂及</w:t>
            </w:r>
            <w:r>
              <w:rPr>
                <w:rFonts w:hint="eastAsia" w:ascii="宋体" w:hAnsi="宋体" w:eastAsia="宋体" w:cs="宋体"/>
                <w:b/>
                <w:bCs/>
                <w:color w:val="auto"/>
                <w:kern w:val="2"/>
                <w:sz w:val="21"/>
                <w:szCs w:val="21"/>
                <w:highlight w:val="none"/>
                <w:lang w:val="en-US" w:eastAsia="zh" w:bidi="ar"/>
              </w:rPr>
              <w:t>7间泵站</w:t>
            </w:r>
            <w:r>
              <w:rPr>
                <w:rFonts w:hint="eastAsia" w:ascii="宋体" w:hAnsi="宋体" w:eastAsia="宋体" w:cs="宋体"/>
                <w:b/>
                <w:bCs/>
                <w:color w:val="auto"/>
                <w:kern w:val="2"/>
                <w:sz w:val="21"/>
                <w:szCs w:val="21"/>
                <w:highlight w:val="none"/>
                <w:lang w:val="en-US" w:eastAsia="zh-CN" w:bidi="ar"/>
              </w:rPr>
              <w:t>10kV进线电缆代理维护及高压电气设备预防性试验服务设备清单</w:t>
            </w:r>
          </w:p>
        </w:tc>
      </w:tr>
      <w:tr w14:paraId="76D7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6" w:hRule="atLeast"/>
        </w:trPr>
        <w:tc>
          <w:tcPr>
            <w:tcW w:w="5000" w:type="pct"/>
            <w:gridSpan w:val="18"/>
            <w:tcBorders>
              <w:top w:val="single" w:color="auto" w:sz="4" w:space="0"/>
              <w:left w:val="single" w:color="auto" w:sz="4" w:space="0"/>
              <w:bottom w:val="single" w:color="auto" w:sz="4" w:space="0"/>
              <w:right w:val="single" w:color="auto" w:sz="4" w:space="0"/>
            </w:tcBorders>
            <w:shd w:val="clear" w:color="auto" w:fill="auto"/>
            <w:vAlign w:val="top"/>
          </w:tcPr>
          <w:p w14:paraId="16F92ADB">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填表说明：1.高压电缆数量按每两个终端接头为一条统计（含高压进线电缆、高压电机电缆、高压变频器电缆、高压电容柜电缆、变压器电缆等）；</w:t>
            </w:r>
          </w:p>
          <w:p w14:paraId="60FC5601">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2.变压器仅单独统计变压器的数量，不含变频器的变压器；</w:t>
            </w:r>
          </w:p>
          <w:p w14:paraId="37DF5101">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3.继电保护装置包括综合保护装置和传统继电保护装置；</w:t>
            </w:r>
          </w:p>
          <w:p w14:paraId="5AC83B07">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4.接地网为电房沿墙接地网；</w:t>
            </w:r>
          </w:p>
          <w:p w14:paraId="4533211A">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5.高压电容器及高压避雷器因存在单个备件的情况，故均按个数统计，电容器个数不是按电容柜个数统计；</w:t>
            </w:r>
          </w:p>
          <w:p w14:paraId="1097D9EE">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6.10kV母排若存在单母线分段情况，则该母线数量按2套统计；</w:t>
            </w:r>
          </w:p>
          <w:p w14:paraId="35B69322">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          7.高压电流互感器的数量包含零序电流互感器。</w:t>
            </w:r>
          </w:p>
        </w:tc>
      </w:tr>
      <w:tr w14:paraId="6A6B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9"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793FF4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w:t>
            </w:r>
          </w:p>
          <w:p w14:paraId="4AAE1CC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号</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5F5202E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62F897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01841F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电缆/条</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DEB99A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5E45885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电流</w:t>
            </w:r>
          </w:p>
          <w:p w14:paraId="778FCF2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互感器（含零序）/个</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4B028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3B3CD07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电压</w:t>
            </w:r>
          </w:p>
          <w:p w14:paraId="56F4A2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互感器/个</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BA504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变压器/台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A19A1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p w14:paraId="596BA6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4966624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电动机/台</w:t>
            </w:r>
          </w:p>
          <w:p w14:paraId="4D335E3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A37383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p w14:paraId="38D985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3E77F9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变频器/台</w:t>
            </w:r>
          </w:p>
          <w:p w14:paraId="61C83C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456A77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094D22C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断路器/个</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42D78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0E18298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避雷器/个</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908141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w:t>
            </w:r>
          </w:p>
          <w:p w14:paraId="6F54839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负荷开关/台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F0EB35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继电保护装置/套</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1A0C05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接地网/套</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BA52DC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直流屏</w:t>
            </w:r>
          </w:p>
          <w:p w14:paraId="29D314A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系统/套</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E491EE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封闭式母排/套</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1BDC29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高压电容器/个</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1ADA89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高压电抗器/个</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91515C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10kV进线电缆管沟/米</w:t>
            </w:r>
          </w:p>
        </w:tc>
      </w:tr>
      <w:tr w14:paraId="0E39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84D1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E9E0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市第二水厂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DE8814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D403973">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6C7F27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ABB72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456A0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771E67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3E6F03">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BC37D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03BC55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3D17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F9FD7E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84AAD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B032CD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904737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CD0FCC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BEAF23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4782</w:t>
            </w:r>
          </w:p>
        </w:tc>
      </w:tr>
      <w:tr w14:paraId="21B5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43D2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F4C4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市第三水厂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E1B9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633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126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8E1A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42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0C04F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9E52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BA1D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D137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6358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7A31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7335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6809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7931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7116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1147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71FB0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8</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808642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5393</w:t>
            </w:r>
          </w:p>
        </w:tc>
      </w:tr>
      <w:tr w14:paraId="6A2F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0F97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D7E4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市第四水厂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B29C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9279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180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0E50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5DAE1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99CF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486C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186C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F15B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EB8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BB9A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228D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701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C8F5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919C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50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6C93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19539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8000</w:t>
            </w:r>
          </w:p>
        </w:tc>
      </w:tr>
      <w:tr w14:paraId="54BE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4AEC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B39D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市第五水厂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2D87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27A1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7EF2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8BBD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BCB9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77B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2243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7C1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EE5E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A26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DD1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F8FC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317D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FCC2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48</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EFF5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69D5B0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4000</w:t>
            </w:r>
          </w:p>
        </w:tc>
      </w:tr>
      <w:tr w14:paraId="05BA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7BDA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5</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9F3A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市第六水厂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0F7B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C9B6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2879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E5B1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97CD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9A24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093D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583A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385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941A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3F98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2B2B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CF4F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0CBA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D15E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3D257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2560</w:t>
            </w:r>
          </w:p>
        </w:tc>
      </w:tr>
      <w:tr w14:paraId="573B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1A56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6</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46CF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东城水厂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1586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32C8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945A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8080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F1F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A0DC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9406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3509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9FFF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346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D0BA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CE69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69C9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6F01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C5A3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57625E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2300</w:t>
            </w:r>
          </w:p>
        </w:tc>
      </w:tr>
      <w:tr w14:paraId="6F3E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6CEF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7</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6AB7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万江水厂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2DF7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CADF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2CF2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EE42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2BF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1CF5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4B6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6A94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5C5B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B049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9458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F4A7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E20C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B248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957A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D41497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276</w:t>
            </w:r>
          </w:p>
        </w:tc>
      </w:tr>
      <w:tr w14:paraId="5DD0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BAB9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8</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D705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高埗水厂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66A2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3517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89A2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5661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6A22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153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B735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4AFB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5AEA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C0CB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45C4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DDA4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B4C0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4BE8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12DA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BECF7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1570</w:t>
            </w:r>
          </w:p>
        </w:tc>
      </w:tr>
      <w:tr w14:paraId="29DC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B1DB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9</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CF84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中堂水厂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36BE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2561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C1E1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08C67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C178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0E45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6899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981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DA1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F0C8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1A35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835F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FAA7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F005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6EB9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2F83E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2120</w:t>
            </w:r>
          </w:p>
        </w:tc>
      </w:tr>
      <w:tr w14:paraId="09F5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E5E0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10</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69A90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石碣水厂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143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6D6E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0D7E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11</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50104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4F96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E234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D471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9DE9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174C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B1CA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0BCB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3C89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87BD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8FC5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C546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891FE8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150</w:t>
            </w:r>
          </w:p>
        </w:tc>
      </w:tr>
      <w:tr w14:paraId="38C8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76DB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FC99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茶山水厂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6DDA7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6A868A">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E58A3C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28</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AAD70E2">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7C46F9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3ECFEC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7C77C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C4C73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C5A1E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E13315">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5D84843">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9324E8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0AE81C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70693A4">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F2F0C0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A8D2C5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120</w:t>
            </w:r>
          </w:p>
        </w:tc>
      </w:tr>
      <w:tr w14:paraId="266F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A9AF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12</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8529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石龙黄洲水厂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7168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32A4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B954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21CC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6AD6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173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B05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DC80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6749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EB45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94EA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7058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6FEC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6C15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AEB3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7517FD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912</w:t>
            </w:r>
          </w:p>
        </w:tc>
      </w:tr>
      <w:tr w14:paraId="7804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0AEAE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13</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F576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石龙西湖水厂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3546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25A0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0764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9114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ADE4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AD1B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B1C4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CA4F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83922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5A17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6A39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4E5A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DC09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E086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2A84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042BA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68</w:t>
            </w:r>
          </w:p>
        </w:tc>
      </w:tr>
      <w:tr w14:paraId="0FDD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ACA1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14</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EE26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石排水厂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E739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E01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51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8DC7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0C085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EB4C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2B48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BCF2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3AE3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69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17B2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7EAB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EAA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7F1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656F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7</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63A8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7D79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C07227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485</w:t>
            </w:r>
          </w:p>
        </w:tc>
      </w:tr>
      <w:tr w14:paraId="441D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C09E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15</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6D0BD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企石水厂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59113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E26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B1FC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038D2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2EB5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E826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77A6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9367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BEFB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1253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D886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7A09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B639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3793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5528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A2A50C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490</w:t>
            </w:r>
          </w:p>
        </w:tc>
      </w:tr>
      <w:tr w14:paraId="3476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2812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16</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A5B7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横沥水厂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E606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EFB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057A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0773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2188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AF37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517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9981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4B42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7D7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CB6D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09D6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83AD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EAED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509D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346B3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120</w:t>
            </w:r>
          </w:p>
        </w:tc>
      </w:tr>
      <w:tr w14:paraId="1485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18B8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17</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9C2A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桥头第二水厂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D4F3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2C2C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C38E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FB09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628A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99A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BEA0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2622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793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32609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9C5F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6E5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5976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47D3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D045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86EC6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392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6F0A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18</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82A1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桥头第三水厂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58FF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B2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FAA8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8EB1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F8FF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23E9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54D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9C5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48F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E4C5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E6C9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9FC0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6F39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DA69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2919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81030A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36</w:t>
            </w:r>
          </w:p>
        </w:tc>
      </w:tr>
      <w:tr w14:paraId="0C1A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113B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19</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BD8B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谢岗第二水厂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CF4F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0F1E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07D6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E565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B684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D2BA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8593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39FC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E424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7639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D8CC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0B45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DE39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5684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D51B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8C7043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r>
      <w:tr w14:paraId="46C9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03D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20</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39B7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谢岗第三水厂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8503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2745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27</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2AB4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AF16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5C68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7FE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20D6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D276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30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5AE1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6BB7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895C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CE09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B68B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4CB2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B413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009A56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150</w:t>
            </w:r>
          </w:p>
        </w:tc>
      </w:tr>
      <w:tr w14:paraId="0F35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E047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8D1A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黄江水厂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55FF7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63B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0B82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5546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BC4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47EF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4BDE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7C6B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F2BF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5613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743E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FF76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B728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12E8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AC0D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72334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w:t>
            </w:r>
          </w:p>
        </w:tc>
      </w:tr>
      <w:tr w14:paraId="01DC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272D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22</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6AB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樟木头簕竹排水厂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B6F6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17E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4A68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BE77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763F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07D9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48D7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D5A9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EE90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DEF6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03C5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E0B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9828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32C1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7900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9AD940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w:t>
            </w:r>
          </w:p>
        </w:tc>
      </w:tr>
      <w:tr w14:paraId="354E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751B10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23</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11B4C6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樟洋水厂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624D87D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4D1579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8BCF6E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69F567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E64039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8EFD76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041E66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2EF37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7BC9B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286F2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E8EEE6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D903AB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58B3E8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BECA27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98433B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0AD28DE3">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w:t>
            </w:r>
          </w:p>
        </w:tc>
      </w:tr>
      <w:tr w14:paraId="2417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42F7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24</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1473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凤岗第一水厂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6FF0C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5CB9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540E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0007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9719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5E5C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6A1E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561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A387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9832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25C4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58CB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82E2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E5BC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4F47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2F960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w:t>
            </w:r>
          </w:p>
        </w:tc>
      </w:tr>
      <w:tr w14:paraId="1F98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88F9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25</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6D27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凤岗第二水厂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4F90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5283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18D7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4926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CC12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C364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4C9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3F46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E454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466C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C370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461D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9071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CB2B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14C8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AE0B4A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w:t>
            </w:r>
          </w:p>
        </w:tc>
      </w:tr>
      <w:tr w14:paraId="411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011B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26</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3632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塘厦中心水厂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067F8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BFF4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D15F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E971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13CC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CF1F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B0E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9646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BB89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5EA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40DE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D341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D90F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07F2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30D8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9893A8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163</w:t>
            </w:r>
          </w:p>
        </w:tc>
      </w:tr>
      <w:tr w14:paraId="33B8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050E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27</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660B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塘厦凤凰水厂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7516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BC22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0BC9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65A38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5A54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C0ED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C827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375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9FE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24C9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870F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EBBA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3954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FC4F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FA83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4F530E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w:t>
            </w:r>
          </w:p>
        </w:tc>
      </w:tr>
      <w:tr w14:paraId="38CE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D72F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28</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8CF3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塘厦虾公岩水厂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7BE6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31EA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10C4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7D1EB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175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01EC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8C97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C38B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077A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10B1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302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B105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A7A4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AC77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6537D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6DA362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45</w:t>
            </w:r>
          </w:p>
        </w:tc>
      </w:tr>
      <w:tr w14:paraId="7729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43F3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29</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1BD8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塘厦牛眠埔水厂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CF01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E976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C2F5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FD15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79B3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EC71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6667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C4F6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3B6E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BE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4FC6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BEDB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4771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BDDC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F01A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FF856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400</w:t>
            </w:r>
          </w:p>
        </w:tc>
      </w:tr>
      <w:tr w14:paraId="3F6E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A940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8CF8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大岭山金鸡咀水厂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6EAA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CCD9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9C6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690EA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F60F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347C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1C85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7B8C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9A83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049B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731E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7C78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E41A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05A3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38A4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49174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w:t>
            </w:r>
          </w:p>
        </w:tc>
      </w:tr>
      <w:tr w14:paraId="3D24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B644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4D9F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大岭山长湖水厂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0C35F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C7FC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7F59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8164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4C95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CE9D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DBD0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CCF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255F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0801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31ED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5E00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5F31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6411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2C12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2893C0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w:t>
            </w:r>
          </w:p>
        </w:tc>
      </w:tr>
      <w:tr w14:paraId="17C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39CA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32</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E040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松木山水厂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3D43AA4">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FCA64D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6092C5C">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26D776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0AE17B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A9818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1C0A37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53B377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0033DD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A67AB">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62AB22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87BEA2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202C1C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F77446A">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F89EE1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0FA759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215</w:t>
            </w:r>
          </w:p>
        </w:tc>
      </w:tr>
      <w:tr w14:paraId="0979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CBD0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33</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3453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松山湖水厂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465A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BBB9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170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69B8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7AEA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65F7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F1F2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1341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FA41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207</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AF55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35CD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33CD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87FE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80A9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3FE3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95D4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2C0AE9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7860</w:t>
            </w:r>
          </w:p>
        </w:tc>
      </w:tr>
      <w:tr w14:paraId="603A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B3AF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34</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8451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芦花坑水厂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0F4D4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E7E2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9EA8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C046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4FE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9711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1907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48</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22A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4A31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BD4B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00F0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3CE6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B94C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CF4B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A7C3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82036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8386</w:t>
            </w:r>
          </w:p>
        </w:tc>
      </w:tr>
      <w:tr w14:paraId="05D3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271C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35</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0649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C0B5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D7F3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072C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A132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7D99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7AED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0FD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13A9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B2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20B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4114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D6A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1B68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3B23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CB7F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7C4ED0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w:t>
            </w:r>
          </w:p>
        </w:tc>
      </w:tr>
      <w:tr w14:paraId="00C1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85AA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36</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5ABBD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长安加压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9991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36EE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03E6B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EA14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94E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6E85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C97B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D52D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9FDA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6560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EBDA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9A82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23F7C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5CB5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BCFB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9D9F43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w:t>
            </w:r>
          </w:p>
        </w:tc>
      </w:tr>
      <w:tr w14:paraId="5C91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2506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37</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B371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东坑加压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3AC0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5B5B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5E75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6A360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6ABB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531F9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B1C3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882B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5F62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501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4534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36A89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7D66A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4270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7BA3B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BBAA0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w:t>
            </w:r>
          </w:p>
        </w:tc>
      </w:tr>
      <w:tr w14:paraId="6C41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6ACD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38</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844F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松山湖加压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CD81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6F87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CD43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504E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E13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DFA3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E0D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2E9C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4601F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8761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46B1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1808A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5CEE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63C8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A507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360E5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1B00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8A36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39</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215B7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刁朗加压</w:t>
            </w:r>
            <w:r>
              <w:rPr>
                <w:rFonts w:hint="eastAsia" w:ascii="宋体" w:hAnsi="宋体" w:eastAsia="宋体" w:cs="宋体"/>
                <w:i w:val="0"/>
                <w:iCs w:val="0"/>
                <w:color w:val="auto"/>
                <w:kern w:val="0"/>
                <w:sz w:val="21"/>
                <w:szCs w:val="21"/>
                <w:highlight w:val="none"/>
                <w:lang w:val="en-US" w:eastAsia="zh" w:bidi="ar"/>
              </w:rPr>
              <w:t>泵</w:t>
            </w:r>
            <w:r>
              <w:rPr>
                <w:rFonts w:hint="eastAsia" w:ascii="宋体" w:hAnsi="宋体" w:eastAsia="宋体" w:cs="宋体"/>
                <w:i w:val="0"/>
                <w:iCs w:val="0"/>
                <w:color w:val="auto"/>
                <w:kern w:val="0"/>
                <w:sz w:val="21"/>
                <w:szCs w:val="21"/>
                <w:highlight w:val="none"/>
                <w:lang w:val="en-US" w:eastAsia="zh-CN" w:bidi="ar"/>
              </w:rPr>
              <w:t>站</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947565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1E97A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A08370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1A322AA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7F3CC6B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149434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9A392B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28A3C3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20B386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86C7FE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DAD2B9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5C5468A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4B3A62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6A893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30FEDEF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2164DD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7C53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C513AA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40</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6B0233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泰岗圩泵站</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E07497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193E9F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2872AC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24682A0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55FE9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E01FE1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36B947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1390D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D46594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45C44A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2ACC50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0539AB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285CF6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27373A9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6029EF4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005CFD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2850</w:t>
            </w:r>
          </w:p>
        </w:tc>
      </w:tr>
      <w:tr w14:paraId="0FB8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86D455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41</w:t>
            </w: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EC8EEA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沙角泵站</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679C64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CBA994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317AAB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49FEF8C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E6ADED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E4B56D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E5DCEA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B8E443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1C74B9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F2A3CA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4FD86C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ABF712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4F11AE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27F0040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36ABF07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B4DFC2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 w:bidi="ar"/>
              </w:rPr>
            </w:pPr>
            <w:r>
              <w:rPr>
                <w:rFonts w:hint="eastAsia" w:ascii="宋体" w:hAnsi="宋体" w:eastAsia="宋体" w:cs="宋体"/>
                <w:i w:val="0"/>
                <w:iCs w:val="0"/>
                <w:color w:val="auto"/>
                <w:kern w:val="0"/>
                <w:sz w:val="21"/>
                <w:szCs w:val="21"/>
                <w:highlight w:val="none"/>
                <w:u w:val="none"/>
                <w:lang w:val="en-US" w:eastAsia="zh-CN" w:bidi="ar"/>
              </w:rPr>
              <w:t>7500</w:t>
            </w:r>
          </w:p>
        </w:tc>
      </w:tr>
      <w:tr w14:paraId="74A7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0DF70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317B67B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6B52B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600</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E861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1965</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559D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377</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7734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882B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F63C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5106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583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348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1857</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360F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650B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581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C929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69EA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9F4E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14:paraId="1452D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382</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154A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C34A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61791</w:t>
            </w:r>
          </w:p>
        </w:tc>
      </w:tr>
    </w:tbl>
    <w:p w14:paraId="1056501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D5B1FC5">
      <w:pPr>
        <w:keepNext w:val="0"/>
        <w:keepLines w:val="0"/>
        <w:pageBreakBefore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rPr>
      </w:pPr>
      <w:bookmarkStart w:id="381" w:name="_Toc305"/>
      <w:r>
        <w:rPr>
          <w:rFonts w:hint="eastAsia" w:ascii="宋体" w:hAnsi="宋体" w:eastAsia="宋体" w:cs="宋体"/>
          <w:b/>
          <w:bCs/>
          <w:color w:val="auto"/>
          <w:kern w:val="2"/>
          <w:sz w:val="21"/>
          <w:szCs w:val="21"/>
          <w:highlight w:val="none"/>
          <w:lang w:val="en-US" w:eastAsia="zh-CN" w:bidi="ar"/>
        </w:rPr>
        <w:t>附表1-2：《全市34间供水厂及</w:t>
      </w:r>
      <w:r>
        <w:rPr>
          <w:rFonts w:hint="eastAsia" w:ascii="宋体" w:hAnsi="宋体" w:eastAsia="宋体" w:cs="宋体"/>
          <w:b/>
          <w:bCs/>
          <w:color w:val="auto"/>
          <w:kern w:val="2"/>
          <w:sz w:val="21"/>
          <w:szCs w:val="21"/>
          <w:highlight w:val="none"/>
          <w:lang w:val="en-US" w:eastAsia="zh" w:bidi="ar"/>
        </w:rPr>
        <w:t>7间泵站</w:t>
      </w:r>
      <w:r>
        <w:rPr>
          <w:rFonts w:hint="eastAsia" w:ascii="宋体" w:hAnsi="宋体" w:eastAsia="宋体" w:cs="宋体"/>
          <w:b/>
          <w:bCs/>
          <w:color w:val="auto"/>
          <w:kern w:val="2"/>
          <w:sz w:val="21"/>
          <w:szCs w:val="21"/>
          <w:highlight w:val="none"/>
          <w:lang w:val="en-US" w:eastAsia="zh-CN" w:bidi="ar"/>
        </w:rPr>
        <w:t>10kV进线电缆代理维护及高压电气设备预防性试验服务设备清单》</w:t>
      </w:r>
      <w:bookmarkEnd w:id="381"/>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4"/>
        <w:gridCol w:w="2278"/>
        <w:gridCol w:w="1656"/>
        <w:gridCol w:w="1849"/>
        <w:gridCol w:w="1970"/>
        <w:gridCol w:w="1970"/>
        <w:gridCol w:w="1973"/>
        <w:gridCol w:w="1973"/>
      </w:tblGrid>
      <w:tr w14:paraId="7404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39D67BC">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173B1B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D210B0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绝缘鞋/只</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9A317E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绝缘手套/只</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594868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高压验电器/</w:t>
            </w:r>
            <w:r>
              <w:rPr>
                <w:rFonts w:hint="eastAsia" w:ascii="宋体" w:hAnsi="宋体" w:eastAsia="宋体" w:cs="宋体"/>
                <w:color w:val="auto"/>
                <w:kern w:val="0"/>
                <w:sz w:val="21"/>
                <w:szCs w:val="21"/>
                <w:highlight w:val="none"/>
                <w:lang w:val="en-US" w:eastAsia="zh-CN" w:bidi="ar"/>
              </w:rPr>
              <w:t>支</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B43DD8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接地线/套</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34D5CAF">
            <w:pPr>
              <w:keepNext w:val="0"/>
              <w:keepLines w:val="0"/>
              <w:widowControl/>
              <w:suppressLineNumbers w:val="0"/>
              <w:spacing w:before="0" w:beforeAutospacing="0" w:after="0" w:afterAutospacing="0" w:line="360" w:lineRule="auto"/>
              <w:ind w:left="0" w:right="0" w:firstLine="210" w:firstLineChars="100"/>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绝缘杆/支</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27515B1">
            <w:pPr>
              <w:keepNext w:val="0"/>
              <w:keepLines w:val="0"/>
              <w:widowControl/>
              <w:suppressLineNumbers w:val="0"/>
              <w:spacing w:before="0" w:beforeAutospacing="0" w:after="0" w:afterAutospacing="0" w:line="360" w:lineRule="auto"/>
              <w:ind w:left="0" w:right="0" w:firstLine="210" w:firstLineChars="100"/>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绝缘板/块</w:t>
            </w:r>
          </w:p>
        </w:tc>
      </w:tr>
      <w:tr w14:paraId="65D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4285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67CB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市第二水厂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708AD8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D0C2C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9D95D9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5EF1D5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5C20F0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F05F62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r>
      <w:tr w14:paraId="0746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D109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8213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市第三水厂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9F92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12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0AD0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20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74B9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CB8C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9976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25586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r>
      <w:tr w14:paraId="662A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2A0A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A723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市第四水厂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23C6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9C15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DB7F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18CA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D1D1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9964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r>
      <w:tr w14:paraId="183C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DEAF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9328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市第五水厂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1945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09CD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5F08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FD5C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C365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6535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r>
      <w:tr w14:paraId="3FC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90AF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C308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市第六水厂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2644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9ADB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3C2B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5676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0BAD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CD20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4F27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1E62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A5CF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东城水厂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E02B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AB29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1E94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0520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945B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484C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2</w:t>
            </w:r>
          </w:p>
        </w:tc>
      </w:tr>
      <w:tr w14:paraId="42A5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8736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9C39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万江水厂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0EE2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D941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D094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CF58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E2D5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6CC5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AFA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F1A1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60DC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高埗水厂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FC71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35675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2AE5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58C3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327C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53C0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156B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9494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C76D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中堂水厂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23F4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10BF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8F98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7E1F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B86E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F0DD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58A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BEFF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CE0A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石碣水厂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65CE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FFB9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EFD3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A803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F8CF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56E9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0681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342D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4CEC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茶山水厂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F21BAEA">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3F019E5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EDC7F2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788587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B075344">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2A59255C">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70F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F294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760C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石龙黄洲水厂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128A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CA98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9251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784C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439D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56AB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C21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619F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E9FC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石龙西湖水厂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1735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0E77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CA28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C96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1000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2AAEB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086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26C8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D0C6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石排水厂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D3E7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2171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4DB8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13C7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6FA3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DF8C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7F1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12A1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8BD6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企石水厂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2A7A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A171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BF20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B13D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F9F8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0D83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4CE7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BDA2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37D9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横沥水厂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0DC6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10F5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21A6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96DF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216A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F9FE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D4A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A3F4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1DC8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桥头第二水厂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563C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FDE0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A7D7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5B8A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83D9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6137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804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8C30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15AD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桥头第三水厂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F1A5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F27D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2B54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F52E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BF45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FEEE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30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DA53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19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79A5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谢岗第二水厂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5904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321E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D413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169A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5617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E576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47E2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691F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40A4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谢岗第三水厂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41F1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7667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2294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ACB9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0D8B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88DD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D0C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351D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7909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黄江水厂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179E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602B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7FF8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47AE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E86C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A906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5A7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3D62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4A03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樟木头簕竹排水厂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A047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6433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5A4E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E815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1C2E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2730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309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20ECFB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2"/>
                <w:szCs w:val="22"/>
                <w:highlight w:val="none"/>
              </w:rPr>
            </w:pPr>
            <w:r>
              <w:rPr>
                <w:rFonts w:hint="eastAsia" w:ascii="宋体" w:hAnsi="宋体" w:eastAsia="宋体" w:cs="宋体"/>
                <w:i w:val="0"/>
                <w:iCs w:val="0"/>
                <w:color w:val="auto"/>
                <w:kern w:val="0"/>
                <w:sz w:val="22"/>
                <w:szCs w:val="22"/>
                <w:highlight w:val="none"/>
                <w:lang w:val="en-US" w:eastAsia="zh-CN" w:bidi="ar"/>
              </w:rPr>
              <w:t>23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F52E99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樟洋水厂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A30927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04FD8C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7E8912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2C4DDB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DC7D8E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8CE586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2C7D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7537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2774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凤岗第一水厂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0BD8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9FF3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27A6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B312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E2D0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4F15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A1C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66E1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2B96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凤岗第二水厂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00AA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DDD6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7E8D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BC85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3DEF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817F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56D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4ED0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40B2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塘厦中心水厂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3D59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FACA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A415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7C15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6BFE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5A61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216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77B3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2421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塘厦凤凰水厂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60A9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38F0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7A84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711D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9D4C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4723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11C3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C8D6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B731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塘厦虾公岩水厂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52B4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0C45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2756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550E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6308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2D95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5DE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3CED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29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79CD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塘厦牛眠埔水厂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3523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140E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CEC3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1C88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A7E4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60E6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53E9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89BE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1EF1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大岭山金鸡咀水厂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22DF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ED1E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E767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7392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9029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36B2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E49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E66D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0031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大岭山长湖水厂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EFF9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BDB0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4C5C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F653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0A20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5245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09D5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ADE8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0D94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松木山水厂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5C1D56C">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652A6AD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F87572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55DF22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94842B5">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6C465AA0">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51E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5B7D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BF76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松山湖水厂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3066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8FD7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 w:bidi="ar"/>
              </w:rPr>
              <w:t>24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8E54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0F88E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440C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73C1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8CB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81A6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F8ED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芦花坑水厂</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F738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E3CD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E55F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01BA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A11D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FAEF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3870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B475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E8AF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大岭山</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CDFC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1E86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F02E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6681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4129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1BDF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7844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C991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AED8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长安</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E24F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365C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C957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7AA2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C456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29CE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8EC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58440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7369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东坑</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5BF7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0189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D60A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5353B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F253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2E8A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0</w:t>
            </w:r>
          </w:p>
        </w:tc>
      </w:tr>
      <w:tr w14:paraId="60A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2927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A53F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松山湖</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75BA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2AAF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1AC4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1DE0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553E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862D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r>
      <w:tr w14:paraId="4345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CFD4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lang w:val="en-US" w:eastAsia="zh-CN" w:bidi="ar"/>
              </w:rPr>
              <w:t>39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7DF7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eastAsia="zh"/>
              </w:rPr>
            </w:pPr>
            <w:r>
              <w:rPr>
                <w:rFonts w:hint="eastAsia" w:ascii="宋体" w:hAnsi="宋体" w:eastAsia="宋体" w:cs="宋体"/>
                <w:i w:val="0"/>
                <w:iCs w:val="0"/>
                <w:color w:val="auto"/>
                <w:kern w:val="0"/>
                <w:sz w:val="21"/>
                <w:szCs w:val="21"/>
                <w:highlight w:val="none"/>
                <w:lang w:val="en-US" w:eastAsia="zh-CN" w:bidi="ar"/>
              </w:rPr>
              <w:t>刁朗</w:t>
            </w:r>
            <w:r>
              <w:rPr>
                <w:rFonts w:hint="eastAsia" w:ascii="宋体" w:hAnsi="宋体" w:eastAsia="宋体" w:cs="宋体"/>
                <w:i w:val="0"/>
                <w:iCs w:val="0"/>
                <w:color w:val="auto"/>
                <w:kern w:val="0"/>
                <w:sz w:val="21"/>
                <w:szCs w:val="21"/>
                <w:highlight w:val="none"/>
                <w:lang w:val="en-US" w:eastAsia="zh" w:bidi="ar"/>
              </w:rPr>
              <w:t>加压泵站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BA2D9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44A5A4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E481A1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E09D0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EEBA63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A4806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w:t>
            </w:r>
          </w:p>
        </w:tc>
      </w:tr>
      <w:tr w14:paraId="05C5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7C7FC4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2"/>
                <w:szCs w:val="22"/>
                <w:highlight w:val="none"/>
                <w:lang w:val="en-US" w:eastAsia="zh" w:bidi="ar"/>
              </w:rPr>
            </w:pPr>
            <w:r>
              <w:rPr>
                <w:rFonts w:hint="eastAsia" w:ascii="宋体" w:hAnsi="宋体" w:eastAsia="宋体" w:cs="宋体"/>
                <w:i w:val="0"/>
                <w:iCs w:val="0"/>
                <w:color w:val="auto"/>
                <w:kern w:val="0"/>
                <w:sz w:val="22"/>
                <w:szCs w:val="22"/>
                <w:highlight w:val="none"/>
                <w:lang w:val="en-US" w:eastAsia="zh" w:bidi="ar"/>
              </w:rPr>
              <w:t>40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F9FD35B">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泰岗圩泵站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BAE6B0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054C85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0C4DFE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5F44A4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1B4CD9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602E0F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43DC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5C58C04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2"/>
                <w:szCs w:val="22"/>
                <w:highlight w:val="none"/>
                <w:lang w:val="en-US" w:eastAsia="zh" w:bidi="ar"/>
              </w:rPr>
            </w:pPr>
            <w:r>
              <w:rPr>
                <w:rFonts w:hint="eastAsia" w:ascii="宋体" w:hAnsi="宋体" w:eastAsia="宋体" w:cs="宋体"/>
                <w:i w:val="0"/>
                <w:iCs w:val="0"/>
                <w:color w:val="auto"/>
                <w:kern w:val="0"/>
                <w:sz w:val="22"/>
                <w:szCs w:val="22"/>
                <w:highlight w:val="none"/>
                <w:lang w:val="en-US" w:eastAsia="zh" w:bidi="ar"/>
              </w:rPr>
              <w:t>41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7EB4FA9">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iCs w:val="0"/>
                <w:color w:val="auto"/>
                <w:kern w:val="0"/>
                <w:sz w:val="21"/>
                <w:szCs w:val="21"/>
                <w:highlight w:val="none"/>
                <w:lang w:val="en-US" w:eastAsia="zh" w:bidi="ar"/>
              </w:rPr>
            </w:pPr>
            <w:r>
              <w:rPr>
                <w:rFonts w:hint="eastAsia" w:ascii="宋体" w:hAnsi="宋体" w:eastAsia="宋体" w:cs="宋体"/>
                <w:i w:val="0"/>
                <w:iCs w:val="0"/>
                <w:color w:val="auto"/>
                <w:kern w:val="0"/>
                <w:sz w:val="21"/>
                <w:szCs w:val="21"/>
                <w:highlight w:val="none"/>
                <w:lang w:val="en-US" w:eastAsia="zh" w:bidi="ar"/>
              </w:rPr>
              <w:t>沙角泵站</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B19D3D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D21018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D05862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01E65C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47E2AC3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06AC345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r>
      <w:tr w14:paraId="6EB0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6DD2D1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1229C0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18BE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A5CF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894C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6D290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D58F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5D530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r>
    </w:tbl>
    <w:p w14:paraId="5F845789">
      <w:pPr>
        <w:rPr>
          <w:rFonts w:hint="eastAsia" w:ascii="宋体" w:hAnsi="等线" w:eastAsia="宋体" w:cs="Times New Roman"/>
          <w:b/>
          <w:bCs/>
          <w:color w:val="auto"/>
          <w:kern w:val="2"/>
          <w:sz w:val="84"/>
          <w:szCs w:val="84"/>
          <w:highlight w:val="none"/>
        </w:rPr>
        <w:sectPr>
          <w:pgSz w:w="16838" w:h="11906" w:orient="landscape"/>
          <w:pgMar w:top="1043" w:right="1191" w:bottom="1043" w:left="1191" w:header="720" w:footer="720" w:gutter="0"/>
          <w:pgBorders w:offsetFrom="page">
            <w:top w:val="none" w:sz="0" w:space="0"/>
            <w:left w:val="none" w:sz="0" w:space="0"/>
            <w:bottom w:val="none" w:sz="0" w:space="0"/>
            <w:right w:val="none" w:sz="0" w:space="0"/>
          </w:pgBorders>
          <w:pgNumType w:fmt="decimal"/>
          <w:cols w:space="720" w:num="1"/>
          <w:titlePg/>
          <w:docGrid w:type="lines" w:linePitch="326" w:charSpace="0"/>
        </w:sectPr>
      </w:pPr>
    </w:p>
    <w:p w14:paraId="7B03824C">
      <w:pPr>
        <w:keepNext w:val="0"/>
        <w:keepLines w:val="0"/>
        <w:pageBreakBefore w:val="0"/>
        <w:widowControl/>
        <w:suppressLineNumbers w:val="0"/>
        <w:adjustRightInd w:val="0"/>
        <w:spacing w:before="0" w:beforeAutospacing="0" w:after="0" w:afterAutospacing="0"/>
        <w:ind w:left="0" w:right="0"/>
        <w:jc w:val="left"/>
        <w:outlineLvl w:val="1"/>
        <w:rPr>
          <w:rFonts w:hint="eastAsia" w:ascii="宋体" w:hAnsi="宋体" w:eastAsia="宋体" w:cs="宋体"/>
          <w:color w:val="auto"/>
          <w:kern w:val="2"/>
          <w:sz w:val="21"/>
          <w:szCs w:val="21"/>
          <w:highlight w:val="none"/>
        </w:rPr>
      </w:pPr>
      <w:bookmarkStart w:id="382" w:name="_Toc1204"/>
      <w:r>
        <w:rPr>
          <w:rFonts w:hint="eastAsia" w:ascii="宋体" w:hAnsi="宋体" w:eastAsia="宋体" w:cs="宋体"/>
          <w:b/>
          <w:bCs/>
          <w:color w:val="auto"/>
          <w:kern w:val="0"/>
          <w:sz w:val="21"/>
          <w:szCs w:val="21"/>
          <w:highlight w:val="none"/>
          <w:lang w:val="en-US" w:eastAsia="zh-CN" w:bidi="ar"/>
        </w:rPr>
        <w:t>附表2：《服务费计价表》</w:t>
      </w:r>
    </w:p>
    <w:tbl>
      <w:tblPr>
        <w:tblStyle w:val="20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37"/>
        <w:gridCol w:w="1658"/>
        <w:gridCol w:w="3032"/>
        <w:gridCol w:w="697"/>
        <w:gridCol w:w="1041"/>
        <w:gridCol w:w="1520"/>
        <w:gridCol w:w="1601"/>
      </w:tblGrid>
      <w:tr w14:paraId="781C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2A5031">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序号</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146C53">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项目名称</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A4CB58">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项目内容</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0FA0974">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单位</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0B4ECF0">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总数量</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952E068">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综合单价</w:t>
            </w:r>
          </w:p>
          <w:p w14:paraId="1B83AA74">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(不含税)(元)</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9E1D3C">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不含税合价(元)</w:t>
            </w:r>
          </w:p>
        </w:tc>
      </w:tr>
      <w:tr w14:paraId="7F61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5075A9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BF6DB6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高压电缆</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79571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E4FBDE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条</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007D3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1200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C517F34">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201.70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CF5562">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242040.00 </w:t>
            </w:r>
          </w:p>
        </w:tc>
      </w:tr>
      <w:tr w14:paraId="6B47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E1049F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1102C1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高压电流互感器</w:t>
            </w:r>
          </w:p>
          <w:p w14:paraId="312F878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（含零序电流互感器）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0A6A96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952BE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BF69A7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3930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CC623EB">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55.71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7A6D4FF">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218940.30 </w:t>
            </w:r>
          </w:p>
        </w:tc>
      </w:tr>
      <w:tr w14:paraId="51BC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A072F5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BCE1B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高压电压互感器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A97EC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D8F64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3A7CF7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754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CC66FB3">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55.71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F3BBE0D">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42005.34 </w:t>
            </w:r>
          </w:p>
        </w:tc>
      </w:tr>
      <w:tr w14:paraId="7491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799B4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C137C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变压器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490030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绝缘电阻测试(含绝缘吸收比测试)、直流电阻测试、交流耐压试验、测温装置检测、变比测试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BFA2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台</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C91BFC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266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0DDE0A9">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751.33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4D91F0A">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199853.78 </w:t>
            </w:r>
          </w:p>
        </w:tc>
      </w:tr>
      <w:tr w14:paraId="6E49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AB6794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B63402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高压电动机</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B57F6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绝缘电阻测试、直流电阻测试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58646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台</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B044E4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334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648415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103.83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E86072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34679.22 </w:t>
            </w:r>
          </w:p>
        </w:tc>
      </w:tr>
      <w:tr w14:paraId="68EA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630B91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F07465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高压变频器（变频器内变压器）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C0FE1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绝缘电阻测试、直流电阻测试、交流耐压试验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3B0AA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台</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F580DE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150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BFAED6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191.33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1958BA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28699.50 </w:t>
            </w:r>
          </w:p>
        </w:tc>
      </w:tr>
      <w:tr w14:paraId="6D8F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83340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69170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高压断路器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B572E6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绝缘电阻测试、回路电阻测试、耐压试验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A99DAF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89637D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1166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E9499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177.34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9CA531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206778.44 </w:t>
            </w:r>
          </w:p>
        </w:tc>
      </w:tr>
      <w:tr w14:paraId="7852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971559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90124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高压避雷器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4AF14B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绝缘电阻测试、交流直流泄漏电流试验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1621EE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D9B1E6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3714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C04876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47.80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29C245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177529.20 </w:t>
            </w:r>
          </w:p>
        </w:tc>
      </w:tr>
      <w:tr w14:paraId="7AC0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0CFA53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B7559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高压负荷开关</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457175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绝缘电阻测试、回路电阻测试、耐压试验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57D834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台</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35F8E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168</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360F81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162.17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758474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27244.56 </w:t>
            </w:r>
          </w:p>
        </w:tc>
      </w:tr>
      <w:tr w14:paraId="2CD0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D12F99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2E41BA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综合保护装置(含传统继电器)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37F51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综合保护装置各项参数的整定、通过一次升流试验、测试二次保护中央信号动作</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4F9059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BD2264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1162</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29E53A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158.67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066B9D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184374.54 </w:t>
            </w:r>
          </w:p>
        </w:tc>
      </w:tr>
      <w:tr w14:paraId="3BC2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AABE3F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A79328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接地网</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14A01B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接地电阻测试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02F168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8B037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400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089F80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69.73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DA2A00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27892.00 </w:t>
            </w:r>
          </w:p>
        </w:tc>
      </w:tr>
      <w:tr w14:paraId="3972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6600A7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4C25F1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直流屏系统</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D25808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default"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屏柜清扫、外观检查、电池组容量测试、放电终止电压测试、各项保护检查</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08D49F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A7876B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90</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A5908D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155.95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1028EE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14035.50 </w:t>
            </w:r>
          </w:p>
        </w:tc>
      </w:tr>
      <w:tr w14:paraId="2874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23F456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23F04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封闭式母排</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E7200A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绝缘电阻测试、交流耐压试验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3C50A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82DE6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206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D1B460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75.26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F54CFB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15503.56 </w:t>
            </w:r>
          </w:p>
        </w:tc>
      </w:tr>
      <w:tr w14:paraId="4C2E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FECBE2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14</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68E54B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高压电容器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45B2F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绝缘电阻测试、电容值测试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B7584D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9FB2E0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764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A3255D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70.00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5979AC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53480.00 </w:t>
            </w:r>
          </w:p>
        </w:tc>
      </w:tr>
      <w:tr w14:paraId="4C3F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BA543E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15</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958F5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高压电抗器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A9212E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绝缘电阻测试、直流电阻测试</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3E5792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3CF935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146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06F9E2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93.77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AC3A8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13690.42 </w:t>
            </w:r>
          </w:p>
        </w:tc>
      </w:tr>
      <w:tr w14:paraId="7332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EE24DC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16</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107FD9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绝缘鞋</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B8192D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25C0B5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144695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976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B03C31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26.94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50C683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26293.44 </w:t>
            </w:r>
          </w:p>
        </w:tc>
      </w:tr>
      <w:tr w14:paraId="6B6D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60CEEA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17</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D99FD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绝缘手套</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9183F9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B0F813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只</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F52D5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1088</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5D305F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24.56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933B07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26721.28 </w:t>
            </w:r>
          </w:p>
        </w:tc>
      </w:tr>
      <w:tr w14:paraId="6C77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EC1F4B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18</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38521E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高压验电器</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26AC36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76556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支</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E6051C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364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FFB5CC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31.22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F14010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11364.08 </w:t>
            </w:r>
          </w:p>
        </w:tc>
      </w:tr>
      <w:tr w14:paraId="5365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AE6E4C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19</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0D753B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接地线</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8E2841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AD3B7B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FF9E48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368</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6DCBF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31.22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792EC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11488.96 </w:t>
            </w:r>
          </w:p>
        </w:tc>
      </w:tr>
      <w:tr w14:paraId="15B9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6DF82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366459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绝缘杆</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655A36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36BD0C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支</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08A369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248</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A50467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30.51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65E84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7566.48 </w:t>
            </w:r>
          </w:p>
        </w:tc>
      </w:tr>
      <w:tr w14:paraId="4068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55DB7C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D08DF1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绝缘板</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E0EC9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耐压试验</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832065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块</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DF898C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36</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A126EA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37.33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A5CD6B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1343.88 </w:t>
            </w:r>
          </w:p>
        </w:tc>
      </w:tr>
      <w:tr w14:paraId="0436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1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26BC37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22</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0B4302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10kV进线电缆线路</w:t>
            </w:r>
          </w:p>
        </w:tc>
        <w:tc>
          <w:tcPr>
            <w:tcW w:w="151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74C427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对电缆管沟情况进行巡查</w:t>
            </w:r>
          </w:p>
        </w:tc>
        <w:tc>
          <w:tcPr>
            <w:tcW w:w="349"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6B7201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米</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AD271C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4572534</w:t>
            </w:r>
          </w:p>
        </w:tc>
        <w:tc>
          <w:tcPr>
            <w:tcW w:w="758"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C6DF2A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0.12 </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5110AA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ascii="宋体" w:hAnsi="宋体" w:eastAsia="宋体" w:cs="宋体"/>
                <w:i w:val="0"/>
                <w:iCs w:val="0"/>
                <w:color w:val="000000"/>
                <w:kern w:val="0"/>
                <w:sz w:val="21"/>
                <w:szCs w:val="21"/>
                <w:highlight w:val="none"/>
                <w:u w:val="none"/>
                <w:lang w:val="en-US" w:eastAsia="zh-CN" w:bidi="ar"/>
              </w:rPr>
              <w:t xml:space="preserve">548704.08 </w:t>
            </w:r>
          </w:p>
        </w:tc>
      </w:tr>
      <w:tr w14:paraId="58C6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9" w:hRule="atLeast"/>
        </w:trPr>
        <w:tc>
          <w:tcPr>
            <w:tcW w:w="4198" w:type="pct"/>
            <w:gridSpan w:val="6"/>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6636893">
            <w:pPr>
              <w:keepNext w:val="0"/>
              <w:keepLines w:val="0"/>
              <w:pageBreakBefore w:val="0"/>
              <w:widowControl/>
              <w:suppressLineNumbers w:val="0"/>
              <w:tabs>
                <w:tab w:val="left" w:pos="5262"/>
              </w:tabs>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合计</w:t>
            </w:r>
          </w:p>
        </w:tc>
        <w:tc>
          <w:tcPr>
            <w:tcW w:w="801" w:type="pc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5AFDC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2,120,228.56 </w:t>
            </w:r>
          </w:p>
        </w:tc>
      </w:tr>
    </w:tbl>
    <w:p w14:paraId="545D207D">
      <w:pPr>
        <w:pStyle w:val="33"/>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7AB6960">
      <w:pPr>
        <w:pStyle w:val="33"/>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F35EF92">
      <w:pPr>
        <w:rPr>
          <w:rFonts w:hint="eastAsia" w:ascii="宋体" w:hAnsi="宋体" w:eastAsia="宋体" w:cs="宋体"/>
          <w:b/>
          <w:bCs/>
          <w:color w:val="auto"/>
          <w:kern w:val="0"/>
          <w:sz w:val="21"/>
          <w:szCs w:val="21"/>
          <w:highlight w:val="none"/>
        </w:rPr>
        <w:sectPr>
          <w:pgSz w:w="11906" w:h="16838"/>
          <w:pgMar w:top="1440" w:right="1063" w:bottom="1440" w:left="963" w:header="851" w:footer="992" w:gutter="0"/>
          <w:pgBorders w:offsetFrom="page">
            <w:top w:val="none" w:sz="0" w:space="0"/>
            <w:left w:val="none" w:sz="0" w:space="0"/>
            <w:bottom w:val="none" w:sz="0" w:space="0"/>
            <w:right w:val="none" w:sz="0" w:space="0"/>
          </w:pgBorders>
          <w:pgNumType w:fmt="decimal"/>
          <w:cols w:space="720" w:num="1"/>
          <w:titlePg/>
          <w:docGrid w:type="lines" w:linePitch="332" w:charSpace="0"/>
        </w:sectPr>
      </w:pPr>
    </w:p>
    <w:p w14:paraId="142F20BD">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附表3：**水厂/泵站10kV进线电缆代理维护及高压电气设备预防性试服务履约评价表</w:t>
      </w:r>
      <w:bookmarkEnd w:id="382"/>
    </w:p>
    <w:p w14:paraId="50C6C778">
      <w:pPr>
        <w:pStyle w:val="33"/>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评分部门 ：                                      </w:t>
      </w:r>
      <w:r>
        <w:rPr>
          <w:rFonts w:hint="eastAsia" w:ascii="宋体" w:hAnsi="宋体" w:eastAsia="宋体" w:cs="宋体"/>
          <w:b w:val="0"/>
          <w:bCs w:val="0"/>
          <w:color w:val="auto"/>
          <w:kern w:val="2"/>
          <w:sz w:val="21"/>
          <w:szCs w:val="21"/>
          <w:highlight w:val="none"/>
          <w:lang w:val="en-US" w:eastAsia="zh-CN" w:bidi="ar"/>
        </w:rPr>
        <w:t>考核周期：   年   月   日-      年   月   日</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593"/>
        <w:gridCol w:w="5190"/>
        <w:gridCol w:w="862"/>
        <w:gridCol w:w="1144"/>
        <w:gridCol w:w="669"/>
      </w:tblGrid>
      <w:tr w14:paraId="4772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70D36F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序号</w:t>
            </w:r>
          </w:p>
        </w:tc>
        <w:tc>
          <w:tcPr>
            <w:tcW w:w="788" w:type="pct"/>
            <w:tcBorders>
              <w:top w:val="single" w:color="auto" w:sz="4" w:space="0"/>
              <w:left w:val="nil"/>
              <w:bottom w:val="single" w:color="auto" w:sz="4" w:space="0"/>
              <w:right w:val="single" w:color="auto" w:sz="4" w:space="0"/>
            </w:tcBorders>
            <w:shd w:val="clear" w:color="auto" w:fill="auto"/>
            <w:vAlign w:val="center"/>
          </w:tcPr>
          <w:p w14:paraId="6486A6C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考核内容</w:t>
            </w:r>
          </w:p>
        </w:tc>
        <w:tc>
          <w:tcPr>
            <w:tcW w:w="2569" w:type="pct"/>
            <w:tcBorders>
              <w:top w:val="single" w:color="auto" w:sz="4" w:space="0"/>
              <w:left w:val="nil"/>
              <w:bottom w:val="single" w:color="auto" w:sz="4" w:space="0"/>
              <w:right w:val="single" w:color="auto" w:sz="4" w:space="0"/>
            </w:tcBorders>
            <w:shd w:val="clear" w:color="auto" w:fill="auto"/>
            <w:vAlign w:val="center"/>
          </w:tcPr>
          <w:p w14:paraId="0BB61FA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履约评分标准</w:t>
            </w:r>
          </w:p>
        </w:tc>
        <w:tc>
          <w:tcPr>
            <w:tcW w:w="427" w:type="pct"/>
            <w:tcBorders>
              <w:top w:val="single" w:color="auto" w:sz="4" w:space="0"/>
              <w:left w:val="nil"/>
              <w:bottom w:val="single" w:color="auto" w:sz="4" w:space="0"/>
              <w:right w:val="single" w:color="auto" w:sz="4" w:space="0"/>
            </w:tcBorders>
            <w:shd w:val="clear" w:color="auto" w:fill="auto"/>
            <w:vAlign w:val="center"/>
          </w:tcPr>
          <w:p w14:paraId="15FEF3F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分值</w:t>
            </w:r>
          </w:p>
        </w:tc>
        <w:tc>
          <w:tcPr>
            <w:tcW w:w="566" w:type="pct"/>
            <w:tcBorders>
              <w:top w:val="single" w:color="auto" w:sz="4" w:space="0"/>
              <w:left w:val="nil"/>
              <w:bottom w:val="single" w:color="auto" w:sz="4" w:space="0"/>
              <w:right w:val="single" w:color="auto" w:sz="4" w:space="0"/>
            </w:tcBorders>
            <w:shd w:val="clear" w:color="auto" w:fill="auto"/>
            <w:vAlign w:val="center"/>
          </w:tcPr>
          <w:p w14:paraId="37CC84F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spacing w:val="9"/>
                <w:kern w:val="0"/>
                <w:sz w:val="21"/>
                <w:szCs w:val="21"/>
                <w:highlight w:val="none"/>
                <w:lang w:val="en-US" w:eastAsia="zh-CN" w:bidi="ar"/>
              </w:rPr>
              <w:t>评价得</w:t>
            </w:r>
            <w:r>
              <w:rPr>
                <w:rFonts w:hint="eastAsia" w:ascii="宋体" w:hAnsi="宋体" w:eastAsia="宋体" w:cs="宋体"/>
                <w:b/>
                <w:bCs/>
                <w:color w:val="auto"/>
                <w:spacing w:val="8"/>
                <w:kern w:val="0"/>
                <w:sz w:val="21"/>
                <w:szCs w:val="21"/>
                <w:highlight w:val="none"/>
                <w:lang w:val="en-US" w:eastAsia="zh-CN" w:bidi="ar"/>
              </w:rPr>
              <w:t>分</w:t>
            </w:r>
          </w:p>
        </w:tc>
        <w:tc>
          <w:tcPr>
            <w:tcW w:w="330" w:type="pct"/>
            <w:tcBorders>
              <w:top w:val="single" w:color="auto" w:sz="4" w:space="0"/>
              <w:left w:val="nil"/>
              <w:bottom w:val="single" w:color="auto" w:sz="4" w:space="0"/>
              <w:right w:val="single" w:color="auto" w:sz="4" w:space="0"/>
            </w:tcBorders>
            <w:shd w:val="clear" w:color="auto" w:fill="auto"/>
            <w:vAlign w:val="center"/>
          </w:tcPr>
          <w:p w14:paraId="7C53F6B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p>
        </w:tc>
      </w:tr>
      <w:tr w14:paraId="51E5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16" w:type="pct"/>
            <w:tcBorders>
              <w:top w:val="nil"/>
              <w:left w:val="single" w:color="auto" w:sz="4" w:space="0"/>
              <w:bottom w:val="single" w:color="auto" w:sz="4" w:space="0"/>
              <w:right w:val="single" w:color="auto" w:sz="4" w:space="0"/>
            </w:tcBorders>
            <w:shd w:val="clear" w:color="auto" w:fill="auto"/>
            <w:vAlign w:val="center"/>
          </w:tcPr>
          <w:p w14:paraId="019718F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788" w:type="pct"/>
            <w:tcBorders>
              <w:top w:val="nil"/>
              <w:left w:val="nil"/>
              <w:bottom w:val="single" w:color="auto" w:sz="4" w:space="0"/>
              <w:right w:val="single" w:color="auto" w:sz="4" w:space="0"/>
            </w:tcBorders>
            <w:shd w:val="clear" w:color="auto" w:fill="auto"/>
            <w:vAlign w:val="center"/>
          </w:tcPr>
          <w:p w14:paraId="51D06BA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bookmarkStart w:id="383" w:name="OLE_LINK4"/>
            <w:r>
              <w:rPr>
                <w:rFonts w:hint="eastAsia" w:ascii="宋体" w:hAnsi="宋体" w:eastAsia="宋体" w:cs="宋体"/>
                <w:color w:val="auto"/>
                <w:kern w:val="0"/>
                <w:sz w:val="21"/>
                <w:szCs w:val="21"/>
                <w:highlight w:val="none"/>
                <w:lang w:val="en-US" w:eastAsia="zh-CN" w:bidi="ar"/>
              </w:rPr>
              <w:t>电缆线路巡查</w:t>
            </w:r>
            <w:bookmarkEnd w:id="383"/>
          </w:p>
        </w:tc>
        <w:tc>
          <w:tcPr>
            <w:tcW w:w="2569" w:type="pct"/>
            <w:tcBorders>
              <w:top w:val="nil"/>
              <w:left w:val="nil"/>
              <w:bottom w:val="single" w:color="auto" w:sz="4" w:space="0"/>
              <w:right w:val="single" w:color="auto" w:sz="4" w:space="0"/>
            </w:tcBorders>
            <w:shd w:val="clear" w:color="auto" w:fill="auto"/>
            <w:vAlign w:val="center"/>
          </w:tcPr>
          <w:p w14:paraId="623BB881">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1.不对10kV进线电缆巡查的，扣20分/次；</w:t>
            </w:r>
          </w:p>
          <w:p w14:paraId="4EE9994F">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Times New Roman" w:hAnsi="等线" w:eastAsia="等线" w:cs="Times New Roman"/>
                <w:b/>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2.电缆巡查记录表中出现作假的情况，扣20分</w:t>
            </w:r>
            <w:r>
              <w:rPr>
                <w:rFonts w:hint="eastAsia" w:ascii="宋体" w:hAnsi="宋体" w:eastAsia="宋体" w:cs="宋体"/>
                <w:b w:val="0"/>
                <w:bCs w:val="0"/>
                <w:color w:val="auto"/>
                <w:kern w:val="0"/>
                <w:sz w:val="21"/>
                <w:szCs w:val="21"/>
                <w:highlight w:val="none"/>
                <w:lang w:val="en-US" w:eastAsia="zh-CN" w:bidi="ar"/>
              </w:rPr>
              <w:t>/次</w:t>
            </w:r>
            <w:r>
              <w:rPr>
                <w:rFonts w:hint="eastAsia" w:ascii="宋体" w:hAnsi="宋体" w:eastAsia="宋体" w:cs="宋体"/>
                <w:b w:val="0"/>
                <w:bCs w:val="0"/>
                <w:color w:val="auto"/>
                <w:kern w:val="2"/>
                <w:sz w:val="21"/>
                <w:szCs w:val="21"/>
                <w:highlight w:val="none"/>
                <w:lang w:val="en-US" w:eastAsia="zh-CN" w:bidi="ar"/>
              </w:rPr>
              <w:t>；</w:t>
            </w:r>
          </w:p>
          <w:p w14:paraId="6B050AC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3.未按周期要求完成10kV进线电缆巡查，扣2分/次；</w:t>
            </w:r>
          </w:p>
          <w:p w14:paraId="6A7BC69E">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4.未按时提供10kV</w:t>
            </w:r>
            <w:r>
              <w:rPr>
                <w:rFonts w:hint="eastAsia" w:ascii="宋体" w:hAnsi="宋体" w:eastAsia="宋体" w:cs="宋体"/>
                <w:b w:val="0"/>
                <w:bCs w:val="0"/>
                <w:color w:val="auto"/>
                <w:kern w:val="0"/>
                <w:sz w:val="21"/>
                <w:szCs w:val="21"/>
                <w:highlight w:val="none"/>
                <w:lang w:val="en-US" w:eastAsia="zh-CN" w:bidi="ar"/>
              </w:rPr>
              <w:t>进线</w:t>
            </w:r>
            <w:r>
              <w:rPr>
                <w:rFonts w:hint="eastAsia" w:ascii="宋体" w:hAnsi="宋体" w:eastAsia="宋体" w:cs="宋体"/>
                <w:b w:val="0"/>
                <w:bCs w:val="0"/>
                <w:color w:val="auto"/>
                <w:kern w:val="2"/>
                <w:sz w:val="21"/>
                <w:szCs w:val="21"/>
                <w:highlight w:val="none"/>
                <w:lang w:val="en-US" w:eastAsia="zh-CN" w:bidi="ar"/>
              </w:rPr>
              <w:t>电缆巡查记录表和巡查现场照片</w:t>
            </w:r>
            <w:r>
              <w:rPr>
                <w:rFonts w:hint="eastAsia" w:eastAsia="宋体" w:cs="宋体"/>
                <w:b w:val="0"/>
                <w:bCs w:val="0"/>
                <w:color w:val="auto"/>
                <w:kern w:val="2"/>
                <w:sz w:val="21"/>
                <w:szCs w:val="21"/>
                <w:highlight w:val="none"/>
                <w:lang w:val="en-US" w:eastAsia="zh-CN" w:bidi="ar"/>
              </w:rPr>
              <w:t>（或视频）</w:t>
            </w:r>
            <w:r>
              <w:rPr>
                <w:rFonts w:hint="eastAsia" w:ascii="宋体" w:hAnsi="宋体" w:eastAsia="宋体" w:cs="宋体"/>
                <w:b w:val="0"/>
                <w:bCs w:val="0"/>
                <w:color w:val="auto"/>
                <w:kern w:val="2"/>
                <w:sz w:val="21"/>
                <w:szCs w:val="21"/>
                <w:highlight w:val="none"/>
                <w:lang w:val="en-US" w:eastAsia="zh-CN" w:bidi="ar"/>
              </w:rPr>
              <w:t>的，扣2分/次；</w:t>
            </w:r>
          </w:p>
          <w:p w14:paraId="65644FAC">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5.电缆巡查记录表中标识的内容与现场实际情况不符合的，扣</w:t>
            </w:r>
            <w:r>
              <w:rPr>
                <w:rFonts w:hint="eastAsia" w:eastAsia="宋体" w:cs="宋体"/>
                <w:b w:val="0"/>
                <w:bCs w:val="0"/>
                <w:color w:val="auto"/>
                <w:kern w:val="2"/>
                <w:sz w:val="21"/>
                <w:szCs w:val="21"/>
                <w:highlight w:val="none"/>
                <w:lang w:val="en-US" w:eastAsia="zh-CN" w:bidi="ar"/>
              </w:rPr>
              <w:t>2</w:t>
            </w:r>
            <w:r>
              <w:rPr>
                <w:rFonts w:hint="eastAsia" w:ascii="宋体" w:hAnsi="宋体" w:eastAsia="宋体" w:cs="宋体"/>
                <w:b w:val="0"/>
                <w:bCs w:val="0"/>
                <w:color w:val="auto"/>
                <w:kern w:val="2"/>
                <w:sz w:val="21"/>
                <w:szCs w:val="21"/>
                <w:highlight w:val="none"/>
                <w:lang w:val="en-US" w:eastAsia="zh-CN" w:bidi="ar"/>
              </w:rPr>
              <w:t>分/次；</w:t>
            </w:r>
          </w:p>
          <w:p w14:paraId="3BE6C955">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Times New Roman" w:hAnsi="等线" w:eastAsia="宋体" w:cs="Times New Roman"/>
                <w:b/>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6.发现电缆线路有安全隐患未及时告知甲方并提出处理意见的，扣5分/次。</w:t>
            </w:r>
          </w:p>
        </w:tc>
        <w:tc>
          <w:tcPr>
            <w:tcW w:w="427" w:type="pct"/>
            <w:tcBorders>
              <w:top w:val="nil"/>
              <w:left w:val="nil"/>
              <w:bottom w:val="single" w:color="auto" w:sz="4" w:space="0"/>
              <w:right w:val="single" w:color="auto" w:sz="4" w:space="0"/>
            </w:tcBorders>
            <w:shd w:val="clear" w:color="auto" w:fill="auto"/>
            <w:vAlign w:val="center"/>
          </w:tcPr>
          <w:p w14:paraId="14A749C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20分</w:t>
            </w:r>
          </w:p>
        </w:tc>
        <w:tc>
          <w:tcPr>
            <w:tcW w:w="566" w:type="pct"/>
            <w:tcBorders>
              <w:top w:val="nil"/>
              <w:left w:val="nil"/>
              <w:bottom w:val="single" w:color="auto" w:sz="4" w:space="0"/>
              <w:right w:val="single" w:color="auto" w:sz="4" w:space="0"/>
            </w:tcBorders>
            <w:shd w:val="clear" w:color="auto" w:fill="auto"/>
            <w:vAlign w:val="center"/>
          </w:tcPr>
          <w:p w14:paraId="34A3683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380B03B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44AB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16" w:type="pct"/>
            <w:tcBorders>
              <w:top w:val="nil"/>
              <w:left w:val="single" w:color="auto" w:sz="4" w:space="0"/>
              <w:bottom w:val="single" w:color="auto" w:sz="4" w:space="0"/>
              <w:right w:val="single" w:color="auto" w:sz="4" w:space="0"/>
            </w:tcBorders>
            <w:shd w:val="clear" w:color="auto" w:fill="auto"/>
            <w:vAlign w:val="center"/>
          </w:tcPr>
          <w:p w14:paraId="530E6F3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788" w:type="pct"/>
            <w:tcBorders>
              <w:top w:val="nil"/>
              <w:left w:val="nil"/>
              <w:bottom w:val="single" w:color="auto" w:sz="4" w:space="0"/>
              <w:right w:val="single" w:color="auto" w:sz="4" w:space="0"/>
            </w:tcBorders>
            <w:shd w:val="clear" w:color="auto" w:fill="auto"/>
            <w:vAlign w:val="center"/>
          </w:tcPr>
          <w:p w14:paraId="00B00F2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电气试验计划及电气试验安排</w:t>
            </w:r>
          </w:p>
        </w:tc>
        <w:tc>
          <w:tcPr>
            <w:tcW w:w="2569" w:type="pct"/>
            <w:tcBorders>
              <w:top w:val="nil"/>
              <w:left w:val="nil"/>
              <w:bottom w:val="single" w:color="auto" w:sz="4" w:space="0"/>
              <w:right w:val="single" w:color="auto" w:sz="4" w:space="0"/>
            </w:tcBorders>
            <w:shd w:val="clear" w:color="auto" w:fill="auto"/>
            <w:vAlign w:val="center"/>
          </w:tcPr>
          <w:p w14:paraId="547B99D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1.未按要求做试验计划的，扣2分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p w14:paraId="7D5D9D7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2.试验时间变更后未通知甲方的，扣2分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tc>
        <w:tc>
          <w:tcPr>
            <w:tcW w:w="427" w:type="pct"/>
            <w:tcBorders>
              <w:top w:val="nil"/>
              <w:left w:val="nil"/>
              <w:bottom w:val="single" w:color="auto" w:sz="4" w:space="0"/>
              <w:right w:val="single" w:color="auto" w:sz="4" w:space="0"/>
            </w:tcBorders>
            <w:shd w:val="clear" w:color="auto" w:fill="auto"/>
            <w:vAlign w:val="center"/>
          </w:tcPr>
          <w:p w14:paraId="7D9FC23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10分</w:t>
            </w:r>
          </w:p>
        </w:tc>
        <w:tc>
          <w:tcPr>
            <w:tcW w:w="566" w:type="pct"/>
            <w:tcBorders>
              <w:top w:val="nil"/>
              <w:left w:val="nil"/>
              <w:bottom w:val="single" w:color="auto" w:sz="4" w:space="0"/>
              <w:right w:val="single" w:color="auto" w:sz="4" w:space="0"/>
            </w:tcBorders>
            <w:shd w:val="clear" w:color="auto" w:fill="auto"/>
            <w:vAlign w:val="center"/>
          </w:tcPr>
          <w:p w14:paraId="74850D80">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1D10DA3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08D8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0F3E8E8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788" w:type="pct"/>
            <w:tcBorders>
              <w:top w:val="nil"/>
              <w:left w:val="nil"/>
              <w:bottom w:val="single" w:color="auto" w:sz="4" w:space="0"/>
              <w:right w:val="single" w:color="auto" w:sz="4" w:space="0"/>
            </w:tcBorders>
            <w:shd w:val="clear" w:color="auto" w:fill="auto"/>
            <w:vAlign w:val="center"/>
          </w:tcPr>
          <w:p w14:paraId="76784D5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试验期间的安全措施</w:t>
            </w:r>
          </w:p>
        </w:tc>
        <w:tc>
          <w:tcPr>
            <w:tcW w:w="2569" w:type="pct"/>
            <w:tcBorders>
              <w:top w:val="nil"/>
              <w:left w:val="nil"/>
              <w:bottom w:val="single" w:color="auto" w:sz="4" w:space="0"/>
              <w:right w:val="single" w:color="auto" w:sz="4" w:space="0"/>
            </w:tcBorders>
            <w:shd w:val="clear" w:color="auto" w:fill="auto"/>
            <w:vAlign w:val="center"/>
          </w:tcPr>
          <w:p w14:paraId="496EF68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1.巡查、测试过程中未按规范穿戴防护手套、安全帽等安全用具，扣5分/次；</w:t>
            </w:r>
          </w:p>
          <w:p w14:paraId="5152334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2.未严格执行巡查、试验相关安全规范，扣2分/次。</w:t>
            </w:r>
          </w:p>
        </w:tc>
        <w:tc>
          <w:tcPr>
            <w:tcW w:w="427" w:type="pct"/>
            <w:tcBorders>
              <w:top w:val="nil"/>
              <w:left w:val="nil"/>
              <w:bottom w:val="single" w:color="auto" w:sz="4" w:space="0"/>
              <w:right w:val="single" w:color="auto" w:sz="4" w:space="0"/>
            </w:tcBorders>
            <w:shd w:val="clear" w:color="auto" w:fill="auto"/>
            <w:vAlign w:val="center"/>
          </w:tcPr>
          <w:p w14:paraId="48A43F0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10分</w:t>
            </w:r>
          </w:p>
        </w:tc>
        <w:tc>
          <w:tcPr>
            <w:tcW w:w="566" w:type="pct"/>
            <w:tcBorders>
              <w:top w:val="nil"/>
              <w:left w:val="nil"/>
              <w:bottom w:val="single" w:color="auto" w:sz="4" w:space="0"/>
              <w:right w:val="single" w:color="auto" w:sz="4" w:space="0"/>
            </w:tcBorders>
            <w:shd w:val="clear" w:color="auto" w:fill="auto"/>
            <w:vAlign w:val="center"/>
          </w:tcPr>
          <w:p w14:paraId="268D88EC">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4210097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3538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1E963D6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788" w:type="pct"/>
            <w:tcBorders>
              <w:top w:val="nil"/>
              <w:left w:val="nil"/>
              <w:bottom w:val="single" w:color="auto" w:sz="4" w:space="0"/>
              <w:right w:val="single" w:color="auto" w:sz="4" w:space="0"/>
            </w:tcBorders>
            <w:shd w:val="clear" w:color="auto" w:fill="auto"/>
            <w:vAlign w:val="center"/>
          </w:tcPr>
          <w:p w14:paraId="5C2FE71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试验仪器仪表</w:t>
            </w:r>
          </w:p>
        </w:tc>
        <w:tc>
          <w:tcPr>
            <w:tcW w:w="2569" w:type="pct"/>
            <w:tcBorders>
              <w:top w:val="nil"/>
              <w:left w:val="nil"/>
              <w:bottom w:val="single" w:color="auto" w:sz="4" w:space="0"/>
              <w:right w:val="single" w:color="auto" w:sz="4" w:space="0"/>
            </w:tcBorders>
            <w:shd w:val="clear" w:color="auto" w:fill="auto"/>
            <w:vAlign w:val="center"/>
          </w:tcPr>
          <w:p w14:paraId="704213E1">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发现试验仪器仪表未在校准有效期内的，扣20分。</w:t>
            </w:r>
          </w:p>
        </w:tc>
        <w:tc>
          <w:tcPr>
            <w:tcW w:w="427" w:type="pct"/>
            <w:tcBorders>
              <w:top w:val="nil"/>
              <w:left w:val="nil"/>
              <w:bottom w:val="single" w:color="auto" w:sz="4" w:space="0"/>
              <w:right w:val="single" w:color="auto" w:sz="4" w:space="0"/>
            </w:tcBorders>
            <w:shd w:val="clear" w:color="auto" w:fill="auto"/>
            <w:vAlign w:val="center"/>
          </w:tcPr>
          <w:p w14:paraId="496C2FC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20分</w:t>
            </w:r>
          </w:p>
        </w:tc>
        <w:tc>
          <w:tcPr>
            <w:tcW w:w="566" w:type="pct"/>
            <w:tcBorders>
              <w:top w:val="nil"/>
              <w:left w:val="nil"/>
              <w:bottom w:val="single" w:color="auto" w:sz="4" w:space="0"/>
              <w:right w:val="single" w:color="auto" w:sz="4" w:space="0"/>
            </w:tcBorders>
            <w:shd w:val="clear" w:color="auto" w:fill="auto"/>
            <w:vAlign w:val="center"/>
          </w:tcPr>
          <w:p w14:paraId="27225EE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2FF4E04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6718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33C6C05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788" w:type="pct"/>
            <w:tcBorders>
              <w:top w:val="nil"/>
              <w:left w:val="nil"/>
              <w:bottom w:val="single" w:color="auto" w:sz="4" w:space="0"/>
              <w:right w:val="single" w:color="auto" w:sz="4" w:space="0"/>
            </w:tcBorders>
            <w:shd w:val="clear" w:color="auto" w:fill="auto"/>
            <w:vAlign w:val="center"/>
          </w:tcPr>
          <w:p w14:paraId="6F36CB8C">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电气试验工作质量</w:t>
            </w:r>
          </w:p>
        </w:tc>
        <w:tc>
          <w:tcPr>
            <w:tcW w:w="2569" w:type="pct"/>
            <w:tcBorders>
              <w:top w:val="nil"/>
              <w:left w:val="nil"/>
              <w:bottom w:val="single" w:color="auto" w:sz="4" w:space="0"/>
              <w:right w:val="single" w:color="auto" w:sz="4" w:space="0"/>
            </w:tcBorders>
            <w:shd w:val="clear" w:color="auto" w:fill="auto"/>
            <w:vAlign w:val="center"/>
          </w:tcPr>
          <w:p w14:paraId="74659D0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1.电气试验中出现漏项的，扣5分/次；</w:t>
            </w:r>
          </w:p>
          <w:p w14:paraId="26DFC32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2.试验中发现设备缺陷未及时向甲方报告并提出处理意见的，扣2分/次；</w:t>
            </w:r>
          </w:p>
          <w:p w14:paraId="4848B7B3">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3.未按时办理电气试验所需手续的，扣2分/次；</w:t>
            </w:r>
          </w:p>
          <w:p w14:paraId="1EA8214C">
            <w:pPr>
              <w:pStyle w:val="33"/>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4.试验完成合格后未及时恢复的，扣</w:t>
            </w:r>
            <w:r>
              <w:rPr>
                <w:rFonts w:hint="eastAsia" w:eastAsia="宋体" w:cs="宋体"/>
                <w:b w:val="0"/>
                <w:bCs w:val="0"/>
                <w:color w:val="auto"/>
                <w:kern w:val="2"/>
                <w:sz w:val="21"/>
                <w:szCs w:val="21"/>
                <w:highlight w:val="none"/>
                <w:lang w:val="en-US" w:eastAsia="zh-CN" w:bidi="ar"/>
              </w:rPr>
              <w:t>5</w:t>
            </w:r>
            <w:r>
              <w:rPr>
                <w:rFonts w:hint="eastAsia" w:ascii="宋体" w:hAnsi="宋体" w:eastAsia="宋体" w:cs="宋体"/>
                <w:b w:val="0"/>
                <w:bCs w:val="0"/>
                <w:color w:val="auto"/>
                <w:kern w:val="2"/>
                <w:sz w:val="21"/>
                <w:szCs w:val="21"/>
                <w:highlight w:val="none"/>
                <w:lang w:val="en-US" w:eastAsia="zh-CN" w:bidi="ar"/>
              </w:rPr>
              <w:t>分/次。</w:t>
            </w:r>
          </w:p>
        </w:tc>
        <w:tc>
          <w:tcPr>
            <w:tcW w:w="427" w:type="pct"/>
            <w:tcBorders>
              <w:top w:val="nil"/>
              <w:left w:val="nil"/>
              <w:bottom w:val="single" w:color="auto" w:sz="4" w:space="0"/>
              <w:right w:val="single" w:color="auto" w:sz="4" w:space="0"/>
            </w:tcBorders>
            <w:shd w:val="clear" w:color="auto" w:fill="auto"/>
            <w:vAlign w:val="center"/>
          </w:tcPr>
          <w:p w14:paraId="66A559F1">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20分</w:t>
            </w:r>
          </w:p>
        </w:tc>
        <w:tc>
          <w:tcPr>
            <w:tcW w:w="566" w:type="pct"/>
            <w:tcBorders>
              <w:top w:val="nil"/>
              <w:left w:val="nil"/>
              <w:bottom w:val="single" w:color="auto" w:sz="4" w:space="0"/>
              <w:right w:val="single" w:color="auto" w:sz="4" w:space="0"/>
            </w:tcBorders>
            <w:shd w:val="clear" w:color="auto" w:fill="auto"/>
            <w:vAlign w:val="center"/>
          </w:tcPr>
          <w:p w14:paraId="0295A7D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41DC57A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5B5B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4B76F0D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788" w:type="pct"/>
            <w:tcBorders>
              <w:top w:val="nil"/>
              <w:left w:val="nil"/>
              <w:bottom w:val="single" w:color="auto" w:sz="4" w:space="0"/>
              <w:right w:val="single" w:color="auto" w:sz="4" w:space="0"/>
            </w:tcBorders>
            <w:shd w:val="clear" w:color="auto" w:fill="auto"/>
            <w:vAlign w:val="center"/>
          </w:tcPr>
          <w:p w14:paraId="3B37510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服务响应及人员配合工作</w:t>
            </w:r>
          </w:p>
        </w:tc>
        <w:tc>
          <w:tcPr>
            <w:tcW w:w="2569" w:type="pct"/>
            <w:tcBorders>
              <w:top w:val="nil"/>
              <w:left w:val="nil"/>
              <w:bottom w:val="single" w:color="auto" w:sz="4" w:space="0"/>
              <w:right w:val="single" w:color="auto" w:sz="4" w:space="0"/>
            </w:tcBorders>
            <w:shd w:val="clear" w:color="auto" w:fill="auto"/>
            <w:vAlign w:val="center"/>
          </w:tcPr>
          <w:p w14:paraId="628D907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1.不配合甲方现场管理的，扣2分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p w14:paraId="559FA3E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2.不按甲方要求整改的，扣2分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tc>
        <w:tc>
          <w:tcPr>
            <w:tcW w:w="427" w:type="pct"/>
            <w:tcBorders>
              <w:top w:val="nil"/>
              <w:left w:val="nil"/>
              <w:bottom w:val="single" w:color="auto" w:sz="4" w:space="0"/>
              <w:right w:val="single" w:color="auto" w:sz="4" w:space="0"/>
            </w:tcBorders>
            <w:shd w:val="clear" w:color="auto" w:fill="auto"/>
            <w:vAlign w:val="center"/>
          </w:tcPr>
          <w:p w14:paraId="654C82D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10分</w:t>
            </w:r>
          </w:p>
        </w:tc>
        <w:tc>
          <w:tcPr>
            <w:tcW w:w="566" w:type="pct"/>
            <w:tcBorders>
              <w:top w:val="nil"/>
              <w:left w:val="nil"/>
              <w:bottom w:val="single" w:color="auto" w:sz="4" w:space="0"/>
              <w:right w:val="single" w:color="auto" w:sz="4" w:space="0"/>
            </w:tcBorders>
            <w:shd w:val="clear" w:color="auto" w:fill="auto"/>
            <w:vAlign w:val="center"/>
          </w:tcPr>
          <w:p w14:paraId="1A7ECC2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3F3D86C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705C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6" w:type="pct"/>
            <w:tcBorders>
              <w:top w:val="nil"/>
              <w:left w:val="single" w:color="auto" w:sz="4" w:space="0"/>
              <w:bottom w:val="single" w:color="000000" w:sz="4" w:space="0"/>
              <w:right w:val="single" w:color="auto" w:sz="4" w:space="0"/>
            </w:tcBorders>
            <w:shd w:val="clear" w:color="auto" w:fill="auto"/>
            <w:vAlign w:val="center"/>
          </w:tcPr>
          <w:p w14:paraId="008138E0">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788" w:type="pct"/>
            <w:tcBorders>
              <w:top w:val="nil"/>
              <w:left w:val="nil"/>
              <w:bottom w:val="single" w:color="auto" w:sz="4" w:space="0"/>
              <w:right w:val="single" w:color="auto" w:sz="4" w:space="0"/>
            </w:tcBorders>
            <w:shd w:val="clear" w:color="auto" w:fill="auto"/>
            <w:vAlign w:val="center"/>
          </w:tcPr>
          <w:p w14:paraId="5D52345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试验记录及报告完整性</w:t>
            </w:r>
          </w:p>
        </w:tc>
        <w:tc>
          <w:tcPr>
            <w:tcW w:w="2569" w:type="pct"/>
            <w:tcBorders>
              <w:top w:val="nil"/>
              <w:left w:val="nil"/>
              <w:bottom w:val="single" w:color="auto" w:sz="4" w:space="0"/>
              <w:right w:val="single" w:color="auto" w:sz="4" w:space="0"/>
            </w:tcBorders>
            <w:shd w:val="clear" w:color="auto" w:fill="auto"/>
            <w:vAlign w:val="center"/>
          </w:tcPr>
          <w:p w14:paraId="52384A8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字迹模糊不清扣2分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；表述不清扣2分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；乱涂乱画扣2分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；数据作假扣10分</w:t>
            </w:r>
            <w:r>
              <w:rPr>
                <w:rFonts w:hint="eastAsia" w:ascii="宋体" w:hAnsi="宋体" w:eastAsia="宋体" w:cs="宋体"/>
                <w:b w:val="0"/>
                <w:bCs w:val="0"/>
                <w:color w:val="auto"/>
                <w:kern w:val="2"/>
                <w:sz w:val="21"/>
                <w:szCs w:val="21"/>
                <w:highlight w:val="none"/>
                <w:lang w:val="en-US" w:eastAsia="zh-CN" w:bidi="ar"/>
              </w:rPr>
              <w:t>/次</w:t>
            </w:r>
            <w:r>
              <w:rPr>
                <w:rFonts w:hint="eastAsia" w:ascii="宋体" w:hAnsi="宋体" w:eastAsia="宋体" w:cs="宋体"/>
                <w:color w:val="auto"/>
                <w:kern w:val="0"/>
                <w:sz w:val="21"/>
                <w:szCs w:val="21"/>
                <w:highlight w:val="none"/>
                <w:lang w:val="en-US" w:eastAsia="zh-CN" w:bidi="ar"/>
              </w:rPr>
              <w:t>。</w:t>
            </w:r>
          </w:p>
        </w:tc>
        <w:tc>
          <w:tcPr>
            <w:tcW w:w="427" w:type="pct"/>
            <w:tcBorders>
              <w:top w:val="nil"/>
              <w:left w:val="nil"/>
              <w:bottom w:val="single" w:color="auto" w:sz="4" w:space="0"/>
              <w:right w:val="single" w:color="auto" w:sz="4" w:space="0"/>
            </w:tcBorders>
            <w:shd w:val="clear" w:color="auto" w:fill="auto"/>
            <w:vAlign w:val="center"/>
          </w:tcPr>
          <w:p w14:paraId="6C7FFB0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10分</w:t>
            </w:r>
          </w:p>
        </w:tc>
        <w:tc>
          <w:tcPr>
            <w:tcW w:w="566" w:type="pct"/>
            <w:tcBorders>
              <w:top w:val="nil"/>
              <w:left w:val="nil"/>
              <w:bottom w:val="single" w:color="auto" w:sz="4" w:space="0"/>
              <w:right w:val="single" w:color="auto" w:sz="4" w:space="0"/>
            </w:tcBorders>
            <w:shd w:val="clear" w:color="auto" w:fill="auto"/>
            <w:vAlign w:val="center"/>
          </w:tcPr>
          <w:p w14:paraId="199C77D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nil"/>
              <w:left w:val="nil"/>
              <w:bottom w:val="single" w:color="auto" w:sz="4" w:space="0"/>
              <w:right w:val="single" w:color="auto" w:sz="4" w:space="0"/>
            </w:tcBorders>
            <w:shd w:val="clear" w:color="auto" w:fill="auto"/>
            <w:vAlign w:val="center"/>
          </w:tcPr>
          <w:p w14:paraId="3E65D0E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6635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0BB40">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分值合计</w:t>
            </w:r>
          </w:p>
        </w:tc>
        <w:tc>
          <w:tcPr>
            <w:tcW w:w="427" w:type="pct"/>
            <w:tcBorders>
              <w:top w:val="single" w:color="auto" w:sz="4" w:space="0"/>
              <w:left w:val="nil"/>
              <w:bottom w:val="single" w:color="auto" w:sz="4" w:space="0"/>
              <w:right w:val="single" w:color="auto" w:sz="4" w:space="0"/>
            </w:tcBorders>
            <w:shd w:val="clear" w:color="auto" w:fill="auto"/>
            <w:vAlign w:val="center"/>
          </w:tcPr>
          <w:p w14:paraId="2C4F9D92">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100分</w:t>
            </w:r>
          </w:p>
        </w:tc>
        <w:tc>
          <w:tcPr>
            <w:tcW w:w="566" w:type="pct"/>
            <w:tcBorders>
              <w:top w:val="single" w:color="auto" w:sz="4" w:space="0"/>
              <w:left w:val="nil"/>
              <w:bottom w:val="single" w:color="auto" w:sz="4" w:space="0"/>
              <w:right w:val="single" w:color="auto" w:sz="4" w:space="0"/>
            </w:tcBorders>
            <w:shd w:val="clear" w:color="auto" w:fill="auto"/>
            <w:vAlign w:val="center"/>
          </w:tcPr>
          <w:p w14:paraId="4093618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p>
        </w:tc>
        <w:tc>
          <w:tcPr>
            <w:tcW w:w="330" w:type="pct"/>
            <w:tcBorders>
              <w:top w:val="single" w:color="auto" w:sz="4" w:space="0"/>
              <w:left w:val="nil"/>
              <w:bottom w:val="single" w:color="auto" w:sz="4" w:space="0"/>
              <w:right w:val="single" w:color="auto" w:sz="4" w:space="0"/>
            </w:tcBorders>
            <w:shd w:val="clear" w:color="auto" w:fill="auto"/>
            <w:vAlign w:val="center"/>
          </w:tcPr>
          <w:p w14:paraId="4CFD209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p>
        </w:tc>
      </w:tr>
      <w:tr w14:paraId="0B26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05" w:type="pct"/>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19D03EF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2"/>
                <w:kern w:val="0"/>
                <w:sz w:val="21"/>
                <w:szCs w:val="21"/>
                <w:highlight w:val="none"/>
                <w:lang w:val="en-US" w:eastAsia="zh-CN" w:bidi="ar"/>
              </w:rPr>
              <w:t>考核结论</w:t>
            </w:r>
          </w:p>
          <w:p w14:paraId="736228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5"/>
                <w:kern w:val="0"/>
                <w:sz w:val="21"/>
                <w:szCs w:val="21"/>
                <w:highlight w:val="none"/>
                <w:lang w:val="en-US" w:eastAsia="zh-CN" w:bidi="ar"/>
              </w:rPr>
              <w:t>(满分100分)</w:t>
            </w:r>
          </w:p>
        </w:tc>
        <w:tc>
          <w:tcPr>
            <w:tcW w:w="3894" w:type="pct"/>
            <w:gridSpan w:val="4"/>
            <w:tcBorders>
              <w:top w:val="single" w:color="auto" w:sz="4" w:space="0"/>
              <w:left w:val="nil"/>
              <w:bottom w:val="single" w:color="auto" w:sz="4" w:space="0"/>
              <w:right w:val="single" w:color="auto" w:sz="4" w:space="0"/>
            </w:tcBorders>
            <w:shd w:val="clear" w:color="auto" w:fill="auto"/>
            <w:vAlign w:val="top"/>
          </w:tcPr>
          <w:p w14:paraId="5DCD10A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□合计得分不低于80分，服务评价：优秀</w:t>
            </w:r>
          </w:p>
          <w:p w14:paraId="2A57F66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□合计得分低于80分，达到60分的，服务评价：及格</w:t>
            </w:r>
          </w:p>
          <w:p w14:paraId="3E2534E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□合计得分低于60分，服务评价；不及格</w:t>
            </w:r>
          </w:p>
          <w:p w14:paraId="558F285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9"/>
                <w:kern w:val="0"/>
                <w:sz w:val="21"/>
                <w:szCs w:val="21"/>
                <w:highlight w:val="none"/>
                <w:lang w:val="en-US" w:eastAsia="zh-CN" w:bidi="ar"/>
              </w:rPr>
              <w:t>补充说明：</w:t>
            </w:r>
          </w:p>
        </w:tc>
      </w:tr>
      <w:tr w14:paraId="2FA8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05"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E7EA77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0"/>
                <w:sz w:val="21"/>
                <w:szCs w:val="21"/>
                <w:highlight w:val="none"/>
                <w:lang w:val="en-US" w:eastAsia="zh-CN" w:bidi="ar"/>
              </w:rPr>
              <w:t>履约考核意见及</w:t>
            </w:r>
            <w:r>
              <w:rPr>
                <w:rFonts w:hint="eastAsia" w:ascii="宋体" w:hAnsi="宋体" w:eastAsia="宋体" w:cs="宋体"/>
                <w:color w:val="auto"/>
                <w:spacing w:val="-2"/>
                <w:kern w:val="0"/>
                <w:sz w:val="21"/>
                <w:szCs w:val="21"/>
                <w:highlight w:val="none"/>
                <w:lang w:val="en-US" w:eastAsia="zh-CN" w:bidi="ar"/>
              </w:rPr>
              <w:t>签署</w:t>
            </w:r>
          </w:p>
        </w:tc>
        <w:tc>
          <w:tcPr>
            <w:tcW w:w="3894" w:type="pct"/>
            <w:gridSpan w:val="4"/>
            <w:tcBorders>
              <w:top w:val="single" w:color="auto" w:sz="4" w:space="0"/>
              <w:left w:val="nil"/>
              <w:bottom w:val="single" w:color="auto" w:sz="4" w:space="0"/>
              <w:right w:val="single" w:color="auto" w:sz="4" w:space="0"/>
            </w:tcBorders>
            <w:shd w:val="clear" w:color="auto" w:fill="auto"/>
            <w:vAlign w:val="center"/>
          </w:tcPr>
          <w:p w14:paraId="5FBB0EE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23"/>
                <w:kern w:val="0"/>
                <w:sz w:val="21"/>
                <w:szCs w:val="21"/>
                <w:highlight w:val="none"/>
                <w:lang w:val="en-US" w:eastAsia="zh-CN" w:bidi="ar"/>
              </w:rPr>
              <w:t>经办人：</w:t>
            </w:r>
          </w:p>
        </w:tc>
      </w:tr>
      <w:tr w14:paraId="6BFB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05"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16E54C8E">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default" w:ascii="Times New Roman" w:hAnsi="Times New Roman" w:cs="Times New Roman"/>
                <w:color w:val="auto"/>
                <w:sz w:val="21"/>
                <w:szCs w:val="21"/>
                <w:highlight w:val="none"/>
              </w:rPr>
            </w:pPr>
          </w:p>
        </w:tc>
        <w:tc>
          <w:tcPr>
            <w:tcW w:w="3894" w:type="pct"/>
            <w:gridSpan w:val="4"/>
            <w:tcBorders>
              <w:top w:val="single" w:color="auto" w:sz="4" w:space="0"/>
              <w:left w:val="nil"/>
              <w:bottom w:val="single" w:color="auto" w:sz="4" w:space="0"/>
              <w:right w:val="single" w:color="auto" w:sz="4" w:space="0"/>
            </w:tcBorders>
            <w:shd w:val="clear" w:color="auto" w:fill="auto"/>
            <w:vAlign w:val="center"/>
          </w:tcPr>
          <w:p w14:paraId="0FCA598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2"/>
                <w:kern w:val="0"/>
                <w:sz w:val="21"/>
                <w:szCs w:val="21"/>
                <w:highlight w:val="none"/>
                <w:lang w:val="en-US" w:eastAsia="zh-CN" w:bidi="ar"/>
              </w:rPr>
              <w:t>部门负责人：</w:t>
            </w:r>
          </w:p>
        </w:tc>
      </w:tr>
    </w:tbl>
    <w:p w14:paraId="32FED249">
      <w:pPr>
        <w:spacing w:after="0" w:line="360" w:lineRule="auto"/>
        <w:rPr>
          <w:rFonts w:hint="eastAsia" w:ascii="宋体" w:hAnsi="宋体" w:eastAsia="宋体" w:cs="宋体"/>
          <w:b w:val="0"/>
          <w:bCs/>
          <w:color w:val="auto"/>
          <w:kern w:val="2"/>
          <w:sz w:val="21"/>
          <w:szCs w:val="21"/>
          <w:highlight w:val="none"/>
          <w:lang w:val="en-US" w:eastAsia="zh-CN" w:bidi="ar"/>
        </w:rPr>
        <w:sectPr>
          <w:pgSz w:w="11906" w:h="16838"/>
          <w:pgMar w:top="1440" w:right="1063" w:bottom="1440" w:left="963" w:header="851" w:footer="992" w:gutter="0"/>
          <w:pgBorders w:offsetFrom="page">
            <w:top w:val="none" w:sz="0" w:space="0"/>
            <w:left w:val="none" w:sz="0" w:space="0"/>
            <w:bottom w:val="none" w:sz="0" w:space="0"/>
            <w:right w:val="none" w:sz="0" w:space="0"/>
          </w:pgBorders>
          <w:pgNumType w:fmt="decimal"/>
          <w:cols w:space="720" w:num="1"/>
          <w:titlePg/>
          <w:docGrid w:type="lines" w:linePitch="332" w:charSpace="0"/>
        </w:sectPr>
      </w:pPr>
      <w:r>
        <w:rPr>
          <w:rFonts w:hint="eastAsia" w:ascii="宋体" w:hAnsi="宋体" w:eastAsia="宋体" w:cs="宋体"/>
          <w:b w:val="0"/>
          <w:bCs/>
          <w:color w:val="auto"/>
          <w:kern w:val="2"/>
          <w:sz w:val="21"/>
          <w:szCs w:val="21"/>
          <w:highlight w:val="none"/>
          <w:lang w:val="en-US" w:eastAsia="zh-CN" w:bidi="ar"/>
        </w:rPr>
        <w:t>备注：当电缆线路巡查服务未启动时，其对应的考核分值（20分）不计入当期考核总分。此时，当期考核总分以预防性试验服务考核及其它服务质量考核（80分）为基准换算为100分制，最终考核得分通过以下公式计算：最终考核得分 = （实际得分 / 80） × 100。</w:t>
      </w:r>
    </w:p>
    <w:p w14:paraId="7D442BDE">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lang w:val="en-US" w:eastAsia="zh-CN" w:bidi="ar"/>
        </w:rPr>
      </w:pPr>
      <w:bookmarkStart w:id="384" w:name="_Toc4499"/>
      <w:r>
        <w:rPr>
          <w:rFonts w:hint="eastAsia" w:ascii="宋体" w:hAnsi="宋体" w:eastAsia="宋体" w:cs="宋体"/>
          <w:b/>
          <w:bCs/>
          <w:color w:val="auto"/>
          <w:kern w:val="2"/>
          <w:sz w:val="21"/>
          <w:szCs w:val="21"/>
          <w:highlight w:val="none"/>
          <w:lang w:val="en-US" w:eastAsia="zh-CN" w:bidi="ar"/>
        </w:rPr>
        <w:t>附表4：东莞市水务环境投资控股集团供水有限公司服务验收表</w:t>
      </w:r>
      <w:bookmarkEnd w:id="384"/>
    </w:p>
    <w:p w14:paraId="7EFF6B01">
      <w:pPr>
        <w:keepNext w:val="0"/>
        <w:keepLines w:val="0"/>
        <w:widowControl w:val="0"/>
        <w:suppressLineNumbers w:val="0"/>
        <w:spacing w:before="0" w:beforeAutospacing="0" w:after="120" w:afterAutospacing="0"/>
        <w:ind w:left="0" w:right="0"/>
        <w:jc w:val="both"/>
        <w:rPr>
          <w:rFonts w:hint="default" w:ascii="Times New Roman" w:hAnsi="Times New Roman" w:eastAsia="仿宋_GB2312" w:cs="Times New Roman"/>
          <w:bCs/>
          <w:color w:val="auto"/>
          <w:kern w:val="2"/>
          <w:sz w:val="21"/>
          <w:szCs w:val="21"/>
          <w:highlight w:val="none"/>
        </w:rPr>
      </w:pPr>
      <w:r>
        <w:rPr>
          <w:rFonts w:hint="default" w:ascii="仿宋_GB2312" w:hAnsi="Times New Roman" w:eastAsia="仿宋_GB2312" w:cs="仿宋_GB2312"/>
          <w:b w:val="0"/>
          <w:bCs/>
          <w:color w:val="auto"/>
          <w:kern w:val="2"/>
          <w:sz w:val="22"/>
          <w:szCs w:val="22"/>
          <w:highlight w:val="none"/>
          <w:lang w:val="en-US" w:eastAsia="zh-CN" w:bidi="ar"/>
        </w:rPr>
        <w:t>编号：</w:t>
      </w:r>
    </w:p>
    <w:tbl>
      <w:tblPr>
        <w:tblStyle w:val="3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288"/>
        <w:gridCol w:w="1325"/>
        <w:gridCol w:w="1765"/>
        <w:gridCol w:w="2045"/>
        <w:gridCol w:w="1698"/>
        <w:gridCol w:w="1597"/>
      </w:tblGrid>
      <w:tr w14:paraId="07A1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9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AD04B">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0"/>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合同名称</w:t>
            </w:r>
          </w:p>
        </w:tc>
        <w:tc>
          <w:tcPr>
            <w:tcW w:w="4064" w:type="pct"/>
            <w:gridSpan w:val="5"/>
            <w:tcBorders>
              <w:top w:val="single" w:color="auto" w:sz="4" w:space="0"/>
              <w:left w:val="nil"/>
              <w:bottom w:val="single" w:color="auto" w:sz="4" w:space="0"/>
              <w:right w:val="single" w:color="auto" w:sz="4" w:space="0"/>
            </w:tcBorders>
            <w:shd w:val="clear" w:color="auto" w:fill="auto"/>
            <w:vAlign w:val="center"/>
          </w:tcPr>
          <w:p w14:paraId="3CFEA72F">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bCs/>
                <w:color w:val="auto"/>
                <w:kern w:val="0"/>
                <w:sz w:val="22"/>
                <w:szCs w:val="22"/>
                <w:highlight w:val="none"/>
              </w:rPr>
            </w:pPr>
          </w:p>
        </w:tc>
      </w:tr>
      <w:tr w14:paraId="1166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9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BF5160">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服务单位</w:t>
            </w:r>
          </w:p>
        </w:tc>
        <w:tc>
          <w:tcPr>
            <w:tcW w:w="4064" w:type="pct"/>
            <w:gridSpan w:val="5"/>
            <w:tcBorders>
              <w:top w:val="single" w:color="auto" w:sz="4" w:space="0"/>
              <w:left w:val="nil"/>
              <w:bottom w:val="single" w:color="auto" w:sz="4" w:space="0"/>
              <w:right w:val="single" w:color="auto" w:sz="4" w:space="0"/>
            </w:tcBorders>
            <w:shd w:val="clear" w:color="auto" w:fill="auto"/>
            <w:vAlign w:val="center"/>
          </w:tcPr>
          <w:p w14:paraId="09B481DF">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bCs/>
                <w:color w:val="auto"/>
                <w:kern w:val="0"/>
                <w:sz w:val="22"/>
                <w:szCs w:val="22"/>
                <w:highlight w:val="none"/>
              </w:rPr>
            </w:pPr>
          </w:p>
        </w:tc>
      </w:tr>
      <w:tr w14:paraId="0469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9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545E3">
            <w:pPr>
              <w:keepNext w:val="0"/>
              <w:keepLines w:val="0"/>
              <w:widowControl w:val="0"/>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采购单位</w:t>
            </w:r>
          </w:p>
        </w:tc>
        <w:tc>
          <w:tcPr>
            <w:tcW w:w="40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5F5788">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2"/>
                <w:szCs w:val="22"/>
                <w:highlight w:val="none"/>
              </w:rPr>
            </w:pPr>
          </w:p>
        </w:tc>
      </w:tr>
      <w:tr w14:paraId="045C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9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2CFA1">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验收日期</w:t>
            </w:r>
          </w:p>
        </w:tc>
        <w:tc>
          <w:tcPr>
            <w:tcW w:w="4064" w:type="pct"/>
            <w:gridSpan w:val="5"/>
            <w:tcBorders>
              <w:top w:val="single" w:color="auto" w:sz="4" w:space="0"/>
              <w:left w:val="nil"/>
              <w:bottom w:val="single" w:color="auto" w:sz="4" w:space="0"/>
              <w:right w:val="single" w:color="auto" w:sz="4" w:space="0"/>
            </w:tcBorders>
            <w:shd w:val="clear" w:color="auto" w:fill="auto"/>
            <w:vAlign w:val="center"/>
          </w:tcPr>
          <w:p w14:paraId="2389A155">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bCs/>
                <w:color w:val="auto"/>
                <w:kern w:val="0"/>
                <w:sz w:val="22"/>
                <w:szCs w:val="22"/>
                <w:highlight w:val="none"/>
              </w:rPr>
            </w:pPr>
          </w:p>
        </w:tc>
      </w:tr>
      <w:tr w14:paraId="6B54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FFC1C5">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4"/>
                <w:szCs w:val="24"/>
                <w:highlight w:val="none"/>
                <w:lang w:val="en-US" w:eastAsia="zh-CN" w:bidi="ar"/>
              </w:rPr>
              <w:t>一、服务情况</w:t>
            </w:r>
          </w:p>
        </w:tc>
      </w:tr>
      <w:tr w14:paraId="55EB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6149DC2">
            <w:pPr>
              <w:keepNext w:val="0"/>
              <w:keepLines w:val="0"/>
              <w:widowControl/>
              <w:suppressLineNumbers w:val="0"/>
              <w:autoSpaceDE w:val="0"/>
              <w:autoSpaceDN/>
              <w:adjustRightInd w:val="0"/>
              <w:snapToGrid w:val="0"/>
              <w:spacing w:before="0" w:beforeAutospacing="0" w:after="0" w:afterAutospacing="0" w:line="300" w:lineRule="exact"/>
              <w:ind w:left="-105" w:leftChars="-50" w:right="-105" w:rightChars="-5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序号</w:t>
            </w:r>
          </w:p>
        </w:tc>
        <w:tc>
          <w:tcPr>
            <w:tcW w:w="1260" w:type="pct"/>
            <w:gridSpan w:val="2"/>
            <w:tcBorders>
              <w:top w:val="single" w:color="auto" w:sz="4" w:space="0"/>
              <w:left w:val="nil"/>
              <w:bottom w:val="single" w:color="auto" w:sz="4" w:space="0"/>
              <w:right w:val="single" w:color="auto" w:sz="4" w:space="0"/>
            </w:tcBorders>
            <w:shd w:val="clear" w:color="auto" w:fill="auto"/>
            <w:vAlign w:val="center"/>
          </w:tcPr>
          <w:p w14:paraId="71D7CEFC">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服务名称</w:t>
            </w:r>
          </w:p>
        </w:tc>
        <w:tc>
          <w:tcPr>
            <w:tcW w:w="1837" w:type="pct"/>
            <w:gridSpan w:val="2"/>
            <w:tcBorders>
              <w:top w:val="single" w:color="auto" w:sz="4" w:space="0"/>
              <w:left w:val="nil"/>
              <w:bottom w:val="single" w:color="auto" w:sz="4" w:space="0"/>
              <w:right w:val="single" w:color="auto" w:sz="4" w:space="0"/>
            </w:tcBorders>
            <w:shd w:val="clear" w:color="auto" w:fill="auto"/>
            <w:vAlign w:val="center"/>
          </w:tcPr>
          <w:p w14:paraId="69D2C312">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服务内容</w:t>
            </w:r>
          </w:p>
        </w:tc>
        <w:tc>
          <w:tcPr>
            <w:tcW w:w="819" w:type="pct"/>
            <w:tcBorders>
              <w:top w:val="single" w:color="auto" w:sz="4" w:space="0"/>
              <w:left w:val="nil"/>
              <w:bottom w:val="single" w:color="auto" w:sz="4" w:space="0"/>
              <w:right w:val="single" w:color="auto" w:sz="4" w:space="0"/>
            </w:tcBorders>
            <w:shd w:val="clear" w:color="auto" w:fill="auto"/>
            <w:vAlign w:val="center"/>
          </w:tcPr>
          <w:p w14:paraId="26CC2277">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服务得分</w:t>
            </w:r>
          </w:p>
        </w:tc>
        <w:tc>
          <w:tcPr>
            <w:tcW w:w="768" w:type="pct"/>
            <w:tcBorders>
              <w:top w:val="single" w:color="auto" w:sz="4" w:space="0"/>
              <w:left w:val="nil"/>
              <w:bottom w:val="single" w:color="auto" w:sz="4" w:space="0"/>
              <w:right w:val="single" w:color="auto" w:sz="4" w:space="0"/>
            </w:tcBorders>
            <w:shd w:val="clear" w:color="auto" w:fill="auto"/>
            <w:vAlign w:val="center"/>
          </w:tcPr>
          <w:p w14:paraId="7799E7CD">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r>
              <w:rPr>
                <w:rFonts w:hint="default" w:ascii="仿宋_GB2312" w:hAnsi="Times New Roman" w:eastAsia="仿宋_GB2312" w:cs="仿宋_GB2312"/>
                <w:b w:val="0"/>
                <w:bCs/>
                <w:color w:val="auto"/>
                <w:kern w:val="0"/>
                <w:sz w:val="22"/>
                <w:szCs w:val="22"/>
                <w:highlight w:val="none"/>
                <w:lang w:val="en-US" w:eastAsia="zh-CN" w:bidi="ar"/>
              </w:rPr>
              <w:t>备注</w:t>
            </w:r>
          </w:p>
        </w:tc>
      </w:tr>
      <w:tr w14:paraId="37B1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4DB3C4A">
            <w:pPr>
              <w:keepNext w:val="0"/>
              <w:keepLines w:val="0"/>
              <w:widowControl/>
              <w:suppressLineNumbers w:val="0"/>
              <w:autoSpaceDE w:val="0"/>
              <w:autoSpaceDN/>
              <w:adjustRightInd w:val="0"/>
              <w:snapToGrid w:val="0"/>
              <w:spacing w:before="0" w:beforeAutospacing="0" w:after="0" w:afterAutospacing="0" w:line="300" w:lineRule="exact"/>
              <w:ind w:left="-105" w:leftChars="-50" w:right="-105" w:rightChars="-5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US" w:eastAsia="zh-CN" w:bidi="ar"/>
              </w:rPr>
              <w:t>1</w:t>
            </w:r>
          </w:p>
        </w:tc>
        <w:tc>
          <w:tcPr>
            <w:tcW w:w="1260" w:type="pct"/>
            <w:gridSpan w:val="2"/>
            <w:tcBorders>
              <w:top w:val="single" w:color="auto" w:sz="4" w:space="0"/>
              <w:left w:val="nil"/>
              <w:bottom w:val="single" w:color="auto" w:sz="4" w:space="0"/>
              <w:right w:val="single" w:color="auto" w:sz="4" w:space="0"/>
            </w:tcBorders>
            <w:shd w:val="clear" w:color="auto" w:fill="auto"/>
            <w:vAlign w:val="center"/>
          </w:tcPr>
          <w:p w14:paraId="7D6436D4">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0"/>
                <w:sz w:val="22"/>
                <w:szCs w:val="22"/>
                <w:highlight w:val="none"/>
              </w:rPr>
            </w:pPr>
          </w:p>
        </w:tc>
        <w:tc>
          <w:tcPr>
            <w:tcW w:w="1837" w:type="pct"/>
            <w:gridSpan w:val="2"/>
            <w:tcBorders>
              <w:top w:val="single" w:color="auto" w:sz="4" w:space="0"/>
              <w:left w:val="nil"/>
              <w:bottom w:val="single" w:color="auto" w:sz="4" w:space="0"/>
              <w:right w:val="single" w:color="auto" w:sz="4" w:space="0"/>
            </w:tcBorders>
            <w:shd w:val="clear" w:color="auto" w:fill="auto"/>
            <w:vAlign w:val="center"/>
          </w:tcPr>
          <w:p w14:paraId="4C061F2B">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0"/>
                <w:sz w:val="22"/>
                <w:szCs w:val="22"/>
                <w:highlight w:val="none"/>
              </w:rPr>
            </w:pPr>
          </w:p>
        </w:tc>
        <w:tc>
          <w:tcPr>
            <w:tcW w:w="819" w:type="pct"/>
            <w:tcBorders>
              <w:top w:val="single" w:color="auto" w:sz="4" w:space="0"/>
              <w:left w:val="nil"/>
              <w:bottom w:val="single" w:color="auto" w:sz="4" w:space="0"/>
              <w:right w:val="single" w:color="auto" w:sz="4" w:space="0"/>
            </w:tcBorders>
            <w:shd w:val="clear" w:color="auto" w:fill="auto"/>
            <w:vAlign w:val="center"/>
          </w:tcPr>
          <w:p w14:paraId="6D9D443B">
            <w:pPr>
              <w:keepNext w:val="0"/>
              <w:keepLines w:val="0"/>
              <w:widowControl/>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0"/>
                <w:sz w:val="22"/>
                <w:szCs w:val="22"/>
                <w:highlight w:val="none"/>
              </w:rPr>
            </w:pPr>
          </w:p>
        </w:tc>
        <w:tc>
          <w:tcPr>
            <w:tcW w:w="768" w:type="pct"/>
            <w:tcBorders>
              <w:top w:val="single" w:color="auto" w:sz="4" w:space="0"/>
              <w:left w:val="nil"/>
              <w:bottom w:val="single" w:color="auto" w:sz="4" w:space="0"/>
              <w:right w:val="single" w:color="auto" w:sz="4" w:space="0"/>
            </w:tcBorders>
            <w:shd w:val="clear" w:color="auto" w:fill="auto"/>
            <w:vAlign w:val="center"/>
          </w:tcPr>
          <w:p w14:paraId="31AD1CC8">
            <w:pPr>
              <w:keepNext w:val="0"/>
              <w:keepLines w:val="0"/>
              <w:widowControl w:val="0"/>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2"/>
                <w:sz w:val="22"/>
                <w:szCs w:val="22"/>
                <w:highlight w:val="none"/>
              </w:rPr>
            </w:pPr>
          </w:p>
        </w:tc>
      </w:tr>
      <w:tr w14:paraId="0AC7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7AA28165">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r>
              <w:rPr>
                <w:rFonts w:hint="default" w:ascii="仿宋_GB2312" w:hAnsi="Times New Roman" w:eastAsia="仿宋_GB2312" w:cs="仿宋_GB2312"/>
                <w:b w:val="0"/>
                <w:bCs/>
                <w:color w:val="auto"/>
                <w:kern w:val="2"/>
                <w:sz w:val="24"/>
                <w:szCs w:val="24"/>
                <w:highlight w:val="none"/>
                <w:lang w:val="en-US" w:eastAsia="zh-CN" w:bidi="ar"/>
              </w:rPr>
              <w:t>二、服务资料</w:t>
            </w:r>
          </w:p>
          <w:p w14:paraId="1F702931">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p>
          <w:p w14:paraId="7B4DA1B7">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p>
          <w:p w14:paraId="51DF4D44">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p>
          <w:p w14:paraId="1B329ED1">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Cs/>
                <w:color w:val="auto"/>
                <w:kern w:val="2"/>
                <w:sz w:val="22"/>
                <w:szCs w:val="22"/>
                <w:highlight w:val="none"/>
              </w:rPr>
            </w:pPr>
            <w:r>
              <w:rPr>
                <w:rFonts w:hint="default" w:ascii="仿宋_GB2312" w:hAnsi="Times New Roman" w:eastAsia="仿宋_GB2312" w:cs="仿宋_GB2312"/>
                <w:bCs/>
                <w:color w:val="auto"/>
                <w:kern w:val="2"/>
                <w:sz w:val="22"/>
                <w:szCs w:val="22"/>
                <w:highlight w:val="none"/>
                <w:lang w:val="en-US" w:eastAsia="zh-CN" w:bidi="ar"/>
              </w:rPr>
              <w:t>移交人：</w:t>
            </w:r>
            <w:r>
              <w:rPr>
                <w:rFonts w:hint="default" w:ascii="Times New Roman" w:hAnsi="Times New Roman" w:eastAsia="仿宋_GB2312" w:cs="Times New Roman"/>
                <w:bCs/>
                <w:color w:val="auto"/>
                <w:kern w:val="2"/>
                <w:sz w:val="22"/>
                <w:szCs w:val="22"/>
                <w:highlight w:val="none"/>
                <w:lang w:val="en-US" w:eastAsia="zh-CN" w:bidi="ar"/>
              </w:rPr>
              <w:t xml:space="preserve">                                                  </w:t>
            </w:r>
            <w:r>
              <w:rPr>
                <w:rFonts w:hint="default" w:ascii="仿宋_GB2312" w:hAnsi="Times New Roman" w:eastAsia="仿宋_GB2312" w:cs="仿宋_GB2312"/>
                <w:bCs/>
                <w:color w:val="auto"/>
                <w:kern w:val="2"/>
                <w:sz w:val="22"/>
                <w:szCs w:val="22"/>
                <w:highlight w:val="none"/>
                <w:lang w:val="en-US" w:eastAsia="zh-CN" w:bidi="ar"/>
              </w:rPr>
              <w:t>清点人：</w:t>
            </w:r>
          </w:p>
        </w:tc>
      </w:tr>
      <w:tr w14:paraId="4FFE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02E76FE7">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4"/>
                <w:szCs w:val="24"/>
                <w:highlight w:val="none"/>
              </w:rPr>
            </w:pPr>
            <w:r>
              <w:rPr>
                <w:rFonts w:hint="default" w:ascii="仿宋_GB2312" w:hAnsi="Times New Roman" w:eastAsia="仿宋_GB2312" w:cs="仿宋_GB2312"/>
                <w:b w:val="0"/>
                <w:bCs/>
                <w:color w:val="auto"/>
                <w:kern w:val="2"/>
                <w:sz w:val="24"/>
                <w:szCs w:val="24"/>
                <w:highlight w:val="none"/>
                <w:lang w:val="en-US" w:eastAsia="zh-CN" w:bidi="ar"/>
              </w:rPr>
              <w:t>三、存在问题</w:t>
            </w:r>
          </w:p>
          <w:p w14:paraId="299A2078">
            <w:pPr>
              <w:keepNext w:val="0"/>
              <w:keepLines w:val="0"/>
              <w:widowControl w:val="0"/>
              <w:suppressLineNumbers w:val="0"/>
              <w:autoSpaceDE w:val="0"/>
              <w:autoSpaceDN/>
              <w:adjustRightInd w:val="0"/>
              <w:snapToGrid w:val="0"/>
              <w:spacing w:before="0" w:beforeAutospacing="0" w:after="0" w:afterAutospacing="0" w:line="300" w:lineRule="exact"/>
              <w:ind w:left="0" w:right="0" w:firstLine="462" w:firstLineChars="210"/>
              <w:jc w:val="center"/>
              <w:rPr>
                <w:rFonts w:hint="default" w:ascii="Times New Roman" w:hAnsi="Times New Roman" w:eastAsia="仿宋_GB2312" w:cs="Times New Roman"/>
                <w:bCs/>
                <w:color w:val="auto"/>
                <w:kern w:val="2"/>
                <w:sz w:val="22"/>
                <w:szCs w:val="22"/>
                <w:highlight w:val="none"/>
              </w:rPr>
            </w:pPr>
          </w:p>
        </w:tc>
      </w:tr>
      <w:tr w14:paraId="0ED0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1C80265B">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4"/>
                <w:szCs w:val="24"/>
                <w:highlight w:val="none"/>
              </w:rPr>
            </w:pPr>
            <w:r>
              <w:rPr>
                <w:rFonts w:hint="default" w:ascii="仿宋_GB2312" w:hAnsi="Times New Roman" w:eastAsia="仿宋_GB2312" w:cs="仿宋_GB2312"/>
                <w:b w:val="0"/>
                <w:bCs/>
                <w:color w:val="auto"/>
                <w:kern w:val="2"/>
                <w:sz w:val="24"/>
                <w:szCs w:val="24"/>
                <w:highlight w:val="none"/>
                <w:lang w:val="en-US" w:eastAsia="zh-CN" w:bidi="ar"/>
              </w:rPr>
              <w:t>四、问题整改情况</w:t>
            </w:r>
          </w:p>
          <w:p w14:paraId="1ACD1996">
            <w:pPr>
              <w:keepNext w:val="0"/>
              <w:keepLines w:val="0"/>
              <w:widowControl w:val="0"/>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Cs/>
                <w:color w:val="auto"/>
                <w:kern w:val="2"/>
                <w:sz w:val="22"/>
                <w:szCs w:val="22"/>
                <w:highlight w:val="none"/>
              </w:rPr>
            </w:pPr>
          </w:p>
        </w:tc>
      </w:tr>
      <w:tr w14:paraId="4906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0D189593">
            <w:pPr>
              <w:keepNext w:val="0"/>
              <w:keepLines w:val="0"/>
              <w:widowControl w:val="0"/>
              <w:numPr>
                <w:ilvl w:val="0"/>
                <w:numId w:val="2"/>
              </w:numPr>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4"/>
                <w:szCs w:val="24"/>
                <w:highlight w:val="none"/>
              </w:rPr>
            </w:pPr>
            <w:r>
              <w:rPr>
                <w:rFonts w:hint="default" w:ascii="仿宋_GB2312" w:hAnsi="Times New Roman" w:eastAsia="仿宋_GB2312" w:cs="仿宋_GB2312"/>
                <w:b w:val="0"/>
                <w:bCs/>
                <w:color w:val="auto"/>
                <w:kern w:val="2"/>
                <w:sz w:val="24"/>
                <w:szCs w:val="24"/>
                <w:highlight w:val="none"/>
                <w:lang w:val="en-US" w:eastAsia="zh-CN" w:bidi="ar"/>
              </w:rPr>
              <w:t>服务验收意见</w:t>
            </w:r>
          </w:p>
          <w:p w14:paraId="1363A879">
            <w:pPr>
              <w:keepNext w:val="0"/>
              <w:keepLines w:val="0"/>
              <w:widowControl w:val="0"/>
              <w:suppressLineNumbers w:val="0"/>
              <w:autoSpaceDE w:val="0"/>
              <w:autoSpaceDN/>
              <w:adjustRightInd w:val="0"/>
              <w:snapToGrid w:val="0"/>
              <w:spacing w:before="0" w:beforeAutospacing="0" w:after="0" w:afterAutospacing="0" w:line="300" w:lineRule="exact"/>
              <w:ind w:left="0" w:leftChars="0" w:right="0" w:firstLine="440" w:firstLineChars="200"/>
              <w:jc w:val="both"/>
              <w:rPr>
                <w:rFonts w:hint="default" w:ascii="Times New Roman" w:hAnsi="Times New Roman" w:eastAsia="仿宋_GB2312" w:cs="Times New Roman"/>
                <w:b w:val="0"/>
                <w:bCs/>
                <w:color w:val="auto"/>
                <w:kern w:val="2"/>
                <w:sz w:val="22"/>
                <w:szCs w:val="22"/>
                <w:highlight w:val="none"/>
              </w:rPr>
            </w:pPr>
          </w:p>
          <w:p w14:paraId="4A9BA7EF">
            <w:pPr>
              <w:keepNext w:val="0"/>
              <w:keepLines w:val="0"/>
              <w:widowControl w:val="0"/>
              <w:suppressLineNumbers w:val="0"/>
              <w:spacing w:before="0" w:beforeAutospacing="0" w:after="120" w:afterAutospacing="0"/>
              <w:ind w:left="0" w:right="0"/>
              <w:jc w:val="both"/>
              <w:rPr>
                <w:rFonts w:hint="eastAsia" w:ascii="Times New Roman" w:hAnsi="Times New Roman" w:eastAsia="宋体" w:cs="Times New Roman"/>
                <w:color w:val="auto"/>
                <w:kern w:val="2"/>
                <w:sz w:val="21"/>
                <w:szCs w:val="21"/>
                <w:highlight w:val="none"/>
              </w:rPr>
            </w:pPr>
          </w:p>
          <w:p w14:paraId="79DE90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p>
        </w:tc>
      </w:tr>
      <w:tr w14:paraId="7B09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246406A6">
            <w:pPr>
              <w:keepNext w:val="0"/>
              <w:keepLines w:val="0"/>
              <w:widowControl w:val="0"/>
              <w:suppressLineNumbers w:val="0"/>
              <w:autoSpaceDE w:val="0"/>
              <w:autoSpaceDN/>
              <w:adjustRightInd w:val="0"/>
              <w:snapToGrid w:val="0"/>
              <w:spacing w:before="0" w:beforeAutospacing="0" w:after="0" w:afterAutospacing="0" w:line="300" w:lineRule="exact"/>
              <w:ind w:left="0" w:right="0"/>
              <w:jc w:val="center"/>
              <w:rPr>
                <w:rFonts w:hint="default" w:ascii="Times New Roman" w:hAnsi="Times New Roman" w:eastAsia="仿宋_GB2312" w:cs="Times New Roman"/>
                <w:b w:val="0"/>
                <w:bCs/>
                <w:color w:val="auto"/>
                <w:kern w:val="2"/>
                <w:sz w:val="24"/>
                <w:szCs w:val="24"/>
                <w:highlight w:val="none"/>
              </w:rPr>
            </w:pPr>
            <w:r>
              <w:rPr>
                <w:rFonts w:hint="default" w:ascii="仿宋_GB2312" w:hAnsi="Times New Roman" w:eastAsia="仿宋_GB2312" w:cs="仿宋_GB2312"/>
                <w:b w:val="0"/>
                <w:bCs/>
                <w:color w:val="auto"/>
                <w:kern w:val="2"/>
                <w:sz w:val="22"/>
                <w:szCs w:val="22"/>
                <w:highlight w:val="none"/>
                <w:lang w:val="en-US" w:eastAsia="zh-CN" w:bidi="ar"/>
              </w:rPr>
              <w:t>参</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加</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服</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务</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验</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收</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的</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单</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位</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和</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代</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表</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（签</w:t>
            </w:r>
            <w:r>
              <w:rPr>
                <w:rFonts w:hint="default" w:ascii="Times New Roman" w:hAnsi="Times New Roman" w:eastAsia="仿宋_GB2312" w:cs="Times New Roman"/>
                <w:b w:val="0"/>
                <w:bCs/>
                <w:color w:val="auto"/>
                <w:kern w:val="2"/>
                <w:sz w:val="22"/>
                <w:szCs w:val="22"/>
                <w:highlight w:val="none"/>
                <w:lang w:val="en-US" w:eastAsia="zh-CN" w:bidi="ar"/>
              </w:rPr>
              <w:t xml:space="preserve"> </w:t>
            </w:r>
            <w:r>
              <w:rPr>
                <w:rFonts w:hint="default" w:ascii="仿宋_GB2312" w:hAnsi="Times New Roman" w:eastAsia="仿宋_GB2312" w:cs="仿宋_GB2312"/>
                <w:b w:val="0"/>
                <w:bCs/>
                <w:color w:val="auto"/>
                <w:kern w:val="2"/>
                <w:sz w:val="22"/>
                <w:szCs w:val="22"/>
                <w:highlight w:val="none"/>
                <w:lang w:val="en-US" w:eastAsia="zh-CN" w:bidi="ar"/>
              </w:rPr>
              <w:t>字）</w:t>
            </w:r>
          </w:p>
        </w:tc>
      </w:tr>
      <w:tr w14:paraId="2563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2425" w:type="pct"/>
            <w:gridSpan w:val="4"/>
            <w:tcBorders>
              <w:top w:val="single" w:color="auto" w:sz="6" w:space="0"/>
              <w:left w:val="single" w:color="auto" w:sz="6" w:space="0"/>
              <w:bottom w:val="single" w:color="auto" w:sz="6" w:space="0"/>
              <w:right w:val="single" w:color="auto" w:sz="6" w:space="0"/>
            </w:tcBorders>
            <w:shd w:val="clear" w:color="auto" w:fill="auto"/>
            <w:vAlign w:val="top"/>
          </w:tcPr>
          <w:p w14:paraId="4982EDFF">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服务单位代表签字：</w:t>
            </w:r>
          </w:p>
        </w:tc>
        <w:tc>
          <w:tcPr>
            <w:tcW w:w="2574" w:type="pct"/>
            <w:gridSpan w:val="3"/>
            <w:tcBorders>
              <w:top w:val="single" w:color="auto" w:sz="6" w:space="0"/>
              <w:left w:val="nil"/>
              <w:bottom w:val="single" w:color="auto" w:sz="6" w:space="0"/>
              <w:right w:val="single" w:color="auto" w:sz="6" w:space="0"/>
            </w:tcBorders>
            <w:shd w:val="clear" w:color="auto" w:fill="auto"/>
            <w:vAlign w:val="top"/>
          </w:tcPr>
          <w:p w14:paraId="10670E0A">
            <w:pPr>
              <w:keepNext w:val="0"/>
              <w:keepLines w:val="0"/>
              <w:widowControl w:val="0"/>
              <w:suppressLineNumbers w:val="0"/>
              <w:autoSpaceDE w:val="0"/>
              <w:autoSpaceDN/>
              <w:adjustRightInd w:val="0"/>
              <w:snapToGrid w:val="0"/>
              <w:spacing w:before="0" w:beforeAutospacing="0" w:after="0" w:afterAutospacing="0" w:line="300" w:lineRule="exact"/>
              <w:ind w:left="0" w:right="0"/>
              <w:jc w:val="both"/>
              <w:rPr>
                <w:rFonts w:hint="default" w:ascii="Times New Roman" w:hAnsi="Times New Roman" w:eastAsia="仿宋_GB2312" w:cs="Times New Roman"/>
                <w:b w:val="0"/>
                <w:bCs/>
                <w:color w:val="auto"/>
                <w:kern w:val="2"/>
                <w:sz w:val="22"/>
                <w:szCs w:val="22"/>
                <w:highlight w:val="none"/>
              </w:rPr>
            </w:pPr>
            <w:r>
              <w:rPr>
                <w:rFonts w:hint="default" w:ascii="仿宋_GB2312" w:hAnsi="Times New Roman" w:eastAsia="仿宋_GB2312" w:cs="仿宋_GB2312"/>
                <w:b w:val="0"/>
                <w:bCs/>
                <w:color w:val="auto"/>
                <w:kern w:val="2"/>
                <w:sz w:val="22"/>
                <w:szCs w:val="22"/>
                <w:highlight w:val="none"/>
                <w:lang w:val="en-US" w:eastAsia="zh-CN" w:bidi="ar"/>
              </w:rPr>
              <w:t>采购</w:t>
            </w:r>
            <w:r>
              <w:rPr>
                <w:rFonts w:hint="default" w:ascii="Times New Roman" w:hAnsi="Times New Roman" w:eastAsia="仿宋_GB2312" w:cs="Times New Roman"/>
                <w:b w:val="0"/>
                <w:bCs/>
                <w:color w:val="auto"/>
                <w:kern w:val="2"/>
                <w:sz w:val="22"/>
                <w:szCs w:val="22"/>
                <w:highlight w:val="none"/>
                <w:lang w:val="en-US" w:eastAsia="zh-CN" w:bidi="ar"/>
              </w:rPr>
              <w:t>/</w:t>
            </w:r>
            <w:r>
              <w:rPr>
                <w:rFonts w:hint="default" w:ascii="仿宋_GB2312" w:hAnsi="Times New Roman" w:eastAsia="仿宋_GB2312" w:cs="仿宋_GB2312"/>
                <w:b w:val="0"/>
                <w:bCs/>
                <w:color w:val="auto"/>
                <w:kern w:val="2"/>
                <w:sz w:val="22"/>
                <w:szCs w:val="22"/>
                <w:highlight w:val="none"/>
                <w:lang w:val="en-US" w:eastAsia="zh-CN" w:bidi="ar"/>
              </w:rPr>
              <w:t>需求单位代表签字：</w:t>
            </w:r>
          </w:p>
        </w:tc>
      </w:tr>
    </w:tbl>
    <w:p w14:paraId="5D1548BA">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仿宋_GB2312" w:cs="Times New Roman"/>
          <w:b w:val="0"/>
          <w:bCs w:val="0"/>
          <w:color w:val="auto"/>
          <w:kern w:val="0"/>
          <w:sz w:val="32"/>
          <w:szCs w:val="32"/>
          <w:highlight w:val="none"/>
        </w:rPr>
      </w:pPr>
      <w:r>
        <w:rPr>
          <w:rFonts w:hint="default" w:ascii="仿宋_GB2312" w:hAnsi="Times New Roman" w:eastAsia="仿宋_GB2312" w:cs="仿宋_GB2312"/>
          <w:b w:val="0"/>
          <w:bCs/>
          <w:color w:val="auto"/>
          <w:kern w:val="2"/>
          <w:sz w:val="22"/>
          <w:szCs w:val="22"/>
          <w:highlight w:val="none"/>
          <w:lang w:val="en-US" w:eastAsia="zh-CN" w:bidi="ar"/>
        </w:rPr>
        <w:t>此表一式两份，服务单位、采购单位各存一份。</w:t>
      </w:r>
    </w:p>
    <w:p w14:paraId="1B605E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99DB3A1">
      <w:pPr>
        <w:widowControl/>
        <w:jc w:val="left"/>
        <w:rPr>
          <w:rFonts w:ascii="宋体" w:hAnsi="宋体" w:eastAsia="宋体" w:cs="宋体"/>
          <w:color w:val="auto"/>
          <w:szCs w:val="24"/>
          <w:highlight w:val="none"/>
          <w:lang w:val="zh-CN"/>
        </w:rPr>
      </w:pPr>
    </w:p>
    <w:p w14:paraId="43119C85">
      <w:pPr>
        <w:outlineLvl w:val="9"/>
        <w:rPr>
          <w:highlight w:val="none"/>
        </w:rPr>
      </w:pPr>
    </w:p>
    <w:p w14:paraId="18FF6A1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85" w:name="_Toc486167707"/>
      <w:bookmarkStart w:id="386" w:name="_Toc142508359"/>
      <w:bookmarkStart w:id="387" w:name="_Toc32501"/>
      <w:bookmarkStart w:id="388" w:name="_Toc20401"/>
      <w:bookmarkStart w:id="389" w:name="_Toc25251"/>
      <w:bookmarkStart w:id="390" w:name="_Toc450662892"/>
      <w:bookmarkStart w:id="391" w:name="_Toc11281_WPSOffice_Level1"/>
      <w:r>
        <w:rPr>
          <w:rFonts w:hint="eastAsia" w:ascii="宋体" w:hAnsi="宋体" w:eastAsia="宋体" w:cs="宋体"/>
          <w:b/>
          <w:bCs/>
          <w:kern w:val="44"/>
          <w:sz w:val="32"/>
          <w:szCs w:val="32"/>
          <w:highlight w:val="none"/>
          <w:lang w:val="zh-CN"/>
        </w:rPr>
        <w:t>第四篇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合同条款格式</w:t>
      </w:r>
      <w:bookmarkEnd w:id="385"/>
      <w:bookmarkEnd w:id="386"/>
      <w:bookmarkEnd w:id="387"/>
      <w:bookmarkEnd w:id="388"/>
      <w:bookmarkEnd w:id="389"/>
      <w:bookmarkEnd w:id="390"/>
      <w:bookmarkEnd w:id="391"/>
    </w:p>
    <w:p w14:paraId="3CFC0764">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DECCFE7">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9E4B938">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99B7BC8">
      <w:pPr>
        <w:autoSpaceDE w:val="0"/>
        <w:autoSpaceDN w:val="0"/>
        <w:adjustRightInd w:val="0"/>
        <w:spacing w:line="360" w:lineRule="auto"/>
        <w:jc w:val="center"/>
        <w:rPr>
          <w:rFonts w:hint="eastAsia" w:ascii="宋体" w:hAnsi="宋体" w:eastAsia="宋体" w:cs="Times New Roman"/>
          <w:b/>
          <w:kern w:val="0"/>
          <w:sz w:val="52"/>
          <w:szCs w:val="96"/>
          <w:highlight w:val="none"/>
          <w:lang w:eastAsia="zh-CN"/>
        </w:rPr>
      </w:pPr>
      <w:r>
        <w:rPr>
          <w:rFonts w:hint="eastAsia" w:ascii="宋体" w:hAnsi="宋体" w:eastAsia="宋体" w:cs="Times New Roman"/>
          <w:b/>
          <w:kern w:val="0"/>
          <w:sz w:val="52"/>
          <w:szCs w:val="96"/>
          <w:highlight w:val="none"/>
          <w:lang w:eastAsia="zh-CN"/>
        </w:rPr>
        <w:t>东莞市水务环境投资控股集团供水有限公司下属供水厂10kV进线电缆代理维护及高压电气设备预防性试验服务项目</w:t>
      </w:r>
    </w:p>
    <w:p w14:paraId="4E95F7CD">
      <w:pPr>
        <w:autoSpaceDE w:val="0"/>
        <w:autoSpaceDN w:val="0"/>
        <w:adjustRightInd w:val="0"/>
        <w:spacing w:line="360" w:lineRule="auto"/>
        <w:jc w:val="center"/>
        <w:rPr>
          <w:rFonts w:ascii="宋体" w:hAnsi="宋体" w:eastAsia="宋体" w:cs="Times New Roman"/>
          <w:bCs/>
          <w:kern w:val="0"/>
          <w:sz w:val="52"/>
          <w:szCs w:val="52"/>
          <w:highlight w:val="none"/>
        </w:rPr>
      </w:pPr>
    </w:p>
    <w:p w14:paraId="731CA6A1">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highlight w:val="none"/>
        </w:rPr>
      </w:pPr>
      <w:r>
        <w:rPr>
          <w:rFonts w:hint="eastAsia" w:ascii="宋体" w:hAnsi="宋体" w:eastAsia="宋体" w:cs="Times New Roman"/>
          <w:b/>
          <w:bCs/>
          <w:spacing w:val="60"/>
          <w:kern w:val="0"/>
          <w:sz w:val="52"/>
          <w:szCs w:val="52"/>
          <w:highlight w:val="none"/>
        </w:rPr>
        <w:t>采购合同</w:t>
      </w:r>
    </w:p>
    <w:p w14:paraId="1A40EDB2">
      <w:pPr>
        <w:autoSpaceDE w:val="0"/>
        <w:autoSpaceDN w:val="0"/>
        <w:adjustRightInd w:val="0"/>
        <w:spacing w:line="360" w:lineRule="auto"/>
        <w:jc w:val="center"/>
        <w:rPr>
          <w:rFonts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rPr>
        <w:t>（合同编号：       ）</w:t>
      </w:r>
    </w:p>
    <w:p w14:paraId="57E14CE0">
      <w:pPr>
        <w:autoSpaceDE w:val="0"/>
        <w:autoSpaceDN w:val="0"/>
        <w:adjustRightInd w:val="0"/>
        <w:spacing w:line="360" w:lineRule="auto"/>
        <w:jc w:val="left"/>
        <w:rPr>
          <w:rFonts w:ascii="宋体" w:hAnsi="宋体" w:eastAsia="宋体" w:cs="Times New Roman"/>
          <w:b/>
          <w:bCs/>
          <w:kern w:val="0"/>
          <w:sz w:val="24"/>
          <w:szCs w:val="21"/>
          <w:highlight w:val="none"/>
        </w:rPr>
      </w:pPr>
    </w:p>
    <w:p w14:paraId="1DCFC80E">
      <w:pPr>
        <w:autoSpaceDE w:val="0"/>
        <w:autoSpaceDN w:val="0"/>
        <w:adjustRightInd w:val="0"/>
        <w:spacing w:line="360" w:lineRule="auto"/>
        <w:jc w:val="left"/>
        <w:rPr>
          <w:rFonts w:ascii="宋体" w:hAnsi="宋体" w:eastAsia="宋体" w:cs="Times New Roman"/>
          <w:b/>
          <w:bCs/>
          <w:kern w:val="0"/>
          <w:sz w:val="24"/>
          <w:szCs w:val="21"/>
          <w:highlight w:val="none"/>
        </w:rPr>
      </w:pPr>
    </w:p>
    <w:p w14:paraId="6515B1F0">
      <w:pPr>
        <w:autoSpaceDE w:val="0"/>
        <w:autoSpaceDN w:val="0"/>
        <w:adjustRightInd w:val="0"/>
        <w:spacing w:line="360" w:lineRule="auto"/>
        <w:jc w:val="left"/>
        <w:rPr>
          <w:rFonts w:ascii="宋体" w:hAnsi="宋体" w:eastAsia="宋体" w:cs="Times New Roman"/>
          <w:b/>
          <w:bCs/>
          <w:kern w:val="0"/>
          <w:sz w:val="24"/>
          <w:szCs w:val="21"/>
          <w:highlight w:val="none"/>
        </w:rPr>
      </w:pPr>
    </w:p>
    <w:p w14:paraId="356E5E08">
      <w:pPr>
        <w:autoSpaceDE w:val="0"/>
        <w:autoSpaceDN w:val="0"/>
        <w:adjustRightInd w:val="0"/>
        <w:spacing w:line="360" w:lineRule="auto"/>
        <w:jc w:val="left"/>
        <w:rPr>
          <w:rFonts w:ascii="宋体" w:hAnsi="宋体" w:eastAsia="宋体" w:cs="Times New Roman"/>
          <w:b/>
          <w:bCs/>
          <w:kern w:val="0"/>
          <w:sz w:val="24"/>
          <w:szCs w:val="21"/>
          <w:highlight w:val="none"/>
        </w:rPr>
      </w:pPr>
    </w:p>
    <w:p w14:paraId="25DE17DF">
      <w:pPr>
        <w:autoSpaceDE w:val="0"/>
        <w:autoSpaceDN w:val="0"/>
        <w:adjustRightInd w:val="0"/>
        <w:spacing w:line="480" w:lineRule="auto"/>
        <w:ind w:firstLine="1102" w:firstLineChars="392"/>
        <w:jc w:val="left"/>
        <w:rPr>
          <w:rFonts w:hint="default" w:ascii="宋体" w:hAnsi="宋体" w:eastAsia="宋体" w:cs="Times New Roman"/>
          <w:b/>
          <w:bCs/>
          <w:kern w:val="0"/>
          <w:sz w:val="28"/>
          <w:szCs w:val="28"/>
          <w:highlight w:val="none"/>
          <w:lang w:val="en-US"/>
        </w:rPr>
      </w:pPr>
      <w:r>
        <w:rPr>
          <w:rFonts w:hint="eastAsia" w:ascii="宋体" w:hAnsi="宋体" w:eastAsia="宋体" w:cs="宋体"/>
          <w:b/>
          <w:bCs/>
          <w:kern w:val="0"/>
          <w:sz w:val="28"/>
          <w:szCs w:val="28"/>
          <w:highlight w:val="none"/>
        </w:rPr>
        <w:t>甲方：</w:t>
      </w:r>
      <w:r>
        <w:rPr>
          <w:rFonts w:hint="eastAsia" w:ascii="宋体" w:hAnsi="宋体" w:eastAsia="宋体" w:cs="Times New Roman"/>
          <w:b/>
          <w:bCs/>
          <w:kern w:val="0"/>
          <w:sz w:val="28"/>
          <w:szCs w:val="28"/>
          <w:highlight w:val="none"/>
          <w:u w:val="single"/>
          <w:lang w:eastAsia="zh-CN"/>
        </w:rPr>
        <w:t>东莞市水务环境投资控股集团供水有限公司</w:t>
      </w:r>
      <w:r>
        <w:rPr>
          <w:rFonts w:hint="eastAsia" w:ascii="宋体" w:hAnsi="宋体" w:eastAsia="宋体" w:cs="Times New Roman"/>
          <w:b/>
          <w:bCs/>
          <w:kern w:val="0"/>
          <w:sz w:val="28"/>
          <w:szCs w:val="28"/>
          <w:highlight w:val="none"/>
          <w:u w:val="single"/>
          <w:lang w:val="en-US" w:eastAsia="zh-CN"/>
        </w:rPr>
        <w:t>制水分公司</w:t>
      </w:r>
    </w:p>
    <w:p w14:paraId="5B091280">
      <w:pPr>
        <w:autoSpaceDE w:val="0"/>
        <w:autoSpaceDN w:val="0"/>
        <w:adjustRightInd w:val="0"/>
        <w:spacing w:line="480" w:lineRule="auto"/>
        <w:ind w:firstLine="1102" w:firstLineChars="392"/>
        <w:jc w:val="left"/>
        <w:rPr>
          <w:rFonts w:ascii="宋体" w:hAnsi="宋体" w:eastAsia="宋体" w:cs="Times New Roman"/>
          <w:b/>
          <w:bCs/>
          <w:kern w:val="0"/>
          <w:sz w:val="28"/>
          <w:szCs w:val="28"/>
          <w:highlight w:val="none"/>
          <w:u w:val="single"/>
        </w:rPr>
      </w:pPr>
      <w:r>
        <w:rPr>
          <w:rFonts w:hint="eastAsia" w:ascii="宋体" w:hAnsi="宋体" w:eastAsia="宋体" w:cs="宋体"/>
          <w:b/>
          <w:bCs/>
          <w:kern w:val="0"/>
          <w:sz w:val="28"/>
          <w:szCs w:val="28"/>
          <w:highlight w:val="none"/>
        </w:rPr>
        <w:t>乙方：</w:t>
      </w:r>
      <w:r>
        <w:rPr>
          <w:rFonts w:hint="eastAsia" w:ascii="宋体" w:hAnsi="宋体" w:eastAsia="宋体" w:cs="宋体"/>
          <w:b/>
          <w:bCs/>
          <w:kern w:val="0"/>
          <w:sz w:val="28"/>
          <w:szCs w:val="28"/>
          <w:highlight w:val="none"/>
          <w:u w:val="single"/>
        </w:rPr>
        <w:t xml:space="preserve">                          </w:t>
      </w:r>
    </w:p>
    <w:p w14:paraId="178921A9">
      <w:pPr>
        <w:autoSpaceDE w:val="0"/>
        <w:autoSpaceDN w:val="0"/>
        <w:adjustRightInd w:val="0"/>
        <w:spacing w:line="360" w:lineRule="auto"/>
        <w:ind w:firstLine="1102" w:firstLineChars="392"/>
        <w:jc w:val="left"/>
        <w:rPr>
          <w:rFonts w:ascii="宋体" w:hAnsi="宋体" w:eastAsia="宋体" w:cs="宋体"/>
          <w:b/>
          <w:bCs/>
          <w:kern w:val="0"/>
          <w:sz w:val="28"/>
          <w:szCs w:val="28"/>
          <w:highlight w:val="none"/>
        </w:rPr>
      </w:pPr>
    </w:p>
    <w:p w14:paraId="0C868234">
      <w:pPr>
        <w:autoSpaceDE w:val="0"/>
        <w:autoSpaceDN w:val="0"/>
        <w:adjustRightInd w:val="0"/>
        <w:spacing w:line="360" w:lineRule="auto"/>
        <w:ind w:firstLine="1102" w:firstLineChars="392"/>
        <w:jc w:val="left"/>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签订日期：   年   月   日</w:t>
      </w:r>
    </w:p>
    <w:p w14:paraId="5D80BC21">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委托方（甲方）：</w:t>
      </w:r>
      <w:r>
        <w:rPr>
          <w:rFonts w:hint="eastAsia" w:ascii="宋体" w:hAnsi="宋体" w:eastAsia="宋体" w:cs="仿宋_GB2312"/>
          <w:kern w:val="0"/>
          <w:szCs w:val="21"/>
          <w:u w:val="single"/>
          <w:lang w:bidi="ar"/>
        </w:rPr>
        <w:t xml:space="preserve">                       </w:t>
      </w:r>
    </w:p>
    <w:p w14:paraId="3D84C98A">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服务方（乙方）：</w:t>
      </w:r>
      <w:r>
        <w:rPr>
          <w:rFonts w:hint="eastAsia" w:ascii="宋体" w:hAnsi="宋体" w:eastAsia="宋体" w:cs="仿宋_GB2312"/>
          <w:kern w:val="0"/>
          <w:szCs w:val="21"/>
          <w:u w:val="single"/>
          <w:lang w:bidi="ar"/>
        </w:rPr>
        <w:t xml:space="preserve">                       </w:t>
      </w:r>
    </w:p>
    <w:p w14:paraId="3E3E8AD6">
      <w:pPr>
        <w:widowControl/>
        <w:tabs>
          <w:tab w:val="left" w:pos="960"/>
        </w:tabs>
        <w:autoSpaceDN w:val="0"/>
        <w:spacing w:line="520" w:lineRule="exact"/>
        <w:rPr>
          <w:rFonts w:hAnsi="宋体"/>
          <w:szCs w:val="21"/>
        </w:rPr>
      </w:pPr>
    </w:p>
    <w:p w14:paraId="5A9699EB">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根据《中华人民共和国民法典》、《中华人民共和国计量法》、国家电力部DL/T596《电力设备预防性试验规程》等规程规范和标准及</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r>
        <w:rPr>
          <w:rFonts w:hint="eastAsia" w:ascii="宋体" w:hAnsi="宋体" w:eastAsia="宋体" w:cs="宋体"/>
          <w:kern w:val="0"/>
          <w:szCs w:val="21"/>
          <w:highlight w:val="none"/>
          <w:lang w:eastAsia="zh-CN"/>
        </w:rPr>
        <w:t>东莞市水务环境投资控股集团供水有限公司下属供水厂10kV进线电缆代理维护及高压电气设备预防性试验服务项目</w:t>
      </w:r>
      <w:r>
        <w:rPr>
          <w:rFonts w:hint="eastAsia" w:ascii="宋体" w:hAnsi="宋体" w:eastAsia="宋体" w:cs="宋体"/>
          <w:kern w:val="0"/>
          <w:szCs w:val="21"/>
          <w:lang w:bidi="ar"/>
        </w:rPr>
        <w:t>（招标编号：</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）招投标会结果，经双方协商，就甲方委托乙方电力设备预防性试验及委托维护相关事宜签订本合同。</w:t>
      </w:r>
    </w:p>
    <w:p w14:paraId="62F01256">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int="eastAsia" w:ascii="宋体" w:hAnsi="宋体" w:eastAsia="宋体" w:cs="宋体"/>
          <w:b/>
          <w:szCs w:val="21"/>
        </w:rPr>
      </w:pPr>
      <w:bookmarkStart w:id="392" w:name="_Toc22079"/>
      <w:r>
        <w:rPr>
          <w:rFonts w:hint="eastAsia" w:ascii="宋体" w:hAnsi="宋体" w:eastAsia="宋体" w:cs="宋体"/>
          <w:b/>
          <w:kern w:val="0"/>
          <w:szCs w:val="21"/>
          <w:lang w:bidi="ar"/>
        </w:rPr>
        <w:t>一、技术服务的目标</w:t>
      </w:r>
      <w:bookmarkEnd w:id="392"/>
    </w:p>
    <w:p w14:paraId="706F5B1C">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1、按国家标准、行业标准及企业标准、电力设备预防性试验规程对电缆线路进行全面试验及维护，确保试验及维护后的电缆线路能正常安全地使用。</w:t>
      </w:r>
    </w:p>
    <w:p w14:paraId="37F78A3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2、对电缆线路进行检测试验和维护，以保证产品试验数据的准确、可靠。</w:t>
      </w:r>
    </w:p>
    <w:p w14:paraId="75954948">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int="eastAsia" w:ascii="宋体" w:hAnsi="宋体" w:eastAsia="宋体" w:cs="宋体"/>
          <w:b/>
          <w:szCs w:val="21"/>
        </w:rPr>
      </w:pPr>
      <w:bookmarkStart w:id="393" w:name="_Toc8130"/>
      <w:r>
        <w:rPr>
          <w:rFonts w:hint="eastAsia" w:ascii="宋体" w:hAnsi="宋体" w:eastAsia="宋体" w:cs="宋体"/>
          <w:b/>
          <w:kern w:val="0"/>
          <w:szCs w:val="21"/>
          <w:lang w:bidi="ar"/>
        </w:rPr>
        <w:t>二、服务范围及期限</w:t>
      </w:r>
      <w:bookmarkEnd w:id="393"/>
    </w:p>
    <w:p w14:paraId="48F7D797">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一</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服务范围：</w:t>
      </w:r>
    </w:p>
    <w:p w14:paraId="12C88015">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乙方对甲方辖下供水厂及泵站的10kV进线电缆提供代理维护服务，每周进行一次电缆沟体常规巡查，确保电缆沟体的完整无损，以及无妨碍电缆正常运行的情况出现。同时做好宣传防范工作，防止一切可能危害电缆线路安全运行的情况发生。</w:t>
      </w:r>
    </w:p>
    <w:p w14:paraId="2AE65D25">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乙方对甲方辖下供水厂及泵站的所有高压电气设备包括但不限于高压电动机、高压断路器、避雷器、变压器、继电保护装置、高压电容器、高压电缆（含10kV进线电缆）、互感器、电力安全工器具、接地网等提供电气设备预防性试验服务(以下简称“试验服务”)。</w:t>
      </w:r>
    </w:p>
    <w:p w14:paraId="295F3430">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供水厂</w:t>
      </w:r>
      <w:r>
        <w:rPr>
          <w:rFonts w:hint="eastAsia" w:ascii="宋体" w:hAnsi="宋体" w:eastAsia="宋体" w:cs="宋体"/>
          <w:color w:val="auto"/>
          <w:kern w:val="2"/>
          <w:sz w:val="21"/>
          <w:szCs w:val="21"/>
          <w:highlight w:val="none"/>
          <w:lang w:val="en-US" w:eastAsia="zh-CN" w:bidi="ar"/>
        </w:rPr>
        <w:t>及泵站</w:t>
      </w:r>
      <w:r>
        <w:rPr>
          <w:rFonts w:hint="eastAsia" w:ascii="宋体" w:hAnsi="宋体" w:eastAsia="宋体" w:cs="宋体"/>
          <w:color w:val="auto"/>
          <w:kern w:val="2"/>
          <w:sz w:val="21"/>
          <w:szCs w:val="21"/>
          <w:lang w:val="en-US" w:eastAsia="zh-CN" w:bidi="ar"/>
        </w:rPr>
        <w:t>10kV进线电缆代理维护及高压电气设备预防性试验服务明细清单如下：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7"/>
        <w:gridCol w:w="2896"/>
        <w:gridCol w:w="4181"/>
        <w:gridCol w:w="1286"/>
        <w:gridCol w:w="1580"/>
      </w:tblGrid>
      <w:tr w14:paraId="7A89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BB97A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东莞市水务环境投资控股集团供水有限公司下属供水厂</w:t>
            </w:r>
            <w:r>
              <w:rPr>
                <w:rFonts w:hint="eastAsia" w:ascii="宋体" w:hAnsi="宋体" w:eastAsia="宋体" w:cs="宋体"/>
                <w:b/>
                <w:bCs w:val="0"/>
                <w:color w:val="auto"/>
                <w:kern w:val="2"/>
                <w:sz w:val="21"/>
                <w:szCs w:val="21"/>
                <w:highlight w:val="none"/>
                <w:lang w:val="en-US" w:eastAsia="zh-CN" w:bidi="ar"/>
              </w:rPr>
              <w:t>及泵站</w:t>
            </w:r>
            <w:r>
              <w:rPr>
                <w:rFonts w:hint="eastAsia" w:ascii="宋体" w:hAnsi="宋体" w:eastAsia="宋体" w:cs="宋体"/>
                <w:b/>
                <w:bCs w:val="0"/>
                <w:color w:val="auto"/>
                <w:kern w:val="2"/>
                <w:sz w:val="21"/>
                <w:szCs w:val="21"/>
                <w:lang w:val="en-US" w:eastAsia="zh-CN" w:bidi="ar"/>
              </w:rPr>
              <w:t>10kV进线电缆代理维护及高压电气设备预防性试验服务项目清单明细</w:t>
            </w:r>
          </w:p>
        </w:tc>
      </w:tr>
      <w:tr w14:paraId="11C9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E4E425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序号</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995025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项目名称</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59ED8B2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项目内容</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F3E3A7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单位</w:t>
            </w:r>
          </w:p>
        </w:tc>
        <w:tc>
          <w:tcPr>
            <w:tcW w:w="759" w:type="pct"/>
            <w:tcBorders>
              <w:top w:val="single" w:color="auto" w:sz="4" w:space="0"/>
              <w:left w:val="single" w:color="auto" w:sz="4" w:space="0"/>
              <w:bottom w:val="single" w:color="auto" w:sz="4" w:space="0"/>
              <w:right w:val="single" w:color="auto" w:sz="4" w:space="0"/>
            </w:tcBorders>
            <w:shd w:val="clear" w:color="auto" w:fill="auto"/>
            <w:vAlign w:val="center"/>
          </w:tcPr>
          <w:p w14:paraId="45F29AF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总数量</w:t>
            </w:r>
          </w:p>
        </w:tc>
      </w:tr>
      <w:tr w14:paraId="5029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B6963B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28C5634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高压电缆</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4260D11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940877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条</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7E04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1200</w:t>
            </w:r>
          </w:p>
        </w:tc>
      </w:tr>
      <w:tr w14:paraId="30A3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EF8680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58F1947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高压电流互感器</w:t>
            </w:r>
          </w:p>
          <w:p w14:paraId="57BE4380">
            <w:pPr>
              <w:pStyle w:val="33"/>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bCs w:val="0"/>
                <w:color w:val="auto"/>
                <w:kern w:val="2"/>
                <w:sz w:val="21"/>
                <w:szCs w:val="21"/>
              </w:rPr>
            </w:pPr>
            <w:r>
              <w:rPr>
                <w:rFonts w:hint="eastAsia" w:ascii="宋体" w:hAnsi="宋体" w:eastAsia="宋体" w:cs="宋体"/>
                <w:b w:val="0"/>
                <w:color w:val="auto"/>
                <w:kern w:val="2"/>
                <w:sz w:val="21"/>
                <w:szCs w:val="21"/>
                <w:lang w:val="en-US" w:eastAsia="zh-CN" w:bidi="ar"/>
              </w:rPr>
              <w:t>（含零序电流互感器）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426EBA5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62387E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D887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3930</w:t>
            </w:r>
          </w:p>
        </w:tc>
      </w:tr>
      <w:tr w14:paraId="17EA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B1D7E56">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62ECDC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高压电压互感器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127102C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BA0975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9A2C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754</w:t>
            </w:r>
          </w:p>
        </w:tc>
      </w:tr>
      <w:tr w14:paraId="30D2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315D91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1175684">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变压器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590FF71B">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绝缘电阻测试（含绝缘吸收比测试）、直流电阻测试、交流耐压试验、测温装置检测、变比测试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C42246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D1D0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266</w:t>
            </w:r>
          </w:p>
        </w:tc>
      </w:tr>
      <w:tr w14:paraId="0CE9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3EACDE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83676A0">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高压电动机</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1D24C40F">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绝缘电阻测试、直流电阻测试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2CD0BF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5797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334</w:t>
            </w:r>
          </w:p>
        </w:tc>
      </w:tr>
      <w:tr w14:paraId="26A4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9E7E65A">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508885E">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高压变频器（变频器内变压器）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7032B5A4">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绝缘电阻测试、直流电阻测试、交流耐压试验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440E82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6262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150</w:t>
            </w:r>
          </w:p>
        </w:tc>
      </w:tr>
      <w:tr w14:paraId="7D34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F9B378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4627D45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高压断路器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2E52A365">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绝缘电阻测试、回路电阻测试、耐压试验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81F441D">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CD99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1166</w:t>
            </w:r>
          </w:p>
        </w:tc>
      </w:tr>
      <w:tr w14:paraId="4E07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46E6E77C">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5BE33B23">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高压避雷器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0EB4B650">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绝缘电阻测试、交流直流泄漏电流试验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E6BD15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51C8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3714</w:t>
            </w:r>
          </w:p>
        </w:tc>
      </w:tr>
      <w:tr w14:paraId="173D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2725817">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9</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3E446E28">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高压负荷开关</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5C80858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绝缘电阻测试、回路电阻测试、耐压试验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98BFDD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BCBF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168</w:t>
            </w:r>
          </w:p>
        </w:tc>
      </w:tr>
      <w:tr w14:paraId="3E46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8F54ECB">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4430B416">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综合保护装置</w:t>
            </w:r>
          </w:p>
          <w:p w14:paraId="2B8A046B">
            <w:pPr>
              <w:pStyle w:val="33"/>
              <w:keepNext w:val="0"/>
              <w:keepLines w:val="0"/>
              <w:widowControl w:val="0"/>
              <w:suppressLineNumbers w:val="0"/>
              <w:autoSpaceDE w:val="0"/>
              <w:autoSpaceDN w:val="0"/>
              <w:adjustRightInd w:val="0"/>
              <w:spacing w:before="120" w:beforeLines="50" w:beforeAutospacing="0" w:after="0" w:afterAutospacing="1" w:line="360" w:lineRule="auto"/>
              <w:ind w:left="0" w:right="-26"/>
              <w:jc w:val="center"/>
              <w:rPr>
                <w:rFonts w:hint="eastAsia" w:ascii="宋体" w:hAnsi="宋体" w:eastAsia="宋体" w:cs="宋体"/>
                <w:b/>
                <w:bCs/>
                <w:color w:val="auto"/>
                <w:kern w:val="2"/>
                <w:sz w:val="21"/>
                <w:szCs w:val="21"/>
              </w:rPr>
            </w:pPr>
            <w:r>
              <w:rPr>
                <w:rFonts w:hint="eastAsia" w:ascii="宋体" w:hAnsi="宋体" w:eastAsia="宋体" w:cs="宋体"/>
                <w:b w:val="0"/>
                <w:bCs w:val="0"/>
                <w:color w:val="auto"/>
                <w:kern w:val="2"/>
                <w:sz w:val="21"/>
                <w:szCs w:val="21"/>
                <w:lang w:val="en-US" w:eastAsia="zh-CN" w:bidi="ar"/>
              </w:rPr>
              <w:t>（含传统继电器）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5D6AE37B">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综合保护装置各项参数的整定、通过一次升流试验、测试二次保护中央信号动作。</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B10A97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b w:val="0"/>
                <w:bCs w:val="0"/>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1924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1162</w:t>
            </w:r>
          </w:p>
        </w:tc>
      </w:tr>
      <w:tr w14:paraId="6D61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46A5B13B">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11</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602DF1D7">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接地网</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6B0D3F4D">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接地电阻测试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5C6919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EAC4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400</w:t>
            </w:r>
          </w:p>
        </w:tc>
      </w:tr>
      <w:tr w14:paraId="42FC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15E9A97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12</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6B609786">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直流屏系统</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0479E611">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屏柜清扫、外观检查、电池组容量测试、放电终止电压测试、各项保护检查</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A92419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A877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90</w:t>
            </w:r>
          </w:p>
        </w:tc>
      </w:tr>
      <w:tr w14:paraId="5462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34A4AF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13</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F2F641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封闭式母排</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33358A74">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绝缘电阻测试、交流耐压试验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E4941D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6E86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206</w:t>
            </w:r>
          </w:p>
        </w:tc>
      </w:tr>
      <w:tr w14:paraId="3C28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23D11E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14</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67C881D7">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高压电容器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2F826FA0">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绝缘电阻测试、电容值测试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B1838B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B56B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764</w:t>
            </w:r>
          </w:p>
        </w:tc>
      </w:tr>
      <w:tr w14:paraId="768A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75E872D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1B8D8D57">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高压电抗器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2DA4225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绝缘电阻测试、直流电阻测试</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6435979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210C9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146</w:t>
            </w:r>
          </w:p>
        </w:tc>
      </w:tr>
      <w:tr w14:paraId="1BE3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B4BF64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16</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217AF7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绝缘鞋</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11B52E1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749DC6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150A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976</w:t>
            </w:r>
          </w:p>
        </w:tc>
      </w:tr>
      <w:tr w14:paraId="5C05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26BED504">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17</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232F9AE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绝缘手套</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4AA1538C">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70BC18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只</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25C1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1088</w:t>
            </w:r>
          </w:p>
        </w:tc>
      </w:tr>
      <w:tr w14:paraId="32E3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21F8C82">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18</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77D1739">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高压验电器</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767E4A17">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BE0371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bidi="ar"/>
              </w:rPr>
              <w:t>支</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92B4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364</w:t>
            </w:r>
          </w:p>
        </w:tc>
      </w:tr>
      <w:tr w14:paraId="0F3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463612C3">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19</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5ACC328C">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接地线</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24799ADE">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2C935F8">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1939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368</w:t>
            </w:r>
          </w:p>
        </w:tc>
      </w:tr>
      <w:tr w14:paraId="1407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501E928F">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91BDC2C">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绝缘杆</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7F4C3C43">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1523EE0">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支</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AD29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248</w:t>
            </w:r>
          </w:p>
        </w:tc>
      </w:tr>
      <w:tr w14:paraId="2510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DC9C56E">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21</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3ED944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绝缘板</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36BAA3E0">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color w:val="auto"/>
                <w:kern w:val="2"/>
                <w:sz w:val="21"/>
                <w:szCs w:val="21"/>
                <w:lang w:val="en-US" w:eastAsia="zh-CN" w:bidi="ar"/>
              </w:rPr>
              <w:t>耐压试验</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7D325F19">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38251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36</w:t>
            </w:r>
          </w:p>
        </w:tc>
      </w:tr>
      <w:tr w14:paraId="43C1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6076F661">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22</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C4A54CF">
            <w:pPr>
              <w:keepNext w:val="0"/>
              <w:keepLines w:val="0"/>
              <w:widowControl/>
              <w:suppressLineNumbers w:val="0"/>
              <w:spacing w:before="120" w:beforeLines="50" w:beforeAutospacing="0" w:after="0" w:afterAutospacing="0" w:line="360" w:lineRule="auto"/>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10kV进线电缆线路</w:t>
            </w:r>
          </w:p>
        </w:tc>
        <w:tc>
          <w:tcPr>
            <w:tcW w:w="2016" w:type="pct"/>
            <w:tcBorders>
              <w:top w:val="single" w:color="auto" w:sz="4" w:space="0"/>
              <w:left w:val="single" w:color="auto" w:sz="4" w:space="0"/>
              <w:bottom w:val="single" w:color="auto" w:sz="4" w:space="0"/>
              <w:right w:val="single" w:color="auto" w:sz="4" w:space="0"/>
            </w:tcBorders>
            <w:shd w:val="clear" w:color="auto" w:fill="auto"/>
            <w:vAlign w:val="center"/>
          </w:tcPr>
          <w:p w14:paraId="072F9A86">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b w:val="0"/>
                <w:color w:val="auto"/>
                <w:kern w:val="2"/>
                <w:sz w:val="21"/>
                <w:szCs w:val="21"/>
                <w:lang w:val="en-US" w:eastAsia="zh-CN" w:bidi="ar"/>
              </w:rPr>
              <w:t>对电缆沟体情况进行巡查</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086EF6D5">
            <w:pPr>
              <w:keepNext w:val="0"/>
              <w:keepLines w:val="0"/>
              <w:widowControl w:val="0"/>
              <w:suppressLineNumbers w:val="0"/>
              <w:spacing w:before="120" w:beforeLines="50" w:beforeAutospacing="0" w:after="0" w:afterAutospacing="0" w:line="360" w:lineRule="auto"/>
              <w:ind w:left="0" w:right="0"/>
              <w:jc w:val="center"/>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lang w:val="en-US" w:eastAsia="zh-CN" w:bidi="ar"/>
              </w:rPr>
              <w:t>米</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DEED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4572534</w:t>
            </w:r>
          </w:p>
        </w:tc>
      </w:tr>
    </w:tbl>
    <w:p w14:paraId="24C095B0">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二</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服务期限：</w:t>
      </w:r>
    </w:p>
    <w:p w14:paraId="096888AF">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服务期限：（1）</w:t>
      </w:r>
      <w:r>
        <w:rPr>
          <w:rFonts w:hint="eastAsia" w:ascii="宋体" w:hAnsi="宋体" w:eastAsia="宋体" w:cs="宋体"/>
          <w:szCs w:val="21"/>
          <w:lang w:eastAsia="zh-CN"/>
        </w:rPr>
        <w:t>乙方</w:t>
      </w:r>
      <w:r>
        <w:rPr>
          <w:rFonts w:hint="eastAsia" w:ascii="宋体" w:hAnsi="宋体" w:eastAsia="宋体" w:cs="宋体"/>
          <w:szCs w:val="21"/>
        </w:rPr>
        <w:t>向</w:t>
      </w:r>
      <w:r>
        <w:rPr>
          <w:rFonts w:hint="eastAsia" w:ascii="宋体" w:hAnsi="宋体" w:eastAsia="宋体" w:cs="宋体"/>
          <w:szCs w:val="21"/>
          <w:lang w:eastAsia="zh-CN"/>
        </w:rPr>
        <w:t>甲方</w:t>
      </w:r>
      <w:r>
        <w:rPr>
          <w:rFonts w:hint="eastAsia" w:ascii="宋体" w:hAnsi="宋体" w:eastAsia="宋体" w:cs="宋体"/>
          <w:szCs w:val="21"/>
        </w:rPr>
        <w:t>提供供水厂</w:t>
      </w:r>
      <w:r>
        <w:rPr>
          <w:rFonts w:hint="eastAsia" w:ascii="宋体" w:hAnsi="宋体" w:eastAsia="宋体" w:cs="宋体"/>
          <w:szCs w:val="21"/>
          <w:lang w:eastAsia="zh-CN"/>
        </w:rPr>
        <w:t>及泵站</w:t>
      </w:r>
      <w:r>
        <w:rPr>
          <w:rFonts w:hint="eastAsia" w:ascii="宋体" w:hAnsi="宋体" w:eastAsia="宋体" w:cs="宋体"/>
          <w:szCs w:val="21"/>
        </w:rPr>
        <w:t>10kV进线电缆代理维护服务</w:t>
      </w:r>
      <w:r>
        <w:rPr>
          <w:rFonts w:hint="eastAsia" w:ascii="宋体" w:hAnsi="宋体" w:eastAsia="宋体" w:cs="宋体"/>
          <w:szCs w:val="21"/>
          <w:lang w:val="en-US" w:eastAsia="zh-CN"/>
        </w:rPr>
        <w:t>的期限为</w:t>
      </w:r>
      <w:r>
        <w:rPr>
          <w:rFonts w:hint="eastAsia" w:ascii="宋体" w:hAnsi="宋体" w:eastAsia="宋体" w:cs="宋体"/>
          <w:szCs w:val="21"/>
        </w:rPr>
        <w:t>2026年7月18日</w:t>
      </w:r>
      <w:r>
        <w:rPr>
          <w:rFonts w:hint="eastAsia" w:ascii="宋体" w:hAnsi="宋体" w:eastAsia="宋体" w:cs="宋体"/>
          <w:szCs w:val="21"/>
          <w:lang w:val="en-US" w:eastAsia="zh-CN"/>
        </w:rPr>
        <w:t>至</w:t>
      </w:r>
      <w:r>
        <w:rPr>
          <w:rFonts w:hint="eastAsia" w:ascii="宋体" w:hAnsi="宋体" w:eastAsia="宋体" w:cs="宋体"/>
          <w:szCs w:val="21"/>
        </w:rPr>
        <w:t>2027年12月</w:t>
      </w:r>
      <w:r>
        <w:rPr>
          <w:rFonts w:hint="eastAsia" w:ascii="宋体" w:hAnsi="宋体" w:eastAsia="宋体" w:cs="宋体"/>
          <w:szCs w:val="21"/>
          <w:lang w:val="en-US" w:eastAsia="zh-CN"/>
        </w:rPr>
        <w:t>31</w:t>
      </w:r>
      <w:r>
        <w:rPr>
          <w:rFonts w:hint="eastAsia" w:ascii="宋体" w:hAnsi="宋体" w:eastAsia="宋体" w:cs="宋体"/>
          <w:szCs w:val="21"/>
        </w:rPr>
        <w:t>日；（2）</w:t>
      </w:r>
      <w:r>
        <w:rPr>
          <w:rFonts w:hint="eastAsia" w:ascii="宋体" w:hAnsi="宋体" w:eastAsia="宋体" w:cs="宋体"/>
          <w:szCs w:val="21"/>
          <w:lang w:eastAsia="zh-CN"/>
        </w:rPr>
        <w:t>乙方</w:t>
      </w:r>
      <w:r>
        <w:rPr>
          <w:rFonts w:hint="eastAsia" w:ascii="宋体" w:hAnsi="宋体" w:eastAsia="宋体" w:cs="宋体"/>
          <w:szCs w:val="21"/>
        </w:rPr>
        <w:t>向</w:t>
      </w:r>
      <w:r>
        <w:rPr>
          <w:rFonts w:hint="eastAsia" w:ascii="宋体" w:hAnsi="宋体" w:eastAsia="宋体" w:cs="宋体"/>
          <w:szCs w:val="21"/>
          <w:lang w:eastAsia="zh-CN"/>
        </w:rPr>
        <w:t>甲方</w:t>
      </w:r>
      <w:r>
        <w:rPr>
          <w:rFonts w:hint="eastAsia" w:ascii="宋体" w:hAnsi="宋体" w:eastAsia="宋体" w:cs="宋体"/>
          <w:szCs w:val="21"/>
        </w:rPr>
        <w:t>提供高压电气设备预防性试验服务</w:t>
      </w:r>
      <w:r>
        <w:rPr>
          <w:rFonts w:hint="eastAsia" w:ascii="宋体" w:hAnsi="宋体" w:eastAsia="宋体" w:cs="宋体"/>
          <w:szCs w:val="21"/>
          <w:lang w:val="en-US" w:eastAsia="zh-CN"/>
        </w:rPr>
        <w:t>的期限为本合同签订之日至2027</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31</w:t>
      </w:r>
      <w:r>
        <w:rPr>
          <w:rFonts w:hint="eastAsia" w:ascii="宋体" w:hAnsi="宋体" w:eastAsia="宋体" w:cs="宋体"/>
          <w:szCs w:val="21"/>
        </w:rPr>
        <w:t>日）</w:t>
      </w:r>
      <w:r>
        <w:rPr>
          <w:rFonts w:hint="eastAsia" w:ascii="宋体" w:hAnsi="宋体" w:eastAsia="宋体" w:cs="宋体"/>
          <w:szCs w:val="21"/>
          <w:lang w:val="en-US" w:eastAsia="zh-CN"/>
        </w:rPr>
        <w:t>。</w:t>
      </w:r>
    </w:p>
    <w:p w14:paraId="42788F68">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2、合同签订后，乙方应立即联系甲方，并在约定的进场时间前三个工作日内完成进场交接工作。具体每间供水厂、泵站的首次进场日期以甲方通知的进场时间为准。除首次进场，</w:t>
      </w:r>
      <w:r>
        <w:rPr>
          <w:rFonts w:hint="eastAsia" w:ascii="宋体" w:hAnsi="宋体" w:eastAsia="宋体" w:cs="宋体"/>
          <w:szCs w:val="21"/>
          <w:highlight w:val="none"/>
          <w:lang w:val="en-US" w:eastAsia="zh-CN"/>
        </w:rPr>
        <w:t>乙方需要在接到甲方通知后</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小时内到达项目服务现场</w:t>
      </w:r>
      <w:r>
        <w:rPr>
          <w:rFonts w:hint="eastAsia" w:ascii="宋体" w:hAnsi="宋体" w:eastAsia="宋体" w:cs="宋体"/>
          <w:szCs w:val="21"/>
          <w:lang w:val="en-US" w:eastAsia="zh-CN"/>
        </w:rPr>
        <w:t>。</w:t>
      </w:r>
    </w:p>
    <w:p w14:paraId="49E1CA09">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int="eastAsia" w:ascii="宋体" w:hAnsi="宋体" w:eastAsia="宋体" w:cs="宋体"/>
          <w:b/>
          <w:szCs w:val="21"/>
        </w:rPr>
      </w:pPr>
      <w:bookmarkStart w:id="394" w:name="_Toc3078"/>
      <w:r>
        <w:rPr>
          <w:rFonts w:hint="eastAsia" w:ascii="宋体" w:hAnsi="宋体" w:eastAsia="宋体" w:cs="宋体"/>
          <w:b/>
          <w:kern w:val="0"/>
          <w:szCs w:val="21"/>
          <w:lang w:bidi="ar"/>
        </w:rPr>
        <w:t>三、合同价与付款方式</w:t>
      </w:r>
      <w:bookmarkEnd w:id="394"/>
    </w:p>
    <w:p w14:paraId="5FE5A3C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1、本合同价采用折扣系数，本项目执行的中标折扣系数为：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合同履约过程中，采购清单中各项服务不含税中标综合单价按以下方式计算：不含税中标综合单价=不含税预算综合单价×中标折扣系数，以实际服务数量进行结算，不含税中标综合单价出现小数点，保留小数点后两位，从小数点后第3位四舍五入。具体不含税预算综合单价详见附件《用户需求书》，对应招标时暂列采购服务数量清单计算的暂定合同价（即销售额，不含销项税额）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lang w:bidi="ar"/>
        </w:rPr>
        <w:t>元（大写人民币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lang w:bidi="ar"/>
        </w:rPr>
        <w:t>）。</w:t>
      </w:r>
    </w:p>
    <w:p w14:paraId="7FCFF803">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2、不含税综合单价包括了甲方需就购买本合同项下服务所支付的全部价款，包括但不限于：</w:t>
      </w:r>
    </w:p>
    <w:p w14:paraId="5898E861">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①为开展本项目所需的资料查阅与调查费、现场勘查费、仪器仪具使用费、人工费、人员社会保险、技术指导费、咨询服务费、人身意外保险、第三方责任险、差旅费、食宿费、交通费、运输费、通讯费、配合费、办理履约担保所需费用、政策性文件规定的费用等所有费用；</w:t>
      </w:r>
    </w:p>
    <w:p w14:paraId="783E8D36">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②合理利润、乙方销项税额以外的税费等；</w:t>
      </w:r>
    </w:p>
    <w:p w14:paraId="5DA8466D">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③法律法规、商业公认、招标文件规定由乙方承担的其他直接及间接费用。</w:t>
      </w:r>
    </w:p>
    <w:p w14:paraId="18AD3A10">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val="en-US" w:eastAsia="zh-CN" w:bidi="ar"/>
        </w:rPr>
        <w:t>3、</w:t>
      </w:r>
      <w:r>
        <w:rPr>
          <w:rFonts w:hint="eastAsia" w:ascii="宋体" w:hAnsi="宋体" w:eastAsia="宋体" w:cs="宋体"/>
          <w:kern w:val="0"/>
          <w:szCs w:val="21"/>
          <w:lang w:bidi="ar"/>
        </w:rPr>
        <w:t>依法计得并根据本合同约定确定的销项税额由甲方承担。根据《中华人民共和国增值税暂行条例》（国务院令第691号修订版）及当前税务部门的相关规定，本合同项目的增值税暂定税率为【</w:t>
      </w:r>
      <w:r>
        <w:rPr>
          <w:rFonts w:hint="eastAsia" w:ascii="宋体" w:hAnsi="宋体" w:eastAsia="宋体" w:cs="宋体"/>
          <w:kern w:val="0"/>
          <w:szCs w:val="21"/>
          <w:u w:val="single"/>
          <w:lang w:val="en-US" w:eastAsia="zh-CN" w:bidi="ar"/>
        </w:rPr>
        <w:t xml:space="preserve">   </w:t>
      </w:r>
      <w:r>
        <w:rPr>
          <w:rFonts w:hint="eastAsia" w:ascii="宋体" w:hAnsi="宋体" w:eastAsia="宋体" w:cs="宋体"/>
          <w:kern w:val="0"/>
          <w:szCs w:val="21"/>
          <w:lang w:bidi="ar"/>
        </w:rPr>
        <w:t>】%，合同价对应的销项税额为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元（大写人民币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乙方的增值税销项税额根据本合同约定按实结算。在本合同履行过程中，税收政策变动导致增值税税率调整，依法应调整销项税额的，依法调整。但因乙方未按合同的服务要求服务、未根据合同约定提供合法、完整的请款资料、服务成果不符合甲方要求等原因导致销项税额增加的，相应损失由乙方承担。</w:t>
      </w:r>
    </w:p>
    <w:p w14:paraId="5A988E63">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bidi="ar"/>
        </w:rPr>
        <w:t>因乙方未按法定税率计算税额或未根据本合同约定出具对应税额的增值税普通发票等乙方原因导致甲方多支付税额的，乙方必须退还甲方，给甲方造成损失的，乙方须向甲方赔偿相应损失。</w:t>
      </w:r>
    </w:p>
    <w:p w14:paraId="665F5772">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val="en-US" w:eastAsia="zh-CN" w:bidi="ar"/>
        </w:rPr>
        <w:t>4、</w:t>
      </w:r>
      <w:r>
        <w:rPr>
          <w:rFonts w:hint="eastAsia" w:ascii="宋体" w:hAnsi="宋体" w:eastAsia="宋体" w:cs="宋体"/>
          <w:kern w:val="0"/>
          <w:szCs w:val="21"/>
          <w:lang w:bidi="ar"/>
        </w:rPr>
        <w:t>合同价税合计为¥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元（大写人民币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），合同履行期间根据本条第</w:t>
      </w:r>
      <w:r>
        <w:rPr>
          <w:rFonts w:hint="eastAsia" w:ascii="宋体" w:hAnsi="宋体" w:eastAsia="宋体" w:cs="宋体"/>
          <w:kern w:val="0"/>
          <w:szCs w:val="21"/>
          <w:lang w:val="en-US" w:eastAsia="zh-CN" w:bidi="ar"/>
        </w:rPr>
        <w:t>3</w:t>
      </w:r>
      <w:r>
        <w:rPr>
          <w:rFonts w:hint="eastAsia" w:ascii="宋体" w:hAnsi="宋体" w:eastAsia="宋体" w:cs="宋体"/>
          <w:kern w:val="0"/>
          <w:szCs w:val="21"/>
          <w:lang w:bidi="ar"/>
        </w:rPr>
        <w:t>项规定调整销项税额的，结算合同价税合计对应调整。</w:t>
      </w:r>
    </w:p>
    <w:p w14:paraId="17DB49C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付款方式</w:t>
      </w:r>
    </w:p>
    <w:p w14:paraId="5D6BDA16">
      <w:pPr>
        <w:pStyle w:val="33"/>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 w:val="0"/>
          <w:color w:val="auto"/>
          <w:kern w:val="2"/>
          <w:sz w:val="21"/>
          <w:szCs w:val="21"/>
        </w:rPr>
      </w:pPr>
      <w:r>
        <w:rPr>
          <w:rFonts w:hint="eastAsia" w:eastAsia="宋体" w:cs="宋体"/>
          <w:b w:val="0"/>
          <w:color w:val="auto"/>
          <w:kern w:val="2"/>
          <w:sz w:val="21"/>
          <w:szCs w:val="21"/>
          <w:lang w:val="en-US" w:eastAsia="zh-CN" w:bidi="ar"/>
        </w:rPr>
        <w:t>（1）本合同签订后，</w:t>
      </w:r>
      <w:r>
        <w:rPr>
          <w:rFonts w:hint="eastAsia" w:ascii="宋体" w:hAnsi="宋体" w:eastAsia="宋体" w:cs="宋体"/>
          <w:b w:val="0"/>
          <w:color w:val="auto"/>
          <w:kern w:val="2"/>
          <w:sz w:val="21"/>
          <w:szCs w:val="21"/>
          <w:lang w:val="en-US" w:eastAsia="zh-CN" w:bidi="ar"/>
        </w:rPr>
        <w:t>乙方分</w:t>
      </w:r>
      <w:r>
        <w:rPr>
          <w:rFonts w:hint="eastAsia" w:eastAsia="宋体" w:cs="宋体"/>
          <w:b w:val="0"/>
          <w:color w:val="auto"/>
          <w:kern w:val="2"/>
          <w:sz w:val="21"/>
          <w:szCs w:val="21"/>
          <w:lang w:val="en-US" w:eastAsia="zh-CN" w:bidi="ar"/>
        </w:rPr>
        <w:t>4</w:t>
      </w:r>
      <w:r>
        <w:rPr>
          <w:rFonts w:hint="eastAsia" w:ascii="宋体" w:hAnsi="宋体" w:eastAsia="宋体" w:cs="宋体"/>
          <w:b w:val="0"/>
          <w:color w:val="auto"/>
          <w:kern w:val="2"/>
          <w:sz w:val="21"/>
          <w:szCs w:val="21"/>
          <w:lang w:val="en-US" w:eastAsia="zh-CN" w:bidi="ar"/>
        </w:rPr>
        <w:t>期（</w:t>
      </w:r>
      <w:r>
        <w:rPr>
          <w:rFonts w:hint="eastAsia" w:eastAsia="宋体" w:cs="宋体"/>
          <w:b w:val="0"/>
          <w:color w:val="auto"/>
          <w:kern w:val="2"/>
          <w:sz w:val="21"/>
          <w:szCs w:val="21"/>
          <w:lang w:val="en-US" w:eastAsia="zh-CN" w:bidi="ar"/>
        </w:rPr>
        <w:t>前3期</w:t>
      </w:r>
      <w:r>
        <w:rPr>
          <w:rFonts w:hint="eastAsia" w:ascii="宋体" w:hAnsi="宋体" w:eastAsia="宋体" w:cs="宋体"/>
          <w:b w:val="0"/>
          <w:color w:val="auto"/>
          <w:kern w:val="2"/>
          <w:sz w:val="21"/>
          <w:szCs w:val="21"/>
          <w:lang w:val="en-US" w:eastAsia="zh-CN" w:bidi="ar"/>
        </w:rPr>
        <w:t>每</w:t>
      </w:r>
      <w:r>
        <w:rPr>
          <w:rFonts w:hint="eastAsia" w:eastAsia="宋体" w:cs="宋体"/>
          <w:b w:val="0"/>
          <w:color w:val="auto"/>
          <w:kern w:val="2"/>
          <w:sz w:val="21"/>
          <w:szCs w:val="21"/>
          <w:lang w:val="en-US" w:eastAsia="zh-CN" w:bidi="ar"/>
        </w:rPr>
        <w:t>服务</w:t>
      </w:r>
      <w:r>
        <w:rPr>
          <w:rFonts w:hint="eastAsia" w:ascii="宋体" w:hAnsi="宋体" w:eastAsia="宋体" w:cs="宋体"/>
          <w:b w:val="0"/>
          <w:color w:val="auto"/>
          <w:kern w:val="2"/>
          <w:sz w:val="21"/>
          <w:szCs w:val="21"/>
          <w:lang w:val="en-US" w:eastAsia="zh-CN" w:bidi="ar"/>
        </w:rPr>
        <w:t>满6个月为一期</w:t>
      </w:r>
      <w:r>
        <w:rPr>
          <w:rFonts w:hint="eastAsia" w:eastAsia="宋体" w:cs="宋体"/>
          <w:b w:val="0"/>
          <w:color w:val="auto"/>
          <w:kern w:val="2"/>
          <w:sz w:val="21"/>
          <w:szCs w:val="21"/>
          <w:lang w:val="en-US" w:eastAsia="zh-CN" w:bidi="ar"/>
        </w:rPr>
        <w:t>，剩下的服务时间为一期</w:t>
      </w:r>
      <w:r>
        <w:rPr>
          <w:rFonts w:hint="eastAsia" w:ascii="宋体" w:hAnsi="宋体" w:eastAsia="宋体" w:cs="宋体"/>
          <w:b w:val="0"/>
          <w:color w:val="auto"/>
          <w:kern w:val="2"/>
          <w:sz w:val="21"/>
          <w:szCs w:val="21"/>
          <w:lang w:val="en-US" w:eastAsia="zh-CN" w:bidi="ar"/>
        </w:rPr>
        <w:t>）向甲方申请支付供水厂及泵站10kV进线电缆代理维护及高压电气设备预防性试验服务费用，根据服务综合单价及服务考核得分进行结算：单个</w:t>
      </w:r>
      <w:r>
        <w:rPr>
          <w:rFonts w:hint="eastAsia" w:eastAsia="宋体" w:cs="宋体"/>
          <w:b w:val="0"/>
          <w:color w:val="auto"/>
          <w:kern w:val="2"/>
          <w:sz w:val="21"/>
          <w:szCs w:val="21"/>
          <w:lang w:val="en-US" w:eastAsia="zh" w:bidi="ar"/>
        </w:rPr>
        <w:t>供</w:t>
      </w:r>
      <w:r>
        <w:rPr>
          <w:rFonts w:hint="eastAsia" w:ascii="宋体" w:hAnsi="宋体" w:eastAsia="宋体" w:cs="宋体"/>
          <w:b w:val="0"/>
          <w:color w:val="auto"/>
          <w:kern w:val="2"/>
          <w:sz w:val="21"/>
          <w:szCs w:val="21"/>
          <w:lang w:val="en-US" w:eastAsia="zh-CN" w:bidi="ar"/>
        </w:rPr>
        <w:t>水厂（或</w:t>
      </w:r>
      <w:r>
        <w:rPr>
          <w:rFonts w:hint="eastAsia" w:eastAsia="宋体" w:cs="宋体"/>
          <w:b w:val="0"/>
          <w:color w:val="auto"/>
          <w:kern w:val="2"/>
          <w:sz w:val="21"/>
          <w:szCs w:val="21"/>
          <w:lang w:val="en-US" w:eastAsia="zh" w:bidi="ar"/>
        </w:rPr>
        <w:t>泵站</w:t>
      </w:r>
      <w:r>
        <w:rPr>
          <w:rFonts w:hint="eastAsia" w:ascii="宋体" w:hAnsi="宋体" w:eastAsia="宋体" w:cs="宋体"/>
          <w:b w:val="0"/>
          <w:color w:val="auto"/>
          <w:kern w:val="2"/>
          <w:sz w:val="21"/>
          <w:szCs w:val="21"/>
          <w:lang w:val="en-US" w:eastAsia="zh-CN" w:bidi="ar"/>
        </w:rPr>
        <w:t>）的当期结算费用（不含销项税）=∑各项服务综合单价（不含税）×该项服务数量×中标折扣系数（当期考核得分≥80分时，甲方全额支付当期服务费用；80分＞当期考核得分≥60分时，甲方按当期考核所得分数与满分的百分比支付；当期考核得分＜60分时，甲方无需支付</w:t>
      </w:r>
      <w:r>
        <w:rPr>
          <w:rFonts w:hint="eastAsia" w:eastAsia="宋体" w:cs="宋体"/>
          <w:b w:val="0"/>
          <w:color w:val="auto"/>
          <w:kern w:val="2"/>
          <w:sz w:val="21"/>
          <w:szCs w:val="21"/>
          <w:lang w:val="en-US" w:eastAsia="zh" w:bidi="ar"/>
        </w:rPr>
        <w:t>该供水厂</w:t>
      </w:r>
      <w:r>
        <w:rPr>
          <w:rFonts w:hint="eastAsia" w:ascii="宋体" w:hAnsi="宋体" w:eastAsia="宋体" w:cs="宋体"/>
          <w:b w:val="0"/>
          <w:color w:val="auto"/>
          <w:kern w:val="2"/>
          <w:sz w:val="21"/>
          <w:szCs w:val="21"/>
          <w:lang w:val="en-US" w:eastAsia="zh-CN" w:bidi="ar"/>
        </w:rPr>
        <w:t>（或</w:t>
      </w:r>
      <w:r>
        <w:rPr>
          <w:rFonts w:hint="eastAsia" w:eastAsia="宋体" w:cs="宋体"/>
          <w:b w:val="0"/>
          <w:color w:val="auto"/>
          <w:kern w:val="2"/>
          <w:sz w:val="21"/>
          <w:szCs w:val="21"/>
          <w:lang w:val="en-US" w:eastAsia="zh" w:bidi="ar"/>
        </w:rPr>
        <w:t>泵站</w:t>
      </w:r>
      <w:r>
        <w:rPr>
          <w:rFonts w:hint="eastAsia" w:ascii="宋体" w:hAnsi="宋体" w:eastAsia="宋体" w:cs="宋体"/>
          <w:b w:val="0"/>
          <w:color w:val="auto"/>
          <w:kern w:val="2"/>
          <w:sz w:val="21"/>
          <w:szCs w:val="21"/>
          <w:lang w:val="en-US" w:eastAsia="zh-CN" w:bidi="ar"/>
        </w:rPr>
        <w:t>）当期的全部服务费用）；每期结算总金额为当期各水厂（</w:t>
      </w:r>
      <w:r>
        <w:rPr>
          <w:rFonts w:hint="eastAsia" w:eastAsia="宋体" w:cs="宋体"/>
          <w:b w:val="0"/>
          <w:color w:val="auto"/>
          <w:kern w:val="2"/>
          <w:sz w:val="21"/>
          <w:szCs w:val="21"/>
          <w:lang w:val="en-US" w:eastAsia="zh" w:bidi="ar"/>
        </w:rPr>
        <w:t>泵站</w:t>
      </w:r>
      <w:r>
        <w:rPr>
          <w:rFonts w:hint="eastAsia" w:ascii="宋体" w:hAnsi="宋体" w:eastAsia="宋体" w:cs="宋体"/>
          <w:b w:val="0"/>
          <w:color w:val="auto"/>
          <w:kern w:val="2"/>
          <w:sz w:val="21"/>
          <w:szCs w:val="21"/>
          <w:lang w:val="en-US" w:eastAsia="zh-CN" w:bidi="ar"/>
        </w:rPr>
        <w:t>）结算费用之和。甲方按期支付服务费给乙方，合同开始执行的第二期支付上一期的服务费，以后依此类推。各项服务综合单价（不含税）详见《服务费计价表》（</w:t>
      </w:r>
      <w:r>
        <w:rPr>
          <w:rFonts w:hint="eastAsia" w:eastAsia="宋体" w:cs="宋体"/>
          <w:b w:val="0"/>
          <w:color w:val="auto"/>
          <w:kern w:val="2"/>
          <w:sz w:val="21"/>
          <w:szCs w:val="21"/>
          <w:lang w:val="en-US" w:eastAsia="zh-CN" w:bidi="ar"/>
        </w:rPr>
        <w:t>即</w:t>
      </w:r>
      <w:r>
        <w:rPr>
          <w:rFonts w:hint="eastAsia" w:ascii="宋体" w:hAnsi="宋体" w:eastAsia="宋体" w:cs="宋体"/>
          <w:b w:val="0"/>
          <w:color w:val="auto"/>
          <w:kern w:val="2"/>
          <w:sz w:val="21"/>
          <w:szCs w:val="21"/>
          <w:lang w:val="en-US" w:eastAsia="zh-CN" w:bidi="ar"/>
        </w:rPr>
        <w:t>本合同附件1：用户需求书的附表2）。</w:t>
      </w:r>
    </w:p>
    <w:p w14:paraId="28D6B5B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b w:val="0"/>
          <w:color w:val="auto"/>
          <w:kern w:val="2"/>
          <w:sz w:val="21"/>
          <w:szCs w:val="21"/>
          <w:lang w:val="en-US" w:eastAsia="zh-CN" w:bidi="ar"/>
        </w:rPr>
        <w:t>（2）甲方对乙方实际已完成的服务项目内容、试验报告等进行审核并核定服务数量后，确定实际应付的服务费及对应的销项税款，由乙方向甲方提交请款报告并根据甲方需求，开具合法等额的增值税普通发票，甲方在收到请款报告及发票后二十个工作日内采用转账的方式向乙方支付实际应付的服务费用及对应的销项税款。乙方向甲方开具的增值税普通发票，必须保证真实合法有效，否则，甲方有权拒绝付款，付款期限相应顺延。由于乙方提供的发票不符合税法规定，给甲方造成的损失由乙方承担赔偿责任。</w:t>
      </w:r>
    </w:p>
    <w:p w14:paraId="499977DE">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乙方收款账户信息如下：</w:t>
      </w:r>
    </w:p>
    <w:tbl>
      <w:tblPr>
        <w:tblStyle w:val="37"/>
        <w:tblW w:w="855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1"/>
        <w:gridCol w:w="6439"/>
      </w:tblGrid>
      <w:tr w14:paraId="7C7B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2BE0A3">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账号户名</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1C30736">
            <w:pPr>
              <w:autoSpaceDE w:val="0"/>
              <w:autoSpaceDN w:val="0"/>
              <w:adjustRightInd w:val="0"/>
              <w:snapToGrid w:val="0"/>
              <w:jc w:val="center"/>
              <w:rPr>
                <w:rFonts w:hAnsi="宋体"/>
                <w:szCs w:val="21"/>
              </w:rPr>
            </w:pPr>
          </w:p>
        </w:tc>
      </w:tr>
      <w:tr w14:paraId="2A70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18DC9D">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开户银行名称</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6CF81E">
            <w:pPr>
              <w:tabs>
                <w:tab w:val="center" w:pos="3050"/>
              </w:tabs>
              <w:autoSpaceDE w:val="0"/>
              <w:autoSpaceDN w:val="0"/>
              <w:adjustRightInd w:val="0"/>
              <w:snapToGrid w:val="0"/>
              <w:jc w:val="center"/>
              <w:rPr>
                <w:rFonts w:hAnsi="宋体"/>
                <w:szCs w:val="21"/>
              </w:rPr>
            </w:pPr>
          </w:p>
        </w:tc>
      </w:tr>
      <w:tr w14:paraId="3206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DF72265">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银行账号</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F39E1C7">
            <w:pPr>
              <w:autoSpaceDE w:val="0"/>
              <w:autoSpaceDN w:val="0"/>
              <w:adjustRightInd w:val="0"/>
              <w:snapToGrid w:val="0"/>
              <w:jc w:val="center"/>
              <w:rPr>
                <w:rFonts w:hAnsi="宋体"/>
                <w:szCs w:val="21"/>
              </w:rPr>
            </w:pPr>
          </w:p>
        </w:tc>
      </w:tr>
    </w:tbl>
    <w:p w14:paraId="5AA19C4C">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Ansi="宋体" w:cs="仿宋_GB2312"/>
          <w:b/>
          <w:szCs w:val="21"/>
        </w:rPr>
      </w:pPr>
      <w:bookmarkStart w:id="395" w:name="_Toc2050"/>
      <w:r>
        <w:rPr>
          <w:rFonts w:hint="eastAsia" w:ascii="宋体" w:hAnsi="宋体" w:eastAsia="宋体" w:cs="仿宋_GB2312"/>
          <w:b/>
          <w:kern w:val="0"/>
          <w:szCs w:val="21"/>
          <w:lang w:bidi="ar"/>
        </w:rPr>
        <w:t>四、双方权利与义务</w:t>
      </w:r>
      <w:bookmarkEnd w:id="395"/>
    </w:p>
    <w:p w14:paraId="0F50E8AB">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1、甲方的权利与义务</w:t>
      </w:r>
    </w:p>
    <w:p w14:paraId="15378C9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1</w:t>
      </w:r>
      <w:r>
        <w:rPr>
          <w:rFonts w:hint="eastAsia" w:ascii="宋体" w:hAnsi="宋体" w:eastAsia="宋体" w:cs="仿宋_GB2312"/>
          <w:kern w:val="0"/>
          <w:szCs w:val="21"/>
          <w:highlight w:val="none"/>
          <w:lang w:eastAsia="zh-CN" w:bidi="ar"/>
        </w:rPr>
        <w:t>）甲方负责协调乙方试验、检验的用水用电方便。</w:t>
      </w:r>
    </w:p>
    <w:p w14:paraId="09C51FF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2</w:t>
      </w:r>
      <w:r>
        <w:rPr>
          <w:rFonts w:hint="eastAsia" w:ascii="宋体" w:hAnsi="宋体" w:eastAsia="宋体" w:cs="仿宋_GB2312"/>
          <w:kern w:val="0"/>
          <w:szCs w:val="21"/>
          <w:highlight w:val="none"/>
          <w:lang w:eastAsia="zh-CN" w:bidi="ar"/>
        </w:rPr>
        <w:t>）甲方应及时提供用电申请所需的资料。</w:t>
      </w:r>
    </w:p>
    <w:p w14:paraId="12AFC6FC">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3</w:t>
      </w:r>
      <w:r>
        <w:rPr>
          <w:rFonts w:hint="eastAsia" w:ascii="宋体" w:hAnsi="宋体" w:eastAsia="宋体" w:cs="仿宋_GB2312"/>
          <w:kern w:val="0"/>
          <w:szCs w:val="21"/>
          <w:highlight w:val="none"/>
          <w:lang w:eastAsia="zh-CN" w:bidi="ar"/>
        </w:rPr>
        <w:t>）负责监督和管理服务质量、进度和安全。合同履行期间，如果出现某些质量问题，甲方有权利要求乙方返工，而且乙方应按照要求及时解决出现的问题。</w:t>
      </w:r>
    </w:p>
    <w:p w14:paraId="4828955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4</w:t>
      </w:r>
      <w:r>
        <w:rPr>
          <w:rFonts w:hint="eastAsia" w:ascii="宋体" w:hAnsi="宋体" w:eastAsia="宋体" w:cs="仿宋_GB2312"/>
          <w:kern w:val="0"/>
          <w:szCs w:val="21"/>
          <w:highlight w:val="none"/>
          <w:lang w:eastAsia="zh-CN" w:bidi="ar"/>
        </w:rPr>
        <w:t>）负责协调相关政府、当地社团和施工场地周围的住户之间的关系。原则上保证</w:t>
      </w:r>
      <w:r>
        <w:rPr>
          <w:rFonts w:hint="eastAsia" w:ascii="宋体" w:hAnsi="宋体" w:eastAsia="宋体" w:cs="仿宋_GB2312"/>
          <w:kern w:val="0"/>
          <w:szCs w:val="21"/>
          <w:highlight w:val="none"/>
          <w:lang w:val="en-US" w:eastAsia="zh-CN" w:bidi="ar"/>
        </w:rPr>
        <w:t>服务</w:t>
      </w:r>
      <w:r>
        <w:rPr>
          <w:rFonts w:hint="eastAsia" w:ascii="宋体" w:hAnsi="宋体" w:eastAsia="宋体" w:cs="仿宋_GB2312"/>
          <w:kern w:val="0"/>
          <w:szCs w:val="21"/>
          <w:highlight w:val="none"/>
          <w:lang w:eastAsia="zh-CN" w:bidi="ar"/>
        </w:rPr>
        <w:t>得以顺利进行。</w:t>
      </w:r>
    </w:p>
    <w:p w14:paraId="6E7BFFEB">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5</w:t>
      </w:r>
      <w:r>
        <w:rPr>
          <w:rFonts w:hint="eastAsia" w:ascii="宋体" w:hAnsi="宋体" w:eastAsia="宋体" w:cs="仿宋_GB2312"/>
          <w:kern w:val="0"/>
          <w:szCs w:val="21"/>
          <w:highlight w:val="none"/>
          <w:lang w:eastAsia="zh-CN" w:bidi="ar"/>
        </w:rPr>
        <w:t>）及时将服务项目的变动情况通知乙方。</w:t>
      </w:r>
    </w:p>
    <w:p w14:paraId="5AD1A513">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6</w:t>
      </w:r>
      <w:r>
        <w:rPr>
          <w:rFonts w:hint="eastAsia" w:ascii="宋体" w:hAnsi="宋体" w:eastAsia="宋体" w:cs="仿宋_GB2312"/>
          <w:kern w:val="0"/>
          <w:szCs w:val="21"/>
          <w:highlight w:val="none"/>
          <w:lang w:bidi="ar"/>
        </w:rPr>
        <w:t>）甲方有权要求乙方在合同规定时间内完成约定的电力电缆预防性试验及委托维护工作，并获得具有法律效力、国家电力部或南方电网认可的预防性试验报告或试验合格证书，符合ISO、ICE、QS或CNAS等类认证及计量法的要求；</w:t>
      </w:r>
    </w:p>
    <w:p w14:paraId="5851092F">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7</w:t>
      </w:r>
      <w:r>
        <w:rPr>
          <w:rFonts w:hint="eastAsia" w:ascii="宋体" w:hAnsi="宋体" w:eastAsia="宋体" w:cs="仿宋_GB2312"/>
          <w:kern w:val="0"/>
          <w:szCs w:val="21"/>
          <w:highlight w:val="none"/>
          <w:lang w:bidi="ar"/>
        </w:rPr>
        <w:t>）向乙方提供有关电气图纸和设备使用说明书等技术资料，甲方有权要求乙方对受试设备图纸及相关技术资料信息予以保密；</w:t>
      </w:r>
    </w:p>
    <w:p w14:paraId="60C4A2EA">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8</w:t>
      </w:r>
      <w:r>
        <w:rPr>
          <w:rFonts w:hint="eastAsia" w:ascii="宋体" w:hAnsi="宋体" w:eastAsia="宋体" w:cs="仿宋_GB2312"/>
          <w:kern w:val="0"/>
          <w:szCs w:val="21"/>
          <w:highlight w:val="none"/>
          <w:lang w:bidi="ar"/>
        </w:rPr>
        <w:t>）甲方应按合同约定向乙方支付电缆线路预防性试验及委托维护费用，承担下列原因造成电缆线路损坏而进行修复所需的费用：</w:t>
      </w:r>
    </w:p>
    <w:p w14:paraId="215981F1">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1）甲方的运行人员不按电缆的额定容量使用及违章操作，或因甲方</w:t>
      </w:r>
      <w:r>
        <w:rPr>
          <w:rFonts w:hint="eastAsia" w:ascii="宋体" w:hAnsi="宋体" w:eastAsia="宋体" w:cs="仿宋_GB2312"/>
          <w:kern w:val="0"/>
          <w:szCs w:val="21"/>
          <w:highlight w:val="none"/>
          <w:lang w:val="en-US" w:eastAsia="zh-CN" w:bidi="ar"/>
        </w:rPr>
        <w:t>自身原因</w:t>
      </w:r>
      <w:r>
        <w:rPr>
          <w:rFonts w:hint="eastAsia" w:ascii="宋体" w:hAnsi="宋体" w:eastAsia="宋体" w:cs="仿宋_GB2312"/>
          <w:kern w:val="0"/>
          <w:szCs w:val="21"/>
          <w:highlight w:val="none"/>
          <w:lang w:bidi="ar"/>
        </w:rPr>
        <w:t>造成电缆损坏。</w:t>
      </w:r>
    </w:p>
    <w:p w14:paraId="4B82FE5B">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2）电缆线路运行到一定阶段后，受使用寿命的限制，其绝缘水平将大大降低，需尽快淘汰并重新更换，届时由乙方向甲方提出整改方案，所需费用由甲方负责。</w:t>
      </w:r>
    </w:p>
    <w:p w14:paraId="2852FFB6">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bidi="ar"/>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9</w:t>
      </w:r>
      <w:r>
        <w:rPr>
          <w:rFonts w:hint="eastAsia" w:ascii="宋体" w:hAnsi="宋体" w:eastAsia="宋体" w:cs="仿宋_GB2312"/>
          <w:kern w:val="0"/>
          <w:szCs w:val="21"/>
          <w:highlight w:val="none"/>
          <w:lang w:bidi="ar"/>
        </w:rPr>
        <w:t>）积极配合乙方开展试验和维护工作。</w:t>
      </w:r>
    </w:p>
    <w:p w14:paraId="78CB4607">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2、乙方的权利与义务</w:t>
      </w:r>
    </w:p>
    <w:p w14:paraId="624CCD8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highlight w:val="none"/>
          <w:lang w:eastAsia="zh-CN" w:bidi="ar"/>
        </w:rPr>
      </w:pP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val="en-US" w:eastAsia="zh-CN" w:bidi="ar"/>
        </w:rPr>
        <w:t>1</w:t>
      </w:r>
      <w:r>
        <w:rPr>
          <w:rFonts w:hint="eastAsia" w:ascii="宋体" w:hAnsi="宋体" w:eastAsia="宋体" w:cs="仿宋_GB2312"/>
          <w:kern w:val="0"/>
          <w:szCs w:val="21"/>
          <w:highlight w:val="none"/>
          <w:lang w:eastAsia="zh-CN" w:bidi="ar"/>
        </w:rPr>
        <w:t>）乙方保证具有履行本合同的资质条件，并承诺在合同履行期限保证资质有效。同时加强对从业人员的执业管理，保证具有履行本合同的资质能力。如因资质丧失(包括但不限于注销、撤销、降低、法律变化或政策调整等)、人员缺乏导致无法继续履行的，甲方有权解除本合同，并另行委托有资质的第三方继续进行(乙方应无条件配合移交相关工作),由此造成的损失由乙方承担。乙方开展相关工作时，应当充分自行了解落实项目现场情况，以保证出具的成果文件符合有关规定及甲方要求。</w:t>
      </w:r>
    </w:p>
    <w:p w14:paraId="7B03B9EE">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2</w:t>
      </w:r>
      <w:r>
        <w:rPr>
          <w:rFonts w:hint="eastAsia" w:ascii="宋体" w:hAnsi="宋体" w:eastAsia="宋体" w:cs="仿宋_GB2312"/>
          <w:kern w:val="0"/>
          <w:szCs w:val="21"/>
          <w:highlight w:val="none"/>
          <w:lang w:bidi="ar"/>
        </w:rPr>
        <w:t>）乙方技术人员进入甲方生产现场服务时，应按照甲方的相关规定办理进入生产现场的手续。</w:t>
      </w:r>
    </w:p>
    <w:p w14:paraId="5F4A231F">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lang w:val="zh-CN"/>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3</w:t>
      </w:r>
      <w:r>
        <w:rPr>
          <w:rFonts w:hint="eastAsia" w:ascii="宋体" w:hAnsi="宋体" w:eastAsia="宋体" w:cs="仿宋_GB2312"/>
          <w:kern w:val="0"/>
          <w:szCs w:val="21"/>
          <w:highlight w:val="none"/>
          <w:lang w:bidi="ar"/>
        </w:rPr>
        <w:t>）按国家颁布的《电力设备预防性试验规程》、《电力安全工器具预防性试验规程》</w:t>
      </w:r>
      <w:r>
        <w:rPr>
          <w:rFonts w:hint="eastAsia" w:ascii="宋体" w:hAnsi="宋体" w:eastAsia="宋体" w:cs="仿宋_GB2312"/>
          <w:kern w:val="0"/>
          <w:szCs w:val="21"/>
          <w:highlight w:val="none"/>
          <w:lang w:val="en-US" w:eastAsia="zh-CN" w:bidi="ar"/>
        </w:rPr>
        <w:t>等</w:t>
      </w:r>
      <w:r>
        <w:rPr>
          <w:rFonts w:hint="eastAsia" w:ascii="宋体" w:hAnsi="宋体" w:eastAsia="宋体" w:cs="仿宋_GB2312"/>
          <w:kern w:val="0"/>
          <w:szCs w:val="21"/>
          <w:highlight w:val="none"/>
          <w:lang w:bidi="ar"/>
        </w:rPr>
        <w:t>规定的有关</w:t>
      </w:r>
      <w:r>
        <w:rPr>
          <w:rFonts w:hint="default" w:ascii="宋体" w:hAnsi="宋体" w:eastAsia="宋体" w:cs="仿宋_GB2312"/>
          <w:kern w:val="0"/>
          <w:szCs w:val="21"/>
          <w:highlight w:val="none"/>
          <w:lang w:val="en-US" w:bidi="ar"/>
        </w:rPr>
        <w:t>试验项目</w:t>
      </w:r>
      <w:r>
        <w:rPr>
          <w:rFonts w:hint="eastAsia" w:ascii="宋体" w:hAnsi="宋体" w:eastAsia="宋体" w:cs="仿宋_GB2312"/>
          <w:kern w:val="0"/>
          <w:szCs w:val="21"/>
          <w:highlight w:val="none"/>
          <w:lang w:bidi="ar"/>
        </w:rPr>
        <w:t>和标准，以及甲方属地供电部门关于电力设备预防性试验报告的要求，在甲乙双方协商的服务时间内安排对甲方辖下的供水厂</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泵站的10kV进线电缆及10kV进线柜进行全面的停电测试，对甲方的配电设备进行全面的试验及安全用具的检验，由此而产生的所有工作全部由乙方负责完成，测试完成合格后应及时恢复送电，并向甲方提交有关的试验报告、设备缺陷记录及处理意见等。试验报告的内容，除真实填写实测数据外，还应增加《电力设备预防性试验规程》规定的合格电力设备的具体数据，以便甲方有关人员对照确认，及时掌握电力电缆运行的变化趋势。</w:t>
      </w:r>
    </w:p>
    <w:p w14:paraId="38EF947A">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4</w:t>
      </w:r>
      <w:r>
        <w:rPr>
          <w:rFonts w:hint="eastAsia" w:ascii="宋体" w:hAnsi="宋体" w:eastAsia="宋体" w:cs="仿宋_GB2312"/>
          <w:kern w:val="0"/>
          <w:szCs w:val="21"/>
          <w:highlight w:val="none"/>
          <w:lang w:bidi="ar"/>
        </w:rPr>
        <w:t>）根据国家颁布的有关配电设备运行管理规程的规定，乙方需做好如下维护工作：</w:t>
      </w:r>
    </w:p>
    <w:p w14:paraId="10541D53">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bidi="ar"/>
        </w:rPr>
        <w:t>1）利用停电测试的机会对高压电力电缆终端头、10kV进线柜</w:t>
      </w:r>
      <w:r>
        <w:rPr>
          <w:rFonts w:hint="eastAsia" w:ascii="宋体" w:hAnsi="宋体" w:eastAsia="宋体" w:cs="仿宋_GB2312"/>
          <w:kern w:val="0"/>
          <w:szCs w:val="21"/>
          <w:highlight w:val="none"/>
          <w:lang w:eastAsia="zh-CN" w:bidi="ar"/>
        </w:rPr>
        <w:t>、被试验的设备</w:t>
      </w:r>
      <w:r>
        <w:rPr>
          <w:rFonts w:hint="eastAsia" w:ascii="宋体" w:hAnsi="宋体" w:eastAsia="宋体" w:cs="仿宋_GB2312"/>
          <w:kern w:val="0"/>
          <w:szCs w:val="21"/>
          <w:highlight w:val="none"/>
          <w:lang w:bidi="ar"/>
        </w:rPr>
        <w:t>进行除尘去污，并对其连接情况等进行检查，发现缺陷必须立刻进行处理。</w:t>
      </w:r>
    </w:p>
    <w:p w14:paraId="2D6CC9F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eastAsia="zh" w:bidi="ar"/>
        </w:rPr>
        <w:t>2</w:t>
      </w:r>
      <w:r>
        <w:rPr>
          <w:rFonts w:hint="eastAsia" w:ascii="宋体" w:hAnsi="宋体" w:eastAsia="宋体" w:cs="仿宋_GB2312"/>
          <w:kern w:val="0"/>
          <w:szCs w:val="21"/>
          <w:highlight w:val="none"/>
          <w:lang w:bidi="ar"/>
        </w:rPr>
        <w:t>）每周对供水厂</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泵站的10kV进线电缆线路进行一次电缆沟体常规巡视，确保电缆沟体的完整无损，以及无妨碍电缆正常运行的情况出现。</w:t>
      </w:r>
    </w:p>
    <w:p w14:paraId="5837F87C">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eastAsia="zh" w:bidi="ar"/>
        </w:rPr>
        <w:t>3</w:t>
      </w:r>
      <w:r>
        <w:rPr>
          <w:rFonts w:hint="eastAsia" w:ascii="宋体" w:hAnsi="宋体" w:eastAsia="宋体" w:cs="仿宋_GB2312"/>
          <w:kern w:val="0"/>
          <w:szCs w:val="21"/>
          <w:highlight w:val="none"/>
          <w:lang w:bidi="ar"/>
        </w:rPr>
        <w:t>）对所有巡视工作进行相应的巡视情况记录，每季度需向甲方提交一次巡视情况记录。其中，常规巡视情况记录的提交内容包括：巡查时间、巡查人员、巡查情况、短视频或带水印的照片以及甲方确认签名等内容。</w:t>
      </w:r>
    </w:p>
    <w:p w14:paraId="52C94708">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eastAsia="zh" w:bidi="ar"/>
        </w:rPr>
        <w:t>4</w:t>
      </w:r>
      <w:r>
        <w:rPr>
          <w:rFonts w:hint="eastAsia" w:ascii="宋体" w:hAnsi="宋体" w:eastAsia="宋体" w:cs="仿宋_GB2312"/>
          <w:color w:val="auto"/>
          <w:kern w:val="0"/>
          <w:szCs w:val="21"/>
          <w:highlight w:val="none"/>
          <w:lang w:bidi="ar"/>
        </w:rPr>
        <w:t>）承担进行上述测试、巡视、维护工作所需的维护人员、仪器工具、交通工具及其它费用，但不包括维修设备所耗用的材料费。</w:t>
      </w:r>
    </w:p>
    <w:p w14:paraId="6E47F2E9">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eastAsia="zh" w:bidi="ar"/>
        </w:rPr>
        <w:t>5</w:t>
      </w:r>
      <w:r>
        <w:rPr>
          <w:rFonts w:hint="eastAsia" w:ascii="宋体" w:hAnsi="宋体" w:eastAsia="宋体" w:cs="仿宋_GB2312"/>
          <w:color w:val="auto"/>
          <w:kern w:val="0"/>
          <w:szCs w:val="21"/>
          <w:highlight w:val="none"/>
          <w:lang w:bidi="ar"/>
        </w:rPr>
        <w:t>）电气预防性试验工作所需办理的手续均由乙方完成</w:t>
      </w:r>
      <w:r>
        <w:rPr>
          <w:rFonts w:hint="eastAsia" w:ascii="宋体" w:hAnsi="宋体" w:eastAsia="宋体" w:cs="宋体"/>
          <w:color w:val="auto"/>
          <w:kern w:val="2"/>
          <w:sz w:val="21"/>
          <w:szCs w:val="21"/>
          <w:lang w:val="en-US" w:eastAsia="zh-CN" w:bidi="ar"/>
        </w:rPr>
        <w:t>，费用由乙方承担</w:t>
      </w:r>
      <w:r>
        <w:rPr>
          <w:rFonts w:hint="eastAsia" w:ascii="宋体" w:hAnsi="宋体" w:eastAsia="宋体" w:cs="仿宋_GB2312"/>
          <w:color w:val="auto"/>
          <w:kern w:val="0"/>
          <w:szCs w:val="21"/>
          <w:highlight w:val="none"/>
          <w:lang w:bidi="ar"/>
        </w:rPr>
        <w:t>。</w:t>
      </w:r>
    </w:p>
    <w:p w14:paraId="7360B68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eastAsia="zh" w:bidi="ar"/>
        </w:rPr>
        <w:t>6</w:t>
      </w:r>
      <w:r>
        <w:rPr>
          <w:rFonts w:hint="eastAsia" w:ascii="宋体" w:hAnsi="宋体" w:eastAsia="宋体" w:cs="仿宋_GB2312"/>
          <w:color w:val="auto"/>
          <w:kern w:val="0"/>
          <w:szCs w:val="21"/>
          <w:highlight w:val="none"/>
          <w:lang w:bidi="ar"/>
        </w:rPr>
        <w:t>）乙方发现电缆线路异常运行，未及时通知甲方限期采取措施处理而造成设备损坏，由乙方承担进行修复所需的全部费用以及赔偿因此造成的损失。</w:t>
      </w:r>
    </w:p>
    <w:p w14:paraId="33E57B3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en-US" w:eastAsia="zh-CN" w:bidi="ar"/>
        </w:rPr>
        <w:t>5</w:t>
      </w: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zh-CN" w:bidi="ar"/>
        </w:rPr>
        <w:t>乙方在甲方设备上所进行的试验、保养而产生的质量问题（如</w:t>
      </w:r>
      <w:r>
        <w:rPr>
          <w:rFonts w:hint="eastAsia"/>
          <w:color w:val="auto"/>
          <w:lang w:val="en-US" w:eastAsia="zh-CN"/>
        </w:rPr>
        <w:t>试验</w:t>
      </w:r>
      <w:r>
        <w:rPr>
          <w:rFonts w:hint="eastAsia" w:ascii="宋体" w:hAnsi="宋体" w:eastAsia="宋体" w:cs="仿宋_GB2312"/>
          <w:color w:val="auto"/>
          <w:kern w:val="0"/>
          <w:szCs w:val="21"/>
          <w:highlight w:val="none"/>
          <w:lang w:val="zh-CN" w:bidi="ar"/>
        </w:rPr>
        <w:t>不到位、材料不符合规程要求、</w:t>
      </w:r>
      <w:r>
        <w:rPr>
          <w:rFonts w:hint="eastAsia"/>
          <w:color w:val="auto"/>
          <w:lang w:val="en-US" w:eastAsia="zh-CN"/>
        </w:rPr>
        <w:t>试验</w:t>
      </w:r>
      <w:r>
        <w:rPr>
          <w:rFonts w:hint="eastAsia" w:ascii="宋体" w:hAnsi="宋体" w:eastAsia="宋体" w:cs="仿宋_GB2312"/>
          <w:color w:val="auto"/>
          <w:kern w:val="0"/>
          <w:szCs w:val="21"/>
          <w:highlight w:val="none"/>
          <w:lang w:val="zh-CN" w:bidi="ar"/>
        </w:rPr>
        <w:t>时发生故障扩大等）及安全问题，所产生的一切费用</w:t>
      </w:r>
      <w:r>
        <w:rPr>
          <w:rFonts w:hint="eastAsia" w:ascii="宋体" w:hAnsi="宋体" w:eastAsia="宋体" w:cs="仿宋_GB2312"/>
          <w:color w:val="auto"/>
          <w:kern w:val="0"/>
          <w:szCs w:val="21"/>
          <w:highlight w:val="none"/>
          <w:lang w:val="en-US" w:eastAsia="zh-CN" w:bidi="ar"/>
        </w:rPr>
        <w:t>及责任</w:t>
      </w:r>
      <w:r>
        <w:rPr>
          <w:rFonts w:hint="eastAsia" w:ascii="宋体" w:hAnsi="宋体" w:eastAsia="宋体" w:cs="仿宋_GB2312"/>
          <w:color w:val="auto"/>
          <w:kern w:val="0"/>
          <w:szCs w:val="21"/>
          <w:highlight w:val="none"/>
          <w:lang w:val="zh-CN" w:bidi="ar"/>
        </w:rPr>
        <w:t>全部由乙方负责，</w:t>
      </w:r>
      <w:r>
        <w:rPr>
          <w:rFonts w:hint="eastAsia" w:ascii="宋体" w:hAnsi="宋体" w:eastAsia="宋体" w:cs="仿宋_GB2312"/>
          <w:color w:val="auto"/>
          <w:kern w:val="0"/>
          <w:szCs w:val="21"/>
          <w:highlight w:val="none"/>
          <w:lang w:val="en-US" w:eastAsia="zh-CN" w:bidi="ar"/>
        </w:rPr>
        <w:t>由此给甲方造成其他损失的，由乙方负责赔偿</w:t>
      </w:r>
      <w:r>
        <w:rPr>
          <w:rFonts w:hint="eastAsia" w:ascii="宋体" w:hAnsi="宋体" w:eastAsia="宋体" w:cs="仿宋_GB2312"/>
          <w:color w:val="auto"/>
          <w:kern w:val="0"/>
          <w:szCs w:val="21"/>
          <w:highlight w:val="none"/>
          <w:lang w:val="zh-CN" w:bidi="ar"/>
        </w:rPr>
        <w:t>。</w:t>
      </w:r>
    </w:p>
    <w:p w14:paraId="6253B62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en-US" w:eastAsia="zh-CN" w:bidi="ar"/>
        </w:rPr>
        <w:t>6</w:t>
      </w:r>
      <w:r>
        <w:rPr>
          <w:rFonts w:hint="eastAsia" w:ascii="宋体" w:hAnsi="宋体" w:eastAsia="宋体" w:cs="仿宋_GB2312"/>
          <w:color w:val="auto"/>
          <w:kern w:val="0"/>
          <w:szCs w:val="21"/>
          <w:highlight w:val="none"/>
          <w:lang w:bidi="ar"/>
        </w:rPr>
        <w:t>）除年度预防性电气试验，甲方辖下</w:t>
      </w:r>
      <w:r>
        <w:rPr>
          <w:rFonts w:hint="eastAsia" w:ascii="宋体" w:hAnsi="宋体" w:eastAsia="宋体" w:cs="仿宋_GB2312"/>
          <w:color w:val="auto"/>
          <w:kern w:val="0"/>
          <w:szCs w:val="21"/>
          <w:highlight w:val="none"/>
          <w:lang w:eastAsia="zh" w:bidi="ar"/>
        </w:rPr>
        <w:t>供水</w:t>
      </w:r>
      <w:r>
        <w:rPr>
          <w:rFonts w:hint="eastAsia" w:ascii="宋体" w:hAnsi="宋体" w:eastAsia="宋体" w:cs="仿宋_GB2312"/>
          <w:color w:val="auto"/>
          <w:kern w:val="0"/>
          <w:szCs w:val="21"/>
          <w:highlight w:val="none"/>
          <w:lang w:bidi="ar"/>
        </w:rPr>
        <w:t>厂及加压站的10kV配电系统如因施工需要临时向供电局申请办理停送电手续时，乙方应积极协助办理（例如停电工作票的办理等工作），但在服务期内合计办理次数不超过10次/年，超过次数后的办理工作所需费用由甲乙双方另行协商确定。</w:t>
      </w:r>
    </w:p>
    <w:p w14:paraId="2B0F86AD">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color w:val="auto"/>
          <w:szCs w:val="21"/>
          <w:highlight w:val="none"/>
        </w:rPr>
      </w:pP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en-US" w:eastAsia="zh-CN" w:bidi="ar"/>
        </w:rPr>
        <w:t>7</w:t>
      </w:r>
      <w:r>
        <w:rPr>
          <w:rFonts w:hint="eastAsia" w:ascii="宋体" w:hAnsi="宋体" w:eastAsia="宋体" w:cs="仿宋_GB2312"/>
          <w:color w:val="auto"/>
          <w:kern w:val="0"/>
          <w:szCs w:val="21"/>
          <w:highlight w:val="none"/>
          <w:lang w:bidi="ar"/>
        </w:rPr>
        <w:t>）</w:t>
      </w:r>
      <w:r>
        <w:rPr>
          <w:rFonts w:hint="eastAsia" w:ascii="宋体" w:hAnsi="宋体" w:eastAsia="宋体" w:cs="仿宋_GB2312"/>
          <w:color w:val="auto"/>
          <w:kern w:val="0"/>
          <w:szCs w:val="21"/>
          <w:highlight w:val="none"/>
          <w:lang w:val="zh-CN" w:bidi="ar"/>
        </w:rPr>
        <w:t>乙方每次对甲方进行试验、维护、电缆常规巡视</w:t>
      </w:r>
      <w:r>
        <w:rPr>
          <w:rFonts w:hint="eastAsia" w:ascii="宋体" w:hAnsi="宋体" w:eastAsia="宋体" w:cs="仿宋_GB2312"/>
          <w:color w:val="auto"/>
          <w:kern w:val="0"/>
          <w:szCs w:val="21"/>
          <w:highlight w:val="none"/>
          <w:lang w:val="en-US" w:eastAsia="zh-CN" w:bidi="ar"/>
        </w:rPr>
        <w:t>及</w:t>
      </w:r>
      <w:r>
        <w:rPr>
          <w:rFonts w:hint="eastAsia" w:ascii="宋体" w:hAnsi="宋体" w:eastAsia="宋体" w:cs="仿宋_GB2312"/>
          <w:color w:val="auto"/>
          <w:kern w:val="0"/>
          <w:szCs w:val="21"/>
          <w:highlight w:val="none"/>
          <w:lang w:val="zh-CN" w:bidi="ar"/>
        </w:rPr>
        <w:t>电缆全面巡视服务前，都应通知甲方派人员配合，乙方不得擅自开展工作，否则，由此产生的一切后果由乙方负责。乙方在维护工作全部结束、电缆全面巡视完毕后，均应通过甲方的验收。如验收不合格，乙方应返工，整改至合格为止。</w:t>
      </w:r>
    </w:p>
    <w:p w14:paraId="2AA876D7">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8</w:t>
      </w: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zh-CN" w:bidi="ar"/>
        </w:rPr>
        <w:t>乙方应提供服务内容相关的施工资质及参与人员的上岗证件。</w:t>
      </w:r>
    </w:p>
    <w:p w14:paraId="2055AEF5">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9</w:t>
      </w:r>
      <w:r>
        <w:rPr>
          <w:rFonts w:hint="eastAsia" w:ascii="宋体" w:hAnsi="宋体" w:eastAsia="宋体" w:cs="仿宋_GB2312"/>
          <w:kern w:val="0"/>
          <w:szCs w:val="21"/>
          <w:highlight w:val="none"/>
          <w:lang w:bidi="ar"/>
        </w:rPr>
        <w:t>）乙方应设置一个24小时报障电话，以便甲方在电力电缆线路及设备出现紧急故障时能随时联络到乙方。乙方应在接到甲方通知后</w:t>
      </w:r>
      <w:r>
        <w:rPr>
          <w:rFonts w:hint="eastAsia" w:ascii="宋体" w:hAnsi="宋体" w:eastAsia="宋体" w:cs="仿宋_GB2312"/>
          <w:kern w:val="0"/>
          <w:szCs w:val="21"/>
          <w:highlight w:val="none"/>
          <w:u w:val="single"/>
          <w:lang w:val="en-US" w:eastAsia="zh-CN" w:bidi="ar"/>
        </w:rPr>
        <w:t xml:space="preserve">   </w:t>
      </w:r>
      <w:r>
        <w:rPr>
          <w:rFonts w:hint="eastAsia" w:ascii="宋体" w:hAnsi="宋体" w:eastAsia="宋体" w:cs="仿宋_GB2312"/>
          <w:kern w:val="0"/>
          <w:szCs w:val="21"/>
          <w:highlight w:val="none"/>
          <w:lang w:bidi="ar"/>
        </w:rPr>
        <w:t>小时内必须到达现场。</w:t>
      </w:r>
    </w:p>
    <w:p w14:paraId="6DD32C12">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w:t>
      </w:r>
      <w:r>
        <w:rPr>
          <w:rFonts w:hint="eastAsia" w:ascii="宋体" w:hAnsi="宋体" w:eastAsia="宋体" w:cs="仿宋_GB2312"/>
          <w:kern w:val="0"/>
          <w:szCs w:val="21"/>
          <w:highlight w:val="none"/>
          <w:lang w:val="en-US" w:eastAsia="zh-CN" w:bidi="ar"/>
        </w:rPr>
        <w:t>10</w:t>
      </w:r>
      <w:r>
        <w:rPr>
          <w:rFonts w:hint="eastAsia" w:ascii="宋体" w:hAnsi="宋体" w:eastAsia="宋体" w:cs="仿宋_GB2312"/>
          <w:kern w:val="0"/>
          <w:szCs w:val="21"/>
          <w:highlight w:val="none"/>
          <w:lang w:bidi="ar"/>
        </w:rPr>
        <w:t>）乙方有权按合同约定要求甲方支付电力电缆线路</w:t>
      </w:r>
      <w:r>
        <w:rPr>
          <w:rFonts w:hint="eastAsia" w:ascii="宋体" w:hAnsi="宋体" w:eastAsia="宋体" w:cs="仿宋_GB2312"/>
          <w:kern w:val="0"/>
          <w:szCs w:val="21"/>
          <w:highlight w:val="none"/>
          <w:lang w:val="en-US" w:eastAsia="zh-CN" w:bidi="ar"/>
        </w:rPr>
        <w:t>及设备</w:t>
      </w:r>
      <w:r>
        <w:rPr>
          <w:rFonts w:hint="eastAsia" w:ascii="宋体" w:hAnsi="宋体" w:eastAsia="宋体" w:cs="仿宋_GB2312"/>
          <w:kern w:val="0"/>
          <w:szCs w:val="21"/>
          <w:highlight w:val="none"/>
          <w:lang w:bidi="ar"/>
        </w:rPr>
        <w:t>预防性试验及委托维护费用。</w:t>
      </w:r>
    </w:p>
    <w:p w14:paraId="1231ACA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w:t>
      </w:r>
      <w:r>
        <w:rPr>
          <w:rFonts w:hint="eastAsia" w:ascii="宋体" w:hAnsi="宋体" w:eastAsia="宋体" w:cs="仿宋_GB2312"/>
          <w:kern w:val="0"/>
          <w:szCs w:val="21"/>
          <w:highlight w:val="none"/>
          <w:lang w:val="en-US" w:eastAsia="zh-CN" w:bidi="ar"/>
        </w:rPr>
        <w:t>1</w:t>
      </w:r>
      <w:r>
        <w:rPr>
          <w:rFonts w:hint="eastAsia" w:ascii="宋体" w:hAnsi="宋体" w:eastAsia="宋体" w:cs="仿宋_GB2312"/>
          <w:kern w:val="0"/>
          <w:szCs w:val="21"/>
          <w:highlight w:val="none"/>
          <w:lang w:bidi="ar"/>
        </w:rPr>
        <w:t>）乙方对甲方之受试电缆线路</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设备图纸及其相关技术资料等信息的特殊要求及异常状况享有知情权。</w:t>
      </w:r>
    </w:p>
    <w:p w14:paraId="1C9A00A9">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w:t>
      </w:r>
      <w:r>
        <w:rPr>
          <w:rFonts w:hint="eastAsia" w:ascii="宋体" w:hAnsi="宋体" w:eastAsia="宋体" w:cs="仿宋_GB2312"/>
          <w:kern w:val="0"/>
          <w:szCs w:val="21"/>
          <w:highlight w:val="none"/>
          <w:lang w:val="en-US" w:eastAsia="zh-CN" w:bidi="ar"/>
        </w:rPr>
        <w:t>2</w:t>
      </w:r>
      <w:r>
        <w:rPr>
          <w:rFonts w:hint="eastAsia" w:ascii="宋体" w:hAnsi="宋体" w:eastAsia="宋体" w:cs="仿宋_GB2312"/>
          <w:kern w:val="0"/>
          <w:szCs w:val="21"/>
          <w:highlight w:val="none"/>
          <w:lang w:bidi="ar"/>
        </w:rPr>
        <w:t>）乙方对出具之受试电缆线路</w:t>
      </w:r>
      <w:r>
        <w:rPr>
          <w:rFonts w:hint="eastAsia" w:ascii="宋体" w:hAnsi="宋体" w:eastAsia="宋体" w:cs="仿宋_GB2312"/>
          <w:kern w:val="0"/>
          <w:szCs w:val="21"/>
          <w:highlight w:val="none"/>
          <w:lang w:val="en-US" w:eastAsia="zh-CN" w:bidi="ar"/>
        </w:rPr>
        <w:t>及设备</w:t>
      </w:r>
      <w:r>
        <w:rPr>
          <w:rFonts w:hint="eastAsia" w:ascii="宋体" w:hAnsi="宋体" w:eastAsia="宋体" w:cs="仿宋_GB2312"/>
          <w:kern w:val="0"/>
          <w:szCs w:val="21"/>
          <w:highlight w:val="none"/>
          <w:lang w:bidi="ar"/>
        </w:rPr>
        <w:t>的试验报告或证书以及甲方受试电缆线路</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设备图纸及相关技术资料信息负有保密义务。</w:t>
      </w:r>
    </w:p>
    <w:p w14:paraId="0FD968CF">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bidi="ar"/>
        </w:rPr>
        <w:t>（1</w:t>
      </w:r>
      <w:r>
        <w:rPr>
          <w:rFonts w:hint="eastAsia" w:ascii="宋体" w:hAnsi="宋体" w:eastAsia="宋体" w:cs="仿宋_GB2312"/>
          <w:kern w:val="0"/>
          <w:szCs w:val="21"/>
          <w:highlight w:val="none"/>
          <w:lang w:val="en-US" w:eastAsia="zh-CN" w:bidi="ar"/>
        </w:rPr>
        <w:t>3</w:t>
      </w:r>
      <w:r>
        <w:rPr>
          <w:rFonts w:hint="eastAsia" w:ascii="宋体" w:hAnsi="宋体" w:eastAsia="宋体" w:cs="仿宋_GB2312"/>
          <w:kern w:val="0"/>
          <w:szCs w:val="21"/>
          <w:highlight w:val="none"/>
          <w:lang w:bidi="ar"/>
        </w:rPr>
        <w:t>）电力电缆线路</w:t>
      </w:r>
      <w:r>
        <w:rPr>
          <w:rFonts w:hint="eastAsia" w:ascii="宋体" w:hAnsi="宋体" w:eastAsia="宋体" w:cs="仿宋_GB2312"/>
          <w:kern w:val="0"/>
          <w:szCs w:val="21"/>
          <w:highlight w:val="none"/>
          <w:lang w:val="en-US" w:eastAsia="zh-CN" w:bidi="ar"/>
        </w:rPr>
        <w:t>及设备</w:t>
      </w:r>
      <w:r>
        <w:rPr>
          <w:rFonts w:hint="eastAsia" w:ascii="宋体" w:hAnsi="宋体" w:eastAsia="宋体" w:cs="仿宋_GB2312"/>
          <w:kern w:val="0"/>
          <w:szCs w:val="21"/>
          <w:highlight w:val="none"/>
          <w:lang w:bidi="ar"/>
        </w:rPr>
        <w:t>试验及维护完毕投入运行后，发现电力电缆线路</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设备异常运行未通知甲方限期采取措施处理而造成电力电缆线路</w:t>
      </w:r>
      <w:r>
        <w:rPr>
          <w:rFonts w:hint="eastAsia" w:ascii="宋体" w:hAnsi="宋体" w:eastAsia="宋体" w:cs="仿宋_GB2312"/>
          <w:kern w:val="0"/>
          <w:szCs w:val="21"/>
          <w:highlight w:val="none"/>
          <w:lang w:val="en-US" w:eastAsia="zh-CN" w:bidi="ar"/>
        </w:rPr>
        <w:t>及</w:t>
      </w:r>
      <w:r>
        <w:rPr>
          <w:rFonts w:hint="eastAsia" w:ascii="宋体" w:hAnsi="宋体" w:eastAsia="宋体" w:cs="仿宋_GB2312"/>
          <w:kern w:val="0"/>
          <w:szCs w:val="21"/>
          <w:highlight w:val="none"/>
          <w:lang w:bidi="ar"/>
        </w:rPr>
        <w:t>设备损坏，由乙方承担进行修复所需的费用以及赔偿因此造成的损失。</w:t>
      </w:r>
    </w:p>
    <w:p w14:paraId="4634DA65">
      <w:pPr>
        <w:widowControl/>
        <w:tabs>
          <w:tab w:val="left" w:pos="960"/>
        </w:tabs>
        <w:autoSpaceDN w:val="0"/>
        <w:spacing w:line="360" w:lineRule="auto"/>
        <w:ind w:firstLine="420" w:firstLineChars="200"/>
        <w:rPr>
          <w:rFonts w:hint="default" w:ascii="宋体" w:hAnsi="宋体" w:eastAsia="宋体" w:cs="仿宋_GB2312"/>
          <w:kern w:val="0"/>
          <w:szCs w:val="21"/>
          <w:highlight w:val="none"/>
          <w:lang w:val="en-US" w:eastAsia="zh-CN" w:bidi="ar"/>
        </w:rPr>
      </w:pPr>
      <w:r>
        <w:rPr>
          <w:rFonts w:hint="eastAsia" w:ascii="宋体" w:hAnsi="宋体" w:eastAsia="宋体" w:cs="仿宋_GB2312"/>
          <w:color w:val="auto"/>
          <w:kern w:val="0"/>
          <w:szCs w:val="21"/>
          <w:highlight w:val="none"/>
          <w:lang w:bidi="ar"/>
        </w:rPr>
        <w:t>（1</w:t>
      </w:r>
      <w:r>
        <w:rPr>
          <w:rFonts w:hint="eastAsia" w:ascii="宋体" w:hAnsi="宋体" w:eastAsia="宋体" w:cs="仿宋_GB2312"/>
          <w:color w:val="auto"/>
          <w:kern w:val="0"/>
          <w:szCs w:val="21"/>
          <w:highlight w:val="none"/>
          <w:lang w:val="en-US" w:eastAsia="zh-CN" w:bidi="ar"/>
        </w:rPr>
        <w:t>4</w:t>
      </w:r>
      <w:r>
        <w:rPr>
          <w:rFonts w:hint="eastAsia" w:ascii="宋体" w:hAnsi="宋体" w:eastAsia="宋体" w:cs="仿宋_GB2312"/>
          <w:color w:val="auto"/>
          <w:kern w:val="0"/>
          <w:szCs w:val="21"/>
          <w:highlight w:val="none"/>
          <w:lang w:bidi="ar"/>
        </w:rPr>
        <w:t>）乙方在进行电力电缆线路</w:t>
      </w:r>
      <w:r>
        <w:rPr>
          <w:rFonts w:hint="eastAsia" w:ascii="宋体" w:hAnsi="宋体" w:eastAsia="宋体" w:cs="仿宋_GB2312"/>
          <w:color w:val="auto"/>
          <w:kern w:val="0"/>
          <w:szCs w:val="21"/>
          <w:highlight w:val="none"/>
          <w:lang w:val="en-US" w:eastAsia="zh-CN" w:bidi="ar"/>
        </w:rPr>
        <w:t>及设备</w:t>
      </w:r>
      <w:r>
        <w:rPr>
          <w:rFonts w:hint="eastAsia" w:ascii="宋体" w:hAnsi="宋体" w:eastAsia="宋体" w:cs="仿宋_GB2312"/>
          <w:color w:val="auto"/>
          <w:kern w:val="0"/>
          <w:szCs w:val="21"/>
          <w:highlight w:val="none"/>
          <w:lang w:bidi="ar"/>
        </w:rPr>
        <w:t>试验及维护的过程中需做好安全保护工作、配备劳保用具。如因乙方</w:t>
      </w:r>
      <w:r>
        <w:rPr>
          <w:rFonts w:hint="eastAsia" w:ascii="宋体" w:hAnsi="宋体" w:eastAsia="宋体" w:cs="仿宋_GB2312"/>
          <w:color w:val="auto"/>
          <w:kern w:val="0"/>
          <w:szCs w:val="21"/>
          <w:highlight w:val="none"/>
          <w:lang w:val="en-US" w:eastAsia="zh-CN" w:bidi="ar"/>
        </w:rPr>
        <w:t>原因</w:t>
      </w:r>
      <w:r>
        <w:rPr>
          <w:rFonts w:hint="eastAsia" w:ascii="宋体" w:hAnsi="宋体" w:eastAsia="宋体" w:cs="仿宋_GB2312"/>
          <w:color w:val="auto"/>
          <w:kern w:val="0"/>
          <w:szCs w:val="21"/>
          <w:highlight w:val="none"/>
          <w:lang w:bidi="ar"/>
        </w:rPr>
        <w:t>造成安全责任事故致使甲乙</w:t>
      </w:r>
      <w:r>
        <w:rPr>
          <w:rFonts w:hint="eastAsia" w:ascii="宋体" w:hAnsi="宋体" w:eastAsia="宋体" w:cs="仿宋_GB2312"/>
          <w:color w:val="auto"/>
          <w:kern w:val="0"/>
          <w:szCs w:val="21"/>
          <w:highlight w:val="none"/>
          <w:lang w:val="en-US" w:eastAsia="zh-CN" w:bidi="ar"/>
        </w:rPr>
        <w:t>双</w:t>
      </w:r>
      <w:r>
        <w:rPr>
          <w:rFonts w:hint="eastAsia" w:ascii="宋体" w:hAnsi="宋体" w:eastAsia="宋体" w:cs="仿宋_GB2312"/>
          <w:color w:val="auto"/>
          <w:kern w:val="0"/>
          <w:szCs w:val="21"/>
          <w:highlight w:val="none"/>
          <w:lang w:bidi="ar"/>
        </w:rPr>
        <w:t>方及任何第三方</w:t>
      </w:r>
      <w:r>
        <w:rPr>
          <w:rFonts w:hint="eastAsia" w:ascii="宋体" w:hAnsi="宋体" w:eastAsia="宋体" w:cs="仿宋_GB2312"/>
          <w:color w:val="auto"/>
          <w:kern w:val="0"/>
          <w:szCs w:val="21"/>
          <w:highlight w:val="none"/>
          <w:lang w:val="en-US" w:eastAsia="zh-CN" w:bidi="ar"/>
        </w:rPr>
        <w:t>产生</w:t>
      </w:r>
      <w:r>
        <w:rPr>
          <w:rFonts w:hint="eastAsia" w:ascii="宋体" w:hAnsi="宋体" w:eastAsia="宋体" w:cs="仿宋_GB2312"/>
          <w:color w:val="auto"/>
          <w:kern w:val="0"/>
          <w:szCs w:val="21"/>
          <w:highlight w:val="none"/>
          <w:lang w:bidi="ar"/>
        </w:rPr>
        <w:t>人</w:t>
      </w:r>
      <w:r>
        <w:rPr>
          <w:rFonts w:hint="eastAsia" w:ascii="宋体" w:hAnsi="宋体" w:eastAsia="宋体" w:cs="仿宋_GB2312"/>
          <w:color w:val="auto"/>
          <w:kern w:val="0"/>
          <w:szCs w:val="21"/>
          <w:highlight w:val="none"/>
          <w:lang w:val="en-US" w:eastAsia="zh-CN" w:bidi="ar"/>
        </w:rPr>
        <w:t>身、</w:t>
      </w:r>
      <w:r>
        <w:rPr>
          <w:rFonts w:hint="eastAsia" w:ascii="宋体" w:hAnsi="宋体" w:eastAsia="宋体" w:cs="仿宋_GB2312"/>
          <w:color w:val="auto"/>
          <w:kern w:val="0"/>
          <w:szCs w:val="21"/>
          <w:highlight w:val="none"/>
          <w:lang w:bidi="ar"/>
        </w:rPr>
        <w:t>财产损失</w:t>
      </w:r>
      <w:r>
        <w:rPr>
          <w:rFonts w:hint="eastAsia" w:ascii="宋体" w:hAnsi="宋体" w:eastAsia="宋体" w:cs="仿宋_GB2312"/>
          <w:color w:val="auto"/>
          <w:kern w:val="0"/>
          <w:szCs w:val="21"/>
          <w:highlight w:val="none"/>
          <w:lang w:val="en-US" w:eastAsia="zh-CN" w:bidi="ar"/>
        </w:rPr>
        <w:t>的</w:t>
      </w:r>
      <w:r>
        <w:rPr>
          <w:rFonts w:hint="eastAsia" w:ascii="宋体" w:hAnsi="宋体" w:eastAsia="宋体" w:cs="仿宋_GB2312"/>
          <w:color w:val="auto"/>
          <w:kern w:val="0"/>
          <w:szCs w:val="21"/>
          <w:highlight w:val="none"/>
          <w:lang w:bidi="ar"/>
        </w:rPr>
        <w:t>，由乙方承担</w:t>
      </w:r>
      <w:r>
        <w:rPr>
          <w:rFonts w:hint="eastAsia" w:ascii="宋体" w:hAnsi="宋体" w:eastAsia="宋体" w:cs="仿宋_GB2312"/>
          <w:color w:val="auto"/>
          <w:kern w:val="0"/>
          <w:szCs w:val="21"/>
          <w:highlight w:val="none"/>
          <w:lang w:val="en-US" w:eastAsia="zh-CN" w:bidi="ar"/>
        </w:rPr>
        <w:t>全部</w:t>
      </w:r>
      <w:r>
        <w:rPr>
          <w:rFonts w:hint="eastAsia" w:ascii="宋体" w:hAnsi="宋体" w:eastAsia="宋体" w:cs="仿宋_GB2312"/>
          <w:color w:val="auto"/>
          <w:kern w:val="0"/>
          <w:szCs w:val="21"/>
          <w:highlight w:val="none"/>
          <w:lang w:bidi="ar"/>
        </w:rPr>
        <w:t>责任</w:t>
      </w:r>
      <w:r>
        <w:rPr>
          <w:rFonts w:hint="eastAsia" w:ascii="宋体" w:hAnsi="宋体" w:eastAsia="宋体" w:cs="仿宋_GB2312"/>
          <w:color w:val="auto"/>
          <w:kern w:val="0"/>
          <w:szCs w:val="21"/>
          <w:highlight w:val="none"/>
          <w:lang w:eastAsia="zh-CN" w:bidi="ar"/>
        </w:rPr>
        <w:t>，</w:t>
      </w:r>
      <w:r>
        <w:rPr>
          <w:rFonts w:hint="eastAsia" w:ascii="宋体" w:hAnsi="宋体" w:eastAsia="宋体" w:cs="仿宋_GB2312"/>
          <w:color w:val="auto"/>
          <w:kern w:val="0"/>
          <w:szCs w:val="21"/>
          <w:highlight w:val="none"/>
          <w:lang w:val="en-US" w:eastAsia="zh-CN" w:bidi="ar"/>
        </w:rPr>
        <w:t>由此给甲方造成其他损失的，由乙方负责赔偿</w:t>
      </w:r>
      <w:r>
        <w:rPr>
          <w:rFonts w:hint="eastAsia" w:ascii="宋体" w:hAnsi="宋体" w:eastAsia="宋体" w:cs="仿宋_GB2312"/>
          <w:color w:val="auto"/>
          <w:kern w:val="0"/>
          <w:szCs w:val="21"/>
          <w:highlight w:val="none"/>
          <w:lang w:bidi="ar"/>
        </w:rPr>
        <w:t>。</w:t>
      </w:r>
    </w:p>
    <w:p w14:paraId="3D106470">
      <w:pPr>
        <w:keepNext w:val="0"/>
        <w:keepLines w:val="0"/>
        <w:pageBreakBefore w:val="0"/>
        <w:widowControl/>
        <w:tabs>
          <w:tab w:val="left" w:pos="960"/>
        </w:tabs>
        <w:kinsoku/>
        <w:wordWrap/>
        <w:overflowPunct/>
        <w:topLinePunct w:val="0"/>
        <w:autoSpaceDN w:val="0"/>
        <w:bidi w:val="0"/>
        <w:snapToGrid/>
        <w:spacing w:line="360" w:lineRule="auto"/>
        <w:ind w:firstLine="422" w:firstLineChars="200"/>
        <w:textAlignment w:val="auto"/>
        <w:outlineLvl w:val="1"/>
        <w:rPr>
          <w:rFonts w:hint="eastAsia" w:ascii="宋体" w:hAnsi="宋体" w:eastAsia="宋体" w:cs="仿宋_GB2312"/>
          <w:b/>
          <w:kern w:val="0"/>
          <w:szCs w:val="21"/>
          <w:lang w:val="en-US" w:eastAsia="zh-CN" w:bidi="ar"/>
        </w:rPr>
      </w:pPr>
      <w:bookmarkStart w:id="396" w:name="_Toc16421"/>
      <w:r>
        <w:rPr>
          <w:rFonts w:hint="eastAsia" w:ascii="宋体" w:hAnsi="宋体" w:eastAsia="宋体" w:cs="仿宋_GB2312"/>
          <w:b/>
          <w:kern w:val="0"/>
          <w:szCs w:val="21"/>
          <w:lang w:val="en-US" w:eastAsia="zh-CN" w:bidi="ar"/>
        </w:rPr>
        <w:t>五、服务要求及乙方的责任</w:t>
      </w:r>
      <w:bookmarkEnd w:id="396"/>
    </w:p>
    <w:p w14:paraId="1B9B7960">
      <w:pPr>
        <w:keepNext w:val="0"/>
        <w:keepLines w:val="0"/>
        <w:widowControl/>
        <w:suppressLineNumbers w:val="0"/>
        <w:tabs>
          <w:tab w:val="left" w:pos="960"/>
        </w:tabs>
        <w:spacing w:before="0" w:beforeAutospacing="0" w:after="0" w:afterAutospacing="0" w:line="360" w:lineRule="auto"/>
        <w:ind w:left="0" w:right="0" w:firstLine="420" w:firstLineChars="200"/>
        <w:jc w:val="both"/>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乙方必须具备国家能源局核发有效的承装(修、试)电力设施许可证五级或以上资质（承装、修、试均为五级或以上）【或具有2025年7月1日以来颁发或换领的承装（修、试）电力设施许可证三级或以上电子证照（承装、修、试均为三级或以上）】。</w:t>
      </w:r>
    </w:p>
    <w:p w14:paraId="2B9F98C8">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2、乙方每周对</w:t>
      </w:r>
      <w:r>
        <w:rPr>
          <w:rFonts w:hint="eastAsia" w:ascii="宋体" w:hAnsi="宋体" w:eastAsia="宋体" w:cs="宋体"/>
          <w:b w:val="0"/>
          <w:color w:val="auto"/>
          <w:kern w:val="2"/>
          <w:sz w:val="21"/>
          <w:szCs w:val="21"/>
          <w:lang w:val="en-US" w:eastAsia="zh-CN" w:bidi="ar"/>
        </w:rPr>
        <w:t>甲方辖下</w:t>
      </w:r>
      <w:r>
        <w:rPr>
          <w:rFonts w:hint="eastAsia" w:ascii="宋体" w:hAnsi="宋体" w:eastAsia="宋体" w:cs="宋体"/>
          <w:color w:val="auto"/>
          <w:kern w:val="2"/>
          <w:sz w:val="21"/>
          <w:szCs w:val="21"/>
          <w:lang w:val="en-US" w:eastAsia="zh-CN" w:bidi="ar"/>
        </w:rPr>
        <w:t>供水厂</w:t>
      </w:r>
      <w:r>
        <w:rPr>
          <w:rFonts w:hint="eastAsia" w:eastAsia="宋体" w:cs="宋体"/>
          <w:b w:val="0"/>
          <w:color w:val="auto"/>
          <w:kern w:val="2"/>
          <w:sz w:val="21"/>
          <w:szCs w:val="21"/>
          <w:lang w:val="en-US" w:eastAsia="zh-CN" w:bidi="ar"/>
        </w:rPr>
        <w:t>及泵站</w:t>
      </w:r>
      <w:r>
        <w:rPr>
          <w:rFonts w:hint="eastAsia" w:ascii="宋体" w:hAnsi="宋体" w:eastAsia="宋体" w:cs="宋体"/>
          <w:color w:val="auto"/>
          <w:kern w:val="2"/>
          <w:sz w:val="21"/>
          <w:szCs w:val="21"/>
          <w:lang w:val="en-US" w:eastAsia="zh-CN" w:bidi="ar"/>
        </w:rPr>
        <w:t>的10kV进线电缆线路进行一次电缆沟体常规巡视，确保电缆沟体的完整无损，以及无妨碍电缆正常运行的情况出现。如发现有电缆沟体塌陷、电缆井盖板破损、外单位施工等影响电缆安全运行的情况应立即报告甲方，同时设置围挡、护栏、警示带等防止行人及车辆靠近造成伤害。乙方需对所有巡视工作进行相应的巡视情况记录，每季度需向甲方提交一次巡视情况记录。其中，巡视情况记录的内容主要包括：巡查电缆线路名称、巡查电缆管沟的长度、巡查时间、巡查人员、巡查情况以及甲方确认签名、</w:t>
      </w:r>
      <w:r>
        <w:rPr>
          <w:rFonts w:hint="eastAsia" w:ascii="宋体" w:hAnsi="宋体" w:eastAsia="宋体" w:cs="仿宋_GB2312"/>
          <w:color w:val="auto"/>
          <w:kern w:val="0"/>
          <w:szCs w:val="21"/>
          <w:highlight w:val="none"/>
          <w:lang w:bidi="ar"/>
        </w:rPr>
        <w:t>短视频或</w:t>
      </w:r>
      <w:r>
        <w:rPr>
          <w:rFonts w:hint="eastAsia" w:ascii="宋体" w:hAnsi="宋体" w:eastAsia="宋体" w:cs="宋体"/>
          <w:color w:val="auto"/>
          <w:kern w:val="2"/>
          <w:sz w:val="21"/>
          <w:szCs w:val="21"/>
          <w:highlight w:val="none"/>
          <w:lang w:val="en-US" w:eastAsia="zh-CN" w:bidi="ar"/>
        </w:rPr>
        <w:t>带时间和定位水印的电缆管沟巡查照片</w:t>
      </w:r>
      <w:r>
        <w:rPr>
          <w:rFonts w:hint="eastAsia" w:ascii="宋体" w:hAnsi="宋体" w:eastAsia="宋体" w:cs="宋体"/>
          <w:color w:val="auto"/>
          <w:kern w:val="2"/>
          <w:sz w:val="21"/>
          <w:szCs w:val="21"/>
          <w:lang w:val="en-US" w:eastAsia="zh-CN" w:bidi="ar"/>
        </w:rPr>
        <w:t>等内容。乙方发现电缆线路异常运行，未及时通知甲方限期采取措施处理而造成设备损坏，由乙方承担修复所需的全部费用以及赔偿因此造成的损失。</w:t>
      </w:r>
    </w:p>
    <w:p w14:paraId="5E7C5886">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乙方应按国家颁布的《电力设备预防性试验规程》、《电气装置安装工程电气设备交接试验标准》等有关规定和标准，以及甲方属地供电部门关于电力设备预防性试验报告的要求，在甲乙双方协商的服务时间内安排对甲方辖下34间供水厂及</w:t>
      </w:r>
      <w:r>
        <w:rPr>
          <w:rFonts w:hint="eastAsia" w:ascii="宋体" w:hAnsi="宋体" w:eastAsia="宋体" w:cs="宋体"/>
          <w:color w:val="auto"/>
          <w:kern w:val="2"/>
          <w:sz w:val="21"/>
          <w:szCs w:val="21"/>
          <w:lang w:val="en-US" w:eastAsia="zh" w:bidi="ar"/>
        </w:rPr>
        <w:t>7间泵站</w:t>
      </w:r>
      <w:r>
        <w:rPr>
          <w:rFonts w:hint="eastAsia" w:ascii="宋体" w:hAnsi="宋体" w:eastAsia="宋体" w:cs="宋体"/>
          <w:color w:val="auto"/>
          <w:kern w:val="2"/>
          <w:sz w:val="21"/>
          <w:szCs w:val="21"/>
          <w:lang w:val="en-US" w:eastAsia="zh-CN" w:bidi="ar"/>
        </w:rPr>
        <w:t>的高压电气设备、电力安全工器具及接地网等进行电气预防性试验，并向甲方提交有关的试验报告（需符合甲方属地供电部门要求）、设备缺陷记录及处理意见等。试验报告的内容，除真实填写实测数据外，还应增加《电力设备预防性试验规程》规定的合格电力设备的具体数据，以便甲方有关人员对照确认，及时掌握电力设备运行的变化趋势。安全用具试验周期为1次/半年，其余电气设备试验周期均为1次/年。乙方在进行电气预防性试验时，还需对设备进行除尘去污，并对其连接、紧固情况进行检查，发现缺陷必须立刻告知甲方。</w:t>
      </w:r>
    </w:p>
    <w:p w14:paraId="7BEDB0BA">
      <w:pPr>
        <w:keepNext w:val="0"/>
        <w:keepLines w:val="0"/>
        <w:widowControl/>
        <w:suppressLineNumbers w:val="0"/>
        <w:tabs>
          <w:tab w:val="left" w:pos="960"/>
        </w:tabs>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4、除了周期性的电气设备预防性试验外，乙方需提供对甲方新购入的高压电气设备、电力安全工器具或A、B级检修后的电气设备进行电气预防性试验的服务，试验要求按国家颁布的《电力设备预防性试验规程》、《电气装置安装工程电气设备交接试验标准》规定的有关试验项目和标准。</w:t>
      </w:r>
    </w:p>
    <w:p w14:paraId="30939A7A">
      <w:pPr>
        <w:keepNext w:val="0"/>
        <w:keepLines w:val="0"/>
        <w:widowControl/>
        <w:suppressLineNumbers w:val="0"/>
        <w:tabs>
          <w:tab w:val="left" w:pos="960"/>
        </w:tabs>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b w:val="0"/>
          <w:color w:val="auto"/>
          <w:kern w:val="2"/>
          <w:sz w:val="21"/>
          <w:szCs w:val="21"/>
          <w:lang w:val="en-US" w:eastAsia="zh-CN" w:bidi="ar"/>
        </w:rPr>
        <w:t>5、乙方应制定供水厂</w:t>
      </w:r>
      <w:r>
        <w:rPr>
          <w:rFonts w:hint="eastAsia" w:eastAsia="宋体" w:cs="宋体"/>
          <w:b w:val="0"/>
          <w:bCs/>
          <w:color w:val="auto"/>
          <w:kern w:val="2"/>
          <w:sz w:val="21"/>
          <w:szCs w:val="21"/>
          <w:lang w:val="en-US" w:eastAsia="zh-CN" w:bidi="ar"/>
        </w:rPr>
        <w:t>及泵站</w:t>
      </w:r>
      <w:r>
        <w:rPr>
          <w:rFonts w:hint="eastAsia" w:ascii="宋体" w:hAnsi="宋体" w:eastAsia="宋体" w:cs="宋体"/>
          <w:b w:val="0"/>
          <w:color w:val="auto"/>
          <w:kern w:val="2"/>
          <w:sz w:val="21"/>
          <w:szCs w:val="21"/>
          <w:lang w:val="en-US" w:eastAsia="zh-CN" w:bidi="ar"/>
        </w:rPr>
        <w:t>10kV进线电缆巡查、电气设备预防性试验计划，并根据甲方的实际生产情况开展试验工作。乙方每次对甲方提供服务前，都应通知甲方派人员配合，并接受甲方现场管理人员的管理。乙方不得擅自开展工作，否则，由此产生的一切后果由乙方负责。乙方在工</w:t>
      </w:r>
      <w:r>
        <w:rPr>
          <w:rFonts w:hint="eastAsia" w:ascii="宋体" w:hAnsi="宋体" w:eastAsia="宋体" w:cs="宋体"/>
          <w:color w:val="auto"/>
          <w:kern w:val="2"/>
          <w:sz w:val="21"/>
          <w:szCs w:val="21"/>
          <w:lang w:val="en-US" w:eastAsia="zh-CN" w:bidi="ar"/>
        </w:rPr>
        <w:t>作全部结束或每次工作完成后，均应通过甲方的验收。</w:t>
      </w:r>
    </w:p>
    <w:p w14:paraId="24693FAD">
      <w:pPr>
        <w:keepNext w:val="0"/>
        <w:keepLines w:val="0"/>
        <w:widowControl/>
        <w:suppressLineNumbers w:val="0"/>
        <w:tabs>
          <w:tab w:val="left" w:pos="960"/>
        </w:tabs>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6、乙方投入本项目的人员应当至少有二名或以上持有行政主管部门颁发的有效期内的《特种作业操作证》（作业类别：电工作业，操作项目：电气试验作业或继电保护作业）。乙方投入本项目的人员中须有通过东莞市供电局“两种人”考试认证的人员：“工作负责人”“工作票签发人”，考试分类须为变电类（投入本项目的“工作负责人”“工作票签发人”不能为同一人）。</w:t>
      </w:r>
    </w:p>
    <w:p w14:paraId="3B4846E9">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rPr>
      </w:pPr>
      <w:r>
        <w:rPr>
          <w:rFonts w:hint="eastAsia" w:ascii="宋体" w:hAnsi="宋体" w:eastAsia="宋体" w:cs="宋体"/>
          <w:color w:val="auto"/>
          <w:kern w:val="2"/>
          <w:sz w:val="21"/>
          <w:szCs w:val="21"/>
          <w:lang w:val="en-US" w:eastAsia="zh-CN" w:bidi="ar"/>
        </w:rPr>
        <w:t>7、乙方应为本项目设立1名项目负责人，并保证在甲方辖下供水厂及泵站进行电气设备预防性试验时至少有二名持有行政主管部门颁发的有效期内的《特种作业操作证》（作业类别：电工作业，操作项目：电气试验作业或继电保护作业）人员在场。</w:t>
      </w:r>
    </w:p>
    <w:p w14:paraId="64B5AFBC">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8、乙方应按投标文件中承诺投入的人员为甲方提供服务，未经甲方书面同意不得任意更换或减少投入人员。乙方如需更换人员，应提前7日内以书面形式向甲方申请，更换人员的资历条件应不低于投标文件中承诺的同等条件，并应继续承担合同规定的责任和履行相应的义务。</w:t>
      </w:r>
    </w:p>
    <w:p w14:paraId="4FEAC74F">
      <w:pPr>
        <w:keepNext w:val="0"/>
        <w:keepLines w:val="0"/>
        <w:widowControl/>
        <w:suppressLineNumbers w:val="0"/>
        <w:tabs>
          <w:tab w:val="left" w:pos="960"/>
        </w:tabs>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9、甲方存在但不仅限于以下情况：</w:t>
      </w:r>
    </w:p>
    <w:p w14:paraId="3337C939">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甲方下属供水厂及</w:t>
      </w:r>
      <w:r>
        <w:rPr>
          <w:rFonts w:hint="eastAsia" w:ascii="宋体" w:hAnsi="宋体" w:eastAsia="宋体" w:cs="宋体"/>
          <w:color w:val="auto"/>
          <w:kern w:val="2"/>
          <w:sz w:val="21"/>
          <w:szCs w:val="21"/>
          <w:lang w:val="en-US" w:eastAsia="zh" w:bidi="ar"/>
        </w:rPr>
        <w:t>泵站</w:t>
      </w:r>
      <w:r>
        <w:rPr>
          <w:rFonts w:hint="eastAsia" w:ascii="宋体" w:hAnsi="宋体" w:eastAsia="宋体" w:cs="宋体"/>
          <w:color w:val="auto"/>
          <w:kern w:val="2"/>
          <w:sz w:val="21"/>
          <w:szCs w:val="21"/>
          <w:lang w:val="en-US" w:eastAsia="zh-CN" w:bidi="ar"/>
        </w:rPr>
        <w:t>因生产需要，存在部分设备无法停用的情况。故甲方目前无法保证乙方获得“《全市34间供水厂及</w:t>
      </w:r>
      <w:r>
        <w:rPr>
          <w:rFonts w:hint="eastAsia" w:ascii="宋体" w:hAnsi="宋体" w:eastAsia="宋体" w:cs="宋体"/>
          <w:color w:val="auto"/>
          <w:kern w:val="2"/>
          <w:sz w:val="21"/>
          <w:szCs w:val="21"/>
          <w:lang w:val="en-US" w:eastAsia="zh" w:bidi="ar"/>
        </w:rPr>
        <w:t>7间泵站</w:t>
      </w:r>
      <w:r>
        <w:rPr>
          <w:rFonts w:hint="eastAsia" w:ascii="宋体" w:hAnsi="宋体" w:eastAsia="宋体" w:cs="宋体"/>
          <w:color w:val="auto"/>
          <w:kern w:val="2"/>
          <w:sz w:val="21"/>
          <w:szCs w:val="21"/>
          <w:lang w:val="en-US" w:eastAsia="zh-CN" w:bidi="ar"/>
        </w:rPr>
        <w:t>10kV进线电缆代理维护及高压电气设备预防性试验服务设备清单》（即本合同附件1：用户需求书的附表1-1、附表1-2）”中设备数量的准确性，因此无法保证合同期内乙方提供服务项目的总数量，乙方不得因甲方实际设备数量的减少或增加而要求提供任何形式的补偿或赔偿。甲方后续可根据实际需求新增或减少设备的数量，按不含税中标综合单价进行结算。</w:t>
      </w:r>
    </w:p>
    <w:p w14:paraId="6792E69C">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highlight w:val="none"/>
        </w:rPr>
      </w:pPr>
      <w:r>
        <w:rPr>
          <w:rFonts w:hint="eastAsia" w:ascii="宋体" w:hAnsi="宋体" w:eastAsia="宋体" w:cs="仿宋_GB2312"/>
          <w:kern w:val="0"/>
          <w:szCs w:val="21"/>
          <w:highlight w:val="none"/>
          <w:lang w:val="en-US" w:eastAsia="zh-CN" w:bidi="ar"/>
        </w:rPr>
        <w:t>11、</w:t>
      </w:r>
      <w:r>
        <w:rPr>
          <w:rFonts w:hint="eastAsia" w:ascii="宋体" w:hAnsi="宋体" w:eastAsia="宋体" w:cs="仿宋_GB2312"/>
          <w:kern w:val="0"/>
          <w:szCs w:val="21"/>
          <w:highlight w:val="none"/>
          <w:lang w:bidi="ar"/>
        </w:rPr>
        <w:t>在</w:t>
      </w:r>
      <w:r>
        <w:rPr>
          <w:rFonts w:hint="eastAsia" w:ascii="宋体" w:hAnsi="宋体" w:eastAsia="宋体" w:cs="仿宋_GB2312"/>
          <w:kern w:val="0"/>
          <w:szCs w:val="21"/>
          <w:highlight w:val="none"/>
          <w:lang w:eastAsia="zh-CN" w:bidi="ar"/>
        </w:rPr>
        <w:t>合同履行</w:t>
      </w:r>
      <w:r>
        <w:rPr>
          <w:rFonts w:hint="eastAsia" w:ascii="宋体" w:hAnsi="宋体" w:eastAsia="宋体" w:cs="仿宋_GB2312"/>
          <w:kern w:val="0"/>
          <w:szCs w:val="21"/>
          <w:highlight w:val="none"/>
          <w:lang w:bidi="ar"/>
        </w:rPr>
        <w:t>过程中发生</w:t>
      </w:r>
      <w:r>
        <w:rPr>
          <w:rFonts w:hint="eastAsia" w:ascii="宋体" w:hAnsi="宋体" w:eastAsia="宋体" w:cs="仿宋_GB2312"/>
          <w:kern w:val="0"/>
          <w:szCs w:val="21"/>
          <w:highlight w:val="none"/>
          <w:lang w:eastAsia="zh-CN" w:bidi="ar"/>
        </w:rPr>
        <w:t>乙方</w:t>
      </w:r>
      <w:r>
        <w:rPr>
          <w:rFonts w:hint="eastAsia" w:ascii="宋体" w:hAnsi="宋体" w:eastAsia="宋体" w:cs="仿宋_GB2312"/>
          <w:kern w:val="0"/>
          <w:szCs w:val="21"/>
          <w:highlight w:val="none"/>
          <w:lang w:bidi="ar"/>
        </w:rPr>
        <w:t>项目投入人员不能按本合同约定及招标文件要求胜任相关工作的，甲方有权根据工作实际需求及服务情况对乙方投入本项目人员进行更换，更换后的人员的专业资格、能力等不得低于原人员，乙方应无条件接受并在10个工作日内完成更换。</w:t>
      </w:r>
    </w:p>
    <w:p w14:paraId="1AE09B37">
      <w:pPr>
        <w:keepNext w:val="0"/>
        <w:keepLines w:val="0"/>
        <w:widowControl/>
        <w:suppressLineNumbers w:val="0"/>
        <w:tabs>
          <w:tab w:val="left" w:pos="960"/>
        </w:tabs>
        <w:autoSpaceDN w:val="0"/>
        <w:spacing w:before="0" w:beforeAutospacing="0" w:after="0" w:afterAutospacing="0" w:line="360" w:lineRule="auto"/>
        <w:ind w:left="0" w:right="0" w:firstLine="420" w:firstLineChars="200"/>
        <w:jc w:val="left"/>
        <w:rPr>
          <w:rFonts w:hint="eastAsia" w:ascii="宋体" w:hAnsi="宋体" w:eastAsia="宋体" w:cs="宋体"/>
          <w:color w:val="auto"/>
          <w:kern w:val="2"/>
          <w:sz w:val="21"/>
          <w:szCs w:val="21"/>
          <w:lang w:val="en-US" w:eastAsia="zh-CN" w:bidi="ar"/>
        </w:rPr>
      </w:pPr>
      <w:r>
        <w:rPr>
          <w:rFonts w:hint="eastAsia" w:ascii="宋体" w:hAnsi="宋体" w:eastAsia="宋体" w:cs="仿宋_GB2312"/>
          <w:kern w:val="0"/>
          <w:szCs w:val="21"/>
          <w:highlight w:val="none"/>
          <w:lang w:val="en-US" w:eastAsia="zh-CN" w:bidi="ar"/>
        </w:rPr>
        <w:t>12、</w:t>
      </w:r>
      <w:r>
        <w:rPr>
          <w:rFonts w:hint="eastAsia" w:ascii="宋体" w:hAnsi="宋体" w:eastAsia="宋体" w:cs="仿宋_GB2312"/>
          <w:kern w:val="0"/>
          <w:szCs w:val="21"/>
          <w:highlight w:val="none"/>
          <w:lang w:bidi="ar"/>
        </w:rPr>
        <w:t>在本合同履行过程中，乙方的项目人员应保持相对稳定，未经甲方书面同意不得随意更换，以保证服务工作正常进行。项目人员保持24小时通信畅通。乙方因特殊原因确需更换项目人员时，应提前7个工作日向甲方提出书面报告，经甲方书面同意后方可更换；乙方更换项目人员应以相当资质与能力</w:t>
      </w: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bidi="ar"/>
        </w:rPr>
        <w:t>包括个人资质、项目经验、专业背景等）的人员进行替换。如替换的人员不符合约定或乙方承诺的标准的，甲方可以拒绝更换或要求乙方限期改正。</w:t>
      </w:r>
    </w:p>
    <w:p w14:paraId="22CC1CA0">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397" w:name="_Toc2090"/>
      <w:r>
        <w:rPr>
          <w:rFonts w:hint="eastAsia" w:ascii="宋体" w:hAnsi="宋体" w:eastAsia="宋体" w:cs="仿宋_GB2312"/>
          <w:b/>
          <w:kern w:val="0"/>
          <w:szCs w:val="21"/>
          <w:lang w:val="en-US" w:eastAsia="zh-CN" w:bidi="ar"/>
        </w:rPr>
        <w:t>六</w:t>
      </w:r>
      <w:r>
        <w:rPr>
          <w:rFonts w:hint="eastAsia" w:ascii="宋体" w:hAnsi="宋体" w:eastAsia="宋体" w:cs="仿宋_GB2312"/>
          <w:b/>
          <w:kern w:val="0"/>
          <w:szCs w:val="21"/>
          <w:lang w:bidi="ar"/>
        </w:rPr>
        <w:t>、施工安全及其他要求</w:t>
      </w:r>
      <w:bookmarkEnd w:id="397"/>
    </w:p>
    <w:p w14:paraId="1AB09AFA">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1、施工设备、工器具：由</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自行解决。</w:t>
      </w:r>
    </w:p>
    <w:p w14:paraId="3450CD3E">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2、施工用水、用电：</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在各水厂内提供水、电接入点，由</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自行接入，</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需做好用水、用电安全防护措施并无条件接受</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监督。设备、设施施工的水、电费用由</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承担。</w:t>
      </w:r>
    </w:p>
    <w:p w14:paraId="2018F1F4">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3、施工安全：在合同期内，</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在进入</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场地前应签订《安全生产管理协议》。</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须做好安全防护措施，合同履行过程中出现的安全事故由</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自行承担。</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人员在</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场所必须遵守</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的一切规章制度和安全条例，服从</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的监督。</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在提供本合同项下所有服务的过程中，如因违反</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相关规章制度、安全条例，或因不服从</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监督而发生安全事故的，其结果与责任均由</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负责，</w:t>
      </w:r>
      <w:r>
        <w:rPr>
          <w:rFonts w:hint="eastAsia" w:ascii="宋体" w:hAnsi="宋体" w:eastAsia="宋体" w:cs="仿宋_GB2312"/>
          <w:kern w:val="0"/>
          <w:szCs w:val="21"/>
          <w:lang w:eastAsia="zh-CN" w:bidi="ar"/>
        </w:rPr>
        <w:t>甲方</w:t>
      </w:r>
      <w:r>
        <w:rPr>
          <w:rFonts w:hint="eastAsia" w:ascii="宋体" w:hAnsi="宋体" w:eastAsia="宋体" w:cs="仿宋_GB2312"/>
          <w:kern w:val="0"/>
          <w:szCs w:val="21"/>
          <w:lang w:bidi="ar"/>
        </w:rPr>
        <w:t>无须承担任何结果与责任。</w:t>
      </w:r>
    </w:p>
    <w:p w14:paraId="2C35CA42">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color w:val="auto"/>
          <w:kern w:val="0"/>
          <w:szCs w:val="21"/>
          <w:lang w:bidi="ar"/>
        </w:rPr>
      </w:pPr>
      <w:r>
        <w:rPr>
          <w:rFonts w:hint="eastAsia" w:ascii="宋体" w:hAnsi="宋体" w:eastAsia="宋体" w:cs="仿宋_GB2312"/>
          <w:kern w:val="0"/>
          <w:szCs w:val="21"/>
          <w:lang w:bidi="ar"/>
        </w:rPr>
        <w:t>4、</w:t>
      </w:r>
      <w:r>
        <w:rPr>
          <w:rFonts w:hint="eastAsia" w:ascii="宋体" w:hAnsi="宋体" w:eastAsia="宋体" w:cs="仿宋_GB2312"/>
          <w:kern w:val="0"/>
          <w:szCs w:val="21"/>
          <w:lang w:eastAsia="zh-CN" w:bidi="ar"/>
        </w:rPr>
        <w:t>乙方</w:t>
      </w:r>
      <w:r>
        <w:rPr>
          <w:rFonts w:hint="eastAsia" w:ascii="宋体" w:hAnsi="宋体" w:eastAsia="宋体" w:cs="仿宋_GB2312"/>
          <w:kern w:val="0"/>
          <w:szCs w:val="21"/>
          <w:lang w:bidi="ar"/>
        </w:rPr>
        <w:t>在具体实施的项目中需开展危险作</w:t>
      </w:r>
      <w:r>
        <w:rPr>
          <w:rFonts w:hint="eastAsia" w:ascii="宋体" w:hAnsi="宋体" w:eastAsia="宋体" w:cs="仿宋_GB2312"/>
          <w:color w:val="auto"/>
          <w:kern w:val="0"/>
          <w:szCs w:val="21"/>
          <w:lang w:bidi="ar"/>
        </w:rPr>
        <w:t>业的（动火、进入有限空间、盲板抽堵、高处作业、吊装、临时用电、动土、断路），应按照</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相关要求通过</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审批，在接到</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允许作业回执后，</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根据具体项目实施方案落实安全防护措施，才能进行作业。</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若未得到</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审批同意自行开展危险作业，或未按照操作规程规范进行作业的，由此产生的一切后果由</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负责</w:t>
      </w:r>
      <w:r>
        <w:rPr>
          <w:rFonts w:hint="eastAsia" w:ascii="宋体" w:hAnsi="宋体" w:eastAsia="宋体" w:cs="仿宋_GB2312"/>
          <w:color w:val="auto"/>
          <w:kern w:val="0"/>
          <w:szCs w:val="21"/>
          <w:lang w:eastAsia="zh-CN" w:bidi="ar"/>
        </w:rPr>
        <w:t>，由此给甲方造成其他损失的，由乙方负责赔偿</w:t>
      </w:r>
      <w:r>
        <w:rPr>
          <w:rFonts w:hint="eastAsia" w:ascii="宋体" w:hAnsi="宋体" w:eastAsia="宋体" w:cs="仿宋_GB2312"/>
          <w:color w:val="auto"/>
          <w:kern w:val="0"/>
          <w:szCs w:val="21"/>
          <w:lang w:bidi="ar"/>
        </w:rPr>
        <w:t>。</w:t>
      </w:r>
    </w:p>
    <w:p w14:paraId="2A0BC43E">
      <w:pPr>
        <w:keepNext w:val="0"/>
        <w:keepLines w:val="0"/>
        <w:pageBreakBefore w:val="0"/>
        <w:widowControl/>
        <w:tabs>
          <w:tab w:val="left" w:pos="960"/>
        </w:tabs>
        <w:kinsoku/>
        <w:wordWrap/>
        <w:overflowPunct/>
        <w:topLinePunct w:val="0"/>
        <w:autoSpaceDN w:val="0"/>
        <w:bidi w:val="0"/>
        <w:snapToGrid/>
        <w:spacing w:line="360" w:lineRule="auto"/>
        <w:ind w:firstLine="420" w:firstLineChars="200"/>
        <w:textAlignment w:val="auto"/>
        <w:rPr>
          <w:rFonts w:hint="eastAsia" w:ascii="宋体" w:hAnsi="宋体" w:eastAsia="宋体" w:cs="仿宋_GB2312"/>
          <w:color w:val="auto"/>
          <w:kern w:val="0"/>
          <w:szCs w:val="21"/>
          <w:lang w:bidi="ar"/>
        </w:rPr>
      </w:pPr>
      <w:r>
        <w:rPr>
          <w:rFonts w:hint="eastAsia" w:ascii="宋体" w:hAnsi="宋体" w:eastAsia="宋体" w:cs="仿宋_GB2312"/>
          <w:color w:val="auto"/>
          <w:kern w:val="0"/>
          <w:szCs w:val="21"/>
          <w:lang w:bidi="ar"/>
        </w:rPr>
        <w:t>5、</w:t>
      </w:r>
      <w:r>
        <w:rPr>
          <w:rFonts w:hint="eastAsia" w:ascii="宋体" w:hAnsi="宋体" w:eastAsia="宋体" w:cs="仿宋_GB2312"/>
          <w:color w:val="auto"/>
          <w:kern w:val="0"/>
          <w:szCs w:val="21"/>
          <w:lang w:eastAsia="zh-CN" w:bidi="ar"/>
        </w:rPr>
        <w:t>甲方</w:t>
      </w:r>
      <w:r>
        <w:rPr>
          <w:rFonts w:hint="eastAsia" w:ascii="宋体" w:hAnsi="宋体" w:eastAsia="宋体" w:cs="仿宋_GB2312"/>
          <w:color w:val="auto"/>
          <w:kern w:val="0"/>
          <w:szCs w:val="21"/>
          <w:lang w:bidi="ar"/>
        </w:rPr>
        <w:t>有权对</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在作业期间的安全生产工作统一协调、管理，定期进行安全检查，发现安全问题的，</w:t>
      </w:r>
      <w:r>
        <w:rPr>
          <w:rFonts w:hint="eastAsia" w:ascii="宋体" w:hAnsi="宋体" w:eastAsia="宋体" w:cs="仿宋_GB2312"/>
          <w:color w:val="auto"/>
          <w:kern w:val="0"/>
          <w:szCs w:val="21"/>
          <w:lang w:eastAsia="zh-CN" w:bidi="ar"/>
        </w:rPr>
        <w:t>乙方</w:t>
      </w:r>
      <w:r>
        <w:rPr>
          <w:rFonts w:hint="eastAsia" w:ascii="宋体" w:hAnsi="宋体" w:eastAsia="宋体" w:cs="仿宋_GB2312"/>
          <w:color w:val="auto"/>
          <w:kern w:val="0"/>
          <w:szCs w:val="21"/>
          <w:lang w:bidi="ar"/>
        </w:rPr>
        <w:t>需及时整改。</w:t>
      </w:r>
    </w:p>
    <w:p w14:paraId="512B6B52">
      <w:pPr>
        <w:pStyle w:val="33"/>
        <w:keepNext w:val="0"/>
        <w:keepLines w:val="0"/>
        <w:widowControl w:val="0"/>
        <w:suppressLineNumbers w:val="0"/>
        <w:spacing w:before="0" w:beforeAutospacing="0" w:after="0" w:afterAutospacing="0" w:line="360" w:lineRule="auto"/>
        <w:ind w:left="0" w:right="0" w:firstLine="422" w:firstLineChars="200"/>
        <w:jc w:val="left"/>
        <w:outlineLvl w:val="1"/>
        <w:rPr>
          <w:rFonts w:hint="eastAsia" w:ascii="宋体" w:hAnsi="宋体" w:eastAsia="宋体" w:cs="宋体"/>
          <w:b w:val="0"/>
          <w:color w:val="auto"/>
          <w:kern w:val="2"/>
          <w:sz w:val="21"/>
          <w:szCs w:val="21"/>
        </w:rPr>
      </w:pPr>
      <w:bookmarkStart w:id="398" w:name="_Toc16571"/>
      <w:r>
        <w:rPr>
          <w:rFonts w:hint="eastAsia" w:ascii="宋体" w:hAnsi="宋体" w:eastAsia="宋体" w:cs="宋体"/>
          <w:b/>
          <w:bCs/>
          <w:color w:val="auto"/>
          <w:kern w:val="2"/>
          <w:sz w:val="21"/>
          <w:szCs w:val="21"/>
          <w:lang w:val="en-US" w:eastAsia="zh-CN" w:bidi="ar"/>
        </w:rPr>
        <w:t>七、保证和售后服务</w:t>
      </w:r>
      <w:bookmarkEnd w:id="398"/>
    </w:p>
    <w:p w14:paraId="4CCAA9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（一）合同期内，如果服务范围内的电气设备因乙方服务操作不当或服务后恢复不当导致设备发生故障，乙方应在接到</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通知后</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小时内赶到现场</w:t>
      </w:r>
      <w:r>
        <w:rPr>
          <w:rFonts w:hint="eastAsia" w:ascii="宋体" w:hAnsi="宋体" w:eastAsia="宋体" w:cs="宋体"/>
          <w:color w:val="auto"/>
          <w:kern w:val="2"/>
          <w:sz w:val="21"/>
          <w:szCs w:val="21"/>
          <w:highlight w:val="none"/>
          <w:lang w:val="en-US" w:eastAsia="zh-CN" w:bidi="ar"/>
        </w:rPr>
        <w:t>维修设备</w:t>
      </w:r>
      <w:r>
        <w:rPr>
          <w:rFonts w:hint="eastAsia" w:ascii="宋体" w:hAnsi="宋体" w:eastAsia="宋体" w:cs="宋体"/>
          <w:bCs/>
          <w:color w:val="auto"/>
          <w:kern w:val="2"/>
          <w:sz w:val="21"/>
          <w:szCs w:val="21"/>
          <w:lang w:val="en-US" w:eastAsia="zh-CN" w:bidi="ar"/>
        </w:rPr>
        <w:t>，否则，</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可请求其他方来维修设备，所产生的费用由乙方承担。</w:t>
      </w:r>
    </w:p>
    <w:p w14:paraId="63FEFE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（二）</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在使用乙方所交付的服务成果时，如遇技术问题，乙方应按</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要求及时向</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无偿提供技术指导服务。乙方未按上述要求提供售后服务的，</w:t>
      </w:r>
      <w:r>
        <w:rPr>
          <w:rFonts w:hint="eastAsia" w:ascii="宋体" w:hAnsi="宋体" w:eastAsia="宋体" w:cs="宋体"/>
          <w:color w:val="auto"/>
          <w:kern w:val="2"/>
          <w:sz w:val="21"/>
          <w:szCs w:val="21"/>
          <w:lang w:val="en-US" w:eastAsia="zh-CN" w:bidi="ar"/>
        </w:rPr>
        <w:t>甲方</w:t>
      </w:r>
      <w:r>
        <w:rPr>
          <w:rFonts w:hint="eastAsia" w:ascii="宋体" w:hAnsi="宋体" w:eastAsia="宋体" w:cs="宋体"/>
          <w:bCs/>
          <w:color w:val="auto"/>
          <w:kern w:val="2"/>
          <w:sz w:val="21"/>
          <w:szCs w:val="21"/>
          <w:lang w:val="en-US" w:eastAsia="zh-CN" w:bidi="ar"/>
        </w:rPr>
        <w:t>有权要求其他第三方提供相关服务，因此产生的费用全部由乙方承担。</w:t>
      </w:r>
    </w:p>
    <w:p w14:paraId="778975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lang w:val="en-US" w:eastAsia="zh-CN" w:bidi="ar"/>
        </w:rPr>
      </w:pPr>
      <w:r>
        <w:rPr>
          <w:rFonts w:hint="eastAsia" w:ascii="宋体" w:hAnsi="宋体" w:eastAsia="宋体" w:cs="宋体"/>
          <w:bCs/>
          <w:color w:val="auto"/>
          <w:kern w:val="2"/>
          <w:sz w:val="21"/>
          <w:szCs w:val="21"/>
          <w:lang w:val="en-US" w:eastAsia="zh-CN" w:bidi="ar"/>
        </w:rPr>
        <w:t>（三）乙方保证对其提供服务过程中涉及的货物及技术拥有完全的所有权/处置权或取得相关授权，无任何著作权、商标权、专利权或其他知识产权方面或第三方的权利限制或瑕疵。如第三方以本合同货物及技术侵权为由提起侵权主张，乙方须与第三方交涉并承担由此发生的一切责任、费用和经济赔偿。由于乙方提供的货物或技术的任何一部分不符合知识产权规定，由乙方承担因此给甲方造成的全部损失（包括但不限于甲方为维护自身权益所支付的律师费、诉讼费、鉴定费、差旅费以及甲方依法向第三方支付的赔偿款等全部费用）。</w:t>
      </w:r>
    </w:p>
    <w:p w14:paraId="10BAB828">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color w:val="auto"/>
          <w:szCs w:val="21"/>
        </w:rPr>
      </w:pPr>
      <w:bookmarkStart w:id="399" w:name="_Toc32598"/>
      <w:r>
        <w:rPr>
          <w:rFonts w:hint="eastAsia" w:ascii="宋体" w:hAnsi="宋体" w:eastAsia="宋体" w:cs="仿宋_GB2312"/>
          <w:b/>
          <w:color w:val="auto"/>
          <w:kern w:val="0"/>
          <w:szCs w:val="21"/>
          <w:lang w:val="en-US" w:eastAsia="zh-CN" w:bidi="ar"/>
        </w:rPr>
        <w:t>八</w:t>
      </w:r>
      <w:r>
        <w:rPr>
          <w:rFonts w:hint="eastAsia" w:ascii="宋体" w:hAnsi="宋体" w:eastAsia="宋体" w:cs="仿宋_GB2312"/>
          <w:b/>
          <w:color w:val="auto"/>
          <w:kern w:val="0"/>
          <w:szCs w:val="21"/>
          <w:lang w:bidi="ar"/>
        </w:rPr>
        <w:t>、服务质量考核</w:t>
      </w:r>
      <w:bookmarkEnd w:id="399"/>
    </w:p>
    <w:p w14:paraId="11E014D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lang w:val="en-US" w:eastAsia="zh-CN" w:bidi="ar"/>
        </w:rPr>
      </w:pPr>
      <w:r>
        <w:rPr>
          <w:rFonts w:hint="eastAsia" w:ascii="宋体" w:hAnsi="宋体" w:eastAsia="宋体" w:cs="宋体"/>
          <w:bCs/>
          <w:color w:val="auto"/>
          <w:kern w:val="2"/>
          <w:sz w:val="21"/>
          <w:szCs w:val="21"/>
          <w:lang w:val="en-US" w:eastAsia="zh-CN" w:bidi="ar"/>
        </w:rPr>
        <w:t>（一）供水厂及泵站10kV进线电缆代理维护及高压电气设备预防性试服务每期结算时，甲方对乙方的服务质量进行考核评分，填写《**水厂/泵站10kV进线电缆代理维护及高压电气设备预防性试服务履约评价表》（即本合同附件1：用户需求书的附表3）。</w:t>
      </w:r>
    </w:p>
    <w:p w14:paraId="2A67B19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lang w:val="en-US" w:eastAsia="zh-CN" w:bidi="ar"/>
        </w:rPr>
      </w:pPr>
      <w:r>
        <w:rPr>
          <w:rFonts w:hint="eastAsia" w:ascii="宋体" w:hAnsi="宋体" w:eastAsia="宋体" w:cs="宋体"/>
          <w:bCs/>
          <w:color w:val="auto"/>
          <w:kern w:val="2"/>
          <w:sz w:val="21"/>
          <w:szCs w:val="21"/>
          <w:lang w:val="en-US" w:eastAsia="zh-CN" w:bidi="ar"/>
        </w:rPr>
        <w:t>单个</w:t>
      </w:r>
      <w:r>
        <w:rPr>
          <w:rFonts w:hint="eastAsia" w:ascii="宋体" w:hAnsi="宋体" w:eastAsia="宋体" w:cs="宋体"/>
          <w:bCs/>
          <w:color w:val="auto"/>
          <w:kern w:val="2"/>
          <w:sz w:val="21"/>
          <w:szCs w:val="21"/>
          <w:lang w:val="en-US" w:eastAsia="zh" w:bidi="ar"/>
        </w:rPr>
        <w:t>供</w:t>
      </w:r>
      <w:r>
        <w:rPr>
          <w:rFonts w:hint="eastAsia" w:ascii="宋体" w:hAnsi="宋体" w:eastAsia="宋体" w:cs="宋体"/>
          <w:bCs/>
          <w:color w:val="auto"/>
          <w:kern w:val="2"/>
          <w:sz w:val="21"/>
          <w:szCs w:val="21"/>
          <w:lang w:val="en-US" w:eastAsia="zh-CN" w:bidi="ar"/>
        </w:rPr>
        <w:t>水厂（或泵站）</w:t>
      </w:r>
      <w:r>
        <w:rPr>
          <w:rFonts w:hint="eastAsia" w:ascii="宋体" w:hAnsi="宋体" w:eastAsia="宋体" w:cs="宋体"/>
          <w:bCs/>
          <w:color w:val="auto"/>
          <w:kern w:val="2"/>
          <w:sz w:val="21"/>
          <w:szCs w:val="21"/>
          <w:lang w:val="en-US" w:eastAsia="zh" w:bidi="ar"/>
        </w:rPr>
        <w:t>的</w:t>
      </w:r>
      <w:r>
        <w:rPr>
          <w:rFonts w:hint="eastAsia" w:ascii="宋体" w:hAnsi="宋体" w:eastAsia="宋体" w:cs="宋体"/>
          <w:bCs/>
          <w:color w:val="auto"/>
          <w:kern w:val="2"/>
          <w:sz w:val="21"/>
          <w:szCs w:val="21"/>
          <w:lang w:val="en-US" w:eastAsia="zh-CN" w:bidi="ar"/>
        </w:rPr>
        <w:t>当期结算费用（不含销项税）=∑各项服务预算综合单价（不含税）×当期该项服务数量×中标折扣系数【考核评分满分为100分，考核评分分数在80分或以上的，甲方全额支付当期服务费</w:t>
      </w:r>
      <w:r>
        <w:rPr>
          <w:rFonts w:hint="eastAsia" w:ascii="宋体" w:hAnsi="宋体" w:eastAsia="宋体" w:cs="宋体"/>
          <w:bCs/>
          <w:color w:val="auto"/>
          <w:kern w:val="2"/>
          <w:sz w:val="21"/>
          <w:szCs w:val="21"/>
          <w:lang w:val="en-US" w:eastAsia="zh" w:bidi="ar"/>
        </w:rPr>
        <w:t>；</w:t>
      </w:r>
      <w:r>
        <w:rPr>
          <w:rFonts w:hint="eastAsia" w:ascii="宋体" w:hAnsi="宋体" w:eastAsia="宋体" w:cs="宋体"/>
          <w:bCs/>
          <w:color w:val="auto"/>
          <w:kern w:val="2"/>
          <w:sz w:val="21"/>
          <w:szCs w:val="21"/>
          <w:lang w:val="en-US" w:eastAsia="zh-CN" w:bidi="ar"/>
        </w:rPr>
        <w:t>考核评分分数低于80分、达到60分时，甲方按所得分数与满分的百分比计算后支付当期服务费，当期结算费用（不含销项税）=∑各项服务预算综合单价（不含税）×当期该项服务数量×中标折扣系数×当期考核所得分数与满分的百分比；考核评分分数低于60分时，甲方无需支付</w:t>
      </w:r>
      <w:r>
        <w:rPr>
          <w:rFonts w:hint="eastAsia" w:ascii="宋体" w:hAnsi="宋体" w:eastAsia="宋体" w:cs="宋体"/>
          <w:bCs/>
          <w:color w:val="auto"/>
          <w:kern w:val="2"/>
          <w:sz w:val="21"/>
          <w:szCs w:val="21"/>
          <w:lang w:val="en-US" w:eastAsia="zh" w:bidi="ar"/>
        </w:rPr>
        <w:t>该供</w:t>
      </w:r>
      <w:r>
        <w:rPr>
          <w:rFonts w:hint="eastAsia" w:ascii="宋体" w:hAnsi="宋体" w:eastAsia="宋体" w:cs="宋体"/>
          <w:bCs/>
          <w:color w:val="auto"/>
          <w:kern w:val="2"/>
          <w:sz w:val="21"/>
          <w:szCs w:val="21"/>
          <w:lang w:val="en-US" w:eastAsia="zh-CN" w:bidi="ar"/>
        </w:rPr>
        <w:t>水厂（或泵站）</w:t>
      </w:r>
      <w:r>
        <w:rPr>
          <w:rFonts w:hint="eastAsia" w:ascii="宋体" w:hAnsi="宋体" w:eastAsia="宋体" w:cs="宋体"/>
          <w:bCs/>
          <w:color w:val="auto"/>
          <w:kern w:val="2"/>
          <w:sz w:val="21"/>
          <w:szCs w:val="21"/>
          <w:lang w:val="en-US" w:eastAsia="zh" w:bidi="ar"/>
        </w:rPr>
        <w:t>的</w:t>
      </w:r>
      <w:r>
        <w:rPr>
          <w:rFonts w:hint="eastAsia" w:ascii="宋体" w:hAnsi="宋体" w:eastAsia="宋体" w:cs="宋体"/>
          <w:bCs/>
          <w:color w:val="auto"/>
          <w:kern w:val="2"/>
          <w:sz w:val="21"/>
          <w:szCs w:val="21"/>
          <w:lang w:val="en-US" w:eastAsia="zh-CN" w:bidi="ar"/>
        </w:rPr>
        <w:t>当期全部服务费，且甲方有权解除本合同并没收履约担保】。</w:t>
      </w:r>
    </w:p>
    <w:p w14:paraId="46D701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lang w:val="en-US" w:eastAsia="zh-CN" w:bidi="ar"/>
        </w:rPr>
      </w:pPr>
      <w:r>
        <w:rPr>
          <w:rFonts w:hint="eastAsia" w:ascii="宋体" w:hAnsi="宋体" w:eastAsia="宋体" w:cs="宋体"/>
          <w:bCs/>
          <w:color w:val="auto"/>
          <w:kern w:val="2"/>
          <w:sz w:val="21"/>
          <w:szCs w:val="21"/>
          <w:lang w:val="en-US" w:eastAsia="zh-CN" w:bidi="ar"/>
        </w:rPr>
        <w:t>（二）供水厂、</w:t>
      </w:r>
      <w:r>
        <w:rPr>
          <w:rFonts w:hint="eastAsia" w:ascii="宋体" w:hAnsi="宋体" w:eastAsia="宋体" w:cs="宋体"/>
          <w:bCs/>
          <w:color w:val="auto"/>
          <w:kern w:val="2"/>
          <w:sz w:val="21"/>
          <w:szCs w:val="21"/>
          <w:lang w:val="en-US" w:eastAsia="zh" w:bidi="ar"/>
        </w:rPr>
        <w:t>泵站</w:t>
      </w:r>
      <w:r>
        <w:rPr>
          <w:rFonts w:hint="eastAsia" w:ascii="宋体" w:hAnsi="宋体" w:eastAsia="宋体" w:cs="宋体"/>
          <w:bCs/>
          <w:color w:val="auto"/>
          <w:kern w:val="2"/>
          <w:sz w:val="21"/>
          <w:szCs w:val="21"/>
          <w:lang w:val="en-US" w:eastAsia="zh-CN" w:bidi="ar"/>
        </w:rPr>
        <w:t>10kV电源线路（含电缆沟体、电缆井及电缆井盖等）及供配电系统电气设备抢修、维修</w:t>
      </w:r>
      <w:r>
        <w:rPr>
          <w:rFonts w:hint="eastAsia" w:ascii="宋体" w:hAnsi="宋体" w:eastAsia="宋体" w:cs="宋体"/>
          <w:bCs/>
          <w:color w:val="auto"/>
          <w:kern w:val="2"/>
          <w:sz w:val="21"/>
          <w:szCs w:val="21"/>
          <w:lang w:val="en-US" w:eastAsia="zh" w:bidi="ar"/>
        </w:rPr>
        <w:t>（如需）</w:t>
      </w:r>
      <w:r>
        <w:rPr>
          <w:rFonts w:hint="eastAsia" w:ascii="宋体" w:hAnsi="宋体" w:eastAsia="宋体" w:cs="宋体"/>
          <w:bCs/>
          <w:color w:val="auto"/>
          <w:kern w:val="2"/>
          <w:sz w:val="21"/>
          <w:szCs w:val="21"/>
          <w:lang w:val="en-US" w:eastAsia="zh-CN" w:bidi="ar"/>
        </w:rPr>
        <w:t>服务完成后，甲方对乙方的服务进行验收，并填写《东莞市水务环境投资控股集团供水有限公司服务验收表》（详见本合同附件1：用户需求书的附表4）。</w:t>
      </w:r>
    </w:p>
    <w:p w14:paraId="6BD6B9BB">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highlight w:val="none"/>
        </w:rPr>
      </w:pPr>
      <w:bookmarkStart w:id="400" w:name="_Toc31758"/>
      <w:r>
        <w:rPr>
          <w:rFonts w:hint="eastAsia" w:ascii="宋体" w:hAnsi="宋体" w:eastAsia="宋体" w:cs="仿宋_GB2312"/>
          <w:b/>
          <w:kern w:val="0"/>
          <w:szCs w:val="21"/>
          <w:lang w:val="en-US" w:eastAsia="zh-CN" w:bidi="ar"/>
        </w:rPr>
        <w:t>九</w:t>
      </w:r>
      <w:r>
        <w:rPr>
          <w:rFonts w:hint="eastAsia" w:ascii="宋体" w:hAnsi="宋体" w:eastAsia="宋体" w:cs="仿宋_GB2312"/>
          <w:b/>
          <w:kern w:val="0"/>
          <w:szCs w:val="21"/>
          <w:lang w:bidi="ar"/>
        </w:rPr>
        <w:t>、验收</w:t>
      </w:r>
      <w:bookmarkEnd w:id="400"/>
    </w:p>
    <w:p w14:paraId="71E14EC2">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highlight w:val="none"/>
          <w:lang w:bidi="ar"/>
        </w:rPr>
        <w:t>具备验收条件时，由乙方向甲方提交验收申请，经甲方批准后，按</w:t>
      </w:r>
      <w:r>
        <w:rPr>
          <w:rFonts w:hint="eastAsia" w:ascii="宋体" w:hAnsi="宋体" w:eastAsia="宋体" w:cs="仿宋_GB2312"/>
          <w:kern w:val="0"/>
          <w:szCs w:val="21"/>
          <w:highlight w:val="none"/>
          <w:lang w:eastAsia="zh-CN" w:bidi="ar"/>
        </w:rPr>
        <w:t>《东莞市水务环境投资控股集团供水有限公司服务验收表》（</w:t>
      </w:r>
      <w:r>
        <w:rPr>
          <w:rFonts w:hint="eastAsia" w:ascii="宋体" w:hAnsi="宋体" w:eastAsia="宋体" w:cs="仿宋_GB2312"/>
          <w:kern w:val="0"/>
          <w:szCs w:val="21"/>
          <w:highlight w:val="none"/>
          <w:lang w:val="en-US" w:eastAsia="zh-CN" w:bidi="ar"/>
        </w:rPr>
        <w:t>详见本合同附件1：用户需求书的附表4</w:t>
      </w:r>
      <w:r>
        <w:rPr>
          <w:rFonts w:hint="eastAsia" w:ascii="宋体" w:hAnsi="宋体" w:eastAsia="宋体" w:cs="仿宋_GB2312"/>
          <w:kern w:val="0"/>
          <w:szCs w:val="21"/>
          <w:highlight w:val="none"/>
          <w:lang w:eastAsia="zh-CN" w:bidi="ar"/>
        </w:rPr>
        <w:t>）</w:t>
      </w:r>
      <w:r>
        <w:rPr>
          <w:rFonts w:hint="eastAsia" w:ascii="宋体" w:hAnsi="宋体" w:eastAsia="宋体" w:cs="仿宋_GB2312"/>
          <w:kern w:val="0"/>
          <w:szCs w:val="21"/>
          <w:highlight w:val="none"/>
          <w:lang w:bidi="ar"/>
        </w:rPr>
        <w:t>的要求进行验收。</w:t>
      </w:r>
      <w:r>
        <w:rPr>
          <w:rFonts w:hint="eastAsia" w:ascii="宋体" w:hAnsi="宋体" w:eastAsia="宋体" w:cs="仿宋_GB2312"/>
          <w:kern w:val="0"/>
          <w:szCs w:val="21"/>
          <w:lang w:bidi="ar"/>
        </w:rPr>
        <w:t>如验收不合格，乙方应返工,整改至合格为止。</w:t>
      </w:r>
    </w:p>
    <w:p w14:paraId="5339346B">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1" w:name="_Toc18431"/>
      <w:r>
        <w:rPr>
          <w:rFonts w:hint="eastAsia" w:ascii="宋体" w:hAnsi="宋体" w:eastAsia="宋体" w:cs="仿宋_GB2312"/>
          <w:b/>
          <w:kern w:val="0"/>
          <w:szCs w:val="21"/>
          <w:lang w:bidi="ar"/>
        </w:rPr>
        <w:t>十、履约担保</w:t>
      </w:r>
      <w:bookmarkEnd w:id="401"/>
    </w:p>
    <w:p w14:paraId="41F8E6B7">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1、乙方应当根据招标文件的规定在签订本合同前向甲方提供履约担保，履约担保形式及金额由乙方从以下方式中任选一种：</w:t>
      </w:r>
    </w:p>
    <w:p w14:paraId="3536A1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履约保证金（银行转账形式）</w:t>
      </w:r>
      <w:r>
        <w:rPr>
          <w:rFonts w:hint="eastAsia" w:ascii="宋体" w:hAnsi="宋体" w:eastAsia="宋体" w:cs="宋体"/>
          <w:b w:val="0"/>
          <w:bCs/>
          <w:color w:val="auto"/>
          <w:szCs w:val="21"/>
          <w:highlight w:val="none"/>
          <w:u w:val="single"/>
          <w:lang w:val="en-US" w:eastAsia="zh-CN"/>
        </w:rPr>
        <w:t>的</w:t>
      </w:r>
      <w:r>
        <w:rPr>
          <w:rFonts w:hint="eastAsia" w:ascii="宋体" w:hAnsi="宋体" w:eastAsia="宋体" w:cs="宋体"/>
          <w:b w:val="0"/>
          <w:bCs/>
          <w:color w:val="auto"/>
          <w:szCs w:val="21"/>
          <w:highlight w:val="none"/>
          <w:u w:val="single"/>
        </w:rPr>
        <w:t>金额为暂定合同总价（含销项税额）的5%；</w:t>
      </w:r>
    </w:p>
    <w:p w14:paraId="3D3396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不可撤销银行履约保函</w:t>
      </w:r>
      <w:r>
        <w:rPr>
          <w:rFonts w:hint="eastAsia" w:ascii="宋体" w:hAnsi="宋体" w:eastAsia="宋体" w:cs="宋体"/>
          <w:b w:val="0"/>
          <w:bCs/>
          <w:color w:val="auto"/>
          <w:szCs w:val="21"/>
          <w:highlight w:val="none"/>
          <w:u w:val="single"/>
          <w:lang w:val="en-US" w:eastAsia="zh-CN"/>
        </w:rPr>
        <w:t>的</w:t>
      </w:r>
      <w:r>
        <w:rPr>
          <w:rFonts w:hint="eastAsia" w:ascii="宋体" w:hAnsi="宋体" w:eastAsia="宋体" w:cs="宋体"/>
          <w:b w:val="0"/>
          <w:bCs/>
          <w:color w:val="auto"/>
          <w:szCs w:val="21"/>
          <w:highlight w:val="none"/>
          <w:u w:val="single"/>
        </w:rPr>
        <w:t>金额为暂定合同总价（含销项税额）的8%；</w:t>
      </w:r>
    </w:p>
    <w:p w14:paraId="04BB755B">
      <w:pPr>
        <w:keepNext w:val="0"/>
        <w:keepLines w:val="0"/>
        <w:pageBreakBefore w:val="0"/>
        <w:widowControl w:val="0"/>
        <w:kinsoku/>
        <w:wordWrap/>
        <w:overflowPunct/>
        <w:topLinePunct w:val="0"/>
        <w:autoSpaceDE/>
        <w:autoSpaceDN/>
        <w:bidi w:val="0"/>
        <w:adjustRightInd w:val="0"/>
        <w:snapToGrid w:val="0"/>
        <w:spacing w:line="37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履约保证保险</w:t>
      </w:r>
      <w:r>
        <w:rPr>
          <w:rFonts w:hint="eastAsia" w:ascii="宋体" w:hAnsi="宋体" w:eastAsia="宋体" w:cs="宋体"/>
          <w:b w:val="0"/>
          <w:bCs/>
          <w:color w:val="auto"/>
          <w:szCs w:val="21"/>
          <w:highlight w:val="none"/>
          <w:u w:val="single"/>
          <w:lang w:val="en-US" w:eastAsia="zh-CN"/>
        </w:rPr>
        <w:t>的</w:t>
      </w:r>
      <w:r>
        <w:rPr>
          <w:rFonts w:hint="eastAsia" w:ascii="宋体" w:hAnsi="宋体" w:eastAsia="宋体" w:cs="宋体"/>
          <w:b w:val="0"/>
          <w:bCs/>
          <w:color w:val="auto"/>
          <w:szCs w:val="21"/>
          <w:highlight w:val="none"/>
          <w:u w:val="single"/>
        </w:rPr>
        <w:t>金额为暂定合同总价（含销项税额）的8%；</w:t>
      </w:r>
    </w:p>
    <w:p w14:paraId="15321EF9">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担保公司履约担保书</w:t>
      </w:r>
      <w:r>
        <w:rPr>
          <w:rFonts w:hint="eastAsia" w:ascii="宋体" w:hAnsi="宋体" w:eastAsia="宋体" w:cs="宋体"/>
          <w:b w:val="0"/>
          <w:bCs/>
          <w:color w:val="auto"/>
          <w:szCs w:val="21"/>
          <w:highlight w:val="none"/>
          <w:u w:val="single"/>
          <w:lang w:val="en-US" w:eastAsia="zh-CN"/>
        </w:rPr>
        <w:t>的</w:t>
      </w:r>
      <w:r>
        <w:rPr>
          <w:rFonts w:hint="eastAsia" w:ascii="宋体" w:hAnsi="宋体" w:eastAsia="宋体" w:cs="宋体"/>
          <w:b w:val="0"/>
          <w:bCs/>
          <w:color w:val="auto"/>
          <w:szCs w:val="21"/>
          <w:highlight w:val="none"/>
          <w:u w:val="single"/>
        </w:rPr>
        <w:t>金额为暂定合同总价（含销项税额）的10%。</w:t>
      </w:r>
    </w:p>
    <w:p w14:paraId="72E108FE">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2、履约担保用于补偿甲方因乙方不能完成其合同义务而蒙受的损失或其他合同约定的事项。如发生下列任一情况时，甲方有权依合同追究违约责任外，同时有权提取履约担保并进行相应处理：</w:t>
      </w:r>
    </w:p>
    <w:p w14:paraId="29534959">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（1）乙方将合同项下乙方的权利义务全部转让给第三方，或未经甲方书面同意将部分权利义务转让给第三方的，甲方有权没收其履约担保。</w:t>
      </w:r>
    </w:p>
    <w:p w14:paraId="5E138CA6">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w:t>
      </w:r>
      <w:r>
        <w:rPr>
          <w:rFonts w:hint="eastAsia" w:ascii="宋体" w:hAnsi="宋体" w:eastAsia="宋体" w:cs="仿宋_GB2312"/>
          <w:bCs/>
          <w:kern w:val="0"/>
          <w:szCs w:val="21"/>
          <w:lang w:val="en-US" w:eastAsia="zh-CN" w:bidi="ar"/>
        </w:rPr>
        <w:t>2</w:t>
      </w:r>
      <w:r>
        <w:rPr>
          <w:rFonts w:hint="eastAsia" w:ascii="宋体" w:hAnsi="宋体" w:eastAsia="宋体" w:cs="仿宋_GB2312"/>
          <w:bCs/>
          <w:kern w:val="0"/>
          <w:szCs w:val="21"/>
          <w:lang w:bidi="ar"/>
        </w:rPr>
        <w:t>）在合同履行期间，因乙方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03FEBFD">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w:t>
      </w:r>
      <w:r>
        <w:rPr>
          <w:rFonts w:hint="eastAsia" w:ascii="宋体" w:hAnsi="宋体" w:eastAsia="宋体" w:cs="仿宋_GB2312"/>
          <w:bCs/>
          <w:kern w:val="0"/>
          <w:szCs w:val="21"/>
          <w:lang w:val="en-US" w:eastAsia="zh-CN" w:bidi="ar"/>
        </w:rPr>
        <w:t>3</w:t>
      </w:r>
      <w:r>
        <w:rPr>
          <w:rFonts w:hint="eastAsia" w:ascii="宋体" w:hAnsi="宋体" w:eastAsia="宋体" w:cs="仿宋_GB2312"/>
          <w:bCs/>
          <w:kern w:val="0"/>
          <w:szCs w:val="21"/>
          <w:lang w:bidi="ar"/>
        </w:rPr>
        <w:t>）在合同履行期间，乙方违约产生的违约金、赔偿、罚款或其他应付费用等款项，甲方有权直接从未付款项中直接扣除或启用履约担保予以支付。</w:t>
      </w:r>
    </w:p>
    <w:p w14:paraId="6A16921A">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w:t>
      </w:r>
      <w:r>
        <w:rPr>
          <w:rFonts w:hint="eastAsia" w:ascii="宋体" w:hAnsi="宋体" w:eastAsia="宋体" w:cs="仿宋_GB2312"/>
          <w:bCs/>
          <w:kern w:val="0"/>
          <w:szCs w:val="21"/>
          <w:lang w:val="en-US" w:eastAsia="zh-CN" w:bidi="ar"/>
        </w:rPr>
        <w:t>4</w:t>
      </w:r>
      <w:r>
        <w:rPr>
          <w:rFonts w:hint="eastAsia" w:ascii="宋体" w:hAnsi="宋体" w:eastAsia="宋体" w:cs="仿宋_GB2312"/>
          <w:bCs/>
          <w:kern w:val="0"/>
          <w:szCs w:val="21"/>
          <w:lang w:bidi="ar"/>
        </w:rPr>
        <w:t>）合同期内，乙方不能及时完成某项合同义务的，甲方有权提取履约担保用于处理该项工作。</w:t>
      </w:r>
    </w:p>
    <w:p w14:paraId="70D108A0">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w:t>
      </w:r>
      <w:r>
        <w:rPr>
          <w:rFonts w:hint="eastAsia" w:ascii="宋体" w:hAnsi="宋体" w:eastAsia="宋体" w:cs="仿宋_GB2312"/>
          <w:bCs/>
          <w:kern w:val="0"/>
          <w:szCs w:val="21"/>
          <w:lang w:val="en-US" w:eastAsia="zh-CN" w:bidi="ar"/>
        </w:rPr>
        <w:t>5</w:t>
      </w:r>
      <w:r>
        <w:rPr>
          <w:rFonts w:hint="eastAsia" w:ascii="宋体" w:hAnsi="宋体" w:eastAsia="宋体" w:cs="仿宋_GB2312"/>
          <w:bCs/>
          <w:kern w:val="0"/>
          <w:szCs w:val="21"/>
          <w:lang w:bidi="ar"/>
        </w:rPr>
        <w:t>）其他根据本合同约定或法律规定，甲方可使用履约担保的情形。</w:t>
      </w:r>
    </w:p>
    <w:p w14:paraId="71B75D1A">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szCs w:val="21"/>
        </w:rPr>
      </w:pPr>
      <w:r>
        <w:rPr>
          <w:rFonts w:hint="eastAsia" w:ascii="宋体" w:hAnsi="宋体" w:eastAsia="宋体" w:cs="仿宋_GB2312"/>
          <w:bCs/>
          <w:kern w:val="0"/>
          <w:szCs w:val="21"/>
          <w:lang w:bidi="ar"/>
        </w:rPr>
        <w:t>3、若乙方提供履约保证金作为履约担保的，在合同期限届满并且乙方完成本合同及本合同下所有补充协议的全部合同义务后</w:t>
      </w:r>
      <w:r>
        <w:rPr>
          <w:rFonts w:hint="eastAsia" w:ascii="宋体" w:hAnsi="宋体" w:eastAsia="宋体" w:cs="Times New Roman"/>
          <w:kern w:val="0"/>
          <w:szCs w:val="21"/>
        </w:rPr>
        <w:t>的二十八</w:t>
      </w:r>
      <w:r>
        <w:rPr>
          <w:rFonts w:hint="eastAsia" w:ascii="宋体" w:hAnsi="宋体" w:eastAsia="宋体" w:cs="Times New Roman"/>
          <w:kern w:val="0"/>
          <w:szCs w:val="21"/>
          <w:lang w:eastAsia="zh-CN"/>
        </w:rPr>
        <w:t>（</w:t>
      </w:r>
      <w:r>
        <w:rPr>
          <w:rFonts w:hint="eastAsia" w:ascii="宋体" w:hAnsi="宋体" w:eastAsia="宋体" w:cs="仿宋_GB2312"/>
          <w:bCs/>
          <w:kern w:val="0"/>
          <w:szCs w:val="21"/>
          <w:lang w:bidi="ar"/>
        </w:rPr>
        <w:t>28</w:t>
      </w:r>
      <w:r>
        <w:rPr>
          <w:rFonts w:hint="eastAsia" w:ascii="宋体" w:hAnsi="宋体" w:eastAsia="宋体" w:cs="仿宋_GB2312"/>
          <w:bCs/>
          <w:kern w:val="0"/>
          <w:szCs w:val="21"/>
          <w:lang w:eastAsia="zh-CN" w:bidi="ar"/>
        </w:rPr>
        <w:t>）</w:t>
      </w:r>
      <w:r>
        <w:rPr>
          <w:rFonts w:hint="eastAsia" w:ascii="宋体" w:hAnsi="宋体" w:eastAsia="宋体" w:cs="仿宋_GB2312"/>
          <w:bCs/>
          <w:kern w:val="0"/>
          <w:szCs w:val="21"/>
          <w:lang w:bidi="ar"/>
        </w:rPr>
        <w:t>日后，甲方将履约担保余额无息退还乙方。</w:t>
      </w:r>
    </w:p>
    <w:p w14:paraId="6F52AC41">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color w:val="auto"/>
          <w:szCs w:val="21"/>
        </w:rPr>
      </w:pPr>
      <w:r>
        <w:rPr>
          <w:rFonts w:hint="eastAsia" w:ascii="宋体" w:hAnsi="宋体" w:eastAsia="宋体" w:cs="仿宋_GB2312"/>
          <w:bCs/>
          <w:kern w:val="0"/>
          <w:szCs w:val="21"/>
          <w:lang w:bidi="ar"/>
        </w:rPr>
        <w:t>4、如乙方提供不可撤销银行履约保函或履约保证保险或担保公司履约担保书作为履约担保的，不可撤销银行履约保函或履约保证保险或担保公司履约担保书应从合同签订之日起至合同期限届满并且乙方完成本合同及本合同下所有补充协议的全部合同义务后28个日历天内保持有效。如不可撤销银行履约保函或履约保证保险或担保公司履约担保书在规定有效期届满时而乙方未完成全部合同义务的，乙方必须在不可撤销银行履约保函或履约保证保险或担保公司履约担保书到期15个日历天前无条件办理办妥延期手续或重新提供不可撤销银行履约保函或履约保证保</w:t>
      </w:r>
      <w:r>
        <w:rPr>
          <w:rFonts w:hint="eastAsia" w:ascii="宋体" w:hAnsi="宋体" w:eastAsia="宋体" w:cs="仿宋_GB2312"/>
          <w:bCs/>
          <w:color w:val="auto"/>
          <w:kern w:val="0"/>
          <w:szCs w:val="21"/>
          <w:lang w:bidi="ar"/>
        </w:rPr>
        <w:t>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w:t>
      </w:r>
      <w:r>
        <w:rPr>
          <w:rFonts w:hint="eastAsia" w:ascii="宋体" w:hAnsi="宋体" w:eastAsia="宋体" w:cs="仿宋_GB2312"/>
          <w:bCs/>
          <w:color w:val="auto"/>
          <w:kern w:val="0"/>
          <w:szCs w:val="21"/>
          <w:lang w:val="en-US" w:eastAsia="zh-CN" w:bidi="ar"/>
        </w:rPr>
        <w:t>款项</w:t>
      </w:r>
      <w:r>
        <w:rPr>
          <w:rFonts w:hint="eastAsia" w:ascii="宋体" w:hAnsi="宋体" w:eastAsia="宋体" w:cs="仿宋_GB2312"/>
          <w:bCs/>
          <w:color w:val="auto"/>
          <w:kern w:val="0"/>
          <w:szCs w:val="21"/>
          <w:lang w:bidi="ar"/>
        </w:rPr>
        <w:t>中扣除。</w:t>
      </w:r>
    </w:p>
    <w:p w14:paraId="1AE3D450">
      <w:pPr>
        <w:keepNext w:val="0"/>
        <w:keepLines w:val="0"/>
        <w:pageBreakBefore w:val="0"/>
        <w:kinsoku/>
        <w:wordWrap w:val="0"/>
        <w:overflowPunct/>
        <w:topLinePunct w:val="0"/>
        <w:autoSpaceDN w:val="0"/>
        <w:bidi w:val="0"/>
        <w:adjustRightInd/>
        <w:snapToGrid/>
        <w:spacing w:line="360" w:lineRule="auto"/>
        <w:ind w:firstLine="420" w:firstLineChars="200"/>
        <w:jc w:val="left"/>
        <w:textAlignment w:val="auto"/>
        <w:rPr>
          <w:rFonts w:hAnsi="宋体" w:cs="仿宋_GB2312"/>
          <w:bCs/>
          <w:color w:val="auto"/>
          <w:szCs w:val="21"/>
        </w:rPr>
      </w:pPr>
      <w:r>
        <w:rPr>
          <w:rFonts w:hint="eastAsia" w:ascii="宋体" w:hAnsi="宋体" w:eastAsia="宋体" w:cs="仿宋_GB2312"/>
          <w:bCs/>
          <w:color w:val="auto"/>
          <w:kern w:val="0"/>
          <w:szCs w:val="21"/>
          <w:lang w:bidi="ar"/>
        </w:rPr>
        <w:t>5、在合同履行过程中，不论何种原因导致履约担保数额不符合招标文件或合同要求的，乙方应当在5个日历天内予以补足。逾期不予补足的，甲方有权按需补足的金额要求乙方承担违约金，并要求限期补足。如乙方仍不补足的，甲方有权单方解除合同，违约金可直接从未付合同款或履约担保中扣除。</w:t>
      </w:r>
    </w:p>
    <w:p w14:paraId="77669473">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color w:val="auto"/>
          <w:szCs w:val="21"/>
        </w:rPr>
      </w:pPr>
      <w:r>
        <w:rPr>
          <w:rFonts w:hint="eastAsia" w:ascii="宋体" w:hAnsi="宋体" w:eastAsia="宋体" w:cs="仿宋_GB2312"/>
          <w:bCs/>
          <w:color w:val="auto"/>
          <w:kern w:val="0"/>
          <w:szCs w:val="21"/>
          <w:lang w:bidi="ar"/>
        </w:rPr>
        <w:t>6、本招标文件或合同中提及的“没收保证担保”、“没收保证/投标担保”、“没收保证金”、“没收履约担保”等，如担保为保证金形式的，则该含义为没收保证金等；如担保为保函，则该含义为：要求乙方承担与银行履约保函或履约保证保险或担保公司履约担保书同等金额的违约金、赔偿款项等，并向银行或保险公司或担保公司索赔。</w:t>
      </w:r>
    </w:p>
    <w:p w14:paraId="7ADD2FC8">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color w:val="auto"/>
          <w:szCs w:val="21"/>
        </w:rPr>
      </w:pPr>
      <w:bookmarkStart w:id="402" w:name="_Toc6860"/>
      <w:r>
        <w:rPr>
          <w:rFonts w:hint="eastAsia" w:ascii="宋体" w:hAnsi="宋体" w:eastAsia="宋体" w:cs="仿宋_GB2312"/>
          <w:b/>
          <w:color w:val="auto"/>
          <w:kern w:val="0"/>
          <w:szCs w:val="21"/>
          <w:lang w:val="en-US" w:eastAsia="zh-CN" w:bidi="ar"/>
        </w:rPr>
        <w:t>十一</w:t>
      </w:r>
      <w:r>
        <w:rPr>
          <w:rFonts w:hint="eastAsia" w:ascii="宋体" w:hAnsi="宋体" w:eastAsia="宋体" w:cs="仿宋_GB2312"/>
          <w:b/>
          <w:color w:val="auto"/>
          <w:kern w:val="0"/>
          <w:szCs w:val="21"/>
          <w:lang w:bidi="ar"/>
        </w:rPr>
        <w:t>、不可抗力</w:t>
      </w:r>
      <w:bookmarkEnd w:id="402"/>
    </w:p>
    <w:p w14:paraId="73DFA4F6">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color w:val="auto"/>
          <w:kern w:val="0"/>
          <w:szCs w:val="21"/>
          <w:highlight w:val="none"/>
          <w:lang w:bidi="ar"/>
        </w:rPr>
      </w:pPr>
      <w:r>
        <w:rPr>
          <w:rFonts w:hint="eastAsia" w:ascii="宋体" w:hAnsi="宋体" w:eastAsia="宋体" w:cs="仿宋_GB2312"/>
          <w:b w:val="0"/>
          <w:bCs w:val="0"/>
          <w:color w:val="auto"/>
          <w:kern w:val="0"/>
          <w:sz w:val="21"/>
          <w:szCs w:val="21"/>
          <w:highlight w:val="none"/>
          <w:lang w:val="en-US" w:eastAsia="zh-CN"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FA26273">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color w:val="auto"/>
          <w:szCs w:val="21"/>
        </w:rPr>
      </w:pPr>
      <w:bookmarkStart w:id="403" w:name="_Toc18356"/>
      <w:r>
        <w:rPr>
          <w:rFonts w:hint="eastAsia" w:ascii="宋体" w:hAnsi="宋体" w:eastAsia="宋体" w:cs="仿宋_GB2312"/>
          <w:b/>
          <w:color w:val="auto"/>
          <w:kern w:val="0"/>
          <w:szCs w:val="21"/>
          <w:lang w:val="en-US" w:eastAsia="zh-CN" w:bidi="ar"/>
        </w:rPr>
        <w:t>十二</w:t>
      </w:r>
      <w:r>
        <w:rPr>
          <w:rFonts w:hint="eastAsia" w:ascii="宋体" w:hAnsi="宋体" w:eastAsia="宋体" w:cs="仿宋_GB2312"/>
          <w:b/>
          <w:color w:val="auto"/>
          <w:kern w:val="0"/>
          <w:szCs w:val="21"/>
          <w:lang w:bidi="ar"/>
        </w:rPr>
        <w:t>、违约责任及索赔</w:t>
      </w:r>
      <w:bookmarkEnd w:id="403"/>
    </w:p>
    <w:p w14:paraId="5E180ADD">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color w:val="auto"/>
          <w:kern w:val="0"/>
          <w:szCs w:val="21"/>
          <w:highlight w:val="none"/>
          <w:lang w:bidi="ar"/>
        </w:rPr>
      </w:pPr>
      <w:r>
        <w:rPr>
          <w:rFonts w:hint="eastAsia" w:ascii="宋体" w:hAnsi="宋体" w:eastAsia="宋体" w:cs="仿宋_GB2312"/>
          <w:color w:val="auto"/>
          <w:kern w:val="0"/>
          <w:szCs w:val="21"/>
          <w:highlight w:val="none"/>
          <w:lang w:bidi="ar"/>
        </w:rPr>
        <w:t>1、由于甲方未按乙方技术服务人员的指导进行维护而造成的系统故障，由甲方负责解决问题，但乙方有义务提供甲方所需的技术需求，所</w:t>
      </w:r>
      <w:r>
        <w:rPr>
          <w:rFonts w:hint="eastAsia" w:ascii="宋体" w:hAnsi="宋体" w:eastAsia="宋体" w:cs="仿宋_GB2312"/>
          <w:color w:val="auto"/>
          <w:kern w:val="0"/>
          <w:szCs w:val="21"/>
          <w:highlight w:val="none"/>
          <w:lang w:val="en-US" w:eastAsia="zh-CN" w:bidi="ar"/>
        </w:rPr>
        <w:t>有</w:t>
      </w:r>
      <w:r>
        <w:rPr>
          <w:rFonts w:hint="eastAsia" w:ascii="宋体" w:hAnsi="宋体" w:eastAsia="宋体" w:cs="仿宋_GB2312"/>
          <w:color w:val="auto"/>
          <w:kern w:val="0"/>
          <w:szCs w:val="21"/>
          <w:highlight w:val="none"/>
          <w:lang w:bidi="ar"/>
        </w:rPr>
        <w:t>费用由甲方负担。</w:t>
      </w:r>
    </w:p>
    <w:p w14:paraId="12F97DEE">
      <w:pPr>
        <w:widowControl/>
        <w:tabs>
          <w:tab w:val="left" w:pos="960"/>
        </w:tabs>
        <w:autoSpaceDN w:val="0"/>
        <w:spacing w:line="360" w:lineRule="auto"/>
        <w:ind w:firstLine="420" w:firstLineChars="200"/>
        <w:rPr>
          <w:rFonts w:hint="eastAsia" w:ascii="宋体" w:hAnsi="宋体" w:eastAsia="宋体" w:cs="仿宋_GB2312"/>
          <w:color w:val="auto"/>
          <w:kern w:val="0"/>
          <w:szCs w:val="21"/>
          <w:highlight w:val="none"/>
          <w:lang w:val="en-US" w:eastAsia="zh-CN" w:bidi="ar"/>
        </w:rPr>
      </w:pPr>
      <w:r>
        <w:rPr>
          <w:rFonts w:hint="eastAsia" w:ascii="宋体" w:hAnsi="宋体" w:eastAsia="宋体" w:cs="仿宋_GB2312"/>
          <w:color w:val="auto"/>
          <w:kern w:val="0"/>
          <w:szCs w:val="21"/>
          <w:highlight w:val="none"/>
          <w:lang w:val="en-US" w:eastAsia="zh-CN" w:bidi="ar"/>
        </w:rPr>
        <w:t>2、如乙方在执行合同中，因乙方原因导致无法继续进行试验及维护工作，甲方有权单方面解除合同，并由乙方向甲方支付合同价税10%的违约金并赔偿甲方因此产生的直接经济损失。</w:t>
      </w:r>
    </w:p>
    <w:p w14:paraId="5D47A3EF">
      <w:pPr>
        <w:widowControl/>
        <w:tabs>
          <w:tab w:val="left" w:pos="960"/>
        </w:tabs>
        <w:autoSpaceDN w:val="0"/>
        <w:spacing w:line="360" w:lineRule="auto"/>
        <w:ind w:firstLine="420" w:firstLineChars="200"/>
        <w:rPr>
          <w:rFonts w:hint="eastAsia" w:ascii="宋体" w:hAnsi="宋体" w:eastAsia="宋体" w:cs="仿宋_GB2312"/>
          <w:color w:val="auto"/>
          <w:kern w:val="0"/>
          <w:szCs w:val="21"/>
          <w:highlight w:val="none"/>
          <w:lang w:val="en-US" w:eastAsia="zh-CN" w:bidi="ar"/>
        </w:rPr>
      </w:pPr>
      <w:r>
        <w:rPr>
          <w:rFonts w:hint="eastAsia" w:ascii="宋体" w:hAnsi="宋体" w:eastAsia="宋体" w:cs="仿宋_GB2312"/>
          <w:color w:val="auto"/>
          <w:kern w:val="0"/>
          <w:szCs w:val="21"/>
          <w:highlight w:val="none"/>
          <w:lang w:val="en-US" w:eastAsia="zh-CN" w:bidi="ar"/>
        </w:rPr>
        <w:t>3、在电力电缆线路试验及维护过程中，如因乙方原因致使甲方设备造成损坏，由乙方在甲方指定期限内负责维修完好或者照价赔偿给甲方，并赔偿甲方遭受的所有损失。</w:t>
      </w:r>
    </w:p>
    <w:p w14:paraId="6565DD23">
      <w:pPr>
        <w:widowControl/>
        <w:tabs>
          <w:tab w:val="left" w:pos="960"/>
        </w:tabs>
        <w:autoSpaceDN w:val="0"/>
        <w:spacing w:line="360" w:lineRule="auto"/>
        <w:ind w:firstLine="420" w:firstLineChars="200"/>
        <w:rPr>
          <w:rFonts w:hint="eastAsia" w:ascii="宋体" w:hAnsi="宋体" w:eastAsia="宋体" w:cs="仿宋_GB2312"/>
          <w:color w:val="auto"/>
          <w:kern w:val="0"/>
          <w:szCs w:val="21"/>
          <w:highlight w:val="none"/>
          <w:lang w:val="en-US" w:eastAsia="zh-CN" w:bidi="ar"/>
        </w:rPr>
      </w:pPr>
      <w:r>
        <w:rPr>
          <w:rFonts w:hint="eastAsia" w:ascii="宋体" w:hAnsi="宋体" w:eastAsia="宋体" w:cs="仿宋_GB2312"/>
          <w:color w:val="auto"/>
          <w:kern w:val="0"/>
          <w:szCs w:val="21"/>
          <w:highlight w:val="none"/>
          <w:lang w:val="en-US" w:eastAsia="zh-CN" w:bidi="ar"/>
        </w:rPr>
        <w:t>4、乙方需按其投标文件“投入本项目的人员情况表”约定派出项目人员，否则甲方有权单方终止合同、没收其全部履约担保并把乙方列入甲方采购“黑名单”中。</w:t>
      </w:r>
    </w:p>
    <w:p w14:paraId="68A1296C">
      <w:pPr>
        <w:widowControl/>
        <w:tabs>
          <w:tab w:val="left" w:pos="960"/>
        </w:tabs>
        <w:autoSpaceDN w:val="0"/>
        <w:spacing w:line="360" w:lineRule="auto"/>
        <w:ind w:firstLine="420" w:firstLineChars="200"/>
        <w:rPr>
          <w:rFonts w:hint="eastAsia" w:ascii="宋体" w:hAnsi="宋体" w:eastAsia="宋体" w:cs="仿宋_GB2312"/>
          <w:color w:val="auto"/>
          <w:kern w:val="0"/>
          <w:szCs w:val="21"/>
          <w:highlight w:val="none"/>
          <w:lang w:val="en-US" w:eastAsia="zh-CN" w:bidi="ar"/>
        </w:rPr>
      </w:pPr>
      <w:r>
        <w:rPr>
          <w:rFonts w:hint="eastAsia" w:ascii="宋体" w:hAnsi="宋体" w:eastAsia="宋体" w:cs="仿宋_GB2312"/>
          <w:color w:val="auto"/>
          <w:kern w:val="0"/>
          <w:szCs w:val="21"/>
          <w:highlight w:val="none"/>
          <w:lang w:val="en-US" w:eastAsia="zh-CN" w:bidi="ar"/>
        </w:rPr>
        <w:t>5、乙方未经甲方书面同意随意更换项目人员、替换的人员不符合约定并未按照甲方要求改正的，乙方应向甲方支付违约金5000元/每人，</w:t>
      </w:r>
      <w:bookmarkStart w:id="404" w:name="OLE_LINK6"/>
      <w:r>
        <w:rPr>
          <w:rFonts w:hint="eastAsia" w:ascii="宋体" w:hAnsi="宋体" w:eastAsia="宋体" w:cs="仿宋_GB2312"/>
          <w:color w:val="auto"/>
          <w:kern w:val="0"/>
          <w:szCs w:val="21"/>
          <w:highlight w:val="none"/>
          <w:lang w:val="en-US" w:eastAsia="zh-CN" w:bidi="ar"/>
        </w:rPr>
        <w:t>违约金累计不超过5万元</w:t>
      </w:r>
      <w:bookmarkEnd w:id="404"/>
      <w:r>
        <w:rPr>
          <w:rFonts w:hint="eastAsia" w:ascii="宋体" w:hAnsi="宋体" w:eastAsia="宋体" w:cs="仿宋_GB2312"/>
          <w:color w:val="auto"/>
          <w:kern w:val="0"/>
          <w:szCs w:val="21"/>
          <w:highlight w:val="none"/>
          <w:lang w:val="en-US" w:eastAsia="zh-CN" w:bidi="ar"/>
        </w:rPr>
        <w:t>。</w:t>
      </w:r>
    </w:p>
    <w:p w14:paraId="72EC143C">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outlineLvl w:val="9"/>
        <w:rPr>
          <w:rFonts w:hint="eastAsia" w:ascii="宋体" w:hAnsi="宋体" w:eastAsia="宋体" w:cs="仿宋_GB2312"/>
          <w:b/>
          <w:color w:val="auto"/>
          <w:kern w:val="0"/>
          <w:szCs w:val="21"/>
          <w:lang w:bidi="ar"/>
        </w:rPr>
      </w:pPr>
      <w:r>
        <w:rPr>
          <w:rFonts w:hint="eastAsia" w:ascii="宋体" w:hAnsi="宋体" w:eastAsia="宋体" w:cs="仿宋_GB2312"/>
          <w:color w:val="auto"/>
          <w:kern w:val="0"/>
          <w:szCs w:val="21"/>
          <w:highlight w:val="none"/>
          <w:lang w:val="en-US" w:eastAsia="zh-CN" w:bidi="ar"/>
        </w:rPr>
        <w:t>6、未经甲方书面同意，乙方不得拒绝继续提供服务或无故中途退场。如乙方出现上述行为，应在1日内将情况及详细原因书面报告甲方，并在收到甲方要求继续提供服务的书面通知后，于次日（含节假日）17:00前实际恢复服务工作。若乙方未能按时恢复，甲方有权按5000元/次的标准收取违约金。如乙方连续2次收到甲方书面通知仍未整改，甲方有权单方解除合同，并没收乙方履约担保。</w:t>
      </w:r>
      <w:bookmarkStart w:id="405" w:name="_Toc13698"/>
    </w:p>
    <w:p w14:paraId="2CD9D086">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color w:val="auto"/>
          <w:szCs w:val="21"/>
        </w:rPr>
      </w:pPr>
      <w:r>
        <w:rPr>
          <w:rFonts w:hint="eastAsia" w:ascii="宋体" w:hAnsi="宋体" w:eastAsia="宋体" w:cs="仿宋_GB2312"/>
          <w:b/>
          <w:color w:val="auto"/>
          <w:kern w:val="0"/>
          <w:szCs w:val="21"/>
          <w:lang w:bidi="ar"/>
        </w:rPr>
        <w:t>十</w:t>
      </w:r>
      <w:r>
        <w:rPr>
          <w:rFonts w:hint="eastAsia" w:ascii="宋体" w:hAnsi="宋体" w:eastAsia="宋体" w:cs="仿宋_GB2312"/>
          <w:b/>
          <w:color w:val="auto"/>
          <w:kern w:val="0"/>
          <w:szCs w:val="21"/>
          <w:lang w:val="en-US" w:eastAsia="zh-CN" w:bidi="ar"/>
        </w:rPr>
        <w:t>三</w:t>
      </w:r>
      <w:r>
        <w:rPr>
          <w:rFonts w:hint="eastAsia" w:ascii="宋体" w:hAnsi="宋体" w:eastAsia="宋体" w:cs="仿宋_GB2312"/>
          <w:b/>
          <w:color w:val="auto"/>
          <w:kern w:val="0"/>
          <w:szCs w:val="21"/>
          <w:lang w:bidi="ar"/>
        </w:rPr>
        <w:t>、合同的变更、修改、转让、中止和终止</w:t>
      </w:r>
      <w:bookmarkEnd w:id="405"/>
    </w:p>
    <w:p w14:paraId="5791E9DF">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color w:val="auto"/>
          <w:szCs w:val="21"/>
        </w:rPr>
      </w:pPr>
      <w:r>
        <w:rPr>
          <w:rFonts w:hint="eastAsia" w:ascii="宋体" w:hAnsi="宋体" w:eastAsia="宋体" w:cs="仿宋_GB2312"/>
          <w:color w:val="auto"/>
          <w:kern w:val="0"/>
          <w:szCs w:val="21"/>
          <w:lang w:bidi="ar"/>
        </w:rPr>
        <w:t>1、本合同一经生效，任何一方均可以对合同内容以书面形式提出变更、修改、取消或补充的建议，但需双方代表签字、盖章后方可生效。合同双方均不得擅自对本合同的内容（包括附件）作任何单方的修改。</w:t>
      </w:r>
    </w:p>
    <w:p w14:paraId="0C59FA86">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color w:val="auto"/>
          <w:szCs w:val="21"/>
        </w:rPr>
      </w:pPr>
      <w:r>
        <w:rPr>
          <w:rFonts w:hint="eastAsia" w:ascii="宋体" w:hAnsi="宋体" w:eastAsia="宋体" w:cs="仿宋_GB2312"/>
          <w:color w:val="auto"/>
          <w:kern w:val="0"/>
          <w:szCs w:val="21"/>
          <w:lang w:bidi="ar"/>
        </w:rPr>
        <w:t>2、如果乙方有违反或拒绝执行本合同规定的行为时，甲方将以书面通知乙方，乙方在接到通知后二十个日历天内作出修正，如果认为在二十个日历天内来不及纠正时，应提出修正计划。如</w:t>
      </w:r>
      <w:r>
        <w:rPr>
          <w:rFonts w:hint="eastAsia" w:ascii="宋体" w:hAnsi="宋体" w:eastAsia="宋体" w:cs="仿宋_GB2312"/>
          <w:color w:val="auto"/>
          <w:kern w:val="0"/>
          <w:szCs w:val="21"/>
          <w:lang w:val="en-US" w:eastAsia="zh-CN" w:bidi="ar"/>
        </w:rPr>
        <w:t>乙方拒绝</w:t>
      </w:r>
      <w:r>
        <w:rPr>
          <w:rFonts w:hint="eastAsia" w:ascii="宋体" w:hAnsi="宋体" w:eastAsia="宋体" w:cs="仿宋_GB2312"/>
          <w:color w:val="auto"/>
          <w:kern w:val="0"/>
          <w:szCs w:val="21"/>
          <w:lang w:bidi="ar"/>
        </w:rPr>
        <w:t>纠正或不提出修正计划</w:t>
      </w:r>
      <w:r>
        <w:rPr>
          <w:rFonts w:hint="eastAsia" w:ascii="宋体" w:hAnsi="宋体" w:eastAsia="宋体" w:cs="仿宋_GB2312"/>
          <w:color w:val="auto"/>
          <w:kern w:val="0"/>
          <w:szCs w:val="21"/>
          <w:lang w:eastAsia="zh-CN" w:bidi="ar"/>
        </w:rPr>
        <w:t>、</w:t>
      </w:r>
      <w:r>
        <w:rPr>
          <w:rFonts w:hint="eastAsia" w:ascii="宋体" w:hAnsi="宋体" w:eastAsia="宋体" w:cs="仿宋_GB2312"/>
          <w:color w:val="auto"/>
          <w:kern w:val="0"/>
          <w:szCs w:val="21"/>
          <w:lang w:val="en-US" w:eastAsia="zh-CN" w:bidi="ar"/>
        </w:rPr>
        <w:t>经修正后仍不符合要求的</w:t>
      </w:r>
      <w:r>
        <w:rPr>
          <w:rFonts w:hint="eastAsia" w:ascii="宋体" w:hAnsi="宋体" w:eastAsia="宋体" w:cs="仿宋_GB2312"/>
          <w:color w:val="auto"/>
          <w:kern w:val="0"/>
          <w:szCs w:val="21"/>
          <w:lang w:bidi="ar"/>
        </w:rPr>
        <w:t>，甲方将保留中止本合同的一部分或全部分的权利。对于这种中止，甲方将不出具变更通知书，由此而发生的费用、损失和索赔将由乙方负担。如果乙方的违约行为本合同其它条款有明确规定，则按有关条款处理。</w:t>
      </w:r>
    </w:p>
    <w:p w14:paraId="7F94FA3E">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color w:val="auto"/>
          <w:kern w:val="0"/>
          <w:szCs w:val="21"/>
          <w:lang w:bidi="ar"/>
        </w:rPr>
        <w:t>3、双方任何一方未取得另一方事先同意，不得将本合同项下的部分或全部权利或义</w:t>
      </w:r>
      <w:r>
        <w:rPr>
          <w:rFonts w:hint="eastAsia" w:ascii="宋体" w:hAnsi="宋体" w:eastAsia="宋体" w:cs="仿宋_GB2312"/>
          <w:kern w:val="0"/>
          <w:szCs w:val="21"/>
          <w:lang w:bidi="ar"/>
        </w:rPr>
        <w:t>务转让给第三方。</w:t>
      </w:r>
    </w:p>
    <w:p w14:paraId="6D00C6D6">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4、如果甲方行使中止权利，甲方有权停付到期应向乙方支付中止部分的款项，并有权将在执行合同中预付给乙方的中止部分款项索回。</w:t>
      </w:r>
    </w:p>
    <w:p w14:paraId="3894974B">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5、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14:paraId="32A10D48">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6" w:name="_Toc8505"/>
      <w:r>
        <w:rPr>
          <w:rFonts w:hint="eastAsia" w:ascii="宋体" w:hAnsi="宋体" w:eastAsia="宋体" w:cs="仿宋_GB2312"/>
          <w:b/>
          <w:kern w:val="0"/>
          <w:szCs w:val="21"/>
          <w:lang w:bidi="ar"/>
        </w:rPr>
        <w:t>十</w:t>
      </w:r>
      <w:r>
        <w:rPr>
          <w:rFonts w:hint="eastAsia" w:ascii="宋体" w:hAnsi="宋体" w:eastAsia="宋体" w:cs="仿宋_GB2312"/>
          <w:b/>
          <w:kern w:val="0"/>
          <w:szCs w:val="21"/>
          <w:lang w:val="en-US" w:eastAsia="zh-CN" w:bidi="ar"/>
        </w:rPr>
        <w:t>四</w:t>
      </w:r>
      <w:r>
        <w:rPr>
          <w:rFonts w:hint="eastAsia" w:ascii="宋体" w:hAnsi="宋体" w:eastAsia="宋体" w:cs="仿宋_GB2312"/>
          <w:b/>
          <w:kern w:val="0"/>
          <w:szCs w:val="21"/>
          <w:lang w:bidi="ar"/>
        </w:rPr>
        <w:t>、争议的解决程序</w:t>
      </w:r>
      <w:bookmarkEnd w:id="406"/>
    </w:p>
    <w:p w14:paraId="486DC92C">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color w:val="auto"/>
          <w:szCs w:val="21"/>
        </w:rPr>
      </w:pPr>
      <w:r>
        <w:rPr>
          <w:rFonts w:hint="eastAsia" w:ascii="宋体" w:hAnsi="宋体" w:eastAsia="宋体" w:cs="仿宋_GB2312"/>
          <w:kern w:val="0"/>
          <w:szCs w:val="21"/>
          <w:lang w:bidi="ar"/>
        </w:rPr>
        <w:t>1、执</w:t>
      </w:r>
      <w:r>
        <w:rPr>
          <w:rFonts w:hint="eastAsia" w:ascii="宋体" w:hAnsi="宋体" w:eastAsia="宋体" w:cs="仿宋_GB2312"/>
          <w:color w:val="auto"/>
          <w:kern w:val="0"/>
          <w:szCs w:val="21"/>
          <w:lang w:bidi="ar"/>
        </w:rPr>
        <w:t>行本合同发生争议，当事人双方应尽力协商解决。</w:t>
      </w:r>
    </w:p>
    <w:p w14:paraId="3F8B19BB">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outlineLvl w:val="9"/>
        <w:rPr>
          <w:rFonts w:hint="eastAsia" w:ascii="宋体" w:hAnsi="宋体" w:eastAsia="宋体" w:cs="仿宋_GB2312"/>
          <w:b/>
          <w:color w:val="auto"/>
          <w:kern w:val="0"/>
          <w:szCs w:val="21"/>
          <w:lang w:bidi="ar"/>
        </w:rPr>
      </w:pPr>
      <w:r>
        <w:rPr>
          <w:rFonts w:hint="eastAsia" w:ascii="宋体" w:hAnsi="宋体" w:eastAsia="宋体" w:cs="仿宋_GB2312"/>
          <w:color w:val="auto"/>
          <w:kern w:val="0"/>
          <w:szCs w:val="21"/>
          <w:lang w:bidi="ar"/>
        </w:rPr>
        <w:t>2、若协商不能解决，任何一方有权向</w:t>
      </w:r>
      <w:r>
        <w:rPr>
          <w:rFonts w:hint="eastAsia" w:ascii="宋体" w:hAnsi="宋体" w:eastAsia="宋体" w:cs="仿宋_GB2312"/>
          <w:color w:val="auto"/>
          <w:kern w:val="0"/>
          <w:szCs w:val="21"/>
          <w:lang w:val="en-US" w:eastAsia="zh-CN" w:bidi="ar"/>
        </w:rPr>
        <w:t>合同签订地人</w:t>
      </w:r>
      <w:r>
        <w:rPr>
          <w:rFonts w:hint="eastAsia" w:ascii="宋体" w:hAnsi="宋体" w:eastAsia="宋体" w:cs="仿宋_GB2312"/>
          <w:color w:val="auto"/>
          <w:kern w:val="0"/>
          <w:szCs w:val="21"/>
          <w:lang w:bidi="ar"/>
        </w:rPr>
        <w:t>民法院起诉。</w:t>
      </w:r>
    </w:p>
    <w:p w14:paraId="3ECD0C6C">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7" w:name="_Toc18080"/>
      <w:r>
        <w:rPr>
          <w:rFonts w:hint="eastAsia" w:ascii="宋体" w:hAnsi="宋体" w:eastAsia="宋体" w:cs="仿宋_GB2312"/>
          <w:b/>
          <w:kern w:val="0"/>
          <w:szCs w:val="21"/>
          <w:lang w:bidi="ar"/>
        </w:rPr>
        <w:t>十</w:t>
      </w:r>
      <w:r>
        <w:rPr>
          <w:rFonts w:hint="eastAsia" w:ascii="宋体" w:hAnsi="宋体" w:eastAsia="宋体" w:cs="仿宋_GB2312"/>
          <w:b/>
          <w:kern w:val="0"/>
          <w:szCs w:val="21"/>
          <w:lang w:val="en-US" w:eastAsia="zh-CN" w:bidi="ar"/>
        </w:rPr>
        <w:t>五</w:t>
      </w:r>
      <w:r>
        <w:rPr>
          <w:rFonts w:hint="eastAsia" w:ascii="宋体" w:hAnsi="宋体" w:eastAsia="宋体" w:cs="仿宋_GB2312"/>
          <w:b/>
          <w:kern w:val="0"/>
          <w:szCs w:val="21"/>
          <w:lang w:bidi="ar"/>
        </w:rPr>
        <w:t>、其他</w:t>
      </w:r>
      <w:bookmarkEnd w:id="407"/>
    </w:p>
    <w:p w14:paraId="52562ED5">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本合同和招标文件以及乙方的投标文件具有同等的法律和约束效力，如本合同与招标文件及乙方的投标文件有冲突，优先级为本合同&gt;招标文件&gt;投标文件；如本合同、招标文件以及乙方的投标文件自身内容有冲突，甲乙双方同意以有利于甲方的解释为准。</w:t>
      </w:r>
    </w:p>
    <w:p w14:paraId="11E3386D">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8" w:name="_Toc17655"/>
      <w:r>
        <w:rPr>
          <w:rFonts w:hint="eastAsia" w:ascii="宋体" w:hAnsi="宋体" w:eastAsia="宋体" w:cs="仿宋_GB2312"/>
          <w:b/>
          <w:kern w:val="0"/>
          <w:szCs w:val="21"/>
          <w:lang w:bidi="ar"/>
        </w:rPr>
        <w:t>十</w:t>
      </w:r>
      <w:r>
        <w:rPr>
          <w:rFonts w:hint="eastAsia" w:ascii="宋体" w:hAnsi="宋体" w:eastAsia="宋体" w:cs="仿宋_GB2312"/>
          <w:b/>
          <w:kern w:val="0"/>
          <w:szCs w:val="21"/>
          <w:lang w:val="en-US" w:eastAsia="zh-CN" w:bidi="ar"/>
        </w:rPr>
        <w:t>六</w:t>
      </w:r>
      <w:r>
        <w:rPr>
          <w:rFonts w:hint="eastAsia" w:ascii="宋体" w:hAnsi="宋体" w:eastAsia="宋体" w:cs="仿宋_GB2312"/>
          <w:b/>
          <w:kern w:val="0"/>
          <w:szCs w:val="21"/>
          <w:lang w:bidi="ar"/>
        </w:rPr>
        <w:t>、合同份数及效力</w:t>
      </w:r>
      <w:bookmarkEnd w:id="408"/>
    </w:p>
    <w:p w14:paraId="49BC3C91">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1、本合同一式五份，甲乙双方各持两份，招标代理机构持一份，均具有同等效力。</w:t>
      </w:r>
    </w:p>
    <w:p w14:paraId="4B1DF4EE">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2、本合同自双方</w:t>
      </w:r>
      <w:r>
        <w:rPr>
          <w:rFonts w:hint="eastAsia" w:ascii="宋体" w:hAnsi="宋体" w:eastAsia="宋体" w:cs="仿宋_GB2312"/>
          <w:kern w:val="0"/>
          <w:szCs w:val="21"/>
          <w:lang w:val="en-US" w:eastAsia="zh-CN" w:bidi="ar"/>
        </w:rPr>
        <w:t>法定代表人或负责人</w:t>
      </w:r>
      <w:r>
        <w:rPr>
          <w:rFonts w:hint="eastAsia" w:ascii="宋体" w:hAnsi="宋体" w:eastAsia="宋体" w:cs="仿宋_GB2312"/>
          <w:kern w:val="0"/>
          <w:szCs w:val="21"/>
          <w:lang w:bidi="ar"/>
        </w:rPr>
        <w:t>签字</w:t>
      </w:r>
      <w:r>
        <w:rPr>
          <w:rFonts w:hint="eastAsia" w:ascii="宋体" w:hAnsi="宋体" w:eastAsia="宋体" w:cs="仿宋_GB2312"/>
          <w:kern w:val="0"/>
          <w:szCs w:val="21"/>
          <w:lang w:val="en-US" w:eastAsia="zh-CN" w:bidi="ar"/>
        </w:rPr>
        <w:t>并</w:t>
      </w:r>
      <w:r>
        <w:rPr>
          <w:rFonts w:hint="eastAsia" w:ascii="宋体" w:hAnsi="宋体" w:eastAsia="宋体" w:cs="仿宋_GB2312"/>
          <w:kern w:val="0"/>
          <w:szCs w:val="21"/>
          <w:lang w:bidi="ar"/>
        </w:rPr>
        <w:t>加盖公章后生效，至</w:t>
      </w:r>
      <w:r>
        <w:rPr>
          <w:rFonts w:hint="eastAsia" w:ascii="宋体" w:hAnsi="宋体" w:eastAsia="宋体" w:cs="仿宋_GB2312"/>
          <w:kern w:val="0"/>
          <w:szCs w:val="21"/>
          <w:lang w:val="en-US" w:eastAsia="zh-CN" w:bidi="ar"/>
        </w:rPr>
        <w:t>本项目</w:t>
      </w:r>
      <w:r>
        <w:rPr>
          <w:rFonts w:hint="eastAsia" w:ascii="宋体" w:hAnsi="宋体" w:eastAsia="宋体" w:cs="仿宋_GB2312"/>
          <w:kern w:val="0"/>
          <w:szCs w:val="21"/>
          <w:lang w:bidi="ar"/>
        </w:rPr>
        <w:t>服务期满，经双方验收合格且甲方付清合同款后终止。</w:t>
      </w:r>
    </w:p>
    <w:p w14:paraId="1D009EC5">
      <w:pPr>
        <w:keepNext w:val="0"/>
        <w:keepLines w:val="0"/>
        <w:pageBreakBefore w:val="0"/>
        <w:widowControl/>
        <w:tabs>
          <w:tab w:val="left" w:pos="960"/>
        </w:tabs>
        <w:kinsoku/>
        <w:overflowPunct/>
        <w:topLinePunct w:val="0"/>
        <w:autoSpaceDN w:val="0"/>
        <w:bidi w:val="0"/>
        <w:adjustRightInd/>
        <w:snapToGrid/>
        <w:spacing w:line="360" w:lineRule="auto"/>
        <w:ind w:firstLine="422" w:firstLineChars="200"/>
        <w:textAlignment w:val="auto"/>
        <w:outlineLvl w:val="1"/>
        <w:rPr>
          <w:rFonts w:hAnsi="宋体" w:cs="仿宋_GB2312"/>
          <w:b/>
          <w:szCs w:val="21"/>
        </w:rPr>
      </w:pPr>
      <w:bookmarkStart w:id="409" w:name="_Toc17856"/>
      <w:r>
        <w:rPr>
          <w:rFonts w:hint="eastAsia" w:ascii="宋体" w:hAnsi="宋体" w:eastAsia="宋体" w:cs="仿宋_GB2312"/>
          <w:b/>
          <w:kern w:val="0"/>
          <w:szCs w:val="21"/>
          <w:lang w:bidi="ar"/>
        </w:rPr>
        <w:t>十</w:t>
      </w:r>
      <w:r>
        <w:rPr>
          <w:rFonts w:hint="eastAsia" w:ascii="宋体" w:hAnsi="宋体" w:eastAsia="宋体" w:cs="仿宋_GB2312"/>
          <w:b/>
          <w:kern w:val="0"/>
          <w:szCs w:val="21"/>
          <w:lang w:val="en-US" w:eastAsia="zh-CN" w:bidi="ar"/>
        </w:rPr>
        <w:t>七</w:t>
      </w:r>
      <w:r>
        <w:rPr>
          <w:rFonts w:hint="eastAsia" w:ascii="宋体" w:hAnsi="宋体" w:eastAsia="宋体" w:cs="仿宋_GB2312"/>
          <w:b/>
          <w:kern w:val="0"/>
          <w:szCs w:val="21"/>
          <w:lang w:bidi="ar"/>
        </w:rPr>
        <w:t>、合同附件</w:t>
      </w:r>
      <w:bookmarkEnd w:id="409"/>
    </w:p>
    <w:p w14:paraId="15E569BA">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附件</w:t>
      </w:r>
      <w:r>
        <w:rPr>
          <w:rFonts w:hint="eastAsia" w:ascii="宋体" w:hAnsi="宋体" w:eastAsia="宋体" w:cs="仿宋_GB2312"/>
          <w:kern w:val="0"/>
          <w:szCs w:val="21"/>
          <w:lang w:val="en-US" w:eastAsia="zh-CN" w:bidi="ar"/>
        </w:rPr>
        <w:t>1</w:t>
      </w:r>
      <w:r>
        <w:rPr>
          <w:rFonts w:hint="eastAsia" w:ascii="宋体" w:hAnsi="宋体" w:eastAsia="宋体" w:cs="仿宋_GB2312"/>
          <w:kern w:val="0"/>
          <w:szCs w:val="21"/>
          <w:lang w:bidi="ar"/>
        </w:rPr>
        <w:t>：用户需求书</w:t>
      </w:r>
    </w:p>
    <w:p w14:paraId="4246E284">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附件</w:t>
      </w:r>
      <w:r>
        <w:rPr>
          <w:rFonts w:hint="eastAsia" w:ascii="宋体" w:hAnsi="宋体" w:eastAsia="宋体" w:cs="仿宋_GB2312"/>
          <w:kern w:val="0"/>
          <w:szCs w:val="21"/>
          <w:lang w:val="en-US" w:eastAsia="zh-CN" w:bidi="ar"/>
        </w:rPr>
        <w:t>2</w:t>
      </w:r>
      <w:r>
        <w:rPr>
          <w:rFonts w:hint="eastAsia" w:ascii="宋体" w:hAnsi="宋体" w:eastAsia="宋体" w:cs="仿宋_GB2312"/>
          <w:kern w:val="0"/>
          <w:szCs w:val="21"/>
          <w:lang w:bidi="ar"/>
        </w:rPr>
        <w:t>：廉洁协议书</w:t>
      </w:r>
    </w:p>
    <w:p w14:paraId="533A8DC4">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Ansi="宋体" w:cs="仿宋_GB2312"/>
          <w:szCs w:val="21"/>
        </w:rPr>
      </w:pPr>
      <w:r>
        <w:rPr>
          <w:rFonts w:hint="eastAsia" w:ascii="宋体" w:hAnsi="宋体" w:eastAsia="宋体" w:cs="仿宋_GB2312"/>
          <w:kern w:val="0"/>
          <w:szCs w:val="21"/>
          <w:lang w:bidi="ar"/>
        </w:rPr>
        <w:t>附件</w:t>
      </w:r>
      <w:r>
        <w:rPr>
          <w:rFonts w:hint="eastAsia" w:ascii="宋体" w:hAnsi="宋体" w:eastAsia="宋体" w:cs="仿宋_GB2312"/>
          <w:kern w:val="0"/>
          <w:szCs w:val="21"/>
          <w:lang w:val="en-US" w:eastAsia="zh-CN" w:bidi="ar"/>
        </w:rPr>
        <w:t>3</w:t>
      </w:r>
      <w:r>
        <w:rPr>
          <w:rFonts w:hint="eastAsia" w:ascii="宋体" w:hAnsi="宋体" w:eastAsia="宋体" w:cs="仿宋_GB2312"/>
          <w:kern w:val="0"/>
          <w:szCs w:val="21"/>
          <w:lang w:bidi="ar"/>
        </w:rPr>
        <w:t>：安全生产管理协议</w:t>
      </w:r>
    </w:p>
    <w:p w14:paraId="49F6EC5B">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default"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附件4：中标通知书</w:t>
      </w:r>
    </w:p>
    <w:p w14:paraId="7C423FD7">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bidi="ar"/>
        </w:rPr>
      </w:pPr>
      <w:r>
        <w:rPr>
          <w:rFonts w:hint="eastAsia" w:ascii="宋体" w:hAnsi="宋体" w:eastAsia="宋体" w:cs="仿宋_GB2312"/>
          <w:kern w:val="0"/>
          <w:szCs w:val="21"/>
          <w:lang w:bidi="ar"/>
        </w:rPr>
        <w:t>（以下无正文内容</w:t>
      </w:r>
      <w:r>
        <w:rPr>
          <w:rFonts w:hint="eastAsia" w:ascii="宋体" w:hAnsi="宋体" w:eastAsia="宋体" w:cs="仿宋_GB2312"/>
          <w:kern w:val="0"/>
          <w:szCs w:val="21"/>
          <w:lang w:eastAsia="zh" w:bidi="ar"/>
        </w:rPr>
        <w:t>，</w:t>
      </w:r>
      <w:r>
        <w:rPr>
          <w:rFonts w:hint="eastAsia" w:ascii="宋体" w:hAnsi="宋体" w:eastAsia="宋体" w:cs="仿宋_GB2312"/>
          <w:kern w:val="0"/>
          <w:szCs w:val="21"/>
          <w:lang w:bidi="ar"/>
        </w:rPr>
        <w:t>为签字盖章页）</w:t>
      </w:r>
    </w:p>
    <w:p w14:paraId="630BE2F0">
      <w:pPr>
        <w:keepNext w:val="0"/>
        <w:keepLines w:val="0"/>
        <w:pageBreakBefore w:val="0"/>
        <w:widowControl/>
        <w:tabs>
          <w:tab w:val="left" w:pos="960"/>
        </w:tabs>
        <w:kinsoku/>
        <w:overflowPunct/>
        <w:topLinePunct w:val="0"/>
        <w:autoSpaceDN w:val="0"/>
        <w:bidi w:val="0"/>
        <w:adjustRightInd/>
        <w:snapToGrid/>
        <w:spacing w:line="360" w:lineRule="auto"/>
        <w:ind w:firstLine="0" w:firstLineChars="0"/>
        <w:textAlignment w:val="auto"/>
        <w:rPr>
          <w:rFonts w:hint="eastAsia" w:ascii="宋体" w:hAnsi="宋体" w:eastAsia="宋体" w:cs="仿宋_GB2312"/>
          <w:kern w:val="0"/>
          <w:szCs w:val="21"/>
          <w:lang w:val="en-US" w:eastAsia="zh-CN" w:bidi="ar"/>
        </w:rPr>
      </w:pPr>
    </w:p>
    <w:p w14:paraId="78104026">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甲方：                                     乙方：</w:t>
      </w:r>
    </w:p>
    <w:p w14:paraId="2F703D98">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法定代表（或负责）人：                     法定代表（或负责）人：</w:t>
      </w:r>
    </w:p>
    <w:p w14:paraId="0CA1EA9D">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地址：                                     地址：</w:t>
      </w:r>
    </w:p>
    <w:p w14:paraId="7D11E0CF">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联系电话：                                 联系电话：</w:t>
      </w:r>
    </w:p>
    <w:p w14:paraId="1CFF18B7">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开户银行：                                 开户银行：</w:t>
      </w:r>
    </w:p>
    <w:p w14:paraId="54F5CDDD">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银行账户：                                 银行账户：</w:t>
      </w:r>
    </w:p>
    <w:p w14:paraId="17F5E28C">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银行账号：                                 银行账号：</w:t>
      </w:r>
    </w:p>
    <w:p w14:paraId="62F90E97">
      <w:pPr>
        <w:keepNext w:val="0"/>
        <w:keepLines w:val="0"/>
        <w:pageBreakBefore w:val="0"/>
        <w:widowControl/>
        <w:tabs>
          <w:tab w:val="left" w:pos="960"/>
        </w:tabs>
        <w:kinsoku/>
        <w:overflowPunct/>
        <w:topLinePunct w:val="0"/>
        <w:autoSpaceDN w:val="0"/>
        <w:bidi w:val="0"/>
        <w:adjustRightInd/>
        <w:snapToGrid/>
        <w:spacing w:line="360" w:lineRule="auto"/>
        <w:ind w:firstLine="420" w:firstLineChars="200"/>
        <w:textAlignment w:val="auto"/>
        <w:rPr>
          <w:rFonts w:hint="eastAsia" w:ascii="宋体" w:hAnsi="宋体" w:eastAsia="宋体" w:cs="仿宋_GB2312"/>
          <w:kern w:val="0"/>
          <w:szCs w:val="21"/>
          <w:lang w:val="en-US" w:eastAsia="zh-CN" w:bidi="ar"/>
        </w:rPr>
      </w:pPr>
      <w:r>
        <w:rPr>
          <w:rFonts w:hint="eastAsia" w:ascii="宋体" w:hAnsi="宋体" w:eastAsia="宋体" w:cs="仿宋_GB2312"/>
          <w:kern w:val="0"/>
          <w:szCs w:val="21"/>
          <w:lang w:val="en-US" w:eastAsia="zh-CN" w:bidi="ar"/>
        </w:rPr>
        <w:t xml:space="preserve">签订日期：                               </w:t>
      </w:r>
    </w:p>
    <w:p w14:paraId="02853515">
      <w:pPr>
        <w:widowControl/>
        <w:tabs>
          <w:tab w:val="left" w:pos="960"/>
        </w:tabs>
        <w:autoSpaceDN w:val="0"/>
        <w:spacing w:line="360" w:lineRule="auto"/>
        <w:ind w:firstLine="420" w:firstLineChars="200"/>
        <w:rPr>
          <w:rFonts w:hint="eastAsia" w:ascii="宋体" w:hAnsi="宋体" w:eastAsia="宋体" w:cs="仿宋_GB2312"/>
          <w:kern w:val="0"/>
          <w:szCs w:val="21"/>
          <w:lang w:bidi="ar"/>
        </w:rPr>
      </w:pPr>
      <w:r>
        <w:rPr>
          <w:rFonts w:hint="eastAsia" w:ascii="宋体" w:hAnsi="宋体" w:eastAsia="宋体" w:cs="仿宋_GB2312"/>
          <w:kern w:val="0"/>
          <w:szCs w:val="21"/>
          <w:lang w:val="en-US" w:eastAsia="zh-CN" w:bidi="ar"/>
        </w:rPr>
        <w:t>本合同签订于东莞市水务环境投资控股集团供水有限公司</w:t>
      </w:r>
      <w:r>
        <w:rPr>
          <w:rFonts w:hint="eastAsia" w:ascii="宋体" w:hAnsi="宋体" w:eastAsia="宋体" w:cs="仿宋_GB2312"/>
          <w:kern w:val="0"/>
          <w:szCs w:val="21"/>
          <w:lang w:bidi="ar"/>
        </w:rPr>
        <w:br w:type="page"/>
      </w:r>
    </w:p>
    <w:p w14:paraId="000CD8FF">
      <w:pPr>
        <w:pageBreakBefore w:val="0"/>
        <w:autoSpaceDE w:val="0"/>
        <w:autoSpaceDN w:val="0"/>
        <w:adjustRightInd w:val="0"/>
        <w:spacing w:line="360" w:lineRule="auto"/>
        <w:jc w:val="left"/>
        <w:outlineLvl w:val="1"/>
        <w:rPr>
          <w:rFonts w:hint="eastAsia" w:ascii="宋体" w:hAnsi="宋体" w:eastAsia="宋体" w:cs="宋体"/>
          <w:b/>
          <w:bCs/>
          <w:color w:val="auto"/>
          <w:kern w:val="0"/>
          <w:szCs w:val="21"/>
          <w:highlight w:val="none"/>
        </w:rPr>
      </w:pPr>
      <w:bookmarkStart w:id="410" w:name="_Toc22527"/>
      <w:bookmarkStart w:id="411" w:name="_Toc14762"/>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：廉洁协议书</w:t>
      </w:r>
      <w:bookmarkEnd w:id="410"/>
      <w:bookmarkEnd w:id="411"/>
    </w:p>
    <w:p w14:paraId="62995203">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sz w:val="30"/>
          <w:szCs w:val="30"/>
          <w:highlight w:val="none"/>
        </w:rPr>
        <w:t>廉洁协议书</w:t>
      </w:r>
    </w:p>
    <w:p w14:paraId="3EA5F784">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东莞市水务环境投资控股集团供水有限公司</w:t>
      </w:r>
      <w:r>
        <w:rPr>
          <w:rFonts w:hint="eastAsia" w:ascii="宋体" w:hAnsi="宋体" w:eastAsia="宋体" w:cs="宋体"/>
          <w:color w:val="auto"/>
          <w:kern w:val="0"/>
          <w:sz w:val="21"/>
          <w:szCs w:val="21"/>
          <w:highlight w:val="none"/>
        </w:rPr>
        <w:t>下属供水厂10kV进线电缆代理维护及高压电气设备预防性试验服务项目（招标编号：WTZB2025DG0032）</w:t>
      </w:r>
    </w:p>
    <w:p w14:paraId="4959A8BE">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甲方（业主单位）： </w:t>
      </w:r>
    </w:p>
    <w:p w14:paraId="392167EF">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0DA1DF0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AC202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251060C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11AA7B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35DB0D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E756A0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6EE691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78F1B9E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0F0EB46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076F41B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0305D1B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6E8DAA8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7483724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31D693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72B2B1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4E6DD0B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86D506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4B507C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4BEC06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32B38F2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4FECA43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79945D6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6CECB41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3C1EECF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2ED9F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10BDD8C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6C65E9B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0E8A67C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7150F20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525BC63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14:paraId="1E46D4F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 w:val="21"/>
          <w:szCs w:val="21"/>
          <w:highlight w:val="none"/>
          <w:lang w:eastAsia="zh-CN"/>
        </w:rPr>
        <w:t>东莞市水务环境投资控股集团有限公司</w:t>
      </w:r>
      <w:r>
        <w:rPr>
          <w:rFonts w:hint="eastAsia" w:ascii="宋体" w:hAnsi="宋体" w:eastAsia="宋体" w:cs="宋体"/>
          <w:color w:val="auto"/>
          <w:kern w:val="0"/>
          <w:sz w:val="21"/>
          <w:szCs w:val="21"/>
          <w:highlight w:val="none"/>
        </w:rPr>
        <w:t>纪检监察部。</w:t>
      </w:r>
    </w:p>
    <w:p w14:paraId="4702B3C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74B445A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jcsj@dgswjt.cn.</w:t>
      </w:r>
    </w:p>
    <w:p w14:paraId="1E05351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(四)信访地址: 广东省东莞市东城街道育华路 1 号 </w:t>
      </w:r>
    </w:p>
    <w:p w14:paraId="3D58FAD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14:paraId="36F13B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w:t>
      </w:r>
      <w:r>
        <w:rPr>
          <w:rFonts w:hint="eastAsia" w:ascii="宋体" w:hAnsi="宋体" w:eastAsia="宋体" w:cs="宋体"/>
          <w:color w:val="auto"/>
          <w:kern w:val="0"/>
          <w:sz w:val="21"/>
          <w:szCs w:val="21"/>
          <w:highlight w:val="none"/>
          <w:lang w:val="en-US" w:eastAsia="zh-CN"/>
        </w:rPr>
        <w:t>加</w:t>
      </w:r>
      <w:r>
        <w:rPr>
          <w:rFonts w:hint="eastAsia" w:ascii="宋体" w:hAnsi="宋体" w:eastAsia="宋体" w:cs="宋体"/>
          <w:color w:val="auto"/>
          <w:kern w:val="0"/>
          <w:sz w:val="21"/>
          <w:szCs w:val="21"/>
          <w:highlight w:val="none"/>
        </w:rPr>
        <w:t>盖</w:t>
      </w:r>
      <w:r>
        <w:rPr>
          <w:rFonts w:hint="eastAsia" w:ascii="宋体" w:hAnsi="宋体" w:eastAsia="宋体" w:cs="宋体"/>
          <w:color w:val="auto"/>
          <w:kern w:val="0"/>
          <w:sz w:val="21"/>
          <w:szCs w:val="21"/>
          <w:highlight w:val="none"/>
          <w:lang w:val="en-US" w:eastAsia="zh-CN"/>
        </w:rPr>
        <w:t>公</w:t>
      </w:r>
      <w:r>
        <w:rPr>
          <w:rFonts w:hint="eastAsia" w:ascii="宋体" w:hAnsi="宋体" w:eastAsia="宋体" w:cs="宋体"/>
          <w:color w:val="auto"/>
          <w:kern w:val="0"/>
          <w:sz w:val="21"/>
          <w:szCs w:val="21"/>
          <w:highlight w:val="none"/>
        </w:rPr>
        <w:t>章之日起至该工程/采购项目竣工验收完毕，质保期/服务期满后止。本合同一式五份，甲乙双方各持两份，招标代理机构持一份，均具有同等效力。</w:t>
      </w:r>
    </w:p>
    <w:p w14:paraId="2C8D0A8C">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41836894">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0095BA1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14:paraId="114ED44F">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1D684622">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负责人：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14:paraId="70B692C4">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60B0D5C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73C394F3">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  月  日</w:t>
      </w:r>
    </w:p>
    <w:p w14:paraId="283F40BE">
      <w:pP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052F1A86">
      <w:pPr>
        <w:pageBreakBefore w:val="0"/>
        <w:autoSpaceDE w:val="0"/>
        <w:autoSpaceDN w:val="0"/>
        <w:adjustRightInd w:val="0"/>
        <w:spacing w:line="360" w:lineRule="auto"/>
        <w:jc w:val="left"/>
        <w:outlineLvl w:val="1"/>
        <w:rPr>
          <w:rFonts w:hint="eastAsia" w:ascii="宋体" w:hAnsi="宋体" w:eastAsia="宋体" w:cs="宋体"/>
          <w:b/>
          <w:bCs/>
          <w:color w:val="auto"/>
          <w:kern w:val="0"/>
          <w:szCs w:val="21"/>
          <w:highlight w:val="none"/>
        </w:rPr>
      </w:pPr>
      <w:bookmarkStart w:id="412" w:name="_Toc32270"/>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：安全生产管理协议</w:t>
      </w:r>
      <w:bookmarkEnd w:id="412"/>
    </w:p>
    <w:p w14:paraId="35A5F8B7">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448E53A9">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p>
    <w:p w14:paraId="3CB87509">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5DE496E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6301ADE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458F4657">
      <w:pPr>
        <w:spacing w:line="360" w:lineRule="auto"/>
        <w:rPr>
          <w:rFonts w:hint="eastAsia" w:ascii="宋体" w:hAnsi="宋体" w:eastAsia="宋体" w:cs="宋体"/>
          <w:color w:val="auto"/>
          <w:sz w:val="21"/>
          <w:szCs w:val="21"/>
          <w:highlight w:val="none"/>
        </w:rPr>
      </w:pPr>
    </w:p>
    <w:p w14:paraId="5C2B395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p>
    <w:p w14:paraId="7D7D65C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08B2D573">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1901516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7C0EA498">
      <w:pPr>
        <w:spacing w:line="360" w:lineRule="auto"/>
        <w:rPr>
          <w:rFonts w:hint="eastAsia" w:ascii="宋体" w:hAnsi="宋体" w:eastAsia="宋体" w:cs="宋体"/>
          <w:color w:val="auto"/>
          <w:sz w:val="21"/>
          <w:szCs w:val="21"/>
          <w:highlight w:val="none"/>
        </w:rPr>
      </w:pPr>
    </w:p>
    <w:p w14:paraId="5599D47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根据《中华人民共和国安全生产法》的要求，为加强安全管理，落实各自的安全生产职责，进一步加强</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人员的安全管理，杜绝</w:t>
      </w:r>
      <w:r>
        <w:rPr>
          <w:rFonts w:hint="eastAsia" w:ascii="宋体" w:hAnsi="宋体" w:eastAsia="宋体" w:cs="宋体"/>
          <w:color w:val="auto"/>
          <w:sz w:val="21"/>
          <w:szCs w:val="21"/>
          <w:highlight w:val="none"/>
          <w:lang w:eastAsia="zh-CN"/>
        </w:rPr>
        <w:t>乙方及其相关</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因安全管理不善而引发的各类安全事故，保证甲、乙双方的财产和员工的人身安全不受侵害，经甲乙双方协商一致，签订协议如下：</w:t>
      </w:r>
    </w:p>
    <w:p w14:paraId="384E029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所在地所需办理的各种证件，不得使用未成年工、童工、超龄工和安排女工从事禁忌劳动，进场前，乙方必须严格遵守甲方及项目所在地的相关防疫要求。</w:t>
      </w:r>
    </w:p>
    <w:p w14:paraId="64561EF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在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11D317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50D3A43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场所和有关设施、设备上，设置明显的安全警示标志。乙方应当对安全设备进行经常性维护、保养，并定期检测，保证正常运转。维护、保养、检测应当做好记录，并由乙方安全员或代表签字。</w:t>
      </w:r>
    </w:p>
    <w:p w14:paraId="45E5020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F04D0C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342E743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12A4E4D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现场文明安全管理达标，现场临时用电、机器设备、安全防护齐全、完好。接受和配合甲方的安全监督检查，乙方现场的所有安全装置、防护设施必须依据经甲方审批后的方案进行搭设、安装，乙方必须无条件保证安全防护设施使用的搭设材料的质量，在用于安全防护的物资进场前将有关物资的材质证明报甲方，经甲方确认后方可使用。</w:t>
      </w:r>
    </w:p>
    <w:p w14:paraId="5E8596A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5028A4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现场的安全管理工作进行协调和监督管理。指导、监督、检查乙方的执业健康安全管理工作，对乙方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中的违章指挥、违章作业和安全隐患提出整改意见，督促、检查乙方的隐患整改落实情况。</w:t>
      </w:r>
    </w:p>
    <w:p w14:paraId="46BFD17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过程中违反有关安全管理规定、有违章现象发生、安全问题整改不到位或拒不接受甲方的正常安全管理的，依据有关法律法规规定进行处理。乙方</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中存在重大隐患或险情时，甲方有权要求乙方立即整改直至隐患消除，若乙方整改后仍达不到甲方要求的，甲方有权要求与乙方单方解除合同，并要求乙方清退出场。</w:t>
      </w:r>
    </w:p>
    <w:p w14:paraId="322558F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12、乙方人员未经许可不得随意到</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区域以外的其它工作场所活动，乙方人员擅自到</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区域以外的其它工作场所活动，出现人身损伤或伤亡的，由乙方自行负责一切责任。乙方人员需动用或涉及到甲方所属设备、电器、管线及其他设施等，必须事先征得甲方代表的同意，并采取安全防护措施。</w:t>
      </w:r>
    </w:p>
    <w:p w14:paraId="768B7F3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过程中，需要进行动土、动火、登高、吊装、断路、进入限制性空间等危险性较高的作业时，乙方的</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负责人、专职或兼职安全员必须现场确认，确保安全后，方可开始</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w:t>
      </w:r>
    </w:p>
    <w:p w14:paraId="3642D43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5E48B37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6FD41F5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20ABB90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0BFD11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496F264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w:t>
      </w:r>
      <w:r>
        <w:rPr>
          <w:rFonts w:hint="eastAsia" w:ascii="宋体" w:hAnsi="宋体" w:eastAsia="宋体" w:cs="宋体"/>
          <w:color w:val="auto"/>
          <w:sz w:val="21"/>
          <w:szCs w:val="21"/>
          <w:highlight w:val="none"/>
          <w:lang w:val="en-US" w:eastAsia="zh-CN"/>
        </w:rPr>
        <w:t>园区内</w:t>
      </w:r>
      <w:r>
        <w:rPr>
          <w:rFonts w:hint="eastAsia" w:ascii="宋体" w:hAnsi="宋体" w:eastAsia="宋体" w:cs="宋体"/>
          <w:color w:val="auto"/>
          <w:sz w:val="21"/>
          <w:szCs w:val="21"/>
          <w:highlight w:val="none"/>
        </w:rPr>
        <w:t>道路、消防通道内搭建临时建筑或堆放物资。</w:t>
      </w:r>
    </w:p>
    <w:p w14:paraId="7B83F81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场所的电动工具、电焊机等须有漏电保护器和相应的安全防护装置。</w:t>
      </w:r>
    </w:p>
    <w:p w14:paraId="025977A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现场及居住室、办公室内的用电设施必须符合要求，严禁电线乱接、乱拉，刀闸和开关无盖，在电器设施上堆放物品。</w:t>
      </w:r>
    </w:p>
    <w:p w14:paraId="4BFD0F7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57B1BC3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⑦现场的危险区域，如临边、深坑、土方堆填区等，必须设置围栏和危险标志，夜间要设信号灯。</w:t>
      </w:r>
    </w:p>
    <w:p w14:paraId="6A69DF7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6A743D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指令后方可拆除，不得私自拆改任何安全防护设施，若必须拆改，须向甲方主管领导报告，经批准后方可拆改，并做好临时防护设施和警戒，在</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完成后须立即恢复该处的安全防护设施。进行受限空间作业前，必须检测氧气、有毒有害气体，确保符合作业条件，做好个人防护和专人监护后，方可进入。</w:t>
      </w:r>
    </w:p>
    <w:p w14:paraId="0E6D530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D3EB22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w:t>
      </w:r>
      <w:r>
        <w:rPr>
          <w:rFonts w:hint="eastAsia" w:ascii="宋体" w:hAnsi="宋体" w:eastAsia="宋体" w:cs="宋体"/>
          <w:color w:val="auto"/>
          <w:sz w:val="21"/>
          <w:szCs w:val="21"/>
          <w:highlight w:val="none"/>
          <w:lang w:val="en-US" w:eastAsia="zh-CN"/>
        </w:rPr>
        <w:t>/货款</w:t>
      </w:r>
      <w:r>
        <w:rPr>
          <w:rFonts w:hint="eastAsia" w:ascii="宋体" w:hAnsi="宋体" w:eastAsia="宋体" w:cs="宋体"/>
          <w:color w:val="auto"/>
          <w:sz w:val="21"/>
          <w:szCs w:val="21"/>
          <w:highlight w:val="none"/>
        </w:rPr>
        <w:t>中扣除2000元/次作为违约金。</w:t>
      </w:r>
    </w:p>
    <w:p w14:paraId="4FC156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同时乙方应按照</w:t>
      </w:r>
      <w:r>
        <w:rPr>
          <w:rFonts w:hint="eastAsia" w:ascii="宋体" w:hAnsi="宋体" w:eastAsia="宋体" w:cs="宋体"/>
          <w:color w:val="auto"/>
          <w:sz w:val="21"/>
          <w:szCs w:val="21"/>
          <w:highlight w:val="none"/>
          <w:lang w:eastAsia="zh-CN"/>
        </w:rPr>
        <w:t>合同价税</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向甲方支付违约金，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3FFE0D2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过程中潜在的安全风险不明确的，不可盲目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，否则，造成的不良后果由乙方独自承担。</w:t>
      </w:r>
    </w:p>
    <w:p w14:paraId="43521B81">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章后生效。</w:t>
      </w:r>
    </w:p>
    <w:p w14:paraId="1B9636B8">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17473AF6">
      <w:pPr>
        <w:spacing w:line="360" w:lineRule="auto"/>
        <w:ind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lang w:eastAsia="zh-CN"/>
        </w:rPr>
        <w:t>东莞市水务环境投资控股集团供水有限公司</w:t>
      </w:r>
      <w:r>
        <w:rPr>
          <w:rFonts w:hint="eastAsia" w:ascii="宋体" w:hAnsi="宋体" w:eastAsia="宋体" w:cs="宋体"/>
          <w:b/>
          <w:bCs/>
          <w:color w:val="auto"/>
          <w:sz w:val="21"/>
          <w:szCs w:val="21"/>
          <w:highlight w:val="none"/>
        </w:rPr>
        <w:t>下属供水厂10kV进线电缆代理维护及高压电气设备预防性试验服务项目的安全管理要求、安全风险充分理解，并自愿承担因违约造成的一切后果。</w:t>
      </w:r>
    </w:p>
    <w:p w14:paraId="53AF61C7">
      <w:pPr>
        <w:spacing w:line="360" w:lineRule="auto"/>
        <w:ind w:firstLine="481" w:firstLineChars="228"/>
        <w:rPr>
          <w:rFonts w:hint="eastAsia" w:ascii="宋体" w:hAnsi="宋体" w:eastAsia="宋体" w:cs="宋体"/>
          <w:b/>
          <w:bCs/>
          <w:color w:val="auto"/>
          <w:sz w:val="21"/>
          <w:szCs w:val="21"/>
          <w:highlight w:val="none"/>
        </w:rPr>
      </w:pPr>
    </w:p>
    <w:p w14:paraId="19FEC16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乙方（盖章）： </w:t>
      </w:r>
    </w:p>
    <w:p w14:paraId="5093CBB0">
      <w:pPr>
        <w:spacing w:line="360" w:lineRule="auto"/>
        <w:ind w:firstLine="478" w:firstLineChars="228"/>
        <w:rPr>
          <w:rFonts w:hint="eastAsia" w:ascii="宋体" w:hAnsi="宋体" w:eastAsia="宋体" w:cs="宋体"/>
          <w:color w:val="auto"/>
          <w:sz w:val="21"/>
          <w:szCs w:val="21"/>
          <w:highlight w:val="none"/>
        </w:rPr>
      </w:pPr>
    </w:p>
    <w:p w14:paraId="1971C91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负责人：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2EC4340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50B2D4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40C08106">
      <w:pPr>
        <w:autoSpaceDE w:val="0"/>
        <w:autoSpaceDN w:val="0"/>
        <w:adjustRightInd w:val="0"/>
        <w:snapToGrid w:val="0"/>
        <w:spacing w:line="360" w:lineRule="auto"/>
        <w:jc w:val="left"/>
        <w:rPr>
          <w:rFonts w:ascii="宋体" w:hAnsi="宋体" w:eastAsia="宋体" w:cs="Times New Roman"/>
          <w:kern w:val="0"/>
          <w:szCs w:val="21"/>
          <w:highlight w:val="none"/>
        </w:rPr>
      </w:pPr>
    </w:p>
    <w:p w14:paraId="2BE328FF">
      <w:pPr>
        <w:pageBreakBefore/>
        <w:spacing w:before="120" w:beforeLines="50" w:after="120" w:afterLines="50" w:line="360" w:lineRule="auto"/>
        <w:ind w:firstLine="640"/>
        <w:jc w:val="center"/>
        <w:outlineLvl w:val="0"/>
        <w:rPr>
          <w:rFonts w:ascii="宋体" w:hAnsi="宋体" w:eastAsia="宋体" w:cs="Times New Roman"/>
          <w:b/>
          <w:bCs/>
          <w:sz w:val="32"/>
          <w:szCs w:val="32"/>
          <w:highlight w:val="none"/>
          <w:lang w:val="zh-CN"/>
        </w:rPr>
      </w:pPr>
      <w:bookmarkStart w:id="413" w:name="_Toc447044479"/>
      <w:bookmarkStart w:id="414" w:name="_Toc512353083"/>
      <w:bookmarkStart w:id="415" w:name="_Toc447044603"/>
      <w:bookmarkStart w:id="416" w:name="_Toc30025"/>
      <w:bookmarkStart w:id="417" w:name="_Toc25564"/>
      <w:bookmarkStart w:id="418" w:name="_Toc447045090"/>
      <w:bookmarkStart w:id="419" w:name="_Toc1959"/>
      <w:bookmarkStart w:id="420" w:name="_Toc142508360"/>
      <w:bookmarkStart w:id="421" w:name="_Toc24427_WPSOffice_Level1"/>
      <w:r>
        <w:rPr>
          <w:rFonts w:hint="eastAsia" w:ascii="宋体" w:hAnsi="宋体" w:eastAsia="宋体" w:cs="Times New Roman"/>
          <w:b/>
          <w:bCs/>
          <w:sz w:val="32"/>
          <w:szCs w:val="32"/>
          <w:highlight w:val="none"/>
          <w:lang w:val="zh-CN"/>
        </w:rPr>
        <w:t>第五篇</w:t>
      </w:r>
      <w:r>
        <w:rPr>
          <w:rFonts w:ascii="宋体" w:hAnsi="宋体" w:eastAsia="宋体" w:cs="Times New Roman"/>
          <w:b/>
          <w:bCs/>
          <w:sz w:val="32"/>
          <w:szCs w:val="32"/>
          <w:highlight w:val="none"/>
          <w:lang w:val="zh-CN"/>
        </w:rPr>
        <w:t xml:space="preserve"> </w:t>
      </w:r>
      <w:r>
        <w:rPr>
          <w:rFonts w:hint="eastAsia" w:ascii="宋体" w:hAnsi="宋体" w:eastAsia="宋体" w:cs="Times New Roman"/>
          <w:b/>
          <w:bCs/>
          <w:sz w:val="32"/>
          <w:szCs w:val="32"/>
          <w:highlight w:val="none"/>
          <w:lang w:val="zh-CN"/>
        </w:rPr>
        <w:t>相关保函格式</w:t>
      </w:r>
      <w:bookmarkEnd w:id="413"/>
      <w:bookmarkEnd w:id="414"/>
      <w:bookmarkEnd w:id="415"/>
      <w:bookmarkEnd w:id="416"/>
      <w:bookmarkEnd w:id="417"/>
      <w:bookmarkEnd w:id="418"/>
      <w:bookmarkEnd w:id="419"/>
      <w:bookmarkEnd w:id="420"/>
      <w:bookmarkEnd w:id="421"/>
      <w:bookmarkStart w:id="422" w:name="_Toc447045091"/>
      <w:bookmarkStart w:id="423" w:name="_Toc447044604"/>
      <w:bookmarkStart w:id="424" w:name="_Toc447044480"/>
    </w:p>
    <w:p w14:paraId="3C26C336">
      <w:pPr>
        <w:autoSpaceDE w:val="0"/>
        <w:autoSpaceDN w:val="0"/>
        <w:adjustRightInd w:val="0"/>
        <w:spacing w:after="120" w:afterLines="50" w:line="360" w:lineRule="auto"/>
        <w:jc w:val="left"/>
        <w:rPr>
          <w:rFonts w:ascii="宋体" w:hAnsi="宋体" w:eastAsia="宋体" w:cs="Times New Roman"/>
          <w:b/>
          <w:kern w:val="0"/>
          <w:sz w:val="28"/>
          <w:szCs w:val="28"/>
          <w:highlight w:val="none"/>
        </w:rPr>
      </w:pPr>
      <w:bookmarkStart w:id="425" w:name="_Toc26521_WPSOffice_Level2"/>
      <w:r>
        <w:rPr>
          <w:rFonts w:hint="eastAsia" w:ascii="宋体" w:hAnsi="宋体" w:eastAsia="宋体" w:cs="Times New Roman"/>
          <w:b/>
          <w:kern w:val="0"/>
          <w:sz w:val="28"/>
          <w:szCs w:val="28"/>
          <w:highlight w:val="none"/>
        </w:rPr>
        <w:t>一、不可撤销银行履约保函格式</w:t>
      </w:r>
      <w:bookmarkEnd w:id="422"/>
      <w:bookmarkEnd w:id="423"/>
      <w:bookmarkEnd w:id="424"/>
      <w:bookmarkEnd w:id="425"/>
    </w:p>
    <w:p w14:paraId="71DB633F">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不可撤销银行履约保函</w:t>
      </w:r>
    </w:p>
    <w:p w14:paraId="6EBF2625">
      <w:pPr>
        <w:widowControl/>
        <w:autoSpaceDE w:val="0"/>
        <w:autoSpaceDN w:val="0"/>
        <w:adjustRightInd w:val="0"/>
        <w:spacing w:line="360" w:lineRule="auto"/>
        <w:jc w:val="left"/>
        <w:rPr>
          <w:rFonts w:ascii="宋体" w:hAnsi="宋体" w:eastAsia="宋体" w:cs="宋体"/>
          <w:kern w:val="0"/>
          <w:szCs w:val="21"/>
          <w:highlight w:val="none"/>
        </w:rPr>
      </w:pPr>
    </w:p>
    <w:p w14:paraId="391F7A53">
      <w:pPr>
        <w:autoSpaceDE w:val="0"/>
        <w:autoSpaceDN w:val="0"/>
        <w:adjustRightInd w:val="0"/>
        <w:spacing w:line="360" w:lineRule="auto"/>
        <w:ind w:firstLine="6300"/>
        <w:jc w:val="left"/>
        <w:rPr>
          <w:rFonts w:ascii="宋体" w:hAnsi="宋体" w:eastAsia="宋体" w:cs="Times New Roman"/>
          <w:kern w:val="0"/>
          <w:szCs w:val="21"/>
          <w:highlight w:val="none"/>
          <w:u w:val="single"/>
        </w:rPr>
      </w:pPr>
      <w:r>
        <w:rPr>
          <w:rFonts w:ascii="宋体" w:hAnsi="宋体" w:eastAsia="宋体" w:cs="Times New Roman"/>
          <w:kern w:val="0"/>
          <w:szCs w:val="21"/>
          <w:highlight w:val="none"/>
        </w:rPr>
        <w:t>银行编号：</w:t>
      </w:r>
    </w:p>
    <w:p w14:paraId="208CAAD1">
      <w:pPr>
        <w:widowControl/>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3CD1B8CD">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鉴于</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申请人</w:t>
      </w:r>
      <w:r>
        <w:rPr>
          <w:rFonts w:ascii="宋体" w:hAnsi="宋体" w:eastAsia="宋体" w:cs="宋体"/>
          <w:kern w:val="0"/>
          <w:szCs w:val="21"/>
          <w:highlight w:val="none"/>
          <w:u w:val="single"/>
        </w:rPr>
        <w:t xml:space="preserve">的名称与地址）  </w:t>
      </w:r>
      <w:r>
        <w:rPr>
          <w:rFonts w:hint="eastAsia" w:ascii="宋体" w:hAnsi="宋体" w:eastAsia="宋体" w:cs="宋体"/>
          <w:kern w:val="0"/>
          <w:szCs w:val="21"/>
          <w:highlight w:val="none"/>
        </w:rPr>
        <w:t>（下称“申请人”），已保证按拟签订的</w:t>
      </w:r>
      <w:r>
        <w:rPr>
          <w:rFonts w:ascii="宋体" w:hAnsi="宋体" w:eastAsia="宋体" w:cs="宋体"/>
          <w:kern w:val="0"/>
          <w:szCs w:val="21"/>
          <w:highlight w:val="none"/>
          <w:u w:val="single"/>
        </w:rPr>
        <w:t xml:space="preserve"> 项目名称       （招标编号：         ）</w:t>
      </w:r>
      <w:r>
        <w:rPr>
          <w:rFonts w:hint="eastAsia" w:ascii="宋体" w:hAnsi="宋体" w:eastAsia="宋体" w:cs="宋体"/>
          <w:kern w:val="0"/>
          <w:szCs w:val="21"/>
          <w:highlight w:val="none"/>
        </w:rPr>
        <w:t>合同（招标文件）中规定的义务履行合同。</w:t>
      </w:r>
    </w:p>
    <w:p w14:paraId="137E039D">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根据上述合同（招标文件）规定，申请人应向受益人提供一份金额为人民币（大写）</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RMB</w:t>
      </w:r>
      <w:r>
        <w:rPr>
          <w:rFonts w:ascii="宋体" w:hAnsi="宋体" w:eastAsia="宋体" w:cs="宋体"/>
          <w:kern w:val="0"/>
          <w:szCs w:val="21"/>
          <w:highlight w:val="none"/>
          <w:u w:val="single"/>
        </w:rPr>
        <w:t>元）</w:t>
      </w:r>
      <w:r>
        <w:rPr>
          <w:rFonts w:hint="eastAsia" w:ascii="宋体" w:hAnsi="宋体" w:eastAsia="宋体" w:cs="宋体"/>
          <w:kern w:val="0"/>
          <w:szCs w:val="21"/>
          <w:highlight w:val="none"/>
        </w:rPr>
        <w:t>的无条件、不可撤销银行履约保函，作为申请人履行上述合同的担保。</w:t>
      </w:r>
    </w:p>
    <w:p w14:paraId="575ED2F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907478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76CACF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BA83F69">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应从合同签订之日起至合同期限届满并且申请人完成本合同及本合同下所有补充协议的全部服务义务后二十八（28）日内保持有效。</w:t>
      </w:r>
    </w:p>
    <w:p w14:paraId="4CB70A4F">
      <w:pPr>
        <w:widowControl/>
        <w:autoSpaceDE w:val="0"/>
        <w:autoSpaceDN w:val="0"/>
        <w:adjustRightInd w:val="0"/>
        <w:spacing w:line="360" w:lineRule="auto"/>
        <w:ind w:firstLine="437"/>
        <w:jc w:val="left"/>
        <w:rPr>
          <w:rFonts w:ascii="宋体" w:hAnsi="宋体" w:eastAsia="宋体" w:cs="宋体"/>
          <w:kern w:val="0"/>
          <w:szCs w:val="21"/>
          <w:highlight w:val="none"/>
        </w:rPr>
      </w:pPr>
    </w:p>
    <w:p w14:paraId="62D9429C">
      <w:pPr>
        <w:widowControl/>
        <w:autoSpaceDE w:val="0"/>
        <w:autoSpaceDN w:val="0"/>
        <w:adjustRightInd w:val="0"/>
        <w:spacing w:line="360" w:lineRule="auto"/>
        <w:ind w:firstLine="2520" w:firstLineChars="1200"/>
        <w:jc w:val="left"/>
        <w:rPr>
          <w:rFonts w:ascii="宋体" w:hAnsi="宋体" w:eastAsia="宋体" w:cs="宋体"/>
          <w:kern w:val="0"/>
          <w:szCs w:val="21"/>
          <w:highlight w:val="none"/>
          <w:u w:val="single"/>
        </w:rPr>
      </w:pPr>
      <w:r>
        <w:rPr>
          <w:rFonts w:hint="eastAsia" w:ascii="宋体" w:hAnsi="宋体" w:eastAsia="宋体" w:cs="宋体"/>
          <w:kern w:val="0"/>
          <w:szCs w:val="21"/>
          <w:highlight w:val="none"/>
        </w:rPr>
        <w:t>担</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保</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银</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行：</w:t>
      </w:r>
      <w:r>
        <w:rPr>
          <w:rFonts w:ascii="宋体" w:hAnsi="宋体" w:eastAsia="宋体" w:cs="宋体"/>
          <w:kern w:val="0"/>
          <w:szCs w:val="21"/>
          <w:highlight w:val="none"/>
          <w:u w:val="single"/>
        </w:rPr>
        <w:t xml:space="preserve">          银行全称          (盖章)   </w:t>
      </w:r>
    </w:p>
    <w:p w14:paraId="6CBB2E00">
      <w:pPr>
        <w:widowControl/>
        <w:autoSpaceDE w:val="0"/>
        <w:autoSpaceDN w:val="0"/>
        <w:adjustRightInd w:val="0"/>
        <w:spacing w:line="360" w:lineRule="auto"/>
        <w:ind w:firstLine="2520" w:firstLineChars="1200"/>
        <w:jc w:val="left"/>
        <w:rPr>
          <w:rFonts w:ascii="宋体" w:hAnsi="宋体" w:eastAsia="宋体" w:cs="宋体"/>
          <w:kern w:val="0"/>
          <w:szCs w:val="21"/>
          <w:highlight w:val="none"/>
        </w:rPr>
      </w:pPr>
      <w:r>
        <w:rPr>
          <w:rFonts w:hint="eastAsia" w:ascii="宋体" w:hAnsi="宋体" w:eastAsia="宋体" w:cs="宋体"/>
          <w:kern w:val="0"/>
          <w:szCs w:val="21"/>
          <w:highlight w:val="none"/>
        </w:rPr>
        <w:t>法定代表人或其授权的代表人：</w:t>
      </w:r>
      <w:r>
        <w:rPr>
          <w:rFonts w:ascii="宋体" w:hAnsi="宋体" w:eastAsia="宋体" w:cs="宋体"/>
          <w:kern w:val="0"/>
          <w:szCs w:val="21"/>
          <w:highlight w:val="none"/>
          <w:u w:val="single"/>
        </w:rPr>
        <w:t xml:space="preserve">       (职务)         </w:t>
      </w:r>
    </w:p>
    <w:p w14:paraId="350EB80A">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(姓名)         </w:t>
      </w:r>
    </w:p>
    <w:p w14:paraId="129349C2">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(签章)         </w:t>
      </w:r>
    </w:p>
    <w:p w14:paraId="5B162624">
      <w:pPr>
        <w:autoSpaceDE w:val="0"/>
        <w:autoSpaceDN w:val="0"/>
        <w:adjustRightInd w:val="0"/>
        <w:spacing w:line="360" w:lineRule="auto"/>
        <w:ind w:left="840"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 xml:space="preserve">                                        </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2AD64DF3">
      <w:pPr>
        <w:widowControl/>
        <w:autoSpaceDE w:val="0"/>
        <w:autoSpaceDN w:val="0"/>
        <w:adjustRightInd w:val="0"/>
        <w:spacing w:line="360" w:lineRule="auto"/>
        <w:jc w:val="left"/>
        <w:rPr>
          <w:rFonts w:ascii="宋体" w:hAnsi="宋体" w:eastAsia="宋体" w:cs="宋体"/>
          <w:kern w:val="0"/>
          <w:szCs w:val="21"/>
          <w:highlight w:val="none"/>
        </w:rPr>
      </w:pPr>
    </w:p>
    <w:p w14:paraId="7396C14D">
      <w:pPr>
        <w:widowControl/>
        <w:autoSpaceDE w:val="0"/>
        <w:autoSpaceDN w:val="0"/>
        <w:adjustRightInd w:val="0"/>
        <w:spacing w:line="360" w:lineRule="auto"/>
        <w:jc w:val="left"/>
        <w:rPr>
          <w:rFonts w:ascii="宋体" w:hAnsi="宋体" w:eastAsia="宋体" w:cs="宋体"/>
          <w:kern w:val="0"/>
          <w:szCs w:val="21"/>
          <w:highlight w:val="none"/>
        </w:rPr>
      </w:pPr>
    </w:p>
    <w:p w14:paraId="1ECCF39B">
      <w:pPr>
        <w:autoSpaceDE w:val="0"/>
        <w:autoSpaceDN w:val="0"/>
        <w:adjustRightInd w:val="0"/>
        <w:spacing w:line="360" w:lineRule="auto"/>
        <w:ind w:right="368" w:rightChars="175"/>
        <w:jc w:val="left"/>
        <w:rPr>
          <w:rFonts w:ascii="宋体" w:hAnsi="宋体" w:eastAsia="宋体" w:cs="Times New Roman"/>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3F3A19E4">
      <w:pPr>
        <w:numPr>
          <w:ilvl w:val="0"/>
          <w:numId w:val="0"/>
        </w:numPr>
        <w:rPr>
          <w:rFonts w:hint="eastAsia" w:ascii="宋体" w:hAnsi="宋体" w:eastAsia="宋体" w:cs="Times New Roman"/>
          <w:b/>
          <w:kern w:val="0"/>
          <w:sz w:val="28"/>
          <w:szCs w:val="28"/>
          <w:highlight w:val="none"/>
          <w:lang w:val="en-US" w:eastAsia="zh-CN"/>
        </w:rPr>
      </w:pPr>
      <w:r>
        <w:rPr>
          <w:rFonts w:hint="eastAsia" w:ascii="宋体" w:hAnsi="宋体" w:eastAsia="宋体" w:cs="Times New Roman"/>
          <w:b/>
          <w:kern w:val="0"/>
          <w:sz w:val="28"/>
          <w:szCs w:val="28"/>
          <w:highlight w:val="none"/>
          <w:lang w:val="en-US" w:eastAsia="zh-CN" w:bidi="ar-SA"/>
        </w:rPr>
        <w:t>二、</w:t>
      </w:r>
      <w:r>
        <w:rPr>
          <w:rFonts w:hint="eastAsia" w:ascii="宋体" w:hAnsi="宋体" w:eastAsia="宋体" w:cs="Times New Roman"/>
          <w:b/>
          <w:kern w:val="0"/>
          <w:sz w:val="28"/>
          <w:szCs w:val="28"/>
          <w:highlight w:val="none"/>
          <w:lang w:val="en-US" w:eastAsia="zh-CN"/>
        </w:rPr>
        <w:t>履约保证保险凭证格式</w:t>
      </w:r>
    </w:p>
    <w:p w14:paraId="05B2F19C">
      <w:pPr>
        <w:autoSpaceDE w:val="0"/>
        <w:autoSpaceDN w:val="0"/>
        <w:adjustRightInd w:val="0"/>
        <w:jc w:val="center"/>
        <w:rPr>
          <w:rFonts w:hint="eastAsia" w:ascii="宋体" w:hAnsi="宋体" w:eastAsia="宋体" w:cs="Times New Roman"/>
          <w:b/>
          <w:kern w:val="0"/>
          <w:sz w:val="30"/>
          <w:szCs w:val="30"/>
          <w:highlight w:val="none"/>
          <w:lang w:val="en-US" w:eastAsia="zh-CN"/>
        </w:rPr>
      </w:pPr>
    </w:p>
    <w:p w14:paraId="7AAEA259">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1174C5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B27100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FB27BB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01A2DD0">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6E8F30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167F0DC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5683E8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5361741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617435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05A62C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697302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8D6F10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3EE55E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A3281DD">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40AD47B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应从合同签订之日起至合同期限届满并且申请人完成本合同及本合同下所有补充协议的全部服务义务后二十八（28）日内保持有效。</w:t>
      </w:r>
    </w:p>
    <w:p w14:paraId="67C2A828">
      <w:pPr>
        <w:outlineLvl w:val="9"/>
        <w:rPr>
          <w:rFonts w:hint="default"/>
          <w:color w:val="auto"/>
          <w:highlight w:val="none"/>
          <w:lang w:val="en-US" w:eastAsia="zh-CN"/>
        </w:rPr>
      </w:pPr>
    </w:p>
    <w:p w14:paraId="0793D9C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EBA323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652C9D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1EFD0A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4E1FFEE0">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5F16B96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CA40E80">
      <w:pPr>
        <w:autoSpaceDE w:val="0"/>
        <w:autoSpaceDN w:val="0"/>
        <w:adjustRightInd w:val="0"/>
        <w:spacing w:after="120" w:afterLines="50" w:line="360" w:lineRule="auto"/>
        <w:jc w:val="left"/>
        <w:rPr>
          <w:rFonts w:ascii="宋体" w:hAnsi="宋体" w:eastAsia="宋体" w:cs="Times New Roman"/>
          <w:b/>
          <w:kern w:val="0"/>
          <w:sz w:val="28"/>
          <w:szCs w:val="28"/>
          <w:highlight w:val="none"/>
        </w:rPr>
      </w:pPr>
      <w:r>
        <w:rPr>
          <w:rFonts w:hint="eastAsia" w:ascii="宋体" w:hAnsi="宋体" w:eastAsia="宋体" w:cs="Times New Roman"/>
          <w:b/>
          <w:kern w:val="0"/>
          <w:sz w:val="28"/>
          <w:szCs w:val="28"/>
          <w:highlight w:val="none"/>
          <w:lang w:val="en-US" w:eastAsia="zh-CN"/>
        </w:rPr>
        <w:t>三</w:t>
      </w:r>
      <w:r>
        <w:rPr>
          <w:rFonts w:hint="eastAsia" w:ascii="宋体" w:hAnsi="宋体" w:eastAsia="宋体" w:cs="Times New Roman"/>
          <w:b/>
          <w:kern w:val="0"/>
          <w:sz w:val="28"/>
          <w:szCs w:val="28"/>
          <w:highlight w:val="none"/>
        </w:rPr>
        <w:t>、担保公司履约担保书格式</w:t>
      </w:r>
    </w:p>
    <w:p w14:paraId="5A5389C1">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担保公司履约担保书</w:t>
      </w:r>
    </w:p>
    <w:p w14:paraId="7D92C8BE">
      <w:pPr>
        <w:widowControl/>
        <w:autoSpaceDE w:val="0"/>
        <w:autoSpaceDN w:val="0"/>
        <w:adjustRightInd w:val="0"/>
        <w:spacing w:before="100" w:beforeAutospacing="1" w:after="100" w:afterAutospacing="1"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7AC249B4">
      <w:pPr>
        <w:autoSpaceDE w:val="0"/>
        <w:autoSpaceDN w:val="0"/>
        <w:adjustRightInd w:val="0"/>
        <w:spacing w:line="360" w:lineRule="auto"/>
        <w:ind w:firstLine="437"/>
        <w:jc w:val="left"/>
        <w:rPr>
          <w:rFonts w:ascii="宋体" w:hAnsi="宋体" w:eastAsia="宋体" w:cs="Times New Roman"/>
          <w:kern w:val="0"/>
          <w:szCs w:val="21"/>
          <w:highlight w:val="none"/>
        </w:rPr>
      </w:pPr>
      <w:r>
        <w:rPr>
          <w:rFonts w:ascii="宋体" w:hAnsi="宋体" w:eastAsia="宋体" w:cs="Times New Roman"/>
          <w:kern w:val="0"/>
          <w:szCs w:val="21"/>
          <w:highlight w:val="none"/>
        </w:rPr>
        <w:t>鉴于</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申请人</w:t>
      </w:r>
      <w:r>
        <w:rPr>
          <w:rFonts w:ascii="宋体" w:hAnsi="宋体" w:eastAsia="宋体" w:cs="Times New Roman"/>
          <w:kern w:val="0"/>
          <w:szCs w:val="21"/>
          <w:highlight w:val="none"/>
          <w:u w:val="single"/>
        </w:rPr>
        <w:t xml:space="preserve">的名称与地址）  </w:t>
      </w:r>
      <w:r>
        <w:rPr>
          <w:rFonts w:ascii="宋体" w:hAnsi="宋体" w:eastAsia="宋体" w:cs="Times New Roman"/>
          <w:kern w:val="0"/>
          <w:szCs w:val="21"/>
          <w:highlight w:val="none"/>
        </w:rPr>
        <w:t>（下称“</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”），已保证按</w:t>
      </w:r>
      <w:r>
        <w:rPr>
          <w:rFonts w:hint="eastAsia" w:ascii="宋体" w:hAnsi="宋体" w:eastAsia="宋体" w:cs="宋体"/>
          <w:kern w:val="0"/>
          <w:szCs w:val="21"/>
          <w:highlight w:val="none"/>
        </w:rPr>
        <w:t>拟签订的</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项目</w:t>
      </w:r>
      <w:r>
        <w:rPr>
          <w:rFonts w:ascii="宋体" w:hAnsi="宋体" w:eastAsia="宋体" w:cs="Times New Roman"/>
          <w:kern w:val="0"/>
          <w:szCs w:val="21"/>
          <w:highlight w:val="none"/>
          <w:u w:val="single"/>
        </w:rPr>
        <w:t>（招标编号：        ）</w:t>
      </w:r>
      <w:r>
        <w:rPr>
          <w:rFonts w:hint="eastAsia" w:ascii="宋体" w:hAnsi="宋体" w:eastAsia="宋体" w:cs="Times New Roman"/>
          <w:kern w:val="0"/>
          <w:szCs w:val="21"/>
          <w:highlight w:val="none"/>
        </w:rPr>
        <w:t>合同（招标文件）</w:t>
      </w:r>
      <w:r>
        <w:rPr>
          <w:rFonts w:ascii="宋体" w:hAnsi="宋体" w:eastAsia="宋体" w:cs="Times New Roman"/>
          <w:kern w:val="0"/>
          <w:szCs w:val="21"/>
          <w:highlight w:val="none"/>
        </w:rPr>
        <w:t>中规定的义务履行合同。</w:t>
      </w:r>
    </w:p>
    <w:p w14:paraId="2B320727">
      <w:pPr>
        <w:widowControl/>
        <w:autoSpaceDE w:val="0"/>
        <w:autoSpaceDN w:val="0"/>
        <w:adjustRightInd w:val="0"/>
        <w:spacing w:line="360" w:lineRule="auto"/>
        <w:ind w:firstLine="567" w:firstLineChars="270"/>
        <w:jc w:val="left"/>
        <w:rPr>
          <w:rFonts w:ascii="宋体" w:hAnsi="宋体" w:eastAsia="宋体" w:cs="Times New Roman"/>
          <w:kern w:val="0"/>
          <w:szCs w:val="21"/>
          <w:highlight w:val="none"/>
        </w:rPr>
      </w:pPr>
      <w:r>
        <w:rPr>
          <w:rFonts w:ascii="宋体" w:hAnsi="宋体" w:eastAsia="宋体" w:cs="Times New Roman"/>
          <w:kern w:val="0"/>
          <w:szCs w:val="21"/>
          <w:highlight w:val="none"/>
        </w:rPr>
        <w:t>根据上述合同（招标文件）规定，</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应向受益人提供一份金额为人民币</w:t>
      </w:r>
      <w:r>
        <w:rPr>
          <w:rFonts w:hint="eastAsia" w:ascii="宋体" w:hAnsi="宋体" w:eastAsia="宋体" w:cs="宋体"/>
          <w:kern w:val="0"/>
          <w:szCs w:val="21"/>
          <w:highlight w:val="none"/>
        </w:rPr>
        <w:t>（大写）</w:t>
      </w:r>
      <w:r>
        <w:rPr>
          <w:rFonts w:ascii="宋体" w:hAnsi="宋体" w:eastAsia="宋体" w:cs="Times New Roman"/>
          <w:kern w:val="0"/>
          <w:szCs w:val="21"/>
          <w:highlight w:val="none"/>
          <w:u w:val="single"/>
        </w:rPr>
        <w:t xml:space="preserve">     （RMB元）</w:t>
      </w:r>
      <w:r>
        <w:rPr>
          <w:rFonts w:ascii="宋体" w:hAnsi="宋体" w:eastAsia="宋体" w:cs="Times New Roman"/>
          <w:kern w:val="0"/>
          <w:szCs w:val="21"/>
          <w:highlight w:val="none"/>
        </w:rPr>
        <w:t>的</w:t>
      </w:r>
      <w:r>
        <w:rPr>
          <w:rFonts w:hint="eastAsia" w:ascii="宋体" w:hAnsi="宋体" w:eastAsia="宋体" w:cs="Times New Roman"/>
          <w:kern w:val="0"/>
          <w:szCs w:val="21"/>
          <w:highlight w:val="none"/>
        </w:rPr>
        <w:t>无条件、</w:t>
      </w:r>
      <w:r>
        <w:rPr>
          <w:rFonts w:ascii="宋体" w:hAnsi="宋体" w:eastAsia="宋体" w:cs="Times New Roman"/>
          <w:bCs/>
          <w:kern w:val="0"/>
          <w:szCs w:val="21"/>
          <w:highlight w:val="none"/>
        </w:rPr>
        <w:t>不可撤销</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，作为</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履行上述合同的担保</w:t>
      </w:r>
      <w:r>
        <w:rPr>
          <w:rFonts w:ascii="宋体" w:hAnsi="宋体" w:eastAsia="宋体" w:cs="宋体"/>
          <w:kern w:val="0"/>
          <w:szCs w:val="21"/>
          <w:highlight w:val="none"/>
        </w:rPr>
        <w:t>，</w:t>
      </w:r>
      <w:r>
        <w:rPr>
          <w:rFonts w:hint="eastAsia" w:ascii="宋体" w:hAnsi="宋体" w:eastAsia="宋体" w:cs="宋体"/>
          <w:kern w:val="0"/>
          <w:szCs w:val="21"/>
          <w:highlight w:val="none"/>
          <w:lang w:eastAsia="zh-Hans"/>
        </w:rPr>
        <w:t>我方</w:t>
      </w:r>
      <w:r>
        <w:rPr>
          <w:rFonts w:ascii="宋体" w:hAnsi="宋体" w:eastAsia="宋体" w:cs="宋体"/>
          <w:kern w:val="0"/>
          <w:szCs w:val="21"/>
          <w:highlight w:val="none"/>
          <w:u w:val="single"/>
        </w:rPr>
        <w:t xml:space="preserve">  </w:t>
      </w:r>
      <w:r>
        <w:rPr>
          <w:rFonts w:ascii="宋体" w:hAnsi="宋体" w:eastAsia="宋体" w:cs="Times New Roman"/>
          <w:kern w:val="0"/>
          <w:szCs w:val="21"/>
          <w:highlight w:val="none"/>
          <w:u w:val="single"/>
        </w:rPr>
        <w:t>（</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名称）</w:t>
      </w:r>
      <w:r>
        <w:rPr>
          <w:rFonts w:hint="eastAsia" w:ascii="宋体" w:hAnsi="宋体" w:eastAsia="宋体" w:cs="Times New Roman"/>
          <w:kern w:val="0"/>
          <w:szCs w:val="21"/>
          <w:highlight w:val="none"/>
          <w:u w:val="single"/>
        </w:rPr>
        <w:t xml:space="preserve">  </w:t>
      </w:r>
      <w:r>
        <w:rPr>
          <w:rFonts w:hint="eastAsia" w:ascii="宋体" w:hAnsi="宋体" w:eastAsia="宋体" w:cs="宋体"/>
          <w:kern w:val="0"/>
          <w:szCs w:val="21"/>
          <w:highlight w:val="none"/>
        </w:rPr>
        <w:t>在</w:t>
      </w:r>
      <w:r>
        <w:rPr>
          <w:rFonts w:hint="eastAsia" w:ascii="宋体" w:hAnsi="宋体" w:eastAsia="宋体" w:cs="宋体"/>
          <w:kern w:val="0"/>
          <w:szCs w:val="21"/>
          <w:highlight w:val="none"/>
          <w:lang w:eastAsia="zh-Hans"/>
        </w:rPr>
        <w:t>本合同项下的保证责任为连带责任保证</w:t>
      </w:r>
      <w:r>
        <w:rPr>
          <w:rFonts w:hint="eastAsia" w:ascii="宋体" w:hAnsi="宋体" w:eastAsia="宋体" w:cs="宋体"/>
          <w:kern w:val="0"/>
          <w:szCs w:val="21"/>
          <w:highlight w:val="none"/>
        </w:rPr>
        <w:t>。</w:t>
      </w:r>
    </w:p>
    <w:p w14:paraId="52470FE7">
      <w:pPr>
        <w:autoSpaceDE w:val="0"/>
        <w:autoSpaceDN w:val="0"/>
        <w:adjustRightInd w:val="0"/>
        <w:spacing w:line="360" w:lineRule="auto"/>
        <w:ind w:firstLine="437"/>
        <w:jc w:val="left"/>
        <w:rPr>
          <w:rFonts w:ascii="宋体" w:hAnsi="宋体" w:eastAsia="宋体" w:cs="宋体"/>
          <w:kern w:val="0"/>
          <w:szCs w:val="21"/>
          <w:highlight w:val="none"/>
        </w:rPr>
      </w:pPr>
      <w:r>
        <w:rPr>
          <w:rFonts w:ascii="宋体" w:hAnsi="宋体" w:eastAsia="宋体" w:cs="Times New Roman"/>
          <w:kern w:val="0"/>
          <w:szCs w:val="21"/>
          <w:highlight w:val="none"/>
        </w:rPr>
        <w:t>我方</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 xml:space="preserve">名称）  </w:t>
      </w:r>
      <w:r>
        <w:rPr>
          <w:rFonts w:ascii="宋体" w:hAnsi="宋体" w:eastAsia="宋体" w:cs="Times New Roman"/>
          <w:kern w:val="0"/>
          <w:szCs w:val="21"/>
          <w:highlight w:val="none"/>
        </w:rPr>
        <w:t>，受</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的委托，</w:t>
      </w:r>
      <w:r>
        <w:rPr>
          <w:rFonts w:hint="eastAsia" w:ascii="宋体" w:hAnsi="宋体" w:eastAsia="宋体" w:cs="宋体"/>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highlight w:val="none"/>
        </w:rPr>
        <w:t>_______元）</w:t>
      </w:r>
      <w:r>
        <w:rPr>
          <w:rFonts w:hint="eastAsia" w:ascii="宋体" w:hAnsi="宋体" w:eastAsia="宋体" w:cs="宋体"/>
          <w:kern w:val="0"/>
          <w:szCs w:val="21"/>
          <w:highlight w:val="none"/>
        </w:rPr>
        <w:t>的款项。</w:t>
      </w:r>
    </w:p>
    <w:p w14:paraId="575A65A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kern w:val="0"/>
          <w:szCs w:val="21"/>
          <w:highlight w:val="none"/>
        </w:rPr>
        <w:t>我方还同意，任</w:t>
      </w:r>
      <w:r>
        <w:rPr>
          <w:rFonts w:ascii="宋体" w:hAnsi="宋体" w:eastAsia="宋体" w:cs="Times New Roman"/>
          <w:color w:val="auto"/>
          <w:kern w:val="0"/>
          <w:szCs w:val="21"/>
          <w:highlight w:val="none"/>
        </w:rPr>
        <w:t>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E27466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应从合同签订之日起至合同期限届满并且申请人完成本合同及本合同下所有补充协议的全部服务义务后二十八（28）日内保持有效。</w:t>
      </w:r>
    </w:p>
    <w:p w14:paraId="1D077E10">
      <w:pPr>
        <w:autoSpaceDE w:val="0"/>
        <w:autoSpaceDN w:val="0"/>
        <w:adjustRightInd w:val="0"/>
        <w:spacing w:line="360" w:lineRule="auto"/>
        <w:jc w:val="left"/>
        <w:rPr>
          <w:rFonts w:ascii="宋体" w:hAnsi="宋体" w:eastAsia="宋体" w:cs="Times New Roman"/>
          <w:color w:val="auto"/>
          <w:kern w:val="0"/>
          <w:szCs w:val="21"/>
          <w:highlight w:val="none"/>
        </w:rPr>
      </w:pPr>
    </w:p>
    <w:p w14:paraId="2AB08F1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5C989E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D15CFA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F7BB92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337E000">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日期：    年   月   日</w:t>
      </w:r>
    </w:p>
    <w:p w14:paraId="0B9D172A">
      <w:pPr>
        <w:autoSpaceDE w:val="0"/>
        <w:autoSpaceDN w:val="0"/>
        <w:adjustRightInd w:val="0"/>
        <w:spacing w:line="360" w:lineRule="auto"/>
        <w:ind w:right="368" w:rightChars="175"/>
        <w:jc w:val="left"/>
        <w:rPr>
          <w:rFonts w:ascii="宋体" w:hAnsi="宋体" w:eastAsia="宋体" w:cs="Times New Roman"/>
          <w:kern w:val="0"/>
          <w:szCs w:val="21"/>
          <w:highlight w:val="none"/>
        </w:rPr>
      </w:pPr>
    </w:p>
    <w:p w14:paraId="638BCDE2">
      <w:pPr>
        <w:autoSpaceDE w:val="0"/>
        <w:autoSpaceDN w:val="0"/>
        <w:adjustRightInd w:val="0"/>
        <w:spacing w:line="360" w:lineRule="auto"/>
        <w:jc w:val="left"/>
        <w:rPr>
          <w:rFonts w:ascii="宋体" w:hAnsi="宋体" w:eastAsia="宋体" w:cs="Times New Roman"/>
          <w:kern w:val="0"/>
          <w:szCs w:val="21"/>
          <w:highlight w:val="none"/>
        </w:rPr>
      </w:pPr>
    </w:p>
    <w:p w14:paraId="3D944F9E">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53859394">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2EF231E8">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62FC7542">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7F80AF8F">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628FE491">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2ADAACD6">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7FADFDA0">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2B49908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rPr>
      </w:pPr>
      <w:bookmarkStart w:id="426" w:name="_Toc15817"/>
      <w:bookmarkStart w:id="427" w:name="_Toc257"/>
      <w:bookmarkStart w:id="428" w:name="_Toc9840"/>
      <w:bookmarkStart w:id="429" w:name="_Toc450662895"/>
      <w:bookmarkStart w:id="430" w:name="_Toc32761_WPSOffice_Level1"/>
      <w:bookmarkStart w:id="431" w:name="_Toc142508361"/>
      <w:bookmarkStart w:id="432" w:name="_Toc486167708"/>
      <w:r>
        <w:rPr>
          <w:rFonts w:hint="eastAsia" w:ascii="宋体" w:hAnsi="宋体" w:eastAsia="宋体" w:cs="宋体"/>
          <w:b/>
          <w:bCs/>
          <w:kern w:val="44"/>
          <w:sz w:val="32"/>
          <w:szCs w:val="32"/>
          <w:highlight w:val="none"/>
          <w:lang w:val="zh-CN"/>
        </w:rPr>
        <w:t>第六篇 投标文件格式</w:t>
      </w:r>
      <w:bookmarkEnd w:id="426"/>
      <w:bookmarkEnd w:id="427"/>
      <w:bookmarkEnd w:id="428"/>
      <w:bookmarkEnd w:id="429"/>
      <w:bookmarkEnd w:id="430"/>
      <w:bookmarkEnd w:id="431"/>
      <w:bookmarkEnd w:id="432"/>
    </w:p>
    <w:p w14:paraId="5FF5B912">
      <w:pPr>
        <w:rPr>
          <w:rFonts w:hint="eastAsia" w:ascii="宋体" w:hAnsi="宋体" w:eastAsia="宋体" w:cs="宋体"/>
          <w:color w:val="FF0000"/>
          <w:sz w:val="84"/>
          <w:highlight w:val="none"/>
        </w:rPr>
      </w:pPr>
      <w:bookmarkStart w:id="433" w:name="_Toc142508362"/>
      <w:bookmarkStart w:id="434" w:name="_Toc102860411"/>
      <w:bookmarkStart w:id="435" w:name="_Toc21133_WPSOffice_Level2"/>
      <w:bookmarkStart w:id="436" w:name="_Toc533708121"/>
      <w:bookmarkStart w:id="437" w:name="_Toc1977721"/>
      <w:bookmarkStart w:id="438" w:name="_Toc140596921"/>
      <w:bookmarkStart w:id="439" w:name="_Toc486167709"/>
      <w:bookmarkStart w:id="440" w:name="_Toc94107202"/>
      <w:bookmarkStart w:id="441" w:name="_Toc102860067"/>
      <w:bookmarkStart w:id="442" w:name="_Toc104991868"/>
      <w:r>
        <w:rPr>
          <w:rFonts w:hint="eastAsia" w:ascii="宋体" w:hAnsi="宋体" w:eastAsia="宋体" w:cs="宋体"/>
          <w:b/>
          <w:kern w:val="0"/>
          <w:sz w:val="32"/>
          <w:szCs w:val="32"/>
          <w:highlight w:val="none"/>
        </w:rPr>
        <w:br w:type="page"/>
      </w:r>
    </w:p>
    <w:p w14:paraId="70354C18">
      <w:pPr>
        <w:pStyle w:val="19"/>
        <w:spacing w:line="360" w:lineRule="auto"/>
        <w:jc w:val="center"/>
        <w:rPr>
          <w:rFonts w:hint="eastAsia" w:ascii="宋体" w:hAnsi="宋体" w:eastAsia="宋体" w:cs="宋体"/>
          <w:color w:val="FF0000"/>
          <w:sz w:val="84"/>
          <w:highlight w:val="none"/>
        </w:rPr>
      </w:pPr>
    </w:p>
    <w:p w14:paraId="331774DF">
      <w:pPr>
        <w:pStyle w:val="19"/>
        <w:spacing w:line="360" w:lineRule="auto"/>
        <w:jc w:val="center"/>
        <w:rPr>
          <w:rFonts w:hint="eastAsia" w:ascii="宋体" w:hAnsi="宋体" w:eastAsia="宋体" w:cs="宋体"/>
          <w:color w:val="FF0000"/>
          <w:sz w:val="84"/>
          <w:highlight w:val="none"/>
        </w:rPr>
      </w:pPr>
    </w:p>
    <w:p w14:paraId="4090E0D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D03F5E2">
      <w:pPr>
        <w:pStyle w:val="19"/>
        <w:spacing w:line="360" w:lineRule="auto"/>
        <w:rPr>
          <w:rFonts w:hint="eastAsia" w:ascii="宋体" w:hAnsi="宋体" w:eastAsia="宋体" w:cs="宋体"/>
          <w:color w:val="auto"/>
          <w:highlight w:val="none"/>
        </w:rPr>
      </w:pPr>
    </w:p>
    <w:p w14:paraId="6CB09A6F">
      <w:pPr>
        <w:pStyle w:val="19"/>
        <w:spacing w:line="360" w:lineRule="auto"/>
        <w:rPr>
          <w:rFonts w:hint="eastAsia" w:ascii="宋体" w:hAnsi="宋体" w:eastAsia="宋体" w:cs="宋体"/>
          <w:color w:val="auto"/>
          <w:highlight w:val="none"/>
        </w:rPr>
      </w:pPr>
    </w:p>
    <w:p w14:paraId="45D5F687">
      <w:pPr>
        <w:pStyle w:val="19"/>
        <w:spacing w:line="360" w:lineRule="auto"/>
        <w:rPr>
          <w:rFonts w:hint="eastAsia" w:ascii="宋体" w:hAnsi="宋体" w:eastAsia="宋体" w:cs="宋体"/>
          <w:color w:val="auto"/>
          <w:highlight w:val="none"/>
        </w:rPr>
      </w:pPr>
    </w:p>
    <w:p w14:paraId="72C2FB2F">
      <w:pPr>
        <w:pStyle w:val="19"/>
        <w:spacing w:line="360" w:lineRule="auto"/>
        <w:rPr>
          <w:rFonts w:hint="eastAsia" w:ascii="宋体" w:hAnsi="宋体" w:eastAsia="宋体" w:cs="宋体"/>
          <w:color w:val="auto"/>
          <w:highlight w:val="none"/>
        </w:rPr>
      </w:pPr>
    </w:p>
    <w:p w14:paraId="0BB0CA45">
      <w:pPr>
        <w:pStyle w:val="19"/>
        <w:spacing w:line="360" w:lineRule="auto"/>
        <w:rPr>
          <w:rFonts w:hint="eastAsia" w:ascii="宋体" w:hAnsi="宋体" w:eastAsia="宋体" w:cs="宋体"/>
          <w:color w:val="auto"/>
          <w:highlight w:val="none"/>
        </w:rPr>
      </w:pPr>
    </w:p>
    <w:p w14:paraId="77B329D0">
      <w:pPr>
        <w:pStyle w:val="19"/>
        <w:spacing w:line="360" w:lineRule="auto"/>
        <w:rPr>
          <w:rFonts w:hint="eastAsia" w:ascii="宋体" w:hAnsi="宋体" w:eastAsia="宋体" w:cs="宋体"/>
          <w:color w:val="auto"/>
          <w:highlight w:val="none"/>
        </w:rPr>
      </w:pPr>
    </w:p>
    <w:p w14:paraId="308BBBC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71BD53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083A73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6BB05F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C7A298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D27E98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512C02F">
      <w:pPr>
        <w:pStyle w:val="19"/>
        <w:spacing w:line="360" w:lineRule="auto"/>
        <w:rPr>
          <w:rFonts w:hint="eastAsia" w:ascii="宋体" w:hAnsi="宋体" w:eastAsia="宋体" w:cs="宋体"/>
          <w:color w:val="auto"/>
          <w:highlight w:val="none"/>
        </w:rPr>
      </w:pPr>
    </w:p>
    <w:p w14:paraId="7D7C09A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EB7FED">
      <w:pPr>
        <w:pStyle w:val="19"/>
        <w:spacing w:line="360" w:lineRule="auto"/>
        <w:rPr>
          <w:rFonts w:hint="eastAsia" w:ascii="宋体" w:hAnsi="宋体" w:eastAsia="宋体" w:cs="宋体"/>
          <w:color w:val="auto"/>
          <w:highlight w:val="none"/>
        </w:rPr>
      </w:pPr>
    </w:p>
    <w:p w14:paraId="4177445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4598A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1FF86A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D70A6B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47BD590C">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2D1100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CF24E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56E9C6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A3DA61B">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0E82CFE9">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3D924E6A">
            <w:pPr>
              <w:adjustRightInd w:val="0"/>
              <w:snapToGrid w:val="0"/>
              <w:spacing w:line="360" w:lineRule="auto"/>
              <w:rPr>
                <w:rFonts w:hint="eastAsia" w:ascii="宋体" w:hAnsi="宋体" w:eastAsia="宋体" w:cs="宋体"/>
                <w:bCs/>
                <w:color w:val="auto"/>
                <w:szCs w:val="21"/>
                <w:highlight w:val="none"/>
              </w:rPr>
            </w:pPr>
          </w:p>
        </w:tc>
      </w:tr>
      <w:tr w14:paraId="41A60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C69EE78">
            <w:pPr>
              <w:rPr>
                <w:rFonts w:hint="eastAsia" w:ascii="宋体" w:hAnsi="宋体" w:eastAsia="宋体" w:cs="宋体"/>
                <w:bCs/>
                <w:color w:val="auto"/>
                <w:szCs w:val="21"/>
                <w:highlight w:val="none"/>
              </w:rPr>
            </w:pPr>
          </w:p>
        </w:tc>
        <w:tc>
          <w:tcPr>
            <w:tcW w:w="1337" w:type="pct"/>
            <w:vAlign w:val="center"/>
          </w:tcPr>
          <w:p w14:paraId="246ED92D">
            <w:pPr>
              <w:rPr>
                <w:rFonts w:hint="eastAsia" w:ascii="宋体" w:hAnsi="宋体" w:eastAsia="宋体" w:cs="宋体"/>
                <w:bCs/>
                <w:color w:val="auto"/>
                <w:szCs w:val="21"/>
                <w:highlight w:val="none"/>
              </w:rPr>
            </w:pPr>
          </w:p>
        </w:tc>
        <w:tc>
          <w:tcPr>
            <w:tcW w:w="1040" w:type="pct"/>
            <w:vAlign w:val="center"/>
          </w:tcPr>
          <w:p w14:paraId="3D5B6284">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7DD445D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0362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274B79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9CC08D0">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6AD60E0F">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71D72F5">
            <w:pPr>
              <w:spacing w:line="360" w:lineRule="auto"/>
              <w:ind w:firstLine="8" w:firstLineChars="4"/>
              <w:rPr>
                <w:rFonts w:hint="eastAsia" w:ascii="宋体" w:hAnsi="宋体" w:eastAsia="宋体" w:cs="宋体"/>
                <w:bCs/>
                <w:color w:val="auto"/>
                <w:szCs w:val="21"/>
                <w:highlight w:val="none"/>
              </w:rPr>
            </w:pPr>
          </w:p>
        </w:tc>
      </w:tr>
      <w:tr w14:paraId="33B76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092C9F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D790C62">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168138F8">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188E1A64">
            <w:pPr>
              <w:adjustRightInd w:val="0"/>
              <w:snapToGrid w:val="0"/>
              <w:spacing w:line="360" w:lineRule="auto"/>
              <w:rPr>
                <w:rFonts w:hint="eastAsia" w:ascii="宋体" w:hAnsi="宋体" w:eastAsia="宋体" w:cs="宋体"/>
                <w:bCs/>
                <w:color w:val="auto"/>
                <w:szCs w:val="21"/>
                <w:highlight w:val="none"/>
              </w:rPr>
            </w:pPr>
          </w:p>
        </w:tc>
      </w:tr>
      <w:tr w14:paraId="1243D8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27A4B5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68B380D2">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316366F1">
            <w:pPr>
              <w:spacing w:line="360" w:lineRule="auto"/>
              <w:jc w:val="center"/>
              <w:rPr>
                <w:rFonts w:hint="eastAsia" w:ascii="宋体" w:hAnsi="宋体" w:eastAsia="宋体" w:cs="宋体"/>
                <w:bCs/>
                <w:color w:val="auto"/>
                <w:szCs w:val="21"/>
                <w:highlight w:val="none"/>
              </w:rPr>
            </w:pPr>
          </w:p>
        </w:tc>
      </w:tr>
    </w:tbl>
    <w:p w14:paraId="1BC16A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918C30C">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443" w:name="_Toc27679"/>
      <w:bookmarkStart w:id="444" w:name="_Toc17204"/>
      <w:bookmarkStart w:id="445" w:name="_Toc23782"/>
      <w:bookmarkStart w:id="446" w:name="_Toc13281"/>
      <w:r>
        <w:rPr>
          <w:rFonts w:hint="eastAsia" w:ascii="宋体" w:hAnsi="宋体" w:eastAsia="宋体" w:cs="宋体"/>
          <w:b/>
          <w:kern w:val="0"/>
          <w:sz w:val="32"/>
          <w:szCs w:val="32"/>
          <w:highlight w:val="none"/>
        </w:rPr>
        <w:t>一、投标函格式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2439F12">
      <w:pPr>
        <w:autoSpaceDE w:val="0"/>
        <w:autoSpaceDN w:val="0"/>
        <w:adjustRightInd w:val="0"/>
        <w:spacing w:line="360" w:lineRule="auto"/>
        <w:jc w:val="center"/>
        <w:rPr>
          <w:rFonts w:ascii="宋体" w:hAnsi="宋体" w:eastAsia="宋体" w:cs="宋体"/>
          <w:b/>
          <w:bCs/>
          <w:sz w:val="30"/>
          <w:szCs w:val="30"/>
          <w:highlight w:val="none"/>
        </w:rPr>
      </w:pPr>
      <w:bookmarkStart w:id="447" w:name="_Toc16695_WPSOffice_Level3"/>
      <w:r>
        <w:rPr>
          <w:rFonts w:hint="eastAsia" w:ascii="宋体" w:hAnsi="宋体" w:eastAsia="宋体" w:cs="宋体"/>
          <w:b/>
          <w:bCs/>
          <w:sz w:val="30"/>
          <w:szCs w:val="30"/>
          <w:highlight w:val="none"/>
          <w:lang w:val="zh-CN"/>
        </w:rPr>
        <w:t>投 标 函</w:t>
      </w:r>
      <w:bookmarkEnd w:id="447"/>
    </w:p>
    <w:p w14:paraId="436A485E">
      <w:pPr>
        <w:autoSpaceDE w:val="0"/>
        <w:autoSpaceDN w:val="0"/>
        <w:adjustRightInd w:val="0"/>
        <w:spacing w:line="360" w:lineRule="auto"/>
        <w:rPr>
          <w:rFonts w:ascii="宋体" w:hAnsi="宋体" w:eastAsia="宋体" w:cs="宋体"/>
          <w:szCs w:val="21"/>
          <w:highlight w:val="none"/>
          <w:lang w:val="zh-CN"/>
        </w:rPr>
      </w:pPr>
    </w:p>
    <w:p w14:paraId="568D74D3">
      <w:pPr>
        <w:autoSpaceDE w:val="0"/>
        <w:autoSpaceDN w:val="0"/>
        <w:adjustRightInd w:val="0"/>
        <w:spacing w:line="360" w:lineRule="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致：</w:t>
      </w:r>
      <w:r>
        <w:rPr>
          <w:rFonts w:hint="eastAsia" w:ascii="宋体" w:hAnsi="宋体" w:eastAsia="宋体" w:cs="宋体"/>
          <w:kern w:val="0"/>
          <w:szCs w:val="21"/>
          <w:highlight w:val="none"/>
          <w:u w:val="single"/>
          <w:lang w:eastAsia="zh-CN"/>
        </w:rPr>
        <w:t>东莞市水务环境投资控股集团供水有限公司</w:t>
      </w:r>
    </w:p>
    <w:p w14:paraId="31F38292">
      <w:pPr>
        <w:autoSpaceDE w:val="0"/>
        <w:autoSpaceDN w:val="0"/>
        <w:adjustRightInd w:val="0"/>
        <w:spacing w:line="360" w:lineRule="auto"/>
        <w:rPr>
          <w:rFonts w:ascii="宋体" w:hAnsi="宋体" w:eastAsia="宋体" w:cs="宋体"/>
          <w:szCs w:val="21"/>
          <w:highlight w:val="none"/>
        </w:rPr>
      </w:pPr>
    </w:p>
    <w:p w14:paraId="62F7C6BF">
      <w:pPr>
        <w:wordWrap w:val="0"/>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根据贵方为</w:t>
      </w:r>
      <w:r>
        <w:rPr>
          <w:rFonts w:hint="eastAsia" w:ascii="宋体" w:hAnsi="宋体" w:eastAsia="宋体" w:cs="宋体"/>
          <w:kern w:val="0"/>
          <w:szCs w:val="21"/>
          <w:highlight w:val="none"/>
          <w:u w:val="single"/>
          <w:lang w:eastAsia="zh-CN"/>
        </w:rPr>
        <w:t>东莞市水务环境投资控股集团供水有限公司下属供水厂10kV进线电缆代理维护及高压电气设备预防性试验服务项目</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WTZB2025DG0032</w:t>
      </w:r>
      <w:r>
        <w:rPr>
          <w:rFonts w:hint="eastAsia" w:ascii="宋体" w:hAnsi="宋体" w:eastAsia="宋体" w:cs="宋体"/>
          <w:szCs w:val="21"/>
          <w:highlight w:val="none"/>
          <w:lang w:val="zh-CN"/>
        </w:rPr>
        <w:t>)的投标邀请，我方（投标人名称）作为投标人正式授权</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授权代表全名，职务）代表我方进行有关本次投标的一切事宜。</w:t>
      </w:r>
    </w:p>
    <w:p w14:paraId="62513A94">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在此提交的投标文件，包括如下等内容，并已单独密封封装：</w:t>
      </w:r>
    </w:p>
    <w:p w14:paraId="51373F06">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份】（含投标文件电子文件）；</w:t>
      </w:r>
    </w:p>
    <w:p w14:paraId="4EFF2643">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（二）投标文件【正本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份，副本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w:t>
      </w:r>
    </w:p>
    <w:p w14:paraId="20808FFB">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我方已完全明白招标文件的所有条款要求，并重申以下几点：</w:t>
      </w:r>
    </w:p>
    <w:p w14:paraId="7B06F7A8">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（—）我方</w:t>
      </w:r>
      <w:r>
        <w:rPr>
          <w:rFonts w:hint="eastAsia" w:ascii="宋体" w:hAnsi="宋体" w:eastAsia="宋体" w:cs="Times New Roman"/>
          <w:szCs w:val="21"/>
          <w:highlight w:val="none"/>
          <w:lang w:val="zh-CN"/>
        </w:rPr>
        <w:t>决定</w:t>
      </w:r>
      <w:r>
        <w:rPr>
          <w:rFonts w:hint="eastAsia" w:ascii="宋体" w:hAnsi="宋体" w:eastAsia="宋体" w:cs="宋体"/>
          <w:szCs w:val="21"/>
          <w:highlight w:val="none"/>
          <w:lang w:val="zh-CN"/>
        </w:rPr>
        <w:t>参加招标编号为</w:t>
      </w:r>
      <w:r>
        <w:rPr>
          <w:rFonts w:hint="eastAsia" w:ascii="宋体" w:hAnsi="宋体" w:eastAsia="宋体" w:cs="宋体"/>
          <w:szCs w:val="21"/>
          <w:highlight w:val="none"/>
          <w:u w:val="single"/>
          <w:lang w:val="zh-CN"/>
        </w:rPr>
        <w:t>WTZB2025DG0032</w:t>
      </w:r>
      <w:r>
        <w:rPr>
          <w:rFonts w:hint="eastAsia" w:ascii="宋体" w:hAnsi="宋体" w:eastAsia="宋体" w:cs="宋体"/>
          <w:szCs w:val="21"/>
          <w:highlight w:val="none"/>
          <w:lang w:val="zh-CN"/>
        </w:rPr>
        <w:t>的投标；</w:t>
      </w:r>
    </w:p>
    <w:p w14:paraId="5A3FE41B">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（二）本投标文件的有效期自递交投标文件截止时间届满后90日有效，如中标，有效期将延至合同终止日为止；</w:t>
      </w:r>
    </w:p>
    <w:p w14:paraId="7DC97B07">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96FE7A5">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（四）我方明白并愿意在规定的递交投标文件截止时间和日期之后，投标有效期之内撤回投标，则不予退还我方投标保证金；</w:t>
      </w:r>
    </w:p>
    <w:p w14:paraId="21209563">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（五）我方同意按照贵方可能提出的要求而提供与投标有关的任何其它数据或信息；</w:t>
      </w:r>
    </w:p>
    <w:p w14:paraId="11BFA970">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（六）我方理解贵方不一定接受最低报价或任何贵方可能收到的报价；</w:t>
      </w:r>
    </w:p>
    <w:p w14:paraId="15A4A50D">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（七）我方如果中标，将保证履行招标文件以及招标文件修改书（如有）中的全部责任和义务，按质、按量、按期完成《合同书》中的全部任务；</w:t>
      </w:r>
    </w:p>
    <w:p w14:paraId="76697CCB">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49F53A7">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6CC04DF">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（十）若我方中标后，核查出投标文件内容前后不一致，我方愿按最高标准的承诺履约义务；</w:t>
      </w:r>
    </w:p>
    <w:p w14:paraId="57D3DB5B">
      <w:pPr>
        <w:autoSpaceDE w:val="0"/>
        <w:autoSpaceDN w:val="0"/>
        <w:adjustRightInd w:val="0"/>
        <w:spacing w:line="360" w:lineRule="auto"/>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（十一）所有与本投标有关的函件请发往下列地址：</w:t>
      </w:r>
    </w:p>
    <w:p w14:paraId="43816D9B">
      <w:pPr>
        <w:autoSpaceDE w:val="0"/>
        <w:autoSpaceDN w:val="0"/>
        <w:adjustRightInd w:val="0"/>
        <w:spacing w:line="360" w:lineRule="auto"/>
        <w:ind w:left="395" w:leftChars="-12" w:hanging="420" w:hangingChars="200"/>
        <w:rPr>
          <w:rFonts w:ascii="宋体" w:hAnsi="宋体" w:eastAsia="宋体" w:cs="宋体"/>
          <w:szCs w:val="21"/>
          <w:highlight w:val="none"/>
          <w:u w:val="single"/>
          <w:lang w:val="zh-CN"/>
        </w:rPr>
      </w:pPr>
    </w:p>
    <w:p w14:paraId="17BC2CA8">
      <w:pPr>
        <w:autoSpaceDE w:val="0"/>
        <w:autoSpaceDN w:val="0"/>
        <w:adjustRightInd w:val="0"/>
        <w:spacing w:line="360" w:lineRule="auto"/>
        <w:ind w:firstLine="420" w:firstLineChars="200"/>
        <w:rPr>
          <w:rFonts w:ascii="宋体" w:hAnsi="宋体" w:eastAsia="宋体" w:cs="宋体"/>
          <w:szCs w:val="21"/>
          <w:highlight w:val="none"/>
          <w:u w:val="single"/>
          <w:lang w:val="zh-CN"/>
        </w:rPr>
      </w:pPr>
      <w:r>
        <w:rPr>
          <w:rFonts w:hint="eastAsia" w:ascii="宋体" w:hAnsi="宋体" w:eastAsia="宋体" w:cs="宋体"/>
          <w:szCs w:val="21"/>
          <w:highlight w:val="none"/>
          <w:lang w:val="zh-CN"/>
        </w:rPr>
        <w:t>地  　址：</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邮政编码：</w:t>
      </w:r>
      <w:r>
        <w:rPr>
          <w:rFonts w:hint="eastAsia" w:ascii="宋体" w:hAnsi="宋体" w:eastAsia="宋体" w:cs="宋体"/>
          <w:szCs w:val="21"/>
          <w:highlight w:val="none"/>
          <w:u w:val="single"/>
          <w:lang w:val="zh-CN"/>
        </w:rPr>
        <w:t xml:space="preserve">　　　　　　　　　　 </w:t>
      </w:r>
    </w:p>
    <w:p w14:paraId="3B8A02F4">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电　　话：</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代表姓名：</w:t>
      </w:r>
      <w:r>
        <w:rPr>
          <w:rFonts w:hint="eastAsia" w:ascii="宋体" w:hAnsi="宋体" w:eastAsia="宋体" w:cs="宋体"/>
          <w:szCs w:val="21"/>
          <w:highlight w:val="none"/>
          <w:u w:val="single"/>
          <w:lang w:val="zh-CN"/>
        </w:rPr>
        <w:t>　　　　　　　　　　　</w:t>
      </w:r>
    </w:p>
    <w:p w14:paraId="46C846B1">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传　　真：</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 xml:space="preserve">        职　　务：</w:t>
      </w:r>
      <w:r>
        <w:rPr>
          <w:rFonts w:hint="eastAsia" w:ascii="宋体" w:hAnsi="宋体" w:eastAsia="宋体" w:cs="宋体"/>
          <w:szCs w:val="21"/>
          <w:highlight w:val="none"/>
          <w:u w:val="single"/>
          <w:lang w:val="zh-CN"/>
        </w:rPr>
        <w:t xml:space="preserve">　　　　　　　　　　 </w:t>
      </w:r>
    </w:p>
    <w:p w14:paraId="4C48A09F">
      <w:pPr>
        <w:autoSpaceDE w:val="0"/>
        <w:autoSpaceDN w:val="0"/>
        <w:adjustRightInd w:val="0"/>
        <w:spacing w:line="360" w:lineRule="auto"/>
        <w:rPr>
          <w:rFonts w:ascii="宋体" w:hAnsi="宋体" w:eastAsia="宋体" w:cs="宋体"/>
          <w:szCs w:val="21"/>
          <w:highlight w:val="none"/>
          <w:lang w:val="zh-CN"/>
        </w:rPr>
      </w:pPr>
      <w:r>
        <w:rPr>
          <w:rFonts w:hint="eastAsia" w:ascii="宋体" w:hAnsi="宋体" w:eastAsia="宋体" w:cs="宋体"/>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4904649">
      <w:pPr>
        <w:autoSpaceDE w:val="0"/>
        <w:autoSpaceDN w:val="0"/>
        <w:adjustRightInd w:val="0"/>
        <w:spacing w:line="360" w:lineRule="auto"/>
        <w:ind w:firstLine="4960" w:firstLineChars="2362"/>
        <w:rPr>
          <w:rFonts w:hint="eastAsia" w:ascii="宋体" w:hAnsi="宋体" w:eastAsia="宋体" w:cs="宋体"/>
          <w:szCs w:val="21"/>
          <w:highlight w:val="none"/>
          <w:lang w:val="zh-CN"/>
        </w:rPr>
      </w:pPr>
    </w:p>
    <w:p w14:paraId="242DAF67">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szCs w:val="24"/>
          <w:highlight w:val="none"/>
          <w:lang w:val="zh-CN"/>
        </w:rPr>
        <w:t>加盖投标人法人公章</w:t>
      </w:r>
      <w:r>
        <w:rPr>
          <w:rFonts w:hint="eastAsia" w:ascii="宋体" w:hAnsi="宋体" w:eastAsia="宋体" w:cs="宋体"/>
          <w:szCs w:val="21"/>
          <w:highlight w:val="none"/>
          <w:lang w:val="zh-CN"/>
        </w:rPr>
        <w:t>）</w:t>
      </w:r>
    </w:p>
    <w:p w14:paraId="133D76ED">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法定代表人或其授权代表签名（或盖私章）：</w:t>
      </w:r>
    </w:p>
    <w:p w14:paraId="56A1E8B5">
      <w:pPr>
        <w:autoSpaceDE w:val="0"/>
        <w:autoSpaceDN w:val="0"/>
        <w:adjustRightInd w:val="0"/>
        <w:spacing w:line="360" w:lineRule="auto"/>
        <w:ind w:firstLine="4960" w:firstLineChars="2362"/>
        <w:rPr>
          <w:rFonts w:ascii="宋体" w:hAnsi="宋体" w:eastAsia="宋体" w:cs="Times New Roman"/>
          <w:sz w:val="24"/>
          <w:szCs w:val="24"/>
          <w:highlight w:val="none"/>
          <w:lang w:val="zh-CN"/>
        </w:rPr>
      </w:pPr>
      <w:r>
        <w:rPr>
          <w:rFonts w:hint="eastAsia" w:ascii="宋体" w:hAnsi="宋体" w:eastAsia="宋体" w:cs="宋体"/>
          <w:szCs w:val="21"/>
          <w:highlight w:val="none"/>
          <w:lang w:val="zh-CN"/>
        </w:rPr>
        <w:t>日</w:t>
      </w:r>
      <w:r>
        <w:rPr>
          <w:rFonts w:hint="eastAsia" w:ascii="宋体" w:hAnsi="宋体" w:eastAsia="宋体" w:cs="Times New Roman"/>
          <w:szCs w:val="24"/>
          <w:highlight w:val="none"/>
          <w:lang w:val="zh-CN"/>
        </w:rPr>
        <w:t>期：   年   月   日</w:t>
      </w:r>
    </w:p>
    <w:p w14:paraId="16C99034">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kern w:val="0"/>
          <w:sz w:val="24"/>
          <w:szCs w:val="24"/>
          <w:highlight w:val="none"/>
        </w:rPr>
        <w:br w:type="page"/>
      </w:r>
      <w:bookmarkStart w:id="448" w:name="_Toc102860412"/>
      <w:bookmarkStart w:id="449" w:name="_Toc1977722"/>
      <w:bookmarkStart w:id="450" w:name="_Toc30995"/>
      <w:bookmarkStart w:id="451" w:name="_Toc533708122"/>
      <w:bookmarkStart w:id="452" w:name="_Toc24517"/>
      <w:bookmarkStart w:id="453" w:name="_Toc142508363"/>
      <w:bookmarkStart w:id="454" w:name="_Toc486167710"/>
      <w:bookmarkStart w:id="455" w:name="_Toc104991869"/>
      <w:bookmarkStart w:id="456" w:name="_Toc12417"/>
      <w:bookmarkStart w:id="457" w:name="_Toc102860068"/>
      <w:bookmarkStart w:id="458" w:name="_Toc28613_WPSOffice_Level2"/>
      <w:bookmarkStart w:id="459" w:name="_Toc140596922"/>
      <w:bookmarkStart w:id="460" w:name="_Toc94107203"/>
      <w:bookmarkStart w:id="461" w:name="_Toc3104"/>
      <w:r>
        <w:rPr>
          <w:rFonts w:hint="eastAsia" w:ascii="宋体" w:hAnsi="宋体" w:eastAsia="宋体" w:cs="宋体"/>
          <w:b/>
          <w:kern w:val="0"/>
          <w:sz w:val="32"/>
          <w:szCs w:val="32"/>
          <w:highlight w:val="none"/>
        </w:rPr>
        <w:t>二、投标承诺书格式</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6046BCDD">
      <w:pPr>
        <w:autoSpaceDE w:val="0"/>
        <w:autoSpaceDN w:val="0"/>
        <w:adjustRightInd w:val="0"/>
        <w:spacing w:line="360" w:lineRule="auto"/>
        <w:jc w:val="center"/>
        <w:rPr>
          <w:rFonts w:ascii="宋体" w:hAnsi="宋体" w:eastAsia="宋体" w:cs="Times New Roman"/>
          <w:b/>
          <w:bCs/>
          <w:sz w:val="30"/>
          <w:szCs w:val="30"/>
          <w:highlight w:val="none"/>
          <w:lang w:val="zh-CN"/>
        </w:rPr>
      </w:pPr>
      <w:r>
        <w:rPr>
          <w:rFonts w:hint="eastAsia" w:ascii="宋体" w:hAnsi="宋体" w:eastAsia="宋体" w:cs="Times New Roman"/>
          <w:b/>
          <w:bCs/>
          <w:sz w:val="30"/>
          <w:szCs w:val="30"/>
          <w:highlight w:val="none"/>
          <w:lang w:val="zh-CN"/>
        </w:rPr>
        <w:t>投标承诺书</w:t>
      </w:r>
    </w:p>
    <w:p w14:paraId="6169A66D">
      <w:pPr>
        <w:widowControl/>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2C87D289">
      <w:pPr>
        <w:widowControl/>
        <w:autoSpaceDE w:val="0"/>
        <w:autoSpaceDN w:val="0"/>
        <w:adjustRightInd w:val="0"/>
        <w:spacing w:line="360" w:lineRule="auto"/>
        <w:ind w:firstLine="420" w:firstLineChars="200"/>
        <w:jc w:val="left"/>
        <w:rPr>
          <w:rFonts w:hint="eastAsia" w:ascii="宋体" w:hAnsi="宋体" w:eastAsia="宋体" w:cs="宋体"/>
          <w:kern w:val="0"/>
          <w:szCs w:val="21"/>
          <w:highlight w:val="none"/>
          <w:lang w:eastAsia="zh-CN"/>
        </w:rPr>
      </w:pPr>
      <w:r>
        <w:rPr>
          <w:rFonts w:hint="eastAsia" w:ascii="宋体" w:hAnsi="宋体" w:eastAsia="宋体" w:cs="Times New Roman"/>
          <w:kern w:val="0"/>
          <w:szCs w:val="21"/>
          <w:highlight w:val="none"/>
        </w:rPr>
        <w:t>我方</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（投标人名称）已完整阅读了</w:t>
      </w:r>
      <w:r>
        <w:rPr>
          <w:rFonts w:hint="eastAsia" w:ascii="宋体" w:hAnsi="宋体" w:eastAsia="宋体" w:cs="Times New Roman"/>
          <w:kern w:val="0"/>
          <w:szCs w:val="21"/>
          <w:highlight w:val="none"/>
          <w:u w:val="single"/>
          <w:lang w:eastAsia="zh-CN"/>
        </w:rPr>
        <w:t>东莞市水务环境投资控股集团供水有限公司下属供水厂10kV进线电缆代理维护及高压电气设备预防性试验服务项目</w:t>
      </w:r>
      <w:r>
        <w:rPr>
          <w:rFonts w:hint="eastAsia" w:ascii="宋体" w:hAnsi="宋体" w:eastAsia="宋体" w:cs="Times New Roman"/>
          <w:kern w:val="0"/>
          <w:szCs w:val="21"/>
          <w:highlight w:val="none"/>
        </w:rPr>
        <w:t>（招标编号：</w:t>
      </w:r>
      <w:r>
        <w:rPr>
          <w:rFonts w:hint="eastAsia" w:ascii="宋体" w:hAnsi="宋体" w:eastAsia="宋体" w:cs="Times New Roman"/>
          <w:kern w:val="0"/>
          <w:szCs w:val="21"/>
          <w:highlight w:val="none"/>
          <w:lang w:eastAsia="zh-CN"/>
        </w:rPr>
        <w:t>WTZB2025DG0032</w:t>
      </w:r>
      <w:r>
        <w:rPr>
          <w:rFonts w:hint="eastAsia" w:ascii="宋体" w:hAnsi="宋体" w:eastAsia="宋体" w:cs="Times New Roman"/>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kern w:val="0"/>
          <w:szCs w:val="21"/>
          <w:highlight w:val="none"/>
          <w:lang w:eastAsia="zh-CN"/>
        </w:rPr>
        <w:t>异议</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rPr>
        <w:cr/>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我方</w:t>
      </w:r>
      <w:r>
        <w:rPr>
          <w:rFonts w:hint="eastAsia" w:ascii="宋体" w:hAnsi="宋体" w:eastAsia="宋体" w:cs="宋体"/>
          <w:kern w:val="0"/>
          <w:szCs w:val="21"/>
          <w:highlight w:val="none"/>
        </w:rPr>
        <w:t>承诺</w:t>
      </w:r>
      <w:r>
        <w:rPr>
          <w:rFonts w:hint="eastAsia" w:ascii="宋体" w:hAnsi="宋体" w:eastAsia="宋体" w:cs="宋体"/>
          <w:kern w:val="0"/>
          <w:szCs w:val="21"/>
          <w:highlight w:val="none"/>
          <w:lang w:eastAsia="zh-CN"/>
        </w:rPr>
        <w:t>：</w:t>
      </w:r>
    </w:p>
    <w:p w14:paraId="72C35BB6">
      <w:pPr>
        <w:widowControl/>
        <w:numPr>
          <w:ilvl w:val="-1"/>
          <w:numId w:val="0"/>
        </w:num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若我方存在通过弄虚作假、虚假响应招标文件要求等手段骗取中标的，招标人有权或协助主管部门认定我方严重失信的不良行为，纳入相关</w:t>
      </w:r>
      <w:r>
        <w:rPr>
          <w:rFonts w:ascii="宋体" w:hAnsi="宋体" w:eastAsia="宋体" w:cs="宋体"/>
          <w:kern w:val="0"/>
          <w:szCs w:val="21"/>
          <w:highlight w:val="none"/>
        </w:rPr>
        <w:t>企业信用“黑名单”</w:t>
      </w:r>
      <w:r>
        <w:rPr>
          <w:rFonts w:hint="eastAsia" w:ascii="宋体" w:hAnsi="宋体" w:eastAsia="宋体" w:cs="宋体"/>
          <w:kern w:val="0"/>
          <w:szCs w:val="21"/>
          <w:highlight w:val="none"/>
        </w:rPr>
        <w:t>，限制我方参与依法必须招标项目的投标，并</w:t>
      </w:r>
      <w:r>
        <w:rPr>
          <w:rFonts w:ascii="宋体" w:hAnsi="宋体" w:eastAsia="宋体" w:cs="宋体"/>
          <w:kern w:val="0"/>
          <w:szCs w:val="21"/>
          <w:highlight w:val="none"/>
        </w:rPr>
        <w:t>向</w:t>
      </w:r>
      <w:r>
        <w:rPr>
          <w:rFonts w:hint="eastAsia" w:ascii="宋体" w:hAnsi="宋体" w:eastAsia="宋体" w:cs="宋体"/>
          <w:kern w:val="0"/>
          <w:szCs w:val="21"/>
          <w:highlight w:val="none"/>
        </w:rPr>
        <w:t>行政主管部门报送</w:t>
      </w:r>
      <w:r>
        <w:rPr>
          <w:rFonts w:ascii="宋体" w:hAnsi="宋体" w:eastAsia="宋体" w:cs="宋体"/>
          <w:kern w:val="0"/>
          <w:szCs w:val="21"/>
          <w:highlight w:val="none"/>
        </w:rPr>
        <w:t>结果。</w:t>
      </w:r>
      <w:r>
        <w:rPr>
          <w:rFonts w:hint="eastAsia" w:ascii="宋体" w:hAnsi="宋体" w:eastAsia="宋体" w:cs="宋体"/>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4F7DD4E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3363AA47">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43B5650D">
      <w:pPr>
        <w:autoSpaceDE w:val="0"/>
        <w:autoSpaceDN w:val="0"/>
        <w:adjustRightInd w:val="0"/>
        <w:spacing w:line="360" w:lineRule="auto"/>
        <w:jc w:val="left"/>
        <w:rPr>
          <w:rFonts w:ascii="宋体" w:hAnsi="宋体" w:eastAsia="宋体" w:cs="Times New Roman"/>
          <w:kern w:val="0"/>
          <w:sz w:val="24"/>
          <w:szCs w:val="24"/>
          <w:highlight w:val="none"/>
        </w:rPr>
      </w:pPr>
    </w:p>
    <w:p w14:paraId="424AB4F0">
      <w:pPr>
        <w:autoSpaceDE w:val="0"/>
        <w:autoSpaceDN w:val="0"/>
        <w:adjustRightInd w:val="0"/>
        <w:spacing w:line="360" w:lineRule="auto"/>
        <w:jc w:val="left"/>
        <w:rPr>
          <w:rFonts w:ascii="宋体" w:hAnsi="宋体" w:eastAsia="宋体" w:cs="Times New Roman"/>
          <w:kern w:val="0"/>
          <w:sz w:val="24"/>
          <w:szCs w:val="24"/>
          <w:highlight w:val="none"/>
        </w:rPr>
      </w:pPr>
    </w:p>
    <w:p w14:paraId="0C736B15">
      <w:pPr>
        <w:autoSpaceDE w:val="0"/>
        <w:autoSpaceDN w:val="0"/>
        <w:adjustRightInd w:val="0"/>
        <w:spacing w:line="360" w:lineRule="auto"/>
        <w:ind w:firstLine="5040"/>
        <w:rPr>
          <w:rFonts w:ascii="宋体" w:hAnsi="宋体" w:eastAsia="宋体" w:cs="Times New Roman"/>
          <w:szCs w:val="24"/>
          <w:highlight w:val="none"/>
        </w:rPr>
      </w:pPr>
      <w:r>
        <w:rPr>
          <w:rFonts w:hint="eastAsia" w:ascii="宋体" w:hAnsi="宋体" w:eastAsia="宋体" w:cs="Times New Roman"/>
          <w:szCs w:val="24"/>
          <w:highlight w:val="none"/>
          <w:lang w:val="zh-CN"/>
        </w:rPr>
        <w:t>投标人：（加盖投标人法人公章）</w:t>
      </w:r>
    </w:p>
    <w:p w14:paraId="635214D7">
      <w:pPr>
        <w:autoSpaceDE w:val="0"/>
        <w:autoSpaceDN w:val="0"/>
        <w:adjustRightInd w:val="0"/>
        <w:spacing w:line="360" w:lineRule="auto"/>
        <w:ind w:firstLine="504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法定代表人或其授权代表签名（或盖私章）：</w:t>
      </w:r>
    </w:p>
    <w:p w14:paraId="45D34215">
      <w:pPr>
        <w:autoSpaceDE w:val="0"/>
        <w:autoSpaceDN w:val="0"/>
        <w:adjustRightInd w:val="0"/>
        <w:spacing w:line="360" w:lineRule="auto"/>
        <w:ind w:firstLine="5040"/>
        <w:rPr>
          <w:rFonts w:ascii="宋体" w:hAnsi="宋体" w:eastAsia="宋体" w:cs="Times New Roman"/>
          <w:sz w:val="24"/>
          <w:szCs w:val="24"/>
          <w:highlight w:val="none"/>
          <w:lang w:val="zh-CN"/>
        </w:rPr>
      </w:pPr>
      <w:r>
        <w:rPr>
          <w:rFonts w:hint="eastAsia" w:ascii="宋体" w:hAnsi="宋体" w:eastAsia="宋体" w:cs="Times New Roman"/>
          <w:szCs w:val="24"/>
          <w:highlight w:val="none"/>
          <w:lang w:val="zh-CN"/>
        </w:rPr>
        <w:t>日期：   年   月   日</w:t>
      </w:r>
    </w:p>
    <w:p w14:paraId="08C1B9DD">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14:paraId="4BDAD037">
      <w:pPr>
        <w:autoSpaceDE w:val="0"/>
        <w:autoSpaceDN w:val="0"/>
        <w:adjustRightInd w:val="0"/>
        <w:spacing w:line="360" w:lineRule="auto"/>
        <w:jc w:val="left"/>
        <w:rPr>
          <w:rFonts w:ascii="宋体" w:hAnsi="宋体" w:eastAsia="宋体" w:cs="宋体"/>
          <w:kern w:val="0"/>
          <w:sz w:val="24"/>
          <w:szCs w:val="24"/>
          <w:highlight w:val="none"/>
        </w:rPr>
      </w:pPr>
    </w:p>
    <w:p w14:paraId="1BDF2732">
      <w:pPr>
        <w:autoSpaceDE w:val="0"/>
        <w:autoSpaceDN w:val="0"/>
        <w:adjustRightInd w:val="0"/>
        <w:spacing w:line="360" w:lineRule="auto"/>
        <w:jc w:val="left"/>
        <w:rPr>
          <w:rFonts w:ascii="宋体" w:hAnsi="宋体" w:eastAsia="宋体" w:cs="宋体"/>
          <w:kern w:val="0"/>
          <w:sz w:val="24"/>
          <w:szCs w:val="24"/>
          <w:highlight w:val="none"/>
        </w:rPr>
      </w:pPr>
      <w:bookmarkStart w:id="462" w:name="_Toc311032584"/>
      <w:bookmarkStart w:id="463" w:name="_Toc316896755"/>
      <w:bookmarkStart w:id="464" w:name="_Toc326768876"/>
    </w:p>
    <w:p w14:paraId="78992283">
      <w:pPr>
        <w:pageBreakBefore/>
        <w:autoSpaceDE w:val="0"/>
        <w:autoSpaceDN w:val="0"/>
        <w:adjustRightInd w:val="0"/>
        <w:spacing w:line="360" w:lineRule="auto"/>
        <w:jc w:val="left"/>
        <w:outlineLvl w:val="2"/>
        <w:rPr>
          <w:rFonts w:ascii="宋体" w:hAnsi="宋体" w:eastAsia="宋体" w:cs="宋体"/>
          <w:b/>
          <w:kern w:val="44"/>
          <w:sz w:val="32"/>
          <w:szCs w:val="32"/>
          <w:highlight w:val="none"/>
        </w:rPr>
      </w:pPr>
      <w:bookmarkStart w:id="465" w:name="_Toc29910"/>
      <w:bookmarkStart w:id="466" w:name="_Toc142508364"/>
      <w:bookmarkStart w:id="467" w:name="_Toc102860413"/>
      <w:bookmarkStart w:id="468" w:name="_Toc102860069"/>
      <w:bookmarkStart w:id="469" w:name="_Toc94107204"/>
      <w:bookmarkStart w:id="470" w:name="_Toc24336"/>
      <w:bookmarkStart w:id="471" w:name="_Toc82182546"/>
      <w:bookmarkStart w:id="472" w:name="_Toc22218"/>
      <w:bookmarkStart w:id="473" w:name="_Toc5075"/>
      <w:bookmarkStart w:id="474" w:name="_Toc140596923"/>
      <w:bookmarkStart w:id="475" w:name="_Toc104991870"/>
      <w:bookmarkStart w:id="476" w:name="_Toc86764083"/>
      <w:bookmarkStart w:id="477" w:name="_Toc486167711"/>
      <w:bookmarkStart w:id="478" w:name="_Toc533708123"/>
      <w:bookmarkStart w:id="479" w:name="_Toc1977723"/>
      <w:bookmarkStart w:id="480" w:name="_Toc7024_WPSOffice_Level2"/>
      <w:r>
        <w:rPr>
          <w:rFonts w:hint="eastAsia" w:ascii="宋体" w:hAnsi="宋体" w:eastAsia="宋体" w:cs="宋体"/>
          <w:b/>
          <w:kern w:val="44"/>
          <w:sz w:val="32"/>
          <w:szCs w:val="32"/>
          <w:highlight w:val="none"/>
        </w:rPr>
        <w:t>三、供货及/或提供服务过程承诺函格式</w:t>
      </w:r>
      <w:bookmarkEnd w:id="465"/>
      <w:bookmarkEnd w:id="466"/>
      <w:bookmarkEnd w:id="467"/>
      <w:bookmarkEnd w:id="468"/>
      <w:bookmarkEnd w:id="469"/>
      <w:bookmarkEnd w:id="470"/>
      <w:bookmarkEnd w:id="471"/>
      <w:bookmarkEnd w:id="472"/>
      <w:bookmarkEnd w:id="473"/>
      <w:bookmarkEnd w:id="474"/>
      <w:bookmarkEnd w:id="475"/>
      <w:bookmarkEnd w:id="476"/>
    </w:p>
    <w:p w14:paraId="28903C88">
      <w:pPr>
        <w:autoSpaceDE w:val="0"/>
        <w:autoSpaceDN w:val="0"/>
        <w:adjustRightInd w:val="0"/>
        <w:spacing w:line="360" w:lineRule="auto"/>
        <w:jc w:val="center"/>
        <w:rPr>
          <w:rFonts w:ascii="宋体" w:hAnsi="宋体" w:eastAsia="宋体" w:cs="宋体"/>
          <w:b/>
          <w:kern w:val="44"/>
          <w:sz w:val="30"/>
          <w:szCs w:val="30"/>
          <w:highlight w:val="none"/>
        </w:rPr>
      </w:pPr>
      <w:r>
        <w:rPr>
          <w:rFonts w:hint="eastAsia" w:ascii="宋体" w:hAnsi="宋体" w:eastAsia="宋体" w:cs="宋体"/>
          <w:b/>
          <w:kern w:val="44"/>
          <w:sz w:val="30"/>
          <w:szCs w:val="30"/>
          <w:highlight w:val="none"/>
        </w:rPr>
        <w:t>供货及/或提供服务过程承诺函</w:t>
      </w:r>
    </w:p>
    <w:p w14:paraId="0F583724">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lang w:eastAsia="zh-CN"/>
        </w:rPr>
        <w:t>东莞市水务环境投资控股集团供水有限公司</w:t>
      </w:r>
      <w:r>
        <w:rPr>
          <w:rFonts w:hint="eastAsia" w:ascii="宋体" w:hAnsi="宋体" w:eastAsia="宋体" w:cs="宋体"/>
          <w:kern w:val="0"/>
          <w:szCs w:val="21"/>
          <w:highlight w:val="none"/>
        </w:rPr>
        <w:t>：</w:t>
      </w:r>
    </w:p>
    <w:p w14:paraId="0E26D418">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（投标人名称）为招标人公开招标的</w:t>
      </w:r>
      <w:r>
        <w:rPr>
          <w:rFonts w:hint="eastAsia" w:ascii="宋体" w:hAnsi="宋体" w:eastAsia="宋体" w:cs="Times New Roman"/>
          <w:kern w:val="0"/>
          <w:szCs w:val="21"/>
          <w:highlight w:val="none"/>
          <w:lang w:eastAsia="zh-CN"/>
        </w:rPr>
        <w:t>东莞市水务环境投资控股集团供水有限公司下属供水厂10kV进线电缆代理维护及高压电气设备预防性试验服务项目</w:t>
      </w:r>
      <w:r>
        <w:rPr>
          <w:rFonts w:hint="eastAsia" w:ascii="宋体" w:hAnsi="宋体" w:eastAsia="宋体" w:cs="宋体"/>
          <w:kern w:val="0"/>
          <w:szCs w:val="21"/>
          <w:highlight w:val="none"/>
        </w:rPr>
        <w:t>(招标编号：</w:t>
      </w:r>
      <w:r>
        <w:rPr>
          <w:rFonts w:hint="eastAsia" w:ascii="宋体" w:hAnsi="宋体" w:eastAsia="宋体" w:cs="Times New Roman"/>
          <w:szCs w:val="21"/>
          <w:highlight w:val="none"/>
          <w:lang w:val="zh-CN"/>
        </w:rPr>
        <w:t>WTZB2025DG0032</w:t>
      </w:r>
      <w:r>
        <w:rPr>
          <w:rFonts w:hint="eastAsia" w:ascii="宋体" w:hAnsi="宋体" w:eastAsia="宋体" w:cs="宋体"/>
          <w:kern w:val="0"/>
          <w:szCs w:val="21"/>
          <w:highlight w:val="none"/>
        </w:rPr>
        <w:t>)的投标单位，为确保供货及/或提供服务过程中的人身、财产安全，我方承诺，如我方获得中标资格，将严格按照下列要求开展工作。</w:t>
      </w:r>
    </w:p>
    <w:p w14:paraId="329026D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1、我方承诺将严格遵守国家、地方政府有关安全生产及劳动保护的法律法规、标准、规定，贯彻执行招标人的各项安全管理规章制度。</w:t>
      </w:r>
    </w:p>
    <w:p w14:paraId="67ECCCC8">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2、我方承诺将依法参加工伤保险，为安排至招标人从事本项目的工作人员缴纳保险费，并为从事危险作业的人员办理意外伤害保险。</w:t>
      </w:r>
    </w:p>
    <w:p w14:paraId="23451A2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46D903E">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A6B719B">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76DD1B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B4027BE">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2B2D03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CE933F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52C718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10、因我方原因，造成我方损失，由我方自负，给招标人造成财产损失和人员伤害，我方承担全部责任，并全额赔偿招标人。</w:t>
      </w:r>
    </w:p>
    <w:p w14:paraId="219660D0">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11、非因招标人原因，造成我方损失的，招标人无需承担任何责任，由我方自行承担全部责任。</w:t>
      </w:r>
    </w:p>
    <w:p w14:paraId="62A5D3F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86D226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①禁火区内严禁吸烟、动火。有火灾危险的作业区域，我方承诺配置足够的灭火设施。</w:t>
      </w:r>
    </w:p>
    <w:p w14:paraId="19C601E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②我方承诺焊接、气割作业时两瓶距离必须达到5M及以上，气瓶距可能产生火花的电器、设备和其它火源的间距必须达到10M及以上。</w:t>
      </w:r>
    </w:p>
    <w:p w14:paraId="789EB940">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③我方承诺不在厂内道路、消防通道内搭建临时建筑或堆放物资。</w:t>
      </w:r>
    </w:p>
    <w:p w14:paraId="6C8ED19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④我方承诺电动工具、电焊机等均具有漏电保护器和相应的安全防护装置。</w:t>
      </w:r>
    </w:p>
    <w:p w14:paraId="0E157F97">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⑤我方承诺用电设施符合要求，杜绝电线乱接、乱拉，刀闸和开关无盖，在电器设施上堆放物品等行为。</w:t>
      </w:r>
    </w:p>
    <w:p w14:paraId="5766749C">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⑥我方承诺防雷、防静电设施及用电设施有良好接地。</w:t>
      </w:r>
    </w:p>
    <w:p w14:paraId="0DE825E3">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BB7946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1D388FB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E783275">
      <w:pPr>
        <w:autoSpaceDE w:val="0"/>
        <w:autoSpaceDN w:val="0"/>
        <w:adjustRightInd w:val="0"/>
        <w:spacing w:line="360" w:lineRule="auto"/>
        <w:ind w:firstLine="5040"/>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127DE840">
      <w:pPr>
        <w:autoSpaceDE w:val="0"/>
        <w:autoSpaceDN w:val="0"/>
        <w:adjustRightInd w:val="0"/>
        <w:spacing w:line="360" w:lineRule="auto"/>
        <w:ind w:firstLine="5040"/>
        <w:rPr>
          <w:rFonts w:ascii="宋体" w:hAnsi="宋体" w:eastAsia="宋体" w:cs="宋体"/>
          <w:szCs w:val="24"/>
          <w:highlight w:val="none"/>
        </w:rPr>
      </w:pPr>
      <w:r>
        <w:rPr>
          <w:rFonts w:hint="eastAsia" w:ascii="宋体" w:hAnsi="宋体" w:eastAsia="宋体" w:cs="宋体"/>
          <w:szCs w:val="24"/>
          <w:highlight w:val="none"/>
          <w:lang w:val="zh-CN"/>
        </w:rPr>
        <w:t>投标人：（加盖投标人法人公章）</w:t>
      </w:r>
    </w:p>
    <w:p w14:paraId="0EBE7B8A">
      <w:pPr>
        <w:autoSpaceDE w:val="0"/>
        <w:autoSpaceDN w:val="0"/>
        <w:adjustRightInd w:val="0"/>
        <w:spacing w:line="360" w:lineRule="auto"/>
        <w:ind w:firstLine="5040"/>
        <w:rPr>
          <w:rFonts w:ascii="宋体" w:hAnsi="宋体" w:eastAsia="宋体" w:cs="宋体"/>
          <w:szCs w:val="24"/>
          <w:highlight w:val="none"/>
          <w:lang w:val="zh-CN"/>
        </w:rPr>
      </w:pPr>
      <w:r>
        <w:rPr>
          <w:rFonts w:hint="eastAsia" w:ascii="宋体" w:hAnsi="宋体" w:eastAsia="宋体" w:cs="宋体"/>
          <w:szCs w:val="24"/>
          <w:highlight w:val="none"/>
          <w:lang w:val="zh-CN"/>
        </w:rPr>
        <w:t>法定代表人或其授权代表签名（或盖私章）：</w:t>
      </w:r>
    </w:p>
    <w:p w14:paraId="70CACD68">
      <w:pPr>
        <w:autoSpaceDE w:val="0"/>
        <w:autoSpaceDN w:val="0"/>
        <w:adjustRightInd w:val="0"/>
        <w:spacing w:line="360" w:lineRule="auto"/>
        <w:ind w:right="420" w:firstLine="5040" w:firstLineChars="2400"/>
        <w:jc w:val="left"/>
        <w:rPr>
          <w:rFonts w:ascii="宋体" w:hAnsi="宋体" w:eastAsia="宋体" w:cs="宋体"/>
          <w:kern w:val="0"/>
          <w:sz w:val="24"/>
          <w:szCs w:val="24"/>
          <w:highlight w:val="none"/>
        </w:rPr>
      </w:pPr>
      <w:r>
        <w:rPr>
          <w:rFonts w:hint="eastAsia" w:ascii="宋体" w:hAnsi="宋体" w:eastAsia="宋体" w:cs="宋体"/>
          <w:szCs w:val="24"/>
          <w:highlight w:val="none"/>
          <w:lang w:val="zh-CN"/>
        </w:rPr>
        <w:t>日期：   年   月   日</w:t>
      </w:r>
    </w:p>
    <w:p w14:paraId="4B9903FD">
      <w:pPr>
        <w:pageBreakBefore/>
        <w:autoSpaceDE w:val="0"/>
        <w:autoSpaceDN w:val="0"/>
        <w:adjustRightInd w:val="0"/>
        <w:spacing w:line="360" w:lineRule="auto"/>
        <w:jc w:val="left"/>
        <w:outlineLvl w:val="2"/>
        <w:rPr>
          <w:rFonts w:ascii="宋体" w:hAnsi="宋体" w:eastAsia="宋体" w:cs="宋体"/>
          <w:b/>
          <w:kern w:val="0"/>
          <w:sz w:val="32"/>
          <w:szCs w:val="32"/>
          <w:highlight w:val="none"/>
        </w:rPr>
      </w:pPr>
      <w:bookmarkStart w:id="481" w:name="_Toc18346"/>
      <w:bookmarkStart w:id="482" w:name="_Toc104991872"/>
      <w:bookmarkStart w:id="483" w:name="_Toc102860415"/>
      <w:bookmarkStart w:id="484" w:name="_Toc142508366"/>
      <w:bookmarkStart w:id="485" w:name="_Toc13416"/>
      <w:bookmarkStart w:id="486" w:name="_Toc140596925"/>
      <w:bookmarkStart w:id="487" w:name="_Toc1140"/>
      <w:bookmarkStart w:id="488" w:name="_Toc94107206"/>
      <w:bookmarkStart w:id="489" w:name="_Toc26881"/>
      <w:bookmarkStart w:id="490" w:name="_Toc102860071"/>
      <w:r>
        <w:rPr>
          <w:rFonts w:hint="eastAsia" w:ascii="宋体" w:hAnsi="宋体" w:eastAsia="宋体" w:cs="宋体"/>
          <w:b/>
          <w:kern w:val="0"/>
          <w:sz w:val="32"/>
          <w:szCs w:val="32"/>
          <w:highlight w:val="none"/>
          <w:lang w:val="en-US" w:eastAsia="zh-CN"/>
        </w:rPr>
        <w:t>四</w:t>
      </w:r>
      <w:r>
        <w:rPr>
          <w:rFonts w:hint="eastAsia" w:ascii="宋体" w:hAnsi="宋体" w:eastAsia="宋体" w:cs="宋体"/>
          <w:b/>
          <w:kern w:val="0"/>
          <w:sz w:val="32"/>
          <w:szCs w:val="32"/>
          <w:highlight w:val="none"/>
        </w:rPr>
        <w:t>、投标报价表格式</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3D591CB6">
      <w:pPr>
        <w:spacing w:line="360" w:lineRule="auto"/>
        <w:jc w:val="center"/>
        <w:rPr>
          <w:rFonts w:ascii="宋体" w:hAnsi="宋体" w:eastAsia="宋体" w:cs="宋体"/>
          <w:b/>
          <w:bCs/>
          <w:kern w:val="0"/>
          <w:szCs w:val="21"/>
          <w:highlight w:val="none"/>
        </w:rPr>
      </w:pPr>
      <w:r>
        <w:rPr>
          <w:rFonts w:hint="eastAsia" w:ascii="宋体" w:hAnsi="宋体" w:eastAsia="宋体" w:cs="宋体"/>
          <w:b/>
          <w:bCs/>
          <w:sz w:val="30"/>
          <w:szCs w:val="30"/>
          <w:highlight w:val="none"/>
          <w:lang w:val="zh-CN"/>
        </w:rPr>
        <w:t>投标报价表</w:t>
      </w:r>
    </w:p>
    <w:p w14:paraId="401C2215">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东莞市水务环境投资控股集团供水有限公司下属供水厂10kV进线电缆代理维护及高压电气设备预防性试验服务项目</w:t>
      </w:r>
    </w:p>
    <w:p w14:paraId="1F1E0D38">
      <w:pPr>
        <w:spacing w:line="360" w:lineRule="auto"/>
        <w:rPr>
          <w:rFonts w:hint="eastAsia" w:ascii="宋体" w:hAnsi="宋体" w:eastAsia="宋体" w:cs="宋体"/>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kern w:val="0"/>
          <w:szCs w:val="21"/>
          <w:highlight w:val="none"/>
          <w:u w:val="single"/>
          <w:lang w:eastAsia="zh-CN"/>
        </w:rPr>
        <w:t>WTZB2025DG0032</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666"/>
        <w:gridCol w:w="3336"/>
        <w:gridCol w:w="1333"/>
      </w:tblGrid>
      <w:tr w14:paraId="6CAE0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5CA13E95">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49" w:type="pct"/>
            <w:tcBorders>
              <w:top w:val="single" w:color="auto" w:sz="4" w:space="0"/>
              <w:left w:val="single" w:color="auto" w:sz="4" w:space="0"/>
              <w:bottom w:val="single" w:color="auto" w:sz="4" w:space="0"/>
              <w:right w:val="single" w:color="auto" w:sz="4" w:space="0"/>
            </w:tcBorders>
            <w:vAlign w:val="center"/>
          </w:tcPr>
          <w:p w14:paraId="2C1CB0A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608" w:type="pct"/>
            <w:tcBorders>
              <w:top w:val="single" w:color="auto" w:sz="4" w:space="0"/>
              <w:left w:val="single" w:color="auto" w:sz="4" w:space="0"/>
              <w:bottom w:val="single" w:color="auto" w:sz="4" w:space="0"/>
              <w:right w:val="single" w:color="auto" w:sz="4" w:space="0"/>
            </w:tcBorders>
            <w:vAlign w:val="center"/>
          </w:tcPr>
          <w:p w14:paraId="3F81684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2A0E9FCC">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68046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04D44F7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49" w:type="pct"/>
            <w:tcBorders>
              <w:top w:val="single" w:color="auto" w:sz="4" w:space="0"/>
              <w:left w:val="single" w:color="auto" w:sz="4" w:space="0"/>
              <w:right w:val="single" w:color="auto" w:sz="4" w:space="0"/>
            </w:tcBorders>
            <w:vAlign w:val="center"/>
          </w:tcPr>
          <w:p w14:paraId="15969E2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东莞市水务环境投资控股集团供水有限公司下属供水厂10kV进线电缆代理维护及高压电气设备预防性试验服务项目</w:t>
            </w:r>
          </w:p>
        </w:tc>
        <w:tc>
          <w:tcPr>
            <w:tcW w:w="1608" w:type="pct"/>
            <w:tcBorders>
              <w:top w:val="single" w:color="auto" w:sz="4" w:space="0"/>
              <w:left w:val="single" w:color="auto" w:sz="4" w:space="0"/>
              <w:right w:val="single" w:color="auto" w:sz="4" w:space="0"/>
            </w:tcBorders>
            <w:vAlign w:val="center"/>
          </w:tcPr>
          <w:p w14:paraId="5F746DBB">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u w:val="single"/>
                <w:lang w:bidi="ar"/>
              </w:rPr>
              <w:t xml:space="preserve">                             </w:t>
            </w:r>
          </w:p>
          <w:p w14:paraId="46A1D9F6">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642" w:type="pct"/>
            <w:tcBorders>
              <w:top w:val="single" w:color="auto" w:sz="4" w:space="0"/>
              <w:left w:val="single" w:color="auto" w:sz="4" w:space="0"/>
              <w:right w:val="single" w:color="auto" w:sz="4" w:space="0"/>
            </w:tcBorders>
            <w:vAlign w:val="center"/>
          </w:tcPr>
          <w:p w14:paraId="60ABD491">
            <w:pPr>
              <w:tabs>
                <w:tab w:val="left" w:pos="8610"/>
              </w:tabs>
              <w:spacing w:line="360" w:lineRule="auto"/>
              <w:jc w:val="center"/>
              <w:rPr>
                <w:rFonts w:ascii="宋体" w:hAnsi="宋体" w:eastAsia="宋体" w:cs="Times New Roman"/>
                <w:color w:val="auto"/>
                <w:kern w:val="0"/>
                <w:szCs w:val="21"/>
                <w:highlight w:val="none"/>
              </w:rPr>
            </w:pPr>
          </w:p>
        </w:tc>
      </w:tr>
    </w:tbl>
    <w:p w14:paraId="650DEA35">
      <w:pPr>
        <w:rPr>
          <w:rFonts w:ascii="宋体" w:hAnsi="宋体" w:eastAsia="宋体" w:cs="宋体"/>
          <w:color w:val="auto"/>
          <w:kern w:val="0"/>
          <w:sz w:val="20"/>
          <w:szCs w:val="21"/>
          <w:highlight w:val="none"/>
        </w:rPr>
      </w:pPr>
    </w:p>
    <w:p w14:paraId="702DE6C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A42CF6A">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本项目的投标报价采用统一折扣系数报价，合同履约过程中，采购清单中各项服务不含税中标综合单价按以下方式计算：不含税中标综合单价=不含税预算综合单价×中标折扣系数，以实际服务数量进行结算，不含税中标综合单价出现小数点，保留小数点后两位，从小数点后第3位四舍五入。</w:t>
      </w:r>
    </w:p>
    <w:p w14:paraId="7EB5C3B6">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（2）投标人的折扣系数报价不得超过1</w:t>
      </w:r>
      <w:r>
        <w:rPr>
          <w:rFonts w:hint="eastAsia" w:ascii="宋体" w:hAnsi="宋体" w:eastAsia="宋体" w:cs="宋体"/>
          <w:b/>
          <w:bCs/>
          <w:color w:val="auto"/>
          <w:kern w:val="0"/>
          <w:szCs w:val="21"/>
          <w:highlight w:val="none"/>
          <w:lang w:val="en-US" w:eastAsia="zh-CN"/>
        </w:rPr>
        <w:t>.00</w:t>
      </w:r>
      <w:r>
        <w:rPr>
          <w:rFonts w:hint="eastAsia" w:ascii="宋体" w:hAnsi="宋体" w:eastAsia="宋体" w:cs="宋体"/>
          <w:b/>
          <w:bCs/>
          <w:color w:val="auto"/>
          <w:kern w:val="0"/>
          <w:szCs w:val="21"/>
          <w:highlight w:val="none"/>
        </w:rPr>
        <w:t>，且不能为0</w:t>
      </w:r>
      <w:r>
        <w:rPr>
          <w:rFonts w:hint="eastAsia" w:ascii="宋体" w:hAnsi="宋体" w:eastAsia="宋体" w:cs="宋体"/>
          <w:b/>
          <w:bCs/>
          <w:color w:val="auto"/>
          <w:kern w:val="0"/>
          <w:szCs w:val="21"/>
          <w:highlight w:val="none"/>
          <w:lang w:val="en-US" w:eastAsia="zh-CN"/>
        </w:rPr>
        <w:t>.00</w:t>
      </w:r>
      <w:r>
        <w:rPr>
          <w:rFonts w:hint="eastAsia" w:ascii="宋体" w:hAnsi="宋体" w:eastAsia="宋体" w:cs="宋体"/>
          <w:b/>
          <w:bCs/>
          <w:color w:val="auto"/>
          <w:kern w:val="0"/>
          <w:szCs w:val="21"/>
          <w:highlight w:val="none"/>
        </w:rPr>
        <w:t>或负数，折扣系数报价最多保留小数点后两位。投标人未按招标文件要求进行折扣系数报价的，该投标人的投标文件将被视为无效投标。</w:t>
      </w:r>
    </w:p>
    <w:p w14:paraId="225C758A">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60AE47EA">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6BDC7D5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EC8186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B39CF7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5529595">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2E4EE09">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ascii="宋体" w:hAnsi="宋体" w:eastAsia="宋体" w:cs="Times New Roman"/>
          <w:color w:val="auto"/>
          <w:szCs w:val="24"/>
          <w:highlight w:val="none"/>
          <w:lang w:val="zh-CN"/>
        </w:rPr>
        <w:br w:type="page"/>
      </w:r>
      <w:bookmarkStart w:id="491" w:name="_Toc102860074"/>
      <w:bookmarkStart w:id="492" w:name="_Toc94107209"/>
      <w:bookmarkStart w:id="493" w:name="_Toc1977725"/>
      <w:bookmarkStart w:id="494" w:name="_Toc29752"/>
      <w:bookmarkStart w:id="495" w:name="_Toc142508369"/>
      <w:bookmarkStart w:id="496" w:name="_Toc26516"/>
      <w:bookmarkStart w:id="497" w:name="_Toc102860418"/>
      <w:bookmarkStart w:id="498" w:name="_Toc6190"/>
      <w:bookmarkStart w:id="499" w:name="_Toc23083"/>
      <w:bookmarkStart w:id="500" w:name="_Toc104991875"/>
      <w:bookmarkStart w:id="501" w:name="_Toc140596928"/>
      <w:bookmarkStart w:id="502" w:name="_Toc486167712"/>
      <w:bookmarkStart w:id="503" w:name="_Toc533708124"/>
      <w:bookmarkStart w:id="504" w:name="_Toc20759_WPSOffice_Level2"/>
      <w:r>
        <w:rPr>
          <w:rFonts w:hint="eastAsia" w:ascii="宋体" w:hAnsi="宋体" w:eastAsia="宋体" w:cs="宋体"/>
          <w:b/>
          <w:bCs/>
          <w:sz w:val="30"/>
          <w:szCs w:val="30"/>
          <w:highlight w:val="none"/>
          <w:lang w:val="en-US" w:eastAsia="zh-CN"/>
        </w:rPr>
        <w:t>五</w:t>
      </w:r>
      <w:r>
        <w:rPr>
          <w:rFonts w:hint="eastAsia" w:ascii="宋体" w:hAnsi="宋体" w:eastAsia="宋体" w:cs="宋体"/>
          <w:b/>
          <w:kern w:val="0"/>
          <w:sz w:val="32"/>
          <w:szCs w:val="32"/>
          <w:highlight w:val="none"/>
        </w:rPr>
        <w:t>、投标人资格证明文件</w:t>
      </w:r>
      <w:bookmarkEnd w:id="491"/>
      <w:bookmarkEnd w:id="492"/>
      <w:bookmarkEnd w:id="493"/>
      <w:bookmarkEnd w:id="494"/>
      <w:bookmarkEnd w:id="495"/>
      <w:bookmarkEnd w:id="496"/>
      <w:bookmarkEnd w:id="497"/>
      <w:bookmarkEnd w:id="498"/>
      <w:bookmarkEnd w:id="499"/>
      <w:bookmarkEnd w:id="500"/>
      <w:bookmarkEnd w:id="501"/>
    </w:p>
    <w:p w14:paraId="6FA049F2">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05" w:name="_Toc25267"/>
      <w:bookmarkStart w:id="506" w:name="_Toc21995"/>
      <w:bookmarkStart w:id="507" w:name="_Toc94107210"/>
      <w:bookmarkStart w:id="508" w:name="_Toc142508370"/>
      <w:bookmarkStart w:id="509" w:name="_Toc29874"/>
      <w:bookmarkStart w:id="510" w:name="_Toc102860075"/>
      <w:bookmarkStart w:id="511" w:name="_Toc17358"/>
      <w:bookmarkStart w:id="512" w:name="_Toc104991876"/>
      <w:bookmarkStart w:id="513" w:name="_Toc140596929"/>
      <w:bookmarkStart w:id="514" w:name="_Toc102860419"/>
      <w:bookmarkStart w:id="515" w:name="_Toc1977726"/>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.1 多证合一营业执照（或事业单位法人证书）复印件</w:t>
      </w:r>
      <w:bookmarkEnd w:id="505"/>
      <w:bookmarkEnd w:id="506"/>
      <w:bookmarkEnd w:id="507"/>
      <w:bookmarkEnd w:id="508"/>
      <w:bookmarkEnd w:id="509"/>
      <w:bookmarkEnd w:id="510"/>
      <w:bookmarkEnd w:id="511"/>
      <w:bookmarkEnd w:id="512"/>
      <w:bookmarkEnd w:id="513"/>
      <w:bookmarkEnd w:id="514"/>
    </w:p>
    <w:p w14:paraId="292BF57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9711B14">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highlight w:val="none"/>
        </w:rPr>
        <w:sectPr>
          <w:pgSz w:w="12240" w:h="15840"/>
          <w:pgMar w:top="1191" w:right="1043" w:bottom="1191" w:left="1043" w:header="720" w:footer="720" w:gutter="0"/>
          <w:cols w:space="720" w:num="1"/>
          <w:titlePg/>
          <w:docGrid w:linePitch="326" w:charSpace="0"/>
        </w:sectPr>
      </w:pPr>
    </w:p>
    <w:p w14:paraId="0A682525">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16" w:name="_Toc140596930"/>
      <w:bookmarkStart w:id="517" w:name="_Toc142508371"/>
      <w:bookmarkStart w:id="518" w:name="_Toc104991877"/>
      <w:bookmarkStart w:id="519" w:name="_Toc3068"/>
      <w:bookmarkStart w:id="520" w:name="_Toc102860076"/>
      <w:bookmarkStart w:id="521" w:name="_Toc94107211"/>
      <w:bookmarkStart w:id="522" w:name="_Toc102860420"/>
      <w:bookmarkStart w:id="523" w:name="_Toc27861"/>
      <w:bookmarkStart w:id="524" w:name="_Toc7756"/>
      <w:bookmarkStart w:id="525" w:name="_Toc25013"/>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6"/>
      <w:bookmarkEnd w:id="517"/>
      <w:bookmarkEnd w:id="518"/>
      <w:bookmarkEnd w:id="519"/>
      <w:bookmarkEnd w:id="520"/>
      <w:bookmarkEnd w:id="521"/>
      <w:bookmarkEnd w:id="522"/>
      <w:bookmarkEnd w:id="523"/>
      <w:bookmarkEnd w:id="524"/>
      <w:bookmarkEnd w:id="525"/>
    </w:p>
    <w:p w14:paraId="777A557E">
      <w:pPr>
        <w:tabs>
          <w:tab w:val="left" w:pos="567"/>
        </w:tabs>
        <w:autoSpaceDE w:val="0"/>
        <w:autoSpaceDN w:val="0"/>
        <w:adjustRightInd w:val="0"/>
        <w:spacing w:line="360" w:lineRule="auto"/>
        <w:jc w:val="left"/>
        <w:outlineLvl w:val="2"/>
        <w:rPr>
          <w:rFonts w:ascii="宋体" w:hAnsi="宋体" w:eastAsia="宋体" w:cs="宋体"/>
          <w:b/>
          <w:kern w:val="0"/>
          <w:szCs w:val="21"/>
          <w:highlight w:val="none"/>
        </w:rPr>
      </w:pPr>
      <w:r>
        <w:rPr>
          <w:rFonts w:ascii="宋体" w:hAnsi="宋体" w:eastAsia="宋体" w:cs="宋体"/>
          <w:b/>
          <w:kern w:val="0"/>
          <w:sz w:val="30"/>
          <w:szCs w:val="30"/>
          <w:highlight w:val="none"/>
        </w:rPr>
        <w:br w:type="page"/>
      </w:r>
      <w:bookmarkStart w:id="526" w:name="_Toc17499"/>
      <w:bookmarkStart w:id="527" w:name="_Toc104991878"/>
      <w:bookmarkStart w:id="528" w:name="_Toc140596931"/>
      <w:bookmarkStart w:id="529" w:name="_Toc9132"/>
      <w:bookmarkStart w:id="530" w:name="_Toc7441"/>
      <w:bookmarkStart w:id="531" w:name="_Toc102860077"/>
      <w:bookmarkStart w:id="532" w:name="_Toc102860421"/>
      <w:bookmarkStart w:id="533" w:name="_Toc26812"/>
      <w:bookmarkStart w:id="534" w:name="_Toc142508372"/>
      <w:bookmarkStart w:id="535" w:name="_Toc94107212"/>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.3</w:t>
      </w:r>
      <w:r>
        <w:rPr>
          <w:rFonts w:ascii="宋体" w:hAnsi="宋体" w:eastAsia="宋体" w:cs="宋体"/>
          <w:b/>
          <w:kern w:val="0"/>
          <w:sz w:val="30"/>
          <w:szCs w:val="30"/>
          <w:highlight w:val="none"/>
        </w:rPr>
        <w:t xml:space="preserve"> </w:t>
      </w:r>
      <w:r>
        <w:rPr>
          <w:rFonts w:hint="eastAsia" w:ascii="宋体" w:hAnsi="宋体" w:eastAsia="宋体" w:cs="宋体"/>
          <w:b/>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6"/>
      <w:bookmarkEnd w:id="527"/>
      <w:bookmarkEnd w:id="528"/>
      <w:bookmarkEnd w:id="529"/>
      <w:bookmarkEnd w:id="530"/>
      <w:bookmarkEnd w:id="531"/>
      <w:bookmarkEnd w:id="532"/>
      <w:bookmarkEnd w:id="533"/>
      <w:bookmarkEnd w:id="534"/>
      <w:bookmarkEnd w:id="535"/>
    </w:p>
    <w:p w14:paraId="787C5FC9">
      <w:pPr>
        <w:spacing w:before="120" w:after="120" w:line="360" w:lineRule="auto"/>
        <w:ind w:firstLine="426" w:firstLineChars="202"/>
        <w:rPr>
          <w:rFonts w:ascii="宋体" w:hAnsi="宋体" w:eastAsia="宋体" w:cs="宋体"/>
          <w:b/>
          <w:szCs w:val="24"/>
          <w:highlight w:val="none"/>
        </w:rPr>
      </w:pPr>
      <w:r>
        <w:rPr>
          <w:rFonts w:hint="eastAsia" w:ascii="宋体" w:hAnsi="宋体" w:eastAsia="宋体" w:cs="宋体"/>
          <w:b/>
          <w:szCs w:val="24"/>
          <w:highlight w:val="none"/>
        </w:rPr>
        <w:t>（1）法定代表人身份证明书格式</w:t>
      </w:r>
      <w:bookmarkEnd w:id="502"/>
      <w:bookmarkEnd w:id="503"/>
      <w:bookmarkEnd w:id="504"/>
      <w:bookmarkEnd w:id="515"/>
    </w:p>
    <w:p w14:paraId="6674EBB2">
      <w:pPr>
        <w:spacing w:before="120" w:after="120" w:line="360" w:lineRule="auto"/>
        <w:ind w:firstLine="608" w:firstLineChars="202"/>
        <w:jc w:val="center"/>
        <w:rPr>
          <w:rFonts w:ascii="宋体" w:hAnsi="宋体" w:eastAsia="宋体" w:cs="宋体"/>
          <w:b/>
          <w:sz w:val="30"/>
          <w:szCs w:val="30"/>
          <w:highlight w:val="none"/>
        </w:rPr>
      </w:pPr>
    </w:p>
    <w:p w14:paraId="12D5126A">
      <w:pPr>
        <w:spacing w:before="120" w:after="120" w:line="360" w:lineRule="auto"/>
        <w:ind w:firstLine="608" w:firstLineChars="202"/>
        <w:jc w:val="center"/>
        <w:rPr>
          <w:rFonts w:ascii="宋体" w:hAnsi="宋体" w:eastAsia="宋体" w:cs="宋体"/>
          <w:b/>
          <w:bCs/>
          <w:sz w:val="30"/>
          <w:szCs w:val="30"/>
          <w:highlight w:val="none"/>
        </w:rPr>
      </w:pPr>
      <w:bookmarkStart w:id="536" w:name="_Toc11033_WPSOffice_Level3"/>
      <w:r>
        <w:rPr>
          <w:rFonts w:hint="eastAsia" w:ascii="宋体" w:hAnsi="宋体" w:eastAsia="宋体" w:cs="宋体"/>
          <w:b/>
          <w:sz w:val="30"/>
          <w:szCs w:val="30"/>
          <w:highlight w:val="none"/>
        </w:rPr>
        <w:t>法定代</w:t>
      </w:r>
      <w:bookmarkStart w:id="537" w:name="_Toc45995270"/>
      <w:bookmarkStart w:id="538" w:name="_Toc36971359"/>
      <w:r>
        <w:rPr>
          <w:rFonts w:hint="eastAsia" w:ascii="宋体" w:hAnsi="宋体" w:eastAsia="宋体" w:cs="宋体"/>
          <w:b/>
          <w:sz w:val="30"/>
          <w:szCs w:val="30"/>
          <w:highlight w:val="none"/>
        </w:rPr>
        <w:t>表人身份证明书</w:t>
      </w:r>
      <w:bookmarkEnd w:id="536"/>
    </w:p>
    <w:bookmarkEnd w:id="537"/>
    <w:bookmarkEnd w:id="538"/>
    <w:p w14:paraId="10AC9411">
      <w:pPr>
        <w:spacing w:before="120" w:after="120"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先生／女士：现任我单位</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职务，为法定代表人，特此证明。</w:t>
      </w:r>
    </w:p>
    <w:p w14:paraId="5964B004">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有效日期：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签发日期：</w:t>
      </w:r>
      <w:r>
        <w:rPr>
          <w:rFonts w:hint="eastAsia" w:ascii="宋体" w:hAnsi="宋体" w:eastAsia="宋体" w:cs="宋体"/>
          <w:szCs w:val="24"/>
          <w:highlight w:val="none"/>
          <w:u w:val="single"/>
        </w:rPr>
        <w:t xml:space="preserve">           </w:t>
      </w:r>
    </w:p>
    <w:p w14:paraId="20FF4C0E">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附：代表人性别：</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年龄：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身份证号码：</w:t>
      </w:r>
      <w:r>
        <w:rPr>
          <w:rFonts w:hint="eastAsia" w:ascii="宋体" w:hAnsi="宋体" w:eastAsia="宋体" w:cs="宋体"/>
          <w:szCs w:val="24"/>
          <w:highlight w:val="none"/>
          <w:u w:val="single"/>
        </w:rPr>
        <w:t xml:space="preserve">            </w:t>
      </w:r>
    </w:p>
    <w:p w14:paraId="11D363CD">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营业执照号码：</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经济性质： </w:t>
      </w:r>
    </w:p>
    <w:p w14:paraId="5F1911C2">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主营（产）：</w:t>
      </w:r>
    </w:p>
    <w:p w14:paraId="0053E039">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兼营（产）：</w:t>
      </w:r>
    </w:p>
    <w:p w14:paraId="36CDD365">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附 法定代表人身份证复印件 </w:t>
      </w:r>
    </w:p>
    <w:p w14:paraId="22B03AC7">
      <w:pPr>
        <w:spacing w:before="120" w:after="120" w:line="360" w:lineRule="auto"/>
        <w:ind w:left="340" w:leftChars="162" w:firstLine="4740"/>
        <w:rPr>
          <w:rFonts w:ascii="宋体" w:hAnsi="宋体" w:eastAsia="宋体" w:cs="宋体"/>
          <w:szCs w:val="21"/>
          <w:highlight w:val="none"/>
        </w:rPr>
      </w:pPr>
      <w:r>
        <w:rPr>
          <w:rFonts w:hint="eastAsia" w:ascii="宋体" w:hAnsi="宋体" w:eastAsia="宋体" w:cs="宋体"/>
          <w:szCs w:val="21"/>
          <w:highlight w:val="none"/>
          <w:lang w:val="zh-CN"/>
        </w:rPr>
        <w:t>投标人：（加盖投标人法人公章）</w:t>
      </w:r>
    </w:p>
    <w:p w14:paraId="562D8D52">
      <w:pPr>
        <w:autoSpaceDE w:val="0"/>
        <w:autoSpaceDN w:val="0"/>
        <w:adjustRightInd w:val="0"/>
        <w:spacing w:line="360" w:lineRule="auto"/>
        <w:ind w:right="1010" w:rightChars="481" w:firstLine="6090" w:firstLineChars="2900"/>
        <w:jc w:val="lef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14:paraId="3576F46C">
      <w:pPr>
        <w:autoSpaceDE w:val="0"/>
        <w:autoSpaceDN w:val="0"/>
        <w:adjustRightInd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8606453"/>
                          <w:p w14:paraId="082D4645"/>
                          <w:p w14:paraId="3FA95A30"/>
                          <w:p w14:paraId="2EDA6CEF"/>
                          <w:p w14:paraId="22E18AD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8606453"/>
                    <w:p w14:paraId="082D4645"/>
                    <w:p w14:paraId="3FA95A30"/>
                    <w:p w14:paraId="2EDA6CEF"/>
                    <w:p w14:paraId="22E18AD1">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1303B0A"/>
                          <w:p w14:paraId="23E48121"/>
                          <w:p w14:paraId="168163E4"/>
                          <w:p w14:paraId="4550AEE4"/>
                          <w:p w14:paraId="3194A071">
                            <w:pPr>
                              <w:jc w:val="center"/>
                              <w:rPr>
                                <w:szCs w:val="21"/>
                              </w:rPr>
                            </w:pPr>
                            <w:r>
                              <w:rPr>
                                <w:rFonts w:hint="eastAsia"/>
                                <w:szCs w:val="21"/>
                              </w:rPr>
                              <w:t>法定代表人身份证反面</w:t>
                            </w:r>
                          </w:p>
                          <w:p w14:paraId="46A5B27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1303B0A"/>
                    <w:p w14:paraId="23E48121"/>
                    <w:p w14:paraId="168163E4"/>
                    <w:p w14:paraId="4550AEE4"/>
                    <w:p w14:paraId="3194A071">
                      <w:pPr>
                        <w:jc w:val="center"/>
                        <w:rPr>
                          <w:szCs w:val="21"/>
                        </w:rPr>
                      </w:pPr>
                      <w:r>
                        <w:rPr>
                          <w:rFonts w:hint="eastAsia"/>
                          <w:szCs w:val="21"/>
                        </w:rPr>
                        <w:t>法定代表人身份证反面</w:t>
                      </w:r>
                    </w:p>
                    <w:p w14:paraId="46A5B279">
                      <w:pPr>
                        <w:jc w:val="center"/>
                        <w:rPr>
                          <w:szCs w:val="21"/>
                        </w:rPr>
                      </w:pP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6B42DA4"/>
                          <w:p w14:paraId="1DAE4413"/>
                          <w:p w14:paraId="46E7CB3D"/>
                          <w:p w14:paraId="30DC5A4E"/>
                          <w:p w14:paraId="713302A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6B42DA4"/>
                    <w:p w14:paraId="1DAE4413"/>
                    <w:p w14:paraId="46E7CB3D"/>
                    <w:p w14:paraId="30DC5A4E"/>
                    <w:p w14:paraId="713302AD">
                      <w:pPr>
                        <w:jc w:val="center"/>
                      </w:pPr>
                      <w:r>
                        <w:rPr>
                          <w:rFonts w:hint="eastAsia"/>
                        </w:rPr>
                        <w:t>身份证正面</w:t>
                      </w:r>
                    </w:p>
                  </w:txbxContent>
                </v:textbox>
              </v:shape>
            </w:pict>
          </mc:Fallback>
        </mc:AlternateContent>
      </w:r>
    </w:p>
    <w:p w14:paraId="2176A4B5">
      <w:pPr>
        <w:autoSpaceDE w:val="0"/>
        <w:autoSpaceDN w:val="0"/>
        <w:adjustRightInd w:val="0"/>
        <w:jc w:val="left"/>
        <w:rPr>
          <w:rFonts w:ascii="宋体" w:hAnsi="宋体" w:eastAsia="宋体" w:cs="宋体"/>
          <w:kern w:val="0"/>
          <w:sz w:val="24"/>
          <w:szCs w:val="24"/>
          <w:highlight w:val="none"/>
        </w:rPr>
      </w:pPr>
    </w:p>
    <w:p w14:paraId="6DCDB70D">
      <w:pPr>
        <w:autoSpaceDE w:val="0"/>
        <w:autoSpaceDN w:val="0"/>
        <w:adjustRightInd w:val="0"/>
        <w:jc w:val="left"/>
        <w:rPr>
          <w:rFonts w:ascii="宋体" w:hAnsi="宋体" w:eastAsia="宋体" w:cs="宋体"/>
          <w:kern w:val="0"/>
          <w:sz w:val="24"/>
          <w:szCs w:val="24"/>
          <w:highlight w:val="none"/>
        </w:rPr>
      </w:pPr>
    </w:p>
    <w:p w14:paraId="7798C25B">
      <w:pPr>
        <w:autoSpaceDE w:val="0"/>
        <w:autoSpaceDN w:val="0"/>
        <w:adjustRightInd w:val="0"/>
        <w:jc w:val="left"/>
        <w:rPr>
          <w:rFonts w:ascii="宋体" w:hAnsi="宋体" w:eastAsia="宋体" w:cs="宋体"/>
          <w:kern w:val="0"/>
          <w:sz w:val="24"/>
          <w:szCs w:val="24"/>
          <w:highlight w:val="none"/>
        </w:rPr>
      </w:pPr>
    </w:p>
    <w:p w14:paraId="0BE776A0">
      <w:pPr>
        <w:autoSpaceDE w:val="0"/>
        <w:autoSpaceDN w:val="0"/>
        <w:adjustRightInd w:val="0"/>
        <w:jc w:val="left"/>
        <w:rPr>
          <w:rFonts w:ascii="宋体" w:hAnsi="宋体" w:eastAsia="宋体" w:cs="宋体"/>
          <w:kern w:val="0"/>
          <w:sz w:val="24"/>
          <w:szCs w:val="24"/>
          <w:highlight w:val="none"/>
        </w:rPr>
      </w:pPr>
    </w:p>
    <w:p w14:paraId="6B2AB339">
      <w:pPr>
        <w:autoSpaceDE w:val="0"/>
        <w:autoSpaceDN w:val="0"/>
        <w:adjustRightInd w:val="0"/>
        <w:jc w:val="left"/>
        <w:rPr>
          <w:rFonts w:ascii="宋体" w:hAnsi="宋体" w:eastAsia="宋体" w:cs="宋体"/>
          <w:kern w:val="0"/>
          <w:sz w:val="24"/>
          <w:szCs w:val="24"/>
          <w:highlight w:val="none"/>
        </w:rPr>
      </w:pPr>
    </w:p>
    <w:p w14:paraId="54ABED14">
      <w:pPr>
        <w:autoSpaceDE w:val="0"/>
        <w:autoSpaceDN w:val="0"/>
        <w:adjustRightInd w:val="0"/>
        <w:jc w:val="left"/>
        <w:rPr>
          <w:rFonts w:ascii="宋体" w:hAnsi="宋体" w:eastAsia="宋体" w:cs="宋体"/>
          <w:kern w:val="0"/>
          <w:sz w:val="24"/>
          <w:szCs w:val="24"/>
          <w:highlight w:val="none"/>
        </w:rPr>
      </w:pPr>
    </w:p>
    <w:p w14:paraId="7F2F81D5">
      <w:pPr>
        <w:autoSpaceDE w:val="0"/>
        <w:autoSpaceDN w:val="0"/>
        <w:adjustRightInd w:val="0"/>
        <w:jc w:val="left"/>
        <w:rPr>
          <w:rFonts w:ascii="宋体" w:hAnsi="宋体" w:eastAsia="宋体" w:cs="宋体"/>
          <w:kern w:val="0"/>
          <w:sz w:val="24"/>
          <w:szCs w:val="24"/>
          <w:highlight w:val="none"/>
        </w:rPr>
      </w:pPr>
    </w:p>
    <w:p w14:paraId="3931BE29">
      <w:pPr>
        <w:autoSpaceDE w:val="0"/>
        <w:autoSpaceDN w:val="0"/>
        <w:adjustRightInd w:val="0"/>
        <w:jc w:val="left"/>
        <w:rPr>
          <w:rFonts w:ascii="宋体" w:hAnsi="宋体" w:eastAsia="宋体" w:cs="宋体"/>
          <w:kern w:val="0"/>
          <w:sz w:val="24"/>
          <w:szCs w:val="24"/>
          <w:highlight w:val="none"/>
        </w:rPr>
      </w:pPr>
    </w:p>
    <w:p w14:paraId="77047745">
      <w:pPr>
        <w:autoSpaceDE w:val="0"/>
        <w:autoSpaceDN w:val="0"/>
        <w:adjustRightInd w:val="0"/>
        <w:jc w:val="left"/>
        <w:rPr>
          <w:rFonts w:ascii="宋体" w:hAnsi="宋体" w:eastAsia="宋体" w:cs="宋体"/>
          <w:kern w:val="0"/>
          <w:sz w:val="24"/>
          <w:szCs w:val="24"/>
          <w:highlight w:val="none"/>
        </w:rPr>
      </w:pPr>
    </w:p>
    <w:p w14:paraId="5A98F010">
      <w:pPr>
        <w:autoSpaceDE w:val="0"/>
        <w:autoSpaceDN w:val="0"/>
        <w:adjustRightInd w:val="0"/>
        <w:jc w:val="left"/>
        <w:rPr>
          <w:rFonts w:ascii="宋体" w:hAnsi="宋体" w:eastAsia="宋体" w:cs="宋体"/>
          <w:b/>
          <w:kern w:val="0"/>
          <w:szCs w:val="21"/>
          <w:highlight w:val="none"/>
        </w:rPr>
      </w:pPr>
    </w:p>
    <w:p w14:paraId="16EE88E2">
      <w:pPr>
        <w:autoSpaceDE w:val="0"/>
        <w:autoSpaceDN w:val="0"/>
        <w:adjustRightInd w:val="0"/>
        <w:jc w:val="left"/>
        <w:rPr>
          <w:rFonts w:ascii="宋体" w:hAnsi="宋体" w:eastAsia="宋体" w:cs="宋体"/>
          <w:b/>
          <w:kern w:val="0"/>
          <w:szCs w:val="21"/>
          <w:highlight w:val="none"/>
        </w:rPr>
      </w:pPr>
      <w:r>
        <w:rPr>
          <w:rFonts w:hint="eastAsia" w:ascii="宋体" w:hAnsi="宋体" w:eastAsia="宋体" w:cs="宋体"/>
          <w:b/>
          <w:kern w:val="0"/>
          <w:szCs w:val="21"/>
          <w:highlight w:val="none"/>
        </w:rPr>
        <w:t>注：法定代表人身份证须在有效期限内。</w:t>
      </w:r>
    </w:p>
    <w:p w14:paraId="6323FC38">
      <w:pPr>
        <w:autoSpaceDE w:val="0"/>
        <w:autoSpaceDN w:val="0"/>
        <w:adjustRightInd w:val="0"/>
        <w:jc w:val="left"/>
        <w:rPr>
          <w:rFonts w:ascii="宋体" w:hAnsi="宋体" w:eastAsia="宋体" w:cs="宋体"/>
          <w:kern w:val="0"/>
          <w:szCs w:val="21"/>
          <w:highlight w:val="none"/>
        </w:rPr>
      </w:pPr>
    </w:p>
    <w:p w14:paraId="2F9479DA">
      <w:pPr>
        <w:spacing w:before="120" w:after="120" w:line="360" w:lineRule="auto"/>
        <w:ind w:firstLine="424" w:firstLineChars="202"/>
        <w:rPr>
          <w:rFonts w:ascii="宋体" w:hAnsi="宋体" w:eastAsia="宋体" w:cs="宋体"/>
          <w:b/>
          <w:kern w:val="0"/>
          <w:szCs w:val="21"/>
          <w:highlight w:val="none"/>
        </w:rPr>
      </w:pPr>
      <w:r>
        <w:rPr>
          <w:rFonts w:hint="eastAsia" w:ascii="宋体" w:hAnsi="宋体" w:eastAsia="宋体" w:cs="宋体"/>
          <w:szCs w:val="24"/>
          <w:highlight w:val="none"/>
          <w:lang w:val="zh-CN"/>
        </w:rPr>
        <w:br w:type="page"/>
      </w:r>
      <w:bookmarkEnd w:id="462"/>
      <w:bookmarkEnd w:id="463"/>
      <w:bookmarkEnd w:id="464"/>
      <w:bookmarkStart w:id="539" w:name="_Toc6240_WPSOffice_Level2"/>
      <w:bookmarkStart w:id="540" w:name="_Toc486167713"/>
      <w:bookmarkStart w:id="541" w:name="_Toc1977727"/>
      <w:bookmarkStart w:id="542" w:name="_Toc533708125"/>
      <w:r>
        <w:rPr>
          <w:rFonts w:hint="eastAsia" w:ascii="宋体" w:hAnsi="宋体" w:eastAsia="宋体" w:cs="宋体"/>
          <w:b/>
          <w:szCs w:val="24"/>
          <w:highlight w:val="none"/>
        </w:rPr>
        <w:t>（2）法定代表人授权书格式</w:t>
      </w:r>
      <w:bookmarkEnd w:id="539"/>
      <w:bookmarkEnd w:id="540"/>
      <w:bookmarkEnd w:id="541"/>
      <w:bookmarkEnd w:id="542"/>
    </w:p>
    <w:p w14:paraId="0CE20F7D">
      <w:pPr>
        <w:autoSpaceDE w:val="0"/>
        <w:autoSpaceDN w:val="0"/>
        <w:adjustRightInd w:val="0"/>
        <w:spacing w:line="360" w:lineRule="auto"/>
        <w:jc w:val="center"/>
        <w:rPr>
          <w:rFonts w:ascii="宋体" w:hAnsi="宋体" w:eastAsia="宋体" w:cs="宋体"/>
          <w:b/>
          <w:bCs/>
          <w:sz w:val="30"/>
          <w:szCs w:val="30"/>
          <w:highlight w:val="none"/>
          <w:lang w:val="zh-CN"/>
        </w:rPr>
      </w:pPr>
    </w:p>
    <w:p w14:paraId="36B1F6D3">
      <w:pPr>
        <w:autoSpaceDE w:val="0"/>
        <w:autoSpaceDN w:val="0"/>
        <w:adjustRightInd w:val="0"/>
        <w:spacing w:line="360" w:lineRule="auto"/>
        <w:jc w:val="center"/>
        <w:rPr>
          <w:rFonts w:ascii="宋体" w:hAnsi="宋体" w:eastAsia="宋体" w:cs="宋体"/>
          <w:b/>
          <w:bCs/>
          <w:sz w:val="30"/>
          <w:szCs w:val="30"/>
          <w:highlight w:val="none"/>
          <w:lang w:val="zh-CN"/>
        </w:rPr>
      </w:pPr>
      <w:bookmarkStart w:id="543" w:name="_Toc29146_WPSOffice_Level3"/>
      <w:r>
        <w:rPr>
          <w:rFonts w:hint="eastAsia" w:ascii="宋体" w:hAnsi="宋体" w:eastAsia="宋体" w:cs="宋体"/>
          <w:b/>
          <w:bCs/>
          <w:sz w:val="30"/>
          <w:szCs w:val="30"/>
          <w:highlight w:val="none"/>
          <w:lang w:val="zh-CN"/>
        </w:rPr>
        <w:t>法定代表人授权书</w:t>
      </w:r>
      <w:bookmarkEnd w:id="543"/>
    </w:p>
    <w:p w14:paraId="7F716E9E">
      <w:pPr>
        <w:autoSpaceDE w:val="0"/>
        <w:autoSpaceDN w:val="0"/>
        <w:adjustRightInd w:val="0"/>
        <w:spacing w:line="360" w:lineRule="auto"/>
        <w:jc w:val="center"/>
        <w:rPr>
          <w:rFonts w:ascii="宋体" w:hAnsi="宋体" w:eastAsia="宋体" w:cs="宋体"/>
          <w:szCs w:val="28"/>
          <w:highlight w:val="none"/>
          <w:lang w:val="zh-CN"/>
        </w:rPr>
      </w:pPr>
    </w:p>
    <w:p w14:paraId="56700390">
      <w:pPr>
        <w:spacing w:before="120" w:after="120" w:line="360" w:lineRule="auto"/>
        <w:rPr>
          <w:rFonts w:ascii="宋体" w:hAnsi="宋体" w:eastAsia="宋体" w:cs="宋体"/>
          <w:szCs w:val="24"/>
          <w:highlight w:val="none"/>
          <w:lang w:val="zh-CN"/>
        </w:rPr>
      </w:pPr>
      <w:r>
        <w:rPr>
          <w:rFonts w:hint="eastAsia" w:ascii="宋体" w:hAnsi="宋体" w:eastAsia="宋体" w:cs="宋体"/>
          <w:szCs w:val="24"/>
          <w:highlight w:val="none"/>
          <w:lang w:val="zh-CN"/>
        </w:rPr>
        <w:t>致：东莞市水务环境投资控股集团供水有限公司</w:t>
      </w:r>
    </w:p>
    <w:p w14:paraId="4531A158">
      <w:pPr>
        <w:spacing w:before="120" w:after="120" w:line="360" w:lineRule="auto"/>
        <w:ind w:firstLine="630" w:firstLineChars="300"/>
        <w:rPr>
          <w:rFonts w:ascii="宋体" w:hAnsi="宋体" w:eastAsia="宋体" w:cs="宋体"/>
          <w:szCs w:val="21"/>
          <w:highlight w:val="none"/>
        </w:rPr>
      </w:pPr>
      <w:r>
        <w:rPr>
          <w:rFonts w:hint="eastAsia" w:ascii="宋体" w:hAnsi="宋体" w:eastAsia="宋体" w:cs="宋体"/>
          <w:szCs w:val="24"/>
          <w:highlight w:val="none"/>
          <w:lang w:val="zh-CN"/>
        </w:rPr>
        <w:t>本授权书声明：注册于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（投标人地址）的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（投标人名称）在下面签字或盖私章的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（法定代表人姓名、职务、身份证号码）代表本公司授权在下面签字或盖私章的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（被授权人的姓名、职务、身份证号码）为本公司的合法代表人，签署</w:t>
      </w:r>
      <w:r>
        <w:rPr>
          <w:rFonts w:hint="eastAsia" w:ascii="宋体" w:hAnsi="宋体" w:eastAsia="宋体" w:cs="宋体"/>
          <w:szCs w:val="21"/>
          <w:highlight w:val="none"/>
          <w:u w:val="single"/>
          <w:lang w:eastAsia="zh-CN"/>
        </w:rPr>
        <w:t>东莞市水务环境投资控股集团供水有限公司下属供水厂10kV进线电缆代理维护及高压电气设备预防性试验服务项目</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WTZB2025DG0032</w:t>
      </w:r>
      <w:r>
        <w:rPr>
          <w:rFonts w:hint="eastAsia" w:ascii="宋体" w:hAnsi="宋体" w:eastAsia="宋体" w:cs="宋体"/>
          <w:szCs w:val="21"/>
          <w:highlight w:val="none"/>
          <w:lang w:val="zh-CN"/>
        </w:rPr>
        <w:t>）的投标文件，</w:t>
      </w:r>
      <w:r>
        <w:rPr>
          <w:rFonts w:hint="eastAsia" w:ascii="宋体" w:hAnsi="宋体" w:eastAsia="宋体" w:cs="宋体"/>
          <w:szCs w:val="21"/>
          <w:highlight w:val="none"/>
        </w:rPr>
        <w:t>代表我公司</w:t>
      </w:r>
      <w:r>
        <w:rPr>
          <w:rFonts w:hint="eastAsia" w:ascii="宋体" w:hAnsi="宋体" w:eastAsia="宋体" w:cs="宋体"/>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highlight w:val="none"/>
        </w:rPr>
        <w:t>我承认代理人全权代表我所签署的本项目投标文件的内容及</w:t>
      </w:r>
      <w:r>
        <w:rPr>
          <w:rFonts w:hint="eastAsia" w:ascii="宋体" w:hAnsi="宋体" w:eastAsia="宋体" w:cs="宋体"/>
          <w:szCs w:val="24"/>
          <w:highlight w:val="none"/>
          <w:lang w:val="zh-CN"/>
        </w:rPr>
        <w:t>所进行的上述活动。</w:t>
      </w:r>
    </w:p>
    <w:p w14:paraId="490AB711">
      <w:pPr>
        <w:spacing w:before="120" w:after="120" w:line="360" w:lineRule="auto"/>
        <w:ind w:firstLine="420" w:firstLineChars="200"/>
        <w:rPr>
          <w:rFonts w:ascii="宋体" w:hAnsi="宋体" w:eastAsia="宋体" w:cs="宋体"/>
          <w:szCs w:val="21"/>
          <w:highlight w:val="none"/>
        </w:rPr>
      </w:pPr>
      <w:r>
        <w:rPr>
          <w:rFonts w:hint="eastAsia" w:ascii="宋体" w:hAnsi="宋体" w:eastAsia="宋体" w:cs="宋体"/>
          <w:szCs w:val="24"/>
          <w:highlight w:val="none"/>
          <w:lang w:val="zh-CN"/>
        </w:rPr>
        <w:t>本授权书于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日签字生效，有效期至投标文件失效期止，</w:t>
      </w:r>
      <w:r>
        <w:rPr>
          <w:rFonts w:hint="eastAsia" w:ascii="宋体" w:hAnsi="宋体" w:eastAsia="宋体" w:cs="宋体"/>
          <w:szCs w:val="21"/>
          <w:highlight w:val="none"/>
        </w:rPr>
        <w:t>代理人无转委托权，</w:t>
      </w:r>
      <w:r>
        <w:rPr>
          <w:rFonts w:hint="eastAsia" w:ascii="宋体" w:hAnsi="宋体" w:eastAsia="宋体" w:cs="宋体"/>
          <w:szCs w:val="24"/>
          <w:highlight w:val="none"/>
          <w:lang w:val="zh-CN"/>
        </w:rPr>
        <w:t>特此声明。</w:t>
      </w:r>
    </w:p>
    <w:p w14:paraId="132C6B62">
      <w:pPr>
        <w:spacing w:before="120" w:after="120" w:line="360" w:lineRule="auto"/>
        <w:ind w:left="348" w:leftChars="136" w:hanging="62"/>
        <w:rPr>
          <w:rFonts w:ascii="宋体" w:hAnsi="宋体" w:eastAsia="宋体" w:cs="宋体"/>
          <w:szCs w:val="24"/>
          <w:highlight w:val="none"/>
        </w:rPr>
      </w:pPr>
    </w:p>
    <w:p w14:paraId="17D8A41A">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  标  人：（加盖投标人法人公章）</w:t>
      </w:r>
    </w:p>
    <w:p w14:paraId="0E120679">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投标人地址：</w:t>
      </w:r>
    </w:p>
    <w:p w14:paraId="7740EB02">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法定代表人（签名或盖私章）：</w:t>
      </w:r>
    </w:p>
    <w:p w14:paraId="62E06BD9">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14:paraId="54C2FB26">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被授权人（签名或盖私章）：</w:t>
      </w:r>
    </w:p>
    <w:p w14:paraId="68922C8E">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14:paraId="4D2AE3F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F028F5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1F47F7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hint="eastAsia" w:ascii="宋体" w:hAnsi="宋体" w:eastAsia="宋体" w:cs="宋体"/>
          <w:szCs w:val="24"/>
          <w:highlight w:val="none"/>
          <w:lang w:val="zh-CN"/>
        </w:rPr>
        <w:br w:type="page"/>
      </w:r>
      <w:r>
        <w:rPr>
          <w:rFonts w:hint="eastAsia" w:ascii="宋体" w:hAnsi="宋体" w:eastAsia="宋体" w:cs="宋体"/>
          <w:szCs w:val="24"/>
          <w:highlight w:val="none"/>
        </w:rPr>
        <w:t>附 法定代表人、被授权人身份证复印件</w:t>
      </w:r>
    </w:p>
    <w:p w14:paraId="1D13713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F33BF94"/>
                          <w:p w14:paraId="4281EF15"/>
                          <w:p w14:paraId="144F498E"/>
                          <w:p w14:paraId="43BE0592"/>
                          <w:p w14:paraId="01618F0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F33BF94"/>
                    <w:p w14:paraId="4281EF15"/>
                    <w:p w14:paraId="144F498E"/>
                    <w:p w14:paraId="43BE0592"/>
                    <w:p w14:paraId="01618F0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A552DF0"/>
                          <w:p w14:paraId="61D36893"/>
                          <w:p w14:paraId="26047C9E"/>
                          <w:p w14:paraId="6F2F0584"/>
                          <w:p w14:paraId="3EDDC83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A552DF0"/>
                    <w:p w14:paraId="61D36893"/>
                    <w:p w14:paraId="26047C9E"/>
                    <w:p w14:paraId="6F2F0584"/>
                    <w:p w14:paraId="3EDDC839">
                      <w:pPr>
                        <w:jc w:val="center"/>
                        <w:rPr>
                          <w:rFonts w:hAnsi="宋体"/>
                        </w:rPr>
                      </w:pPr>
                      <w:r>
                        <w:rPr>
                          <w:rFonts w:hint="eastAsia" w:hAnsi="宋体"/>
                        </w:rPr>
                        <w:t>法定代表人身份证正面</w:t>
                      </w:r>
                    </w:p>
                  </w:txbxContent>
                </v:textbox>
              </v:shape>
            </w:pict>
          </mc:Fallback>
        </mc:AlternateContent>
      </w:r>
    </w:p>
    <w:p w14:paraId="5CEEF33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5CE4C1E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BC3B75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F499C9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605427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4A422D9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59D576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AD8F9E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085C2C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379FCA2"/>
                          <w:p w14:paraId="4BE65D97">
                            <w:pPr>
                              <w:jc w:val="center"/>
                              <w:rPr>
                                <w:rFonts w:hAnsi="宋体"/>
                                <w:color w:val="FF0000"/>
                              </w:rPr>
                            </w:pPr>
                          </w:p>
                          <w:p w14:paraId="4D0A20C3">
                            <w:pPr>
                              <w:jc w:val="center"/>
                              <w:rPr>
                                <w:rFonts w:hAnsi="宋体"/>
                                <w:color w:val="FF0000"/>
                              </w:rPr>
                            </w:pPr>
                          </w:p>
                          <w:p w14:paraId="6253E889">
                            <w:pPr>
                              <w:jc w:val="center"/>
                              <w:rPr>
                                <w:rFonts w:hAnsi="宋体"/>
                                <w:color w:val="FF0000"/>
                              </w:rPr>
                            </w:pPr>
                          </w:p>
                          <w:p w14:paraId="2B82AD8D">
                            <w:pPr>
                              <w:jc w:val="center"/>
                            </w:pPr>
                            <w:r>
                              <w:rPr>
                                <w:rFonts w:hint="eastAsia" w:hAnsi="宋体"/>
                              </w:rPr>
                              <w:t>被授权人身份证反面</w:t>
                            </w:r>
                          </w:p>
                          <w:p w14:paraId="72097EFA"/>
                          <w:p w14:paraId="3D9BCE5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379FCA2"/>
                    <w:p w14:paraId="4BE65D97">
                      <w:pPr>
                        <w:jc w:val="center"/>
                        <w:rPr>
                          <w:rFonts w:hAnsi="宋体"/>
                          <w:color w:val="FF0000"/>
                        </w:rPr>
                      </w:pPr>
                    </w:p>
                    <w:p w14:paraId="4D0A20C3">
                      <w:pPr>
                        <w:jc w:val="center"/>
                        <w:rPr>
                          <w:rFonts w:hAnsi="宋体"/>
                          <w:color w:val="FF0000"/>
                        </w:rPr>
                      </w:pPr>
                    </w:p>
                    <w:p w14:paraId="6253E889">
                      <w:pPr>
                        <w:jc w:val="center"/>
                        <w:rPr>
                          <w:rFonts w:hAnsi="宋体"/>
                          <w:color w:val="FF0000"/>
                        </w:rPr>
                      </w:pPr>
                    </w:p>
                    <w:p w14:paraId="2B82AD8D">
                      <w:pPr>
                        <w:jc w:val="center"/>
                      </w:pPr>
                      <w:r>
                        <w:rPr>
                          <w:rFonts w:hint="eastAsia" w:hAnsi="宋体"/>
                        </w:rPr>
                        <w:t>被授权人身份证反面</w:t>
                      </w:r>
                    </w:p>
                    <w:p w14:paraId="72097EFA"/>
                    <w:p w14:paraId="3D9BCE59"/>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13D0F3F"/>
                          <w:p w14:paraId="3E44F812">
                            <w:pPr>
                              <w:jc w:val="center"/>
                              <w:rPr>
                                <w:rFonts w:hAnsi="宋体"/>
                                <w:color w:val="FF0000"/>
                              </w:rPr>
                            </w:pPr>
                          </w:p>
                          <w:p w14:paraId="4B415330">
                            <w:pPr>
                              <w:jc w:val="center"/>
                              <w:rPr>
                                <w:rFonts w:hAnsi="宋体"/>
                                <w:color w:val="FF0000"/>
                              </w:rPr>
                            </w:pPr>
                          </w:p>
                          <w:p w14:paraId="1FE828DB">
                            <w:pPr>
                              <w:jc w:val="center"/>
                              <w:rPr>
                                <w:rFonts w:hAnsi="宋体"/>
                                <w:color w:val="FF0000"/>
                              </w:rPr>
                            </w:pPr>
                          </w:p>
                          <w:p w14:paraId="2E991382">
                            <w:pPr>
                              <w:jc w:val="center"/>
                            </w:pPr>
                            <w:r>
                              <w:rPr>
                                <w:rFonts w:hint="eastAsia" w:hAnsi="宋体"/>
                              </w:rPr>
                              <w:t>被授权人身份证正面</w:t>
                            </w:r>
                          </w:p>
                          <w:p w14:paraId="4B2CFD8D"/>
                          <w:p w14:paraId="1D96186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13D0F3F"/>
                    <w:p w14:paraId="3E44F812">
                      <w:pPr>
                        <w:jc w:val="center"/>
                        <w:rPr>
                          <w:rFonts w:hAnsi="宋体"/>
                          <w:color w:val="FF0000"/>
                        </w:rPr>
                      </w:pPr>
                    </w:p>
                    <w:p w14:paraId="4B415330">
                      <w:pPr>
                        <w:jc w:val="center"/>
                        <w:rPr>
                          <w:rFonts w:hAnsi="宋体"/>
                          <w:color w:val="FF0000"/>
                        </w:rPr>
                      </w:pPr>
                    </w:p>
                    <w:p w14:paraId="1FE828DB">
                      <w:pPr>
                        <w:jc w:val="center"/>
                        <w:rPr>
                          <w:rFonts w:hAnsi="宋体"/>
                          <w:color w:val="FF0000"/>
                        </w:rPr>
                      </w:pPr>
                    </w:p>
                    <w:p w14:paraId="2E991382">
                      <w:pPr>
                        <w:jc w:val="center"/>
                      </w:pPr>
                      <w:r>
                        <w:rPr>
                          <w:rFonts w:hint="eastAsia" w:hAnsi="宋体"/>
                        </w:rPr>
                        <w:t>被授权人身份证正面</w:t>
                      </w:r>
                    </w:p>
                    <w:p w14:paraId="4B2CFD8D"/>
                    <w:p w14:paraId="1D961868"/>
                  </w:txbxContent>
                </v:textbox>
              </v:shape>
            </w:pict>
          </mc:Fallback>
        </mc:AlternateContent>
      </w:r>
    </w:p>
    <w:p w14:paraId="06F0EBB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90994B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712C64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460A20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55A13BE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41184E5C">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highlight w:val="none"/>
        </w:rPr>
        <w:t>注：上述所附身份证应在有效期限内。</w:t>
      </w:r>
    </w:p>
    <w:p w14:paraId="75031E11">
      <w:pPr>
        <w:pStyle w:val="5"/>
        <w:pageBreakBefore/>
        <w:spacing w:line="360" w:lineRule="auto"/>
        <w:rPr>
          <w:rFonts w:hint="eastAsia" w:hAnsi="宋体" w:cs="宋体"/>
          <w:b/>
          <w:kern w:val="0"/>
          <w:sz w:val="30"/>
          <w:szCs w:val="30"/>
          <w:highlight w:val="none"/>
          <w:lang w:val="en-US" w:eastAsia="zh-CN"/>
        </w:rPr>
      </w:pPr>
      <w:bookmarkStart w:id="544" w:name="_Toc32328"/>
      <w:bookmarkStart w:id="545" w:name="_Toc15716"/>
      <w:bookmarkStart w:id="546" w:name="_Toc12400"/>
      <w:bookmarkStart w:id="547" w:name="_Toc25681"/>
      <w:bookmarkStart w:id="548" w:name="_Toc104991880"/>
      <w:bookmarkStart w:id="549" w:name="_Toc142508373"/>
      <w:bookmarkStart w:id="550" w:name="_Toc140596933"/>
      <w:bookmarkStart w:id="551" w:name="_Toc1977730"/>
      <w:bookmarkStart w:id="552" w:name="_Toc94107214"/>
      <w:r>
        <w:rPr>
          <w:rFonts w:hint="eastAsia" w:hAnsi="宋体" w:cs="宋体"/>
          <w:b/>
          <w:kern w:val="0"/>
          <w:sz w:val="30"/>
          <w:szCs w:val="30"/>
          <w:highlight w:val="none"/>
          <w:lang w:val="en-US" w:eastAsia="zh-CN"/>
        </w:rPr>
        <w:t>5.4 本项目的特定资格要求：</w:t>
      </w:r>
    </w:p>
    <w:p w14:paraId="3B18D567">
      <w:pPr>
        <w:tabs>
          <w:tab w:val="left" w:pos="640"/>
        </w:tabs>
        <w:autoSpaceDE/>
        <w:autoSpaceDN/>
        <w:spacing w:line="360" w:lineRule="auto"/>
        <w:ind w:left="0" w:firstLine="420" w:firstLineChars="200"/>
        <w:jc w:val="left"/>
        <w:outlineLvl w:val="9"/>
        <w:rPr>
          <w:rFonts w:hint="eastAsia" w:ascii="宋体" w:hAnsi="宋体" w:eastAsia="宋体" w:cs="宋体"/>
          <w:b w:val="0"/>
          <w:bCs/>
          <w:color w:val="auto"/>
          <w:kern w:val="2"/>
          <w:sz w:val="21"/>
          <w:szCs w:val="21"/>
          <w:highlight w:val="none"/>
          <w:lang w:val="zh-CN" w:eastAsia="zh-CN"/>
        </w:rPr>
      </w:pPr>
      <w:r>
        <w:rPr>
          <w:rFonts w:hint="eastAsia" w:ascii="宋体" w:hAnsi="宋体" w:eastAsia="宋体" w:cs="宋体"/>
          <w:b w:val="0"/>
          <w:bCs/>
          <w:color w:val="auto"/>
          <w:kern w:val="2"/>
          <w:sz w:val="21"/>
          <w:szCs w:val="21"/>
          <w:highlight w:val="none"/>
          <w:lang w:val="zh-CN" w:eastAsia="zh-CN"/>
        </w:rPr>
        <w:t>投标人必须具备国家能源局核发有效的承装(修、试)电力设施许可证五级或以上资质（承装、修、试均为五级或以上）【或具有2025年7月1日以来颁发或换领的承装（修、试）电力设施许可证三级或以上电子证照（承装、修、试均为三级或以上）】。</w:t>
      </w:r>
    </w:p>
    <w:p w14:paraId="537D5761">
      <w:pPr>
        <w:pStyle w:val="5"/>
        <w:pageBreakBefore/>
        <w:spacing w:line="360" w:lineRule="auto"/>
        <w:rPr>
          <w:rFonts w:hAnsi="宋体"/>
          <w:b/>
          <w:color w:val="000000"/>
          <w:sz w:val="30"/>
          <w:szCs w:val="30"/>
          <w:highlight w:val="none"/>
          <w:lang w:val="zh-CN"/>
        </w:rPr>
      </w:pPr>
      <w:r>
        <w:rPr>
          <w:rFonts w:hint="eastAsia" w:hAnsi="宋体" w:cs="宋体"/>
          <w:b/>
          <w:kern w:val="0"/>
          <w:sz w:val="30"/>
          <w:szCs w:val="30"/>
          <w:highlight w:val="none"/>
          <w:lang w:val="en-US" w:eastAsia="zh-CN"/>
        </w:rPr>
        <w:t>5</w:t>
      </w:r>
      <w:r>
        <w:rPr>
          <w:rFonts w:hint="eastAsia" w:ascii="宋体" w:hAnsi="宋体" w:eastAsia="宋体" w:cs="宋体"/>
          <w:b/>
          <w:kern w:val="0"/>
          <w:sz w:val="30"/>
          <w:szCs w:val="30"/>
          <w:highlight w:val="none"/>
        </w:rPr>
        <w:t>.</w:t>
      </w:r>
      <w:r>
        <w:rPr>
          <w:rFonts w:hint="eastAsia" w:hAnsi="宋体" w:cs="宋体"/>
          <w:b/>
          <w:kern w:val="0"/>
          <w:sz w:val="30"/>
          <w:szCs w:val="30"/>
          <w:highlight w:val="none"/>
          <w:lang w:val="en-US" w:eastAsia="zh-CN"/>
        </w:rPr>
        <w:t>5</w:t>
      </w:r>
      <w:r>
        <w:rPr>
          <w:rFonts w:ascii="宋体" w:hAnsi="宋体" w:eastAsia="宋体" w:cs="宋体"/>
          <w:b/>
          <w:kern w:val="0"/>
          <w:sz w:val="30"/>
          <w:szCs w:val="30"/>
          <w:highlight w:val="none"/>
        </w:rPr>
        <w:t xml:space="preserve"> </w:t>
      </w:r>
      <w:r>
        <w:rPr>
          <w:rFonts w:hint="eastAsia" w:hAnsi="宋体"/>
          <w:b/>
          <w:bCs/>
          <w:color w:val="000000"/>
          <w:kern w:val="2"/>
          <w:sz w:val="32"/>
          <w:szCs w:val="32"/>
          <w:highlight w:val="none"/>
        </w:rPr>
        <w:t>资格业绩</w:t>
      </w:r>
      <w:r>
        <w:rPr>
          <w:rFonts w:hint="eastAsia" w:ascii="宋体" w:hAnsi="宋体" w:eastAsia="宋体"/>
          <w:b/>
          <w:bCs/>
          <w:color w:val="000000"/>
          <w:sz w:val="32"/>
          <w:szCs w:val="32"/>
          <w:highlight w:val="none"/>
        </w:rPr>
        <w:t>【投标人提供一份</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日以来电气设备（或电缆）预防性试验服务项目</w:t>
      </w:r>
      <w:r>
        <w:rPr>
          <w:rFonts w:hint="eastAsia" w:ascii="宋体" w:hAnsi="宋体" w:eastAsia="宋体" w:cs="宋体"/>
          <w:b/>
          <w:bCs/>
          <w:color w:val="000000"/>
          <w:sz w:val="32"/>
          <w:szCs w:val="32"/>
          <w:highlight w:val="none"/>
        </w:rPr>
        <w:t>业绩</w:t>
      </w:r>
      <w:r>
        <w:rPr>
          <w:rFonts w:hint="eastAsia" w:ascii="宋体" w:hAnsi="宋体" w:eastAsia="宋体"/>
          <w:b/>
          <w:bCs/>
          <w:color w:val="000000"/>
          <w:sz w:val="32"/>
          <w:szCs w:val="32"/>
          <w:highlight w:val="none"/>
        </w:rPr>
        <w:t>（合同签订日期为</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日或以后）</w:t>
      </w:r>
      <w:bookmarkEnd w:id="544"/>
      <w:bookmarkEnd w:id="545"/>
      <w:bookmarkEnd w:id="546"/>
      <w:bookmarkEnd w:id="547"/>
    </w:p>
    <w:p w14:paraId="44911D73">
      <w:pPr>
        <w:spacing w:line="360" w:lineRule="auto"/>
        <w:rPr>
          <w:rFonts w:hint="eastAsia" w:ascii="宋体" w:hAnsi="宋体" w:eastAsia="宋体" w:cs="宋体"/>
          <w:b/>
          <w:color w:val="FF0000"/>
          <w:szCs w:val="21"/>
          <w:highlight w:val="none"/>
          <w:lang w:val="zh-CN"/>
        </w:rPr>
      </w:pP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2"/>
        <w:gridCol w:w="1050"/>
        <w:gridCol w:w="1051"/>
        <w:gridCol w:w="1051"/>
        <w:gridCol w:w="1226"/>
        <w:gridCol w:w="1051"/>
        <w:gridCol w:w="1051"/>
        <w:gridCol w:w="1054"/>
        <w:gridCol w:w="868"/>
      </w:tblGrid>
      <w:tr w14:paraId="45A2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6" w:type="pct"/>
            <w:noWrap w:val="0"/>
            <w:vAlign w:val="center"/>
          </w:tcPr>
          <w:p w14:paraId="7FDD35F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5" w:type="pct"/>
            <w:noWrap w:val="0"/>
            <w:vAlign w:val="center"/>
          </w:tcPr>
          <w:p w14:paraId="247F73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5" w:type="pct"/>
            <w:noWrap w:val="0"/>
            <w:vAlign w:val="center"/>
          </w:tcPr>
          <w:p w14:paraId="2AFE1C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75" w:type="pct"/>
            <w:noWrap w:val="0"/>
            <w:vAlign w:val="center"/>
          </w:tcPr>
          <w:p w14:paraId="272EDD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71" w:type="pct"/>
            <w:noWrap w:val="0"/>
            <w:vAlign w:val="center"/>
          </w:tcPr>
          <w:p w14:paraId="6998B6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75" w:type="pct"/>
            <w:noWrap w:val="0"/>
            <w:vAlign w:val="center"/>
          </w:tcPr>
          <w:p w14:paraId="02A473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75" w:type="pct"/>
            <w:noWrap w:val="0"/>
            <w:vAlign w:val="center"/>
          </w:tcPr>
          <w:p w14:paraId="51F7E0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7" w:type="pct"/>
            <w:noWrap w:val="0"/>
            <w:vAlign w:val="center"/>
          </w:tcPr>
          <w:p w14:paraId="2504E2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75" w:type="pct"/>
            <w:noWrap w:val="0"/>
            <w:vAlign w:val="center"/>
          </w:tcPr>
          <w:p w14:paraId="50A9A2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F41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226494F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5" w:type="pct"/>
            <w:noWrap w:val="0"/>
            <w:vAlign w:val="center"/>
          </w:tcPr>
          <w:p w14:paraId="1EF51A26">
            <w:pPr>
              <w:jc w:val="center"/>
              <w:rPr>
                <w:rFonts w:hint="eastAsia" w:ascii="宋体" w:hAnsi="宋体" w:eastAsia="宋体" w:cs="宋体"/>
                <w:color w:val="auto"/>
                <w:sz w:val="21"/>
                <w:szCs w:val="21"/>
                <w:highlight w:val="none"/>
              </w:rPr>
            </w:pPr>
          </w:p>
        </w:tc>
        <w:tc>
          <w:tcPr>
            <w:tcW w:w="575" w:type="pct"/>
            <w:noWrap w:val="0"/>
            <w:vAlign w:val="center"/>
          </w:tcPr>
          <w:p w14:paraId="7B4F641F">
            <w:pPr>
              <w:jc w:val="center"/>
              <w:rPr>
                <w:rFonts w:hint="eastAsia" w:ascii="宋体" w:hAnsi="宋体" w:eastAsia="宋体" w:cs="宋体"/>
                <w:color w:val="auto"/>
                <w:sz w:val="21"/>
                <w:szCs w:val="21"/>
                <w:highlight w:val="none"/>
              </w:rPr>
            </w:pPr>
          </w:p>
        </w:tc>
        <w:tc>
          <w:tcPr>
            <w:tcW w:w="575" w:type="pct"/>
            <w:noWrap w:val="0"/>
            <w:vAlign w:val="center"/>
          </w:tcPr>
          <w:p w14:paraId="5AE72A3D">
            <w:pPr>
              <w:jc w:val="center"/>
              <w:rPr>
                <w:rFonts w:hint="eastAsia" w:ascii="宋体" w:hAnsi="宋体" w:eastAsia="宋体" w:cs="宋体"/>
                <w:color w:val="auto"/>
                <w:sz w:val="21"/>
                <w:szCs w:val="21"/>
                <w:highlight w:val="none"/>
              </w:rPr>
            </w:pPr>
          </w:p>
        </w:tc>
        <w:tc>
          <w:tcPr>
            <w:tcW w:w="671" w:type="pct"/>
            <w:noWrap w:val="0"/>
            <w:vAlign w:val="center"/>
          </w:tcPr>
          <w:p w14:paraId="2051EFD7">
            <w:pPr>
              <w:jc w:val="center"/>
              <w:rPr>
                <w:rFonts w:hint="eastAsia" w:ascii="宋体" w:hAnsi="宋体" w:eastAsia="宋体" w:cs="宋体"/>
                <w:color w:val="auto"/>
                <w:sz w:val="21"/>
                <w:szCs w:val="21"/>
                <w:highlight w:val="none"/>
              </w:rPr>
            </w:pPr>
          </w:p>
        </w:tc>
        <w:tc>
          <w:tcPr>
            <w:tcW w:w="575" w:type="pct"/>
            <w:noWrap w:val="0"/>
            <w:vAlign w:val="top"/>
          </w:tcPr>
          <w:p w14:paraId="6459F9A8">
            <w:pPr>
              <w:jc w:val="center"/>
              <w:rPr>
                <w:rFonts w:hint="eastAsia" w:ascii="宋体" w:hAnsi="宋体" w:eastAsia="宋体" w:cs="宋体"/>
                <w:color w:val="auto"/>
                <w:sz w:val="21"/>
                <w:szCs w:val="21"/>
                <w:highlight w:val="none"/>
              </w:rPr>
            </w:pPr>
          </w:p>
        </w:tc>
        <w:tc>
          <w:tcPr>
            <w:tcW w:w="575" w:type="pct"/>
            <w:noWrap w:val="0"/>
            <w:vAlign w:val="center"/>
          </w:tcPr>
          <w:p w14:paraId="2C41861C">
            <w:pPr>
              <w:jc w:val="center"/>
              <w:rPr>
                <w:rFonts w:hint="eastAsia" w:ascii="宋体" w:hAnsi="宋体" w:eastAsia="宋体" w:cs="宋体"/>
                <w:color w:val="auto"/>
                <w:sz w:val="21"/>
                <w:szCs w:val="21"/>
                <w:highlight w:val="none"/>
              </w:rPr>
            </w:pPr>
          </w:p>
        </w:tc>
        <w:tc>
          <w:tcPr>
            <w:tcW w:w="577" w:type="pct"/>
            <w:noWrap w:val="0"/>
            <w:vAlign w:val="center"/>
          </w:tcPr>
          <w:p w14:paraId="22A37AD9">
            <w:pPr>
              <w:jc w:val="center"/>
              <w:rPr>
                <w:rFonts w:hint="eastAsia" w:ascii="宋体" w:hAnsi="宋体" w:eastAsia="宋体" w:cs="宋体"/>
                <w:color w:val="auto"/>
                <w:sz w:val="21"/>
                <w:szCs w:val="21"/>
                <w:highlight w:val="none"/>
              </w:rPr>
            </w:pPr>
          </w:p>
        </w:tc>
        <w:tc>
          <w:tcPr>
            <w:tcW w:w="475" w:type="pct"/>
            <w:noWrap w:val="0"/>
            <w:vAlign w:val="center"/>
          </w:tcPr>
          <w:p w14:paraId="34AC8BF8">
            <w:pPr>
              <w:jc w:val="center"/>
              <w:rPr>
                <w:rFonts w:hint="eastAsia" w:ascii="宋体" w:hAnsi="宋体" w:eastAsia="宋体" w:cs="宋体"/>
                <w:color w:val="auto"/>
                <w:sz w:val="21"/>
                <w:szCs w:val="21"/>
                <w:highlight w:val="none"/>
              </w:rPr>
            </w:pPr>
          </w:p>
        </w:tc>
      </w:tr>
      <w:tr w14:paraId="2C0C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709648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75" w:type="pct"/>
            <w:noWrap w:val="0"/>
            <w:vAlign w:val="center"/>
          </w:tcPr>
          <w:p w14:paraId="03C41F9D">
            <w:pPr>
              <w:jc w:val="center"/>
              <w:rPr>
                <w:rFonts w:hint="eastAsia" w:ascii="宋体" w:hAnsi="宋体" w:eastAsia="宋体" w:cs="宋体"/>
                <w:color w:val="auto"/>
                <w:sz w:val="21"/>
                <w:szCs w:val="21"/>
                <w:highlight w:val="none"/>
              </w:rPr>
            </w:pPr>
          </w:p>
        </w:tc>
        <w:tc>
          <w:tcPr>
            <w:tcW w:w="575" w:type="pct"/>
            <w:noWrap w:val="0"/>
            <w:vAlign w:val="center"/>
          </w:tcPr>
          <w:p w14:paraId="5B1EE845">
            <w:pPr>
              <w:jc w:val="center"/>
              <w:rPr>
                <w:rFonts w:hint="eastAsia" w:ascii="宋体" w:hAnsi="宋体" w:eastAsia="宋体" w:cs="宋体"/>
                <w:color w:val="auto"/>
                <w:sz w:val="21"/>
                <w:szCs w:val="21"/>
                <w:highlight w:val="none"/>
              </w:rPr>
            </w:pPr>
          </w:p>
        </w:tc>
        <w:tc>
          <w:tcPr>
            <w:tcW w:w="575" w:type="pct"/>
            <w:noWrap w:val="0"/>
            <w:vAlign w:val="center"/>
          </w:tcPr>
          <w:p w14:paraId="1241E114">
            <w:pPr>
              <w:jc w:val="center"/>
              <w:rPr>
                <w:rFonts w:hint="eastAsia" w:ascii="宋体" w:hAnsi="宋体" w:eastAsia="宋体" w:cs="宋体"/>
                <w:color w:val="auto"/>
                <w:sz w:val="21"/>
                <w:szCs w:val="21"/>
                <w:highlight w:val="none"/>
              </w:rPr>
            </w:pPr>
          </w:p>
        </w:tc>
        <w:tc>
          <w:tcPr>
            <w:tcW w:w="671" w:type="pct"/>
            <w:noWrap w:val="0"/>
            <w:vAlign w:val="center"/>
          </w:tcPr>
          <w:p w14:paraId="5DD0074B">
            <w:pPr>
              <w:jc w:val="center"/>
              <w:rPr>
                <w:rFonts w:hint="eastAsia" w:ascii="宋体" w:hAnsi="宋体" w:eastAsia="宋体" w:cs="宋体"/>
                <w:color w:val="auto"/>
                <w:sz w:val="21"/>
                <w:szCs w:val="21"/>
                <w:highlight w:val="none"/>
              </w:rPr>
            </w:pPr>
          </w:p>
        </w:tc>
        <w:tc>
          <w:tcPr>
            <w:tcW w:w="575" w:type="pct"/>
            <w:noWrap w:val="0"/>
            <w:vAlign w:val="top"/>
          </w:tcPr>
          <w:p w14:paraId="0DA33BF8">
            <w:pPr>
              <w:jc w:val="center"/>
              <w:rPr>
                <w:rFonts w:hint="eastAsia" w:ascii="宋体" w:hAnsi="宋体" w:eastAsia="宋体" w:cs="宋体"/>
                <w:color w:val="auto"/>
                <w:sz w:val="21"/>
                <w:szCs w:val="21"/>
                <w:highlight w:val="none"/>
              </w:rPr>
            </w:pPr>
          </w:p>
        </w:tc>
        <w:tc>
          <w:tcPr>
            <w:tcW w:w="575" w:type="pct"/>
            <w:noWrap w:val="0"/>
            <w:vAlign w:val="center"/>
          </w:tcPr>
          <w:p w14:paraId="4E6E6319">
            <w:pPr>
              <w:jc w:val="center"/>
              <w:rPr>
                <w:rFonts w:hint="eastAsia" w:ascii="宋体" w:hAnsi="宋体" w:eastAsia="宋体" w:cs="宋体"/>
                <w:color w:val="auto"/>
                <w:sz w:val="21"/>
                <w:szCs w:val="21"/>
                <w:highlight w:val="none"/>
              </w:rPr>
            </w:pPr>
          </w:p>
        </w:tc>
        <w:tc>
          <w:tcPr>
            <w:tcW w:w="577" w:type="pct"/>
            <w:noWrap w:val="0"/>
            <w:vAlign w:val="center"/>
          </w:tcPr>
          <w:p w14:paraId="4B3F4141">
            <w:pPr>
              <w:jc w:val="center"/>
              <w:rPr>
                <w:rFonts w:hint="eastAsia" w:ascii="宋体" w:hAnsi="宋体" w:eastAsia="宋体" w:cs="宋体"/>
                <w:color w:val="auto"/>
                <w:sz w:val="21"/>
                <w:szCs w:val="21"/>
                <w:highlight w:val="none"/>
              </w:rPr>
            </w:pPr>
          </w:p>
        </w:tc>
        <w:tc>
          <w:tcPr>
            <w:tcW w:w="475" w:type="pct"/>
            <w:noWrap w:val="0"/>
            <w:vAlign w:val="center"/>
          </w:tcPr>
          <w:p w14:paraId="738F4956">
            <w:pPr>
              <w:jc w:val="center"/>
              <w:rPr>
                <w:rFonts w:hint="eastAsia" w:ascii="宋体" w:hAnsi="宋体" w:eastAsia="宋体" w:cs="宋体"/>
                <w:color w:val="auto"/>
                <w:sz w:val="21"/>
                <w:szCs w:val="21"/>
                <w:highlight w:val="none"/>
              </w:rPr>
            </w:pPr>
          </w:p>
        </w:tc>
      </w:tr>
      <w:tr w14:paraId="517B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530CAEB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75" w:type="pct"/>
            <w:noWrap w:val="0"/>
            <w:vAlign w:val="center"/>
          </w:tcPr>
          <w:p w14:paraId="0FED9557">
            <w:pPr>
              <w:jc w:val="center"/>
              <w:rPr>
                <w:rFonts w:hint="eastAsia" w:ascii="宋体" w:hAnsi="宋体" w:eastAsia="宋体" w:cs="宋体"/>
                <w:color w:val="auto"/>
                <w:sz w:val="21"/>
                <w:szCs w:val="21"/>
                <w:highlight w:val="none"/>
              </w:rPr>
            </w:pPr>
          </w:p>
        </w:tc>
        <w:tc>
          <w:tcPr>
            <w:tcW w:w="575" w:type="pct"/>
            <w:noWrap w:val="0"/>
            <w:vAlign w:val="center"/>
          </w:tcPr>
          <w:p w14:paraId="42E99EDB">
            <w:pPr>
              <w:jc w:val="center"/>
              <w:rPr>
                <w:rFonts w:hint="eastAsia" w:ascii="宋体" w:hAnsi="宋体" w:eastAsia="宋体" w:cs="宋体"/>
                <w:color w:val="auto"/>
                <w:sz w:val="21"/>
                <w:szCs w:val="21"/>
                <w:highlight w:val="none"/>
              </w:rPr>
            </w:pPr>
          </w:p>
        </w:tc>
        <w:tc>
          <w:tcPr>
            <w:tcW w:w="575" w:type="pct"/>
            <w:noWrap w:val="0"/>
            <w:vAlign w:val="center"/>
          </w:tcPr>
          <w:p w14:paraId="7819A0F8">
            <w:pPr>
              <w:jc w:val="center"/>
              <w:rPr>
                <w:rFonts w:hint="eastAsia" w:ascii="宋体" w:hAnsi="宋体" w:eastAsia="宋体" w:cs="宋体"/>
                <w:color w:val="auto"/>
                <w:sz w:val="21"/>
                <w:szCs w:val="21"/>
                <w:highlight w:val="none"/>
              </w:rPr>
            </w:pPr>
          </w:p>
        </w:tc>
        <w:tc>
          <w:tcPr>
            <w:tcW w:w="671" w:type="pct"/>
            <w:noWrap w:val="0"/>
            <w:vAlign w:val="center"/>
          </w:tcPr>
          <w:p w14:paraId="56A402BA">
            <w:pPr>
              <w:jc w:val="center"/>
              <w:rPr>
                <w:rFonts w:hint="eastAsia" w:ascii="宋体" w:hAnsi="宋体" w:eastAsia="宋体" w:cs="宋体"/>
                <w:color w:val="auto"/>
                <w:sz w:val="21"/>
                <w:szCs w:val="21"/>
                <w:highlight w:val="none"/>
              </w:rPr>
            </w:pPr>
          </w:p>
        </w:tc>
        <w:tc>
          <w:tcPr>
            <w:tcW w:w="575" w:type="pct"/>
            <w:noWrap w:val="0"/>
            <w:vAlign w:val="top"/>
          </w:tcPr>
          <w:p w14:paraId="444F897F">
            <w:pPr>
              <w:jc w:val="center"/>
              <w:rPr>
                <w:rFonts w:hint="eastAsia" w:ascii="宋体" w:hAnsi="宋体" w:eastAsia="宋体" w:cs="宋体"/>
                <w:color w:val="auto"/>
                <w:sz w:val="21"/>
                <w:szCs w:val="21"/>
                <w:highlight w:val="none"/>
              </w:rPr>
            </w:pPr>
          </w:p>
        </w:tc>
        <w:tc>
          <w:tcPr>
            <w:tcW w:w="575" w:type="pct"/>
            <w:noWrap w:val="0"/>
            <w:vAlign w:val="center"/>
          </w:tcPr>
          <w:p w14:paraId="004B1EA2">
            <w:pPr>
              <w:jc w:val="center"/>
              <w:rPr>
                <w:rFonts w:hint="eastAsia" w:ascii="宋体" w:hAnsi="宋体" w:eastAsia="宋体" w:cs="宋体"/>
                <w:color w:val="auto"/>
                <w:sz w:val="21"/>
                <w:szCs w:val="21"/>
                <w:highlight w:val="none"/>
              </w:rPr>
            </w:pPr>
          </w:p>
        </w:tc>
        <w:tc>
          <w:tcPr>
            <w:tcW w:w="577" w:type="pct"/>
            <w:noWrap w:val="0"/>
            <w:vAlign w:val="center"/>
          </w:tcPr>
          <w:p w14:paraId="2BB85712">
            <w:pPr>
              <w:jc w:val="center"/>
              <w:rPr>
                <w:rFonts w:hint="eastAsia" w:ascii="宋体" w:hAnsi="宋体" w:eastAsia="宋体" w:cs="宋体"/>
                <w:color w:val="auto"/>
                <w:sz w:val="21"/>
                <w:szCs w:val="21"/>
                <w:highlight w:val="none"/>
              </w:rPr>
            </w:pPr>
          </w:p>
        </w:tc>
        <w:tc>
          <w:tcPr>
            <w:tcW w:w="475" w:type="pct"/>
            <w:noWrap w:val="0"/>
            <w:vAlign w:val="center"/>
          </w:tcPr>
          <w:p w14:paraId="2F7D2BBA">
            <w:pPr>
              <w:jc w:val="center"/>
              <w:rPr>
                <w:rFonts w:hint="eastAsia" w:ascii="宋体" w:hAnsi="宋体" w:eastAsia="宋体" w:cs="宋体"/>
                <w:color w:val="auto"/>
                <w:sz w:val="21"/>
                <w:szCs w:val="21"/>
                <w:highlight w:val="none"/>
              </w:rPr>
            </w:pPr>
          </w:p>
        </w:tc>
      </w:tr>
      <w:tr w14:paraId="7904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35F6362D">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75" w:type="pct"/>
            <w:noWrap w:val="0"/>
            <w:vAlign w:val="center"/>
          </w:tcPr>
          <w:p w14:paraId="2C418C24">
            <w:pPr>
              <w:jc w:val="center"/>
              <w:rPr>
                <w:rFonts w:hint="eastAsia" w:ascii="宋体" w:hAnsi="宋体" w:eastAsia="宋体" w:cs="宋体"/>
                <w:color w:val="auto"/>
                <w:sz w:val="21"/>
                <w:szCs w:val="21"/>
                <w:highlight w:val="none"/>
              </w:rPr>
            </w:pPr>
          </w:p>
        </w:tc>
        <w:tc>
          <w:tcPr>
            <w:tcW w:w="575" w:type="pct"/>
            <w:noWrap w:val="0"/>
            <w:vAlign w:val="center"/>
          </w:tcPr>
          <w:p w14:paraId="2BE8FB09">
            <w:pPr>
              <w:jc w:val="center"/>
              <w:rPr>
                <w:rFonts w:hint="eastAsia" w:ascii="宋体" w:hAnsi="宋体" w:eastAsia="宋体" w:cs="宋体"/>
                <w:color w:val="auto"/>
                <w:sz w:val="21"/>
                <w:szCs w:val="21"/>
                <w:highlight w:val="none"/>
              </w:rPr>
            </w:pPr>
          </w:p>
        </w:tc>
        <w:tc>
          <w:tcPr>
            <w:tcW w:w="575" w:type="pct"/>
            <w:noWrap w:val="0"/>
            <w:vAlign w:val="center"/>
          </w:tcPr>
          <w:p w14:paraId="5612D0EC">
            <w:pPr>
              <w:jc w:val="center"/>
              <w:rPr>
                <w:rFonts w:hint="eastAsia" w:ascii="宋体" w:hAnsi="宋体" w:eastAsia="宋体" w:cs="宋体"/>
                <w:color w:val="auto"/>
                <w:sz w:val="21"/>
                <w:szCs w:val="21"/>
                <w:highlight w:val="none"/>
              </w:rPr>
            </w:pPr>
          </w:p>
        </w:tc>
        <w:tc>
          <w:tcPr>
            <w:tcW w:w="671" w:type="pct"/>
            <w:noWrap w:val="0"/>
            <w:vAlign w:val="center"/>
          </w:tcPr>
          <w:p w14:paraId="7170A20B">
            <w:pPr>
              <w:jc w:val="center"/>
              <w:rPr>
                <w:rFonts w:hint="eastAsia" w:ascii="宋体" w:hAnsi="宋体" w:eastAsia="宋体" w:cs="宋体"/>
                <w:color w:val="auto"/>
                <w:sz w:val="21"/>
                <w:szCs w:val="21"/>
                <w:highlight w:val="none"/>
              </w:rPr>
            </w:pPr>
          </w:p>
        </w:tc>
        <w:tc>
          <w:tcPr>
            <w:tcW w:w="575" w:type="pct"/>
            <w:noWrap w:val="0"/>
            <w:vAlign w:val="top"/>
          </w:tcPr>
          <w:p w14:paraId="2EFE47F7">
            <w:pPr>
              <w:jc w:val="center"/>
              <w:rPr>
                <w:rFonts w:hint="eastAsia" w:ascii="宋体" w:hAnsi="宋体" w:eastAsia="宋体" w:cs="宋体"/>
                <w:color w:val="auto"/>
                <w:sz w:val="21"/>
                <w:szCs w:val="21"/>
                <w:highlight w:val="none"/>
              </w:rPr>
            </w:pPr>
          </w:p>
        </w:tc>
        <w:tc>
          <w:tcPr>
            <w:tcW w:w="575" w:type="pct"/>
            <w:noWrap w:val="0"/>
            <w:vAlign w:val="center"/>
          </w:tcPr>
          <w:p w14:paraId="5727CBA4">
            <w:pPr>
              <w:jc w:val="center"/>
              <w:rPr>
                <w:rFonts w:hint="eastAsia" w:ascii="宋体" w:hAnsi="宋体" w:eastAsia="宋体" w:cs="宋体"/>
                <w:color w:val="auto"/>
                <w:sz w:val="21"/>
                <w:szCs w:val="21"/>
                <w:highlight w:val="none"/>
              </w:rPr>
            </w:pPr>
          </w:p>
        </w:tc>
        <w:tc>
          <w:tcPr>
            <w:tcW w:w="577" w:type="pct"/>
            <w:noWrap w:val="0"/>
            <w:vAlign w:val="center"/>
          </w:tcPr>
          <w:p w14:paraId="04E24BA5">
            <w:pPr>
              <w:jc w:val="center"/>
              <w:rPr>
                <w:rFonts w:hint="eastAsia" w:ascii="宋体" w:hAnsi="宋体" w:eastAsia="宋体" w:cs="宋体"/>
                <w:color w:val="auto"/>
                <w:sz w:val="21"/>
                <w:szCs w:val="21"/>
                <w:highlight w:val="none"/>
              </w:rPr>
            </w:pPr>
          </w:p>
        </w:tc>
        <w:tc>
          <w:tcPr>
            <w:tcW w:w="475" w:type="pct"/>
            <w:noWrap w:val="0"/>
            <w:vAlign w:val="center"/>
          </w:tcPr>
          <w:p w14:paraId="12EE7516">
            <w:pPr>
              <w:jc w:val="center"/>
              <w:rPr>
                <w:rFonts w:hint="eastAsia" w:ascii="宋体" w:hAnsi="宋体" w:eastAsia="宋体" w:cs="宋体"/>
                <w:color w:val="auto"/>
                <w:sz w:val="21"/>
                <w:szCs w:val="21"/>
                <w:highlight w:val="none"/>
              </w:rPr>
            </w:pPr>
          </w:p>
        </w:tc>
      </w:tr>
    </w:tbl>
    <w:p w14:paraId="7031502C">
      <w:pPr>
        <w:spacing w:line="360" w:lineRule="auto"/>
        <w:ind w:left="424" w:hanging="424" w:hangingChars="201"/>
        <w:rPr>
          <w:rFonts w:hint="eastAsia" w:ascii="宋体" w:hAnsi="宋体" w:eastAsia="宋体" w:cs="宋体"/>
          <w:b/>
          <w:color w:val="auto"/>
          <w:szCs w:val="21"/>
          <w:highlight w:val="none"/>
          <w:lang w:val="zh-CN"/>
        </w:rPr>
      </w:pPr>
    </w:p>
    <w:p w14:paraId="513FA3FC">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5745CF4">
      <w:pPr>
        <w:tabs>
          <w:tab w:val="left" w:pos="640"/>
        </w:tabs>
        <w:autoSpaceDE/>
        <w:autoSpaceDN/>
        <w:adjustRightInd w:val="0"/>
        <w:spacing w:line="360" w:lineRule="auto"/>
        <w:ind w:left="525" w:hanging="525" w:hangingChars="250"/>
        <w:jc w:val="left"/>
        <w:outlineLvl w:val="9"/>
        <w:rPr>
          <w:rFonts w:hint="eastAsia" w:ascii="宋体" w:hAnsi="宋体" w:eastAsia="宋体" w:cs="宋体"/>
          <w:b w:val="0"/>
          <w:bCs/>
          <w:color w:val="auto"/>
          <w:szCs w:val="21"/>
          <w:highlight w:val="none"/>
          <w:lang w:val="zh-CN"/>
        </w:rPr>
      </w:pPr>
      <w:bookmarkStart w:id="553" w:name="_Toc20010"/>
      <w:bookmarkStart w:id="554" w:name="_Toc24862"/>
      <w:bookmarkStart w:id="555" w:name="_Toc12931"/>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val="zh-CN"/>
        </w:rPr>
        <w:t>）作为投标人资格条件证明的业绩放置在此处；</w:t>
      </w:r>
    </w:p>
    <w:p w14:paraId="07C379D9">
      <w:pPr>
        <w:tabs>
          <w:tab w:val="left" w:pos="640"/>
        </w:tabs>
        <w:autoSpaceDE/>
        <w:autoSpaceDN/>
        <w:adjustRightInd w:val="0"/>
        <w:spacing w:line="360" w:lineRule="auto"/>
        <w:ind w:left="525" w:hanging="525" w:hangingChars="250"/>
        <w:jc w:val="left"/>
        <w:outlineLvl w:val="9"/>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val="zh-CN"/>
        </w:rPr>
        <w:t>）业绩须同时提供①合同复印件，②合同期限内任意一张发票复印件（发票开具日期须在本项目招标公告发布之日前）；</w:t>
      </w:r>
    </w:p>
    <w:p w14:paraId="4F90D4AA">
      <w:pPr>
        <w:tabs>
          <w:tab w:val="left" w:pos="640"/>
        </w:tabs>
        <w:autoSpaceDE/>
        <w:autoSpaceDN/>
        <w:adjustRightInd w:val="0"/>
        <w:spacing w:line="360" w:lineRule="auto"/>
        <w:ind w:left="525" w:hanging="525" w:hangingChars="250"/>
        <w:jc w:val="left"/>
        <w:outlineLvl w:val="9"/>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）若合同无法反映资格业绩条件（</w:t>
      </w:r>
      <w:r>
        <w:rPr>
          <w:rFonts w:hint="eastAsia" w:ascii="宋体" w:hAnsi="宋体" w:eastAsia="宋体" w:cs="宋体"/>
          <w:b w:val="0"/>
          <w:bCs/>
          <w:color w:val="auto"/>
          <w:szCs w:val="21"/>
          <w:highlight w:val="none"/>
          <w:lang w:val="en-US" w:eastAsia="zh-CN"/>
        </w:rPr>
        <w:t>①</w:t>
      </w:r>
      <w:r>
        <w:rPr>
          <w:rFonts w:hint="eastAsia" w:ascii="宋体" w:hAnsi="宋体" w:eastAsia="宋体" w:cs="宋体"/>
          <w:b w:val="0"/>
          <w:bCs/>
          <w:color w:val="auto"/>
          <w:szCs w:val="21"/>
          <w:highlight w:val="none"/>
          <w:lang w:val="zh-CN"/>
        </w:rPr>
        <w:t>签订合同的时间要求为202</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val="zh-CN"/>
        </w:rPr>
        <w:t>年1月1日或以后，</w:t>
      </w:r>
      <w:r>
        <w:rPr>
          <w:rFonts w:hint="eastAsia" w:ascii="宋体" w:hAnsi="宋体" w:eastAsia="宋体" w:cs="宋体"/>
          <w:b w:val="0"/>
          <w:bCs/>
          <w:color w:val="auto"/>
          <w:szCs w:val="21"/>
          <w:highlight w:val="none"/>
          <w:lang w:val="en-US" w:eastAsia="zh-CN"/>
        </w:rPr>
        <w:t>②合同服务内容必须包含电气设备（或电缆）预防性试验服务</w:t>
      </w:r>
      <w:r>
        <w:rPr>
          <w:rFonts w:hint="eastAsia" w:ascii="宋体" w:hAnsi="宋体" w:eastAsia="宋体" w:cs="宋体"/>
          <w:b w:val="0"/>
          <w:bCs/>
          <w:color w:val="auto"/>
          <w:szCs w:val="21"/>
          <w:highlight w:val="none"/>
          <w:lang w:val="zh-CN"/>
        </w:rPr>
        <w:t>）的，还需提供合同买方出具的书面补充说明文件复印件作为辅助证明（需加盖合同买方公章，即合同买方出具的书面补充说明文件复印件能显示合同买方公章）。</w:t>
      </w:r>
    </w:p>
    <w:p w14:paraId="103BD762">
      <w:pPr>
        <w:tabs>
          <w:tab w:val="left" w:pos="640"/>
        </w:tabs>
        <w:autoSpaceDE/>
        <w:autoSpaceDN/>
        <w:adjustRightInd w:val="0"/>
        <w:spacing w:line="360" w:lineRule="auto"/>
        <w:ind w:left="525" w:hanging="527" w:hangingChars="250"/>
        <w:jc w:val="left"/>
        <w:outlineLvl w:val="9"/>
        <w:rPr>
          <w:rFonts w:ascii="宋体" w:hAnsi="宋体" w:eastAsia="宋体" w:cs="宋体"/>
          <w:b/>
          <w:color w:val="auto"/>
          <w:kern w:val="0"/>
          <w:sz w:val="30"/>
          <w:szCs w:val="30"/>
          <w:highlight w:val="none"/>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bookmarkEnd w:id="553"/>
      <w:bookmarkEnd w:id="554"/>
      <w:bookmarkEnd w:id="55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48F7407C">
      <w:pPr>
        <w:rPr>
          <w:rFonts w:ascii="宋体" w:hAnsi="宋体" w:eastAsia="宋体" w:cs="宋体"/>
          <w:b/>
          <w:kern w:val="0"/>
          <w:sz w:val="30"/>
          <w:szCs w:val="30"/>
          <w:highlight w:val="none"/>
        </w:rPr>
      </w:pPr>
      <w:r>
        <w:rPr>
          <w:rFonts w:ascii="宋体" w:hAnsi="宋体" w:eastAsia="宋体" w:cs="宋体"/>
          <w:b/>
          <w:kern w:val="0"/>
          <w:sz w:val="30"/>
          <w:szCs w:val="30"/>
          <w:highlight w:val="none"/>
        </w:rPr>
        <w:br w:type="page"/>
      </w:r>
    </w:p>
    <w:p w14:paraId="0D3AEE96">
      <w:pPr>
        <w:tabs>
          <w:tab w:val="left" w:pos="567"/>
        </w:tabs>
        <w:autoSpaceDE w:val="0"/>
        <w:autoSpaceDN w:val="0"/>
        <w:adjustRightInd w:val="0"/>
        <w:spacing w:line="360" w:lineRule="auto"/>
        <w:jc w:val="left"/>
        <w:outlineLvl w:val="2"/>
        <w:rPr>
          <w:rFonts w:ascii="宋体" w:hAnsi="宋体" w:eastAsia="宋体" w:cs="Times New Roman"/>
          <w:b/>
          <w:bCs/>
          <w:sz w:val="32"/>
          <w:szCs w:val="32"/>
          <w:highlight w:val="none"/>
          <w:lang w:val="zh-CN"/>
        </w:rPr>
      </w:pPr>
      <w:bookmarkStart w:id="556" w:name="_Toc7508"/>
      <w:bookmarkStart w:id="557" w:name="_Toc8121"/>
      <w:bookmarkStart w:id="558" w:name="_Toc20484"/>
      <w:bookmarkStart w:id="559" w:name="_Toc21843"/>
      <w:r>
        <w:rPr>
          <w:rFonts w:hint="eastAsia" w:ascii="宋体" w:hAnsi="宋体" w:eastAsia="宋体" w:cs="宋体"/>
          <w:b/>
          <w:kern w:val="0"/>
          <w:sz w:val="30"/>
          <w:szCs w:val="30"/>
          <w:highlight w:val="none"/>
          <w:lang w:val="en-US" w:eastAsia="zh-CN"/>
        </w:rPr>
        <w:t xml:space="preserve">5.6 </w:t>
      </w:r>
      <w:r>
        <w:rPr>
          <w:rFonts w:hint="eastAsia" w:ascii="宋体" w:hAnsi="宋体" w:eastAsia="宋体" w:cs="宋体"/>
          <w:b/>
          <w:kern w:val="0"/>
          <w:sz w:val="30"/>
          <w:szCs w:val="30"/>
          <w:highlight w:val="none"/>
        </w:rPr>
        <w:t>最近3年投标人牵涉的其他（失信和违法）处罚说明格式</w:t>
      </w:r>
      <w:bookmarkEnd w:id="548"/>
      <w:bookmarkEnd w:id="549"/>
      <w:bookmarkEnd w:id="550"/>
      <w:bookmarkEnd w:id="551"/>
      <w:bookmarkEnd w:id="552"/>
      <w:bookmarkEnd w:id="556"/>
      <w:bookmarkEnd w:id="557"/>
      <w:bookmarkEnd w:id="558"/>
      <w:bookmarkEnd w:id="559"/>
    </w:p>
    <w:p w14:paraId="5AB258B2">
      <w:pPr>
        <w:autoSpaceDE w:val="0"/>
        <w:autoSpaceDN w:val="0"/>
        <w:adjustRightInd w:val="0"/>
        <w:spacing w:line="360" w:lineRule="auto"/>
        <w:jc w:val="center"/>
        <w:rPr>
          <w:rFonts w:ascii="宋体" w:hAnsi="宋体" w:eastAsia="宋体" w:cs="宋体"/>
          <w:kern w:val="0"/>
          <w:sz w:val="24"/>
          <w:szCs w:val="24"/>
          <w:highlight w:val="none"/>
        </w:rPr>
      </w:pPr>
      <w:r>
        <w:rPr>
          <w:rFonts w:hint="eastAsia" w:ascii="宋体" w:hAnsi="宋体" w:eastAsia="宋体" w:cs="宋体"/>
          <w:b/>
          <w:kern w:val="0"/>
          <w:sz w:val="30"/>
          <w:szCs w:val="30"/>
          <w:highlight w:val="none"/>
        </w:rPr>
        <w:t>最近3年投标人牵涉的其他（失信和违法）</w:t>
      </w:r>
      <w:r>
        <w:rPr>
          <w:rFonts w:hint="eastAsia" w:ascii="宋体" w:hAnsi="宋体" w:eastAsia="宋体" w:cs="宋体"/>
          <w:b/>
          <w:bCs/>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A1E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1C3FB71">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事项名称</w:t>
            </w:r>
          </w:p>
        </w:tc>
        <w:tc>
          <w:tcPr>
            <w:tcW w:w="1417" w:type="dxa"/>
            <w:vAlign w:val="center"/>
          </w:tcPr>
          <w:p w14:paraId="5322C29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认定时间</w:t>
            </w:r>
          </w:p>
        </w:tc>
        <w:tc>
          <w:tcPr>
            <w:tcW w:w="2268" w:type="dxa"/>
          </w:tcPr>
          <w:p w14:paraId="2D1F6CE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处罚期届满异常名录信息失效时间</w:t>
            </w:r>
          </w:p>
        </w:tc>
        <w:tc>
          <w:tcPr>
            <w:tcW w:w="1276" w:type="dxa"/>
            <w:vAlign w:val="center"/>
          </w:tcPr>
          <w:p w14:paraId="11ACF988">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r>
      <w:tr w14:paraId="2B28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28906C5">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是否被认定为失信被执行人</w:t>
            </w:r>
          </w:p>
        </w:tc>
        <w:tc>
          <w:tcPr>
            <w:tcW w:w="1417" w:type="dxa"/>
            <w:vAlign w:val="center"/>
          </w:tcPr>
          <w:p w14:paraId="2C3DE7A0">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18ABFF11">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0711E9EF">
            <w:pPr>
              <w:autoSpaceDE w:val="0"/>
              <w:autoSpaceDN w:val="0"/>
              <w:adjustRightInd w:val="0"/>
              <w:spacing w:line="360" w:lineRule="auto"/>
              <w:jc w:val="center"/>
              <w:rPr>
                <w:rFonts w:ascii="宋体" w:hAnsi="宋体" w:eastAsia="宋体" w:cs="宋体"/>
                <w:kern w:val="0"/>
                <w:szCs w:val="21"/>
                <w:highlight w:val="none"/>
              </w:rPr>
            </w:pPr>
          </w:p>
        </w:tc>
      </w:tr>
      <w:tr w14:paraId="329E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70D1D27">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是否被认定为重大税收违法失信主体</w:t>
            </w:r>
          </w:p>
        </w:tc>
        <w:tc>
          <w:tcPr>
            <w:tcW w:w="1417" w:type="dxa"/>
            <w:vAlign w:val="center"/>
          </w:tcPr>
          <w:p w14:paraId="0A2BC6CE">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4CA54DBC">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0ADAAF86">
            <w:pPr>
              <w:autoSpaceDE w:val="0"/>
              <w:autoSpaceDN w:val="0"/>
              <w:adjustRightInd w:val="0"/>
              <w:spacing w:line="360" w:lineRule="auto"/>
              <w:jc w:val="center"/>
              <w:rPr>
                <w:rFonts w:ascii="宋体" w:hAnsi="宋体" w:eastAsia="宋体" w:cs="宋体"/>
                <w:kern w:val="0"/>
                <w:szCs w:val="21"/>
                <w:highlight w:val="none"/>
              </w:rPr>
            </w:pPr>
          </w:p>
        </w:tc>
      </w:tr>
      <w:tr w14:paraId="3D96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51AA5EE">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kern w:val="0"/>
                <w:szCs w:val="21"/>
                <w:highlight w:val="none"/>
              </w:rPr>
              <w:t>严重违法失信行为记录名单</w:t>
            </w:r>
          </w:p>
        </w:tc>
        <w:tc>
          <w:tcPr>
            <w:tcW w:w="1417" w:type="dxa"/>
            <w:vAlign w:val="center"/>
          </w:tcPr>
          <w:p w14:paraId="1ACA1A43">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629E8661">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13E15E4F">
            <w:pPr>
              <w:autoSpaceDE w:val="0"/>
              <w:autoSpaceDN w:val="0"/>
              <w:adjustRightInd w:val="0"/>
              <w:spacing w:line="360" w:lineRule="auto"/>
              <w:jc w:val="center"/>
              <w:rPr>
                <w:rFonts w:ascii="宋体" w:hAnsi="宋体" w:eastAsia="宋体" w:cs="宋体"/>
                <w:kern w:val="0"/>
                <w:szCs w:val="21"/>
                <w:highlight w:val="none"/>
              </w:rPr>
            </w:pPr>
          </w:p>
        </w:tc>
      </w:tr>
    </w:tbl>
    <w:p w14:paraId="241C37DB">
      <w:pPr>
        <w:autoSpaceDE w:val="0"/>
        <w:autoSpaceDN w:val="0"/>
        <w:adjustRightInd w:val="0"/>
        <w:spacing w:line="360" w:lineRule="auto"/>
        <w:jc w:val="left"/>
        <w:rPr>
          <w:rFonts w:ascii="宋体" w:hAnsi="宋体" w:eastAsia="宋体" w:cs="宋体"/>
          <w:kern w:val="0"/>
          <w:szCs w:val="21"/>
          <w:highlight w:val="none"/>
        </w:rPr>
      </w:pPr>
    </w:p>
    <w:p w14:paraId="694956CE">
      <w:pPr>
        <w:autoSpaceDE w:val="0"/>
        <w:autoSpaceDN w:val="0"/>
        <w:adjustRightInd w:val="0"/>
        <w:spacing w:line="360" w:lineRule="auto"/>
        <w:jc w:val="left"/>
        <w:rPr>
          <w:rFonts w:ascii="宋体" w:hAnsi="宋体" w:eastAsia="宋体" w:cs="宋体"/>
          <w:szCs w:val="21"/>
          <w:highlight w:val="none"/>
          <w:lang w:val="zh-CN"/>
        </w:rPr>
      </w:pPr>
      <w:r>
        <w:rPr>
          <w:rFonts w:hint="eastAsia" w:ascii="宋体" w:hAnsi="宋体" w:eastAsia="宋体" w:cs="宋体"/>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highlight w:val="none"/>
          <w:lang w:val="zh-CN"/>
        </w:rPr>
        <w:t>。</w:t>
      </w:r>
    </w:p>
    <w:p w14:paraId="14D5176E">
      <w:pPr>
        <w:autoSpaceDE w:val="0"/>
        <w:autoSpaceDN w:val="0"/>
        <w:adjustRightInd w:val="0"/>
        <w:ind w:right="-23" w:rightChars="-11"/>
        <w:jc w:val="left"/>
        <w:rPr>
          <w:rFonts w:ascii="宋体" w:hAnsi="宋体" w:eastAsia="宋体" w:cs="Times New Roman"/>
          <w:b/>
          <w:bCs/>
          <w:kern w:val="0"/>
          <w:szCs w:val="21"/>
          <w:highlight w:val="none"/>
          <w:lang w:val="zh-CN"/>
        </w:rPr>
      </w:pPr>
    </w:p>
    <w:p w14:paraId="11C2BC0B">
      <w:pPr>
        <w:autoSpaceDE w:val="0"/>
        <w:autoSpaceDN w:val="0"/>
        <w:adjustRightInd w:val="0"/>
        <w:spacing w:line="360" w:lineRule="auto"/>
        <w:jc w:val="center"/>
        <w:rPr>
          <w:rFonts w:ascii="宋体" w:hAnsi="宋体" w:eastAsia="宋体" w:cs="宋体"/>
          <w:kern w:val="0"/>
          <w:sz w:val="24"/>
          <w:szCs w:val="24"/>
          <w:highlight w:val="none"/>
        </w:rPr>
      </w:pPr>
    </w:p>
    <w:p w14:paraId="013EE380">
      <w:pPr>
        <w:spacing w:line="360" w:lineRule="auto"/>
        <w:ind w:firstLine="494" w:firstLineChars="206"/>
        <w:rPr>
          <w:rFonts w:ascii="宋体" w:hAnsi="宋体" w:eastAsia="宋体" w:cs="宋体"/>
          <w:kern w:val="0"/>
          <w:sz w:val="24"/>
          <w:szCs w:val="24"/>
          <w:highlight w:val="none"/>
        </w:rPr>
      </w:pPr>
    </w:p>
    <w:p w14:paraId="40A78B04">
      <w:pPr>
        <w:spacing w:line="360" w:lineRule="auto"/>
        <w:ind w:firstLine="494" w:firstLineChars="206"/>
        <w:rPr>
          <w:rFonts w:ascii="宋体" w:hAnsi="宋体" w:eastAsia="宋体" w:cs="宋体"/>
          <w:kern w:val="0"/>
          <w:sz w:val="24"/>
          <w:szCs w:val="24"/>
          <w:highlight w:val="none"/>
        </w:rPr>
      </w:pPr>
    </w:p>
    <w:p w14:paraId="7CAA0C66">
      <w:pPr>
        <w:spacing w:line="360" w:lineRule="auto"/>
        <w:ind w:firstLine="494" w:firstLineChars="206"/>
        <w:rPr>
          <w:rFonts w:ascii="宋体" w:hAnsi="宋体" w:eastAsia="宋体" w:cs="宋体"/>
          <w:kern w:val="0"/>
          <w:sz w:val="24"/>
          <w:szCs w:val="24"/>
          <w:highlight w:val="none"/>
        </w:rPr>
      </w:pPr>
    </w:p>
    <w:p w14:paraId="03F6C133">
      <w:pPr>
        <w:spacing w:line="360" w:lineRule="auto"/>
        <w:ind w:right="368" w:rightChars="175" w:firstLine="5460" w:firstLineChars="2600"/>
        <w:jc w:val="left"/>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4DD03334">
      <w:pPr>
        <w:autoSpaceDE w:val="0"/>
        <w:autoSpaceDN w:val="0"/>
        <w:adjustRightInd w:val="0"/>
        <w:spacing w:line="360" w:lineRule="auto"/>
        <w:ind w:right="781" w:rightChars="372" w:firstLine="2811" w:firstLineChars="1339"/>
        <w:rPr>
          <w:rFonts w:ascii="宋体" w:hAnsi="宋体" w:eastAsia="宋体" w:cs="宋体"/>
          <w:szCs w:val="24"/>
          <w:highlight w:val="none"/>
          <w:lang w:val="zh-CN"/>
        </w:rPr>
      </w:pPr>
      <w:r>
        <w:rPr>
          <w:rFonts w:hint="eastAsia" w:ascii="宋体" w:hAnsi="宋体" w:eastAsia="宋体" w:cs="宋体"/>
          <w:szCs w:val="24"/>
          <w:highlight w:val="none"/>
          <w:lang w:val="zh-CN"/>
        </w:rPr>
        <w:t xml:space="preserve">               </w:t>
      </w:r>
      <w:r>
        <w:rPr>
          <w:rFonts w:ascii="宋体" w:hAnsi="宋体" w:eastAsia="宋体" w:cs="宋体"/>
          <w:szCs w:val="24"/>
          <w:highlight w:val="none"/>
          <w:lang w:val="zh-CN"/>
        </w:rPr>
        <w:t xml:space="preserve">            </w:t>
      </w:r>
      <w:r>
        <w:rPr>
          <w:rFonts w:hint="eastAsia" w:ascii="宋体" w:hAnsi="宋体" w:eastAsia="宋体" w:cs="宋体"/>
          <w:szCs w:val="24"/>
          <w:highlight w:val="none"/>
          <w:lang w:val="zh-CN"/>
        </w:rPr>
        <w:t>日  期：   年  月  日</w:t>
      </w:r>
    </w:p>
    <w:p w14:paraId="497D7681">
      <w:pPr>
        <w:rPr>
          <w:rFonts w:ascii="宋体" w:hAnsi="宋体" w:eastAsia="宋体" w:cs="宋体"/>
          <w:szCs w:val="24"/>
          <w:highlight w:val="none"/>
          <w:lang w:val="zh-CN"/>
        </w:rPr>
      </w:pPr>
      <w:bookmarkStart w:id="560" w:name="_Toc104991881"/>
      <w:bookmarkStart w:id="561" w:name="_Toc486167714"/>
      <w:bookmarkStart w:id="562" w:name="_Toc102860079"/>
      <w:bookmarkStart w:id="563" w:name="_Toc2031_WPSOffice_Level2"/>
      <w:bookmarkStart w:id="564" w:name="_Toc1977731"/>
      <w:bookmarkStart w:id="565" w:name="_Toc533708126"/>
      <w:bookmarkStart w:id="566" w:name="_Toc102860423"/>
      <w:bookmarkStart w:id="567" w:name="_Toc94107215"/>
      <w:bookmarkStart w:id="568" w:name="_Toc30939"/>
      <w:bookmarkStart w:id="569" w:name="_Toc6412"/>
      <w:bookmarkStart w:id="570" w:name="_Toc142508374"/>
      <w:bookmarkStart w:id="571" w:name="_Toc140596934"/>
      <w:r>
        <w:rPr>
          <w:rFonts w:ascii="宋体" w:hAnsi="宋体" w:eastAsia="宋体" w:cs="宋体"/>
          <w:szCs w:val="24"/>
          <w:highlight w:val="none"/>
          <w:lang w:val="zh-CN"/>
        </w:rPr>
        <w:br w:type="page"/>
      </w:r>
    </w:p>
    <w:p w14:paraId="741B8E33">
      <w:pPr>
        <w:tabs>
          <w:tab w:val="left" w:pos="567"/>
        </w:tabs>
        <w:autoSpaceDE w:val="0"/>
        <w:autoSpaceDN w:val="0"/>
        <w:adjustRightInd w:val="0"/>
        <w:spacing w:line="360" w:lineRule="auto"/>
        <w:jc w:val="left"/>
        <w:outlineLvl w:val="2"/>
        <w:rPr>
          <w:rFonts w:ascii="宋体" w:hAnsi="宋体" w:eastAsia="宋体" w:cs="Times New Roman"/>
          <w:kern w:val="0"/>
          <w:szCs w:val="21"/>
          <w:highlight w:val="none"/>
          <w:u w:val="single"/>
        </w:rPr>
      </w:pPr>
      <w:bookmarkStart w:id="572" w:name="_Toc17508"/>
      <w:bookmarkStart w:id="573" w:name="_Toc30146"/>
      <w:r>
        <w:rPr>
          <w:rFonts w:hint="eastAsia" w:ascii="宋体" w:hAnsi="宋体" w:eastAsia="宋体" w:cs="宋体"/>
          <w:b/>
          <w:sz w:val="32"/>
          <w:szCs w:val="32"/>
          <w:highlight w:val="none"/>
          <w:lang w:val="en-US" w:eastAsia="zh-CN"/>
        </w:rPr>
        <w:t>六</w:t>
      </w:r>
      <w:r>
        <w:rPr>
          <w:rFonts w:hint="eastAsia" w:ascii="宋体" w:hAnsi="宋体" w:eastAsia="宋体" w:cs="宋体"/>
          <w:b/>
          <w:kern w:val="0"/>
          <w:sz w:val="32"/>
          <w:szCs w:val="32"/>
          <w:highlight w:val="none"/>
        </w:rPr>
        <w:t>、投标人基本情况一览表</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A7C9893">
      <w:pPr>
        <w:autoSpaceDE w:val="0"/>
        <w:autoSpaceDN w:val="0"/>
        <w:adjustRightInd w:val="0"/>
        <w:spacing w:line="360" w:lineRule="auto"/>
        <w:jc w:val="center"/>
        <w:rPr>
          <w:rFonts w:ascii="宋体" w:hAnsi="宋体" w:eastAsia="宋体" w:cs="宋体"/>
          <w:b/>
          <w:bCs/>
          <w:sz w:val="30"/>
          <w:szCs w:val="30"/>
          <w:highlight w:val="none"/>
        </w:rPr>
      </w:pPr>
      <w:bookmarkStart w:id="574" w:name="_Toc2773_WPSOffice_Level3"/>
      <w:r>
        <w:rPr>
          <w:rFonts w:hint="eastAsia" w:ascii="宋体" w:hAnsi="宋体" w:eastAsia="宋体" w:cs="宋体"/>
          <w:b/>
          <w:bCs/>
          <w:sz w:val="30"/>
          <w:szCs w:val="30"/>
          <w:highlight w:val="none"/>
          <w:lang w:val="zh-CN"/>
        </w:rPr>
        <w:t>投标人基本情况一览表</w:t>
      </w:r>
      <w:bookmarkEnd w:id="574"/>
    </w:p>
    <w:p w14:paraId="5DF868A4">
      <w:pPr>
        <w:autoSpaceDE w:val="0"/>
        <w:autoSpaceDN w:val="0"/>
        <w:adjustRightInd w:val="0"/>
        <w:spacing w:line="360" w:lineRule="auto"/>
        <w:ind w:firstLine="420"/>
        <w:rPr>
          <w:rFonts w:ascii="宋体" w:hAnsi="宋体" w:eastAsia="宋体" w:cs="宋体"/>
          <w:szCs w:val="21"/>
          <w:highlight w:val="none"/>
        </w:rPr>
      </w:pPr>
      <w:r>
        <w:rPr>
          <w:rFonts w:hint="eastAsia" w:ascii="宋体" w:hAnsi="宋体" w:eastAsia="宋体" w:cs="宋体"/>
          <w:szCs w:val="21"/>
          <w:highlight w:val="none"/>
          <w:lang w:val="zh-CN"/>
        </w:rPr>
        <w:t>1．名称及概况：</w:t>
      </w:r>
    </w:p>
    <w:p w14:paraId="007F78F7">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（1）投标人名称：________________________________________</w:t>
      </w:r>
    </w:p>
    <w:p w14:paraId="4F406157">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（2）总部地址：__________________________________________</w:t>
      </w:r>
    </w:p>
    <w:p w14:paraId="7278ABDB">
      <w:pPr>
        <w:autoSpaceDE w:val="0"/>
        <w:autoSpaceDN w:val="0"/>
        <w:adjustRightInd w:val="0"/>
        <w:spacing w:line="360" w:lineRule="auto"/>
        <w:ind w:firstLine="66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邮政编码：__________________________________________</w:t>
      </w:r>
    </w:p>
    <w:p w14:paraId="6E4C9950">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电话号码：__________________________________________ </w:t>
      </w:r>
    </w:p>
    <w:p w14:paraId="74A757CE">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传真号码：__________________________________________ </w:t>
      </w:r>
    </w:p>
    <w:p w14:paraId="6CCF7690">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（3）成立和／或注册日期：________________________________</w:t>
      </w:r>
    </w:p>
    <w:p w14:paraId="6FBB04C8">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（4）法人代表：_____________________________________ ____</w:t>
      </w:r>
    </w:p>
    <w:p w14:paraId="21B24200">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（5）开户银行：__________________________________________</w:t>
      </w:r>
    </w:p>
    <w:p w14:paraId="3B3D94F5">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（6）开户账号：__________________________________________</w:t>
      </w:r>
    </w:p>
    <w:p w14:paraId="2C55D0E6">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（7）注册资金：__________________________________________</w:t>
      </w:r>
    </w:p>
    <w:p w14:paraId="317A7EF8">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（8）主要负责人姓名：____________________________________</w:t>
      </w:r>
    </w:p>
    <w:p w14:paraId="455B472E">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 xml:space="preserve">（9）项目主要联系人（姓名、职务、通讯）：_________________   </w:t>
      </w:r>
    </w:p>
    <w:p w14:paraId="2E914663">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（10）在中国的代表的姓名和地址（如有）：__________________</w:t>
      </w:r>
    </w:p>
    <w:p w14:paraId="4E3A0CE2">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2．供征询之银行的名称和地址：____________________________</w:t>
      </w:r>
    </w:p>
    <w:p w14:paraId="43CB92F6">
      <w:pPr>
        <w:autoSpaceDE w:val="0"/>
        <w:autoSpaceDN w:val="0"/>
        <w:adjustRightInd w:val="0"/>
        <w:spacing w:line="360" w:lineRule="auto"/>
        <w:rPr>
          <w:rFonts w:ascii="宋体" w:hAnsi="宋体" w:eastAsia="宋体" w:cs="宋体"/>
          <w:szCs w:val="24"/>
          <w:highlight w:val="none"/>
        </w:rPr>
      </w:pPr>
      <w:r>
        <w:rPr>
          <w:rFonts w:hint="eastAsia" w:ascii="宋体" w:hAnsi="宋体" w:eastAsia="宋体" w:cs="宋体"/>
          <w:szCs w:val="24"/>
          <w:highlight w:val="none"/>
          <w:lang w:val="zh-CN"/>
        </w:rPr>
        <w:t xml:space="preserve">    3．公司所隶属之国际集团名称（如果是）____________________</w:t>
      </w:r>
    </w:p>
    <w:p w14:paraId="6715D7D4">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4. 提交资料（包括但不限于组织架构、公司简介等）：</w:t>
      </w:r>
    </w:p>
    <w:p w14:paraId="37113188">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（1）公司简介；</w:t>
      </w:r>
    </w:p>
    <w:p w14:paraId="03A7E853">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__________________________________________________</w:t>
      </w:r>
    </w:p>
    <w:p w14:paraId="6C277B0E">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（2）公司组织架构；</w:t>
      </w:r>
    </w:p>
    <w:p w14:paraId="2E25C75F">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w:t>
      </w:r>
      <w:r>
        <w:rPr>
          <w:rFonts w:hint="eastAsia" w:ascii="宋体" w:hAnsi="宋体" w:eastAsia="宋体" w:cs="宋体"/>
          <w:szCs w:val="24"/>
          <w:highlight w:val="none"/>
          <w:u w:val="single"/>
          <w:lang w:val="zh-CN"/>
        </w:rPr>
        <w:t xml:space="preserve">__ </w:t>
      </w:r>
    </w:p>
    <w:p w14:paraId="0068EA8A">
      <w:pPr>
        <w:autoSpaceDE w:val="0"/>
        <w:autoSpaceDN w:val="0"/>
        <w:adjustRightInd w:val="0"/>
        <w:spacing w:line="360" w:lineRule="auto"/>
        <w:ind w:left="836" w:leftChars="137" w:hanging="548" w:hangingChars="261"/>
        <w:rPr>
          <w:rFonts w:ascii="宋体" w:hAnsi="宋体" w:eastAsia="宋体" w:cs="宋体"/>
          <w:szCs w:val="24"/>
          <w:highlight w:val="none"/>
          <w:lang w:val="zh-CN"/>
        </w:rPr>
      </w:pPr>
      <w:r>
        <w:rPr>
          <w:rFonts w:hint="eastAsia" w:ascii="宋体" w:hAnsi="宋体" w:eastAsia="宋体" w:cs="宋体"/>
          <w:szCs w:val="24"/>
          <w:highlight w:val="none"/>
          <w:lang w:val="zh-CN"/>
        </w:rPr>
        <w:t>（3）东莞市内设有分支机构情况介绍[应提供该分支机构的多证合一营业执照复印件等证明材料]（若无前述分支机构的无需介绍）。</w:t>
      </w:r>
    </w:p>
    <w:p w14:paraId="6688F7FE">
      <w:pPr>
        <w:autoSpaceDE w:val="0"/>
        <w:autoSpaceDN w:val="0"/>
        <w:adjustRightInd w:val="0"/>
        <w:spacing w:line="360" w:lineRule="auto"/>
        <w:ind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兹证明上述说明是真实、正确的，并提供了全部能提供的资料和数据，我们同意遵照贵方要求出示有关证明文件。</w:t>
      </w:r>
    </w:p>
    <w:p w14:paraId="4E29ED36">
      <w:pPr>
        <w:autoSpaceDE w:val="0"/>
        <w:autoSpaceDN w:val="0"/>
        <w:adjustRightInd w:val="0"/>
        <w:spacing w:line="360" w:lineRule="auto"/>
        <w:ind w:firstLine="420" w:firstLineChars="200"/>
        <w:rPr>
          <w:rFonts w:ascii="宋体" w:hAnsi="宋体" w:eastAsia="宋体" w:cs="宋体"/>
          <w:szCs w:val="24"/>
          <w:highlight w:val="none"/>
        </w:rPr>
      </w:pPr>
    </w:p>
    <w:p w14:paraId="6AC710D2">
      <w:pPr>
        <w:autoSpaceDE w:val="0"/>
        <w:autoSpaceDN w:val="0"/>
        <w:adjustRightInd w:val="0"/>
        <w:spacing w:line="360" w:lineRule="auto"/>
        <w:ind w:right="368" w:rightChars="175"/>
        <w:jc w:val="right"/>
        <w:rPr>
          <w:rFonts w:ascii="宋体" w:hAnsi="宋体" w:eastAsia="宋体" w:cs="宋体"/>
          <w:szCs w:val="24"/>
          <w:highlight w:val="none"/>
        </w:rPr>
      </w:pPr>
      <w:r>
        <w:rPr>
          <w:rFonts w:hint="eastAsia" w:ascii="宋体" w:hAnsi="宋体" w:eastAsia="宋体" w:cs="宋体"/>
          <w:szCs w:val="24"/>
          <w:highlight w:val="none"/>
          <w:lang w:val="zh-CN"/>
        </w:rPr>
        <w:t>投标人</w:t>
      </w:r>
      <w:r>
        <w:rPr>
          <w:rFonts w:hint="eastAsia" w:ascii="宋体" w:hAnsi="宋体" w:eastAsia="宋体" w:cs="宋体"/>
          <w:szCs w:val="21"/>
          <w:highlight w:val="none"/>
          <w:lang w:val="zh-CN"/>
        </w:rPr>
        <w:t>：</w:t>
      </w:r>
      <w:r>
        <w:rPr>
          <w:rFonts w:hint="eastAsia" w:ascii="宋体" w:hAnsi="宋体" w:eastAsia="宋体" w:cs="宋体"/>
          <w:kern w:val="0"/>
          <w:szCs w:val="21"/>
          <w:highlight w:val="none"/>
          <w:lang w:val="zh-CN"/>
        </w:rPr>
        <w:t>（加盖投标人法人公章）</w:t>
      </w:r>
    </w:p>
    <w:p w14:paraId="76F92BB2">
      <w:pPr>
        <w:autoSpaceDE w:val="0"/>
        <w:autoSpaceDN w:val="0"/>
        <w:adjustRightInd w:val="0"/>
        <w:spacing w:line="360" w:lineRule="auto"/>
        <w:ind w:right="368" w:rightChars="175" w:firstLine="6237"/>
        <w:jc w:val="left"/>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1E85F38D">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szCs w:val="24"/>
          <w:highlight w:val="none"/>
          <w:lang w:val="zh-CN"/>
        </w:rPr>
        <w:br w:type="page"/>
      </w:r>
      <w:bookmarkStart w:id="575" w:name="_Toc102860424"/>
      <w:bookmarkStart w:id="576" w:name="_Toc10443"/>
      <w:bookmarkStart w:id="577" w:name="_Toc29014"/>
      <w:bookmarkStart w:id="578" w:name="_Toc102860080"/>
      <w:bookmarkStart w:id="579" w:name="_Toc4023"/>
      <w:bookmarkStart w:id="580" w:name="_Toc94107216"/>
      <w:bookmarkStart w:id="581" w:name="_Toc140596935"/>
      <w:bookmarkStart w:id="582" w:name="_Toc104991882"/>
      <w:bookmarkStart w:id="583" w:name="_Toc32117"/>
      <w:bookmarkStart w:id="584" w:name="_Toc142508375"/>
      <w:bookmarkStart w:id="585" w:name="_Toc486167715"/>
      <w:bookmarkStart w:id="586" w:name="_Toc1977733"/>
      <w:bookmarkStart w:id="587" w:name="_Toc9051_WPSOffice_Level2"/>
      <w:bookmarkStart w:id="588" w:name="_Toc533708128"/>
      <w:r>
        <w:rPr>
          <w:rFonts w:hint="eastAsia" w:ascii="宋体" w:hAnsi="宋体" w:eastAsia="宋体" w:cs="宋体"/>
          <w:b/>
          <w:sz w:val="32"/>
          <w:szCs w:val="32"/>
          <w:highlight w:val="none"/>
          <w:lang w:val="en-US" w:eastAsia="zh-CN"/>
        </w:rPr>
        <w:t>七</w:t>
      </w:r>
      <w:r>
        <w:rPr>
          <w:rFonts w:hint="eastAsia" w:ascii="宋体" w:hAnsi="宋体" w:eastAsia="宋体" w:cs="宋体"/>
          <w:b/>
          <w:sz w:val="32"/>
          <w:szCs w:val="32"/>
          <w:highlight w:val="none"/>
          <w:lang w:val="zh-CN"/>
        </w:rPr>
        <w:t>、投标人财务状况表格式</w:t>
      </w:r>
      <w:bookmarkEnd w:id="575"/>
      <w:bookmarkEnd w:id="576"/>
      <w:bookmarkEnd w:id="577"/>
      <w:bookmarkEnd w:id="578"/>
      <w:bookmarkEnd w:id="579"/>
      <w:bookmarkEnd w:id="580"/>
      <w:bookmarkEnd w:id="581"/>
      <w:bookmarkEnd w:id="582"/>
      <w:bookmarkEnd w:id="583"/>
      <w:bookmarkEnd w:id="584"/>
    </w:p>
    <w:p w14:paraId="2CD3B2E6">
      <w:pPr>
        <w:autoSpaceDE w:val="0"/>
        <w:autoSpaceDN w:val="0"/>
        <w:adjustRightInd w:val="0"/>
        <w:spacing w:line="360" w:lineRule="auto"/>
        <w:jc w:val="center"/>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投标人财务状况表 </w:t>
      </w:r>
    </w:p>
    <w:p w14:paraId="29C842FE">
      <w:pPr>
        <w:autoSpaceDE w:val="0"/>
        <w:autoSpaceDN w:val="0"/>
        <w:adjustRightInd w:val="0"/>
        <w:spacing w:line="360" w:lineRule="auto"/>
        <w:jc w:val="right"/>
        <w:rPr>
          <w:rFonts w:ascii="宋体" w:hAnsi="宋体" w:eastAsia="宋体" w:cs="宋体"/>
          <w:kern w:val="0"/>
          <w:szCs w:val="21"/>
          <w:highlight w:val="none"/>
        </w:rPr>
      </w:pPr>
      <w:r>
        <w:rPr>
          <w:rFonts w:hint="eastAsia" w:ascii="宋体" w:hAnsi="宋体" w:eastAsia="宋体" w:cs="宋体"/>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05D9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2C9DFD">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  度</w:t>
            </w:r>
          </w:p>
        </w:tc>
        <w:tc>
          <w:tcPr>
            <w:tcW w:w="1944" w:type="dxa"/>
            <w:vAlign w:val="center"/>
          </w:tcPr>
          <w:p w14:paraId="03B2BA9E">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总资产（元）</w:t>
            </w:r>
          </w:p>
        </w:tc>
        <w:tc>
          <w:tcPr>
            <w:tcW w:w="1946" w:type="dxa"/>
            <w:vAlign w:val="center"/>
          </w:tcPr>
          <w:p w14:paraId="715BDEF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净资产（元）</w:t>
            </w:r>
          </w:p>
        </w:tc>
        <w:tc>
          <w:tcPr>
            <w:tcW w:w="2713" w:type="dxa"/>
            <w:vAlign w:val="center"/>
          </w:tcPr>
          <w:p w14:paraId="6F1BB69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年营业额（元）</w:t>
            </w:r>
          </w:p>
        </w:tc>
        <w:tc>
          <w:tcPr>
            <w:tcW w:w="2060" w:type="dxa"/>
            <w:vAlign w:val="center"/>
          </w:tcPr>
          <w:p w14:paraId="124BD982">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年净利润（元）</w:t>
            </w:r>
          </w:p>
        </w:tc>
      </w:tr>
      <w:tr w14:paraId="66B16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5993CC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2022</w:t>
            </w:r>
          </w:p>
        </w:tc>
        <w:tc>
          <w:tcPr>
            <w:tcW w:w="1944" w:type="dxa"/>
            <w:vAlign w:val="center"/>
          </w:tcPr>
          <w:p w14:paraId="650FED17">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13521E11">
            <w:pPr>
              <w:autoSpaceDE w:val="0"/>
              <w:autoSpaceDN w:val="0"/>
              <w:adjustRightInd w:val="0"/>
              <w:spacing w:line="360" w:lineRule="auto"/>
              <w:jc w:val="center"/>
              <w:rPr>
                <w:rFonts w:ascii="宋体" w:hAnsi="宋体" w:eastAsia="宋体" w:cs="宋体"/>
                <w:kern w:val="0"/>
                <w:szCs w:val="21"/>
                <w:highlight w:val="none"/>
              </w:rPr>
            </w:pPr>
          </w:p>
        </w:tc>
        <w:tc>
          <w:tcPr>
            <w:tcW w:w="2713" w:type="dxa"/>
            <w:vAlign w:val="center"/>
          </w:tcPr>
          <w:p w14:paraId="763FC391">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269B5FB9">
            <w:pPr>
              <w:autoSpaceDE w:val="0"/>
              <w:autoSpaceDN w:val="0"/>
              <w:adjustRightInd w:val="0"/>
              <w:spacing w:line="360" w:lineRule="auto"/>
              <w:jc w:val="center"/>
              <w:rPr>
                <w:rFonts w:ascii="宋体" w:hAnsi="宋体" w:eastAsia="宋体" w:cs="宋体"/>
                <w:kern w:val="0"/>
                <w:szCs w:val="21"/>
                <w:highlight w:val="none"/>
              </w:rPr>
            </w:pPr>
          </w:p>
        </w:tc>
      </w:tr>
      <w:tr w14:paraId="38DA1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4F5D56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2023</w:t>
            </w:r>
          </w:p>
        </w:tc>
        <w:tc>
          <w:tcPr>
            <w:tcW w:w="1944" w:type="dxa"/>
            <w:vAlign w:val="center"/>
          </w:tcPr>
          <w:p w14:paraId="4D839B43">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6DE106EE">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6E6C247B">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33653406">
            <w:pPr>
              <w:autoSpaceDE w:val="0"/>
              <w:autoSpaceDN w:val="0"/>
              <w:adjustRightInd w:val="0"/>
              <w:spacing w:line="360" w:lineRule="auto"/>
              <w:jc w:val="center"/>
              <w:rPr>
                <w:rFonts w:ascii="宋体" w:hAnsi="宋体" w:eastAsia="宋体" w:cs="宋体"/>
                <w:kern w:val="0"/>
                <w:szCs w:val="21"/>
                <w:highlight w:val="none"/>
              </w:rPr>
            </w:pPr>
          </w:p>
        </w:tc>
      </w:tr>
      <w:tr w14:paraId="60F3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19A79CD">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2024</w:t>
            </w:r>
          </w:p>
        </w:tc>
        <w:tc>
          <w:tcPr>
            <w:tcW w:w="1944" w:type="dxa"/>
            <w:vAlign w:val="center"/>
          </w:tcPr>
          <w:p w14:paraId="5024D2B7">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7C16B27A">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4D8FF9D4">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12669528">
            <w:pPr>
              <w:autoSpaceDE w:val="0"/>
              <w:autoSpaceDN w:val="0"/>
              <w:adjustRightInd w:val="0"/>
              <w:spacing w:line="360" w:lineRule="auto"/>
              <w:jc w:val="center"/>
              <w:rPr>
                <w:rFonts w:ascii="宋体" w:hAnsi="宋体" w:eastAsia="宋体" w:cs="宋体"/>
                <w:kern w:val="0"/>
                <w:szCs w:val="21"/>
                <w:highlight w:val="none"/>
              </w:rPr>
            </w:pPr>
          </w:p>
        </w:tc>
      </w:tr>
      <w:tr w14:paraId="111E7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510AB9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总计</w:t>
            </w:r>
          </w:p>
        </w:tc>
        <w:tc>
          <w:tcPr>
            <w:tcW w:w="2713" w:type="dxa"/>
          </w:tcPr>
          <w:p w14:paraId="23D5B506">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2C14DFAB">
            <w:pPr>
              <w:autoSpaceDE w:val="0"/>
              <w:autoSpaceDN w:val="0"/>
              <w:adjustRightInd w:val="0"/>
              <w:spacing w:line="360" w:lineRule="auto"/>
              <w:jc w:val="center"/>
              <w:rPr>
                <w:rFonts w:ascii="宋体" w:hAnsi="宋体" w:eastAsia="宋体" w:cs="宋体"/>
                <w:kern w:val="0"/>
                <w:szCs w:val="21"/>
                <w:highlight w:val="none"/>
              </w:rPr>
            </w:pPr>
          </w:p>
        </w:tc>
      </w:tr>
    </w:tbl>
    <w:p w14:paraId="1DDE7F8E">
      <w:pPr>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9A1F4D2">
      <w:pPr>
        <w:autoSpaceDE w:val="0"/>
        <w:autoSpaceDN w:val="0"/>
        <w:adjustRightInd w:val="0"/>
        <w:spacing w:line="360" w:lineRule="auto"/>
        <w:ind w:firstLine="5409" w:firstLineChars="2576"/>
        <w:rPr>
          <w:rFonts w:ascii="宋体" w:hAnsi="宋体" w:eastAsia="宋体" w:cs="宋体"/>
          <w:szCs w:val="24"/>
          <w:highlight w:val="none"/>
          <w:lang w:val="zh-CN"/>
        </w:rPr>
      </w:pPr>
    </w:p>
    <w:p w14:paraId="55E7D746">
      <w:pPr>
        <w:autoSpaceDE w:val="0"/>
        <w:autoSpaceDN w:val="0"/>
        <w:adjustRightInd w:val="0"/>
        <w:spacing w:line="360" w:lineRule="auto"/>
        <w:ind w:firstLine="5409" w:firstLineChars="2576"/>
        <w:rPr>
          <w:rFonts w:ascii="宋体" w:hAnsi="宋体" w:eastAsia="宋体" w:cs="宋体"/>
          <w:szCs w:val="24"/>
          <w:highlight w:val="none"/>
          <w:lang w:val="zh-CN"/>
        </w:rPr>
      </w:pPr>
    </w:p>
    <w:p w14:paraId="5032479C">
      <w:pPr>
        <w:autoSpaceDE w:val="0"/>
        <w:autoSpaceDN w:val="0"/>
        <w:adjustRightInd w:val="0"/>
        <w:spacing w:line="360" w:lineRule="auto"/>
        <w:ind w:firstLine="5409" w:firstLineChars="2576"/>
        <w:rPr>
          <w:rFonts w:ascii="宋体" w:hAnsi="宋体" w:eastAsia="宋体" w:cs="宋体"/>
          <w:szCs w:val="24"/>
          <w:highlight w:val="none"/>
          <w:u w:val="single"/>
        </w:rPr>
      </w:pPr>
      <w:r>
        <w:rPr>
          <w:rFonts w:hint="eastAsia" w:ascii="宋体" w:hAnsi="宋体" w:eastAsia="宋体" w:cs="宋体"/>
          <w:szCs w:val="24"/>
          <w:highlight w:val="none"/>
          <w:lang w:val="zh-CN"/>
        </w:rPr>
        <w:t>投标人：（加盖投标人</w:t>
      </w:r>
      <w:r>
        <w:rPr>
          <w:rFonts w:hint="eastAsia" w:ascii="宋体" w:hAnsi="宋体" w:eastAsia="宋体" w:cs="宋体"/>
          <w:szCs w:val="24"/>
          <w:highlight w:val="none"/>
        </w:rPr>
        <w:t>法人</w:t>
      </w:r>
      <w:r>
        <w:rPr>
          <w:rFonts w:hint="eastAsia" w:ascii="宋体" w:hAnsi="宋体" w:eastAsia="宋体" w:cs="宋体"/>
          <w:szCs w:val="24"/>
          <w:highlight w:val="none"/>
          <w:lang w:val="zh-CN"/>
        </w:rPr>
        <w:t>公章）</w:t>
      </w:r>
    </w:p>
    <w:p w14:paraId="5192B836">
      <w:pPr>
        <w:autoSpaceDE w:val="0"/>
        <w:autoSpaceDN w:val="0"/>
        <w:adjustRightInd w:val="0"/>
        <w:spacing w:line="360" w:lineRule="auto"/>
        <w:ind w:firstLine="6249" w:firstLineChars="2976"/>
        <w:rPr>
          <w:rFonts w:ascii="宋体" w:hAnsi="宋体" w:eastAsia="宋体" w:cs="宋体"/>
          <w:b/>
          <w:bCs/>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highlight w:val="none"/>
          <w:lang w:val="zh-CN"/>
        </w:rPr>
        <w:t>日期：</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u w:val="single"/>
        </w:rPr>
        <w:t>日</w:t>
      </w:r>
    </w:p>
    <w:bookmarkEnd w:id="585"/>
    <w:bookmarkEnd w:id="586"/>
    <w:bookmarkEnd w:id="587"/>
    <w:bookmarkEnd w:id="588"/>
    <w:p w14:paraId="3137D2CF">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lang w:val="zh-CN"/>
        </w:rPr>
      </w:pPr>
      <w:bookmarkStart w:id="589" w:name="_Toc102860425"/>
      <w:bookmarkStart w:id="590" w:name="_Toc94107217"/>
      <w:bookmarkStart w:id="591" w:name="_Toc486167716"/>
      <w:bookmarkStart w:id="592" w:name="_Toc333"/>
      <w:bookmarkStart w:id="593" w:name="_Toc102860081"/>
      <w:bookmarkStart w:id="594" w:name="_Toc8515"/>
      <w:bookmarkStart w:id="595" w:name="_Toc1977736"/>
      <w:bookmarkStart w:id="596" w:name="_Toc104991883"/>
      <w:bookmarkStart w:id="597" w:name="_Toc533708130"/>
      <w:bookmarkStart w:id="598" w:name="_Toc142508376"/>
      <w:bookmarkStart w:id="599" w:name="_Toc140596936"/>
      <w:bookmarkStart w:id="600" w:name="_Toc739_WPSOffice_Level2"/>
      <w:bookmarkStart w:id="601" w:name="_Toc26821"/>
      <w:bookmarkStart w:id="602" w:name="_Toc17995"/>
      <w:r>
        <w:rPr>
          <w:rFonts w:hint="eastAsia" w:ascii="宋体" w:hAnsi="宋体" w:eastAsia="宋体" w:cs="宋体"/>
          <w:b/>
          <w:kern w:val="0"/>
          <w:sz w:val="32"/>
          <w:szCs w:val="32"/>
          <w:highlight w:val="none"/>
          <w:lang w:val="en-US" w:eastAsia="zh-CN"/>
        </w:rPr>
        <w:t>八</w:t>
      </w:r>
      <w:r>
        <w:rPr>
          <w:rFonts w:hint="eastAsia" w:ascii="宋体" w:hAnsi="宋体" w:eastAsia="宋体" w:cs="宋体"/>
          <w:b/>
          <w:kern w:val="0"/>
          <w:sz w:val="32"/>
          <w:szCs w:val="32"/>
          <w:highlight w:val="none"/>
          <w:lang w:val="zh-CN"/>
        </w:rPr>
        <w:t>、合同条款偏离表格式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1072EEC">
      <w:pPr>
        <w:autoSpaceDE w:val="0"/>
        <w:autoSpaceDN w:val="0"/>
        <w:adjustRightInd w:val="0"/>
        <w:spacing w:line="360" w:lineRule="auto"/>
        <w:jc w:val="center"/>
        <w:rPr>
          <w:rFonts w:ascii="宋体" w:hAnsi="宋体" w:eastAsia="宋体" w:cs="宋体"/>
          <w:b/>
          <w:bCs/>
          <w:kern w:val="0"/>
          <w:sz w:val="28"/>
          <w:szCs w:val="30"/>
          <w:highlight w:val="none"/>
          <w:lang w:val="zh-CN"/>
        </w:rPr>
      </w:pPr>
      <w:bookmarkStart w:id="603" w:name="_Toc26412_WPSOffice_Level3"/>
      <w:r>
        <w:rPr>
          <w:rFonts w:hint="eastAsia" w:ascii="宋体" w:hAnsi="宋体" w:eastAsia="宋体" w:cs="宋体"/>
          <w:b/>
          <w:bCs/>
          <w:kern w:val="0"/>
          <w:sz w:val="28"/>
          <w:szCs w:val="30"/>
          <w:highlight w:val="none"/>
          <w:lang w:val="zh-CN"/>
        </w:rPr>
        <w:t>东莞市水务环境投资控股集团供水有限公司下属供水厂10kV进线电缆代理维护及高压电气设备预防性试验服务项目合同条款偏离表</w:t>
      </w:r>
      <w:bookmarkEnd w:id="603"/>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00F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E66116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80" w:type="dxa"/>
            <w:gridSpan w:val="2"/>
            <w:vAlign w:val="center"/>
          </w:tcPr>
          <w:p w14:paraId="17D8EB4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招标文件要求</w:t>
            </w:r>
          </w:p>
        </w:tc>
        <w:tc>
          <w:tcPr>
            <w:tcW w:w="4870" w:type="dxa"/>
            <w:gridSpan w:val="2"/>
            <w:vAlign w:val="center"/>
          </w:tcPr>
          <w:p w14:paraId="0AACA48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投标文件内容</w:t>
            </w:r>
          </w:p>
        </w:tc>
      </w:tr>
      <w:tr w14:paraId="4C20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E766CC3">
            <w:pPr>
              <w:autoSpaceDE w:val="0"/>
              <w:autoSpaceDN w:val="0"/>
              <w:adjustRightInd w:val="0"/>
              <w:spacing w:line="400" w:lineRule="exact"/>
              <w:jc w:val="center"/>
              <w:rPr>
                <w:rFonts w:ascii="宋体" w:hAnsi="宋体" w:eastAsia="宋体" w:cs="宋体"/>
                <w:kern w:val="0"/>
                <w:szCs w:val="21"/>
                <w:highlight w:val="none"/>
              </w:rPr>
            </w:pPr>
          </w:p>
        </w:tc>
        <w:tc>
          <w:tcPr>
            <w:tcW w:w="1425" w:type="dxa"/>
            <w:vAlign w:val="center"/>
          </w:tcPr>
          <w:p w14:paraId="5692E8CA">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条款号</w:t>
            </w:r>
          </w:p>
        </w:tc>
        <w:tc>
          <w:tcPr>
            <w:tcW w:w="3055" w:type="dxa"/>
            <w:vAlign w:val="center"/>
          </w:tcPr>
          <w:p w14:paraId="6C422EE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简要内容</w:t>
            </w:r>
          </w:p>
        </w:tc>
        <w:tc>
          <w:tcPr>
            <w:tcW w:w="1346" w:type="dxa"/>
            <w:vAlign w:val="center"/>
          </w:tcPr>
          <w:p w14:paraId="5A48627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偏离情况</w:t>
            </w:r>
          </w:p>
        </w:tc>
        <w:tc>
          <w:tcPr>
            <w:tcW w:w="3524" w:type="dxa"/>
            <w:vAlign w:val="center"/>
          </w:tcPr>
          <w:p w14:paraId="2CE8AFD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具体偏离内容</w:t>
            </w:r>
          </w:p>
        </w:tc>
      </w:tr>
      <w:tr w14:paraId="0C4C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0B82B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425" w:type="dxa"/>
            <w:vAlign w:val="center"/>
          </w:tcPr>
          <w:p w14:paraId="0DE3BF4C">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一</w:t>
            </w:r>
          </w:p>
        </w:tc>
        <w:tc>
          <w:tcPr>
            <w:tcW w:w="3055" w:type="dxa"/>
            <w:vAlign w:val="center"/>
          </w:tcPr>
          <w:p w14:paraId="659DCC44">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技术服务的目标</w:t>
            </w:r>
          </w:p>
        </w:tc>
        <w:tc>
          <w:tcPr>
            <w:tcW w:w="1346" w:type="dxa"/>
            <w:vAlign w:val="center"/>
          </w:tcPr>
          <w:p w14:paraId="7423612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5ECDF39">
            <w:pPr>
              <w:autoSpaceDE w:val="0"/>
              <w:autoSpaceDN w:val="0"/>
              <w:adjustRightInd w:val="0"/>
              <w:spacing w:line="400" w:lineRule="exact"/>
              <w:jc w:val="center"/>
              <w:rPr>
                <w:rFonts w:ascii="宋体" w:hAnsi="宋体" w:eastAsia="宋体" w:cs="宋体"/>
                <w:kern w:val="0"/>
                <w:szCs w:val="21"/>
                <w:highlight w:val="none"/>
              </w:rPr>
            </w:pPr>
          </w:p>
        </w:tc>
      </w:tr>
      <w:tr w14:paraId="618D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180A7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425" w:type="dxa"/>
            <w:vAlign w:val="center"/>
          </w:tcPr>
          <w:p w14:paraId="6D9622B8">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w:t>
            </w:r>
          </w:p>
        </w:tc>
        <w:tc>
          <w:tcPr>
            <w:tcW w:w="3055" w:type="dxa"/>
            <w:vAlign w:val="center"/>
          </w:tcPr>
          <w:p w14:paraId="7D196A97">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服务范围及期限</w:t>
            </w:r>
          </w:p>
        </w:tc>
        <w:tc>
          <w:tcPr>
            <w:tcW w:w="1346" w:type="dxa"/>
            <w:vAlign w:val="center"/>
          </w:tcPr>
          <w:p w14:paraId="403C08B7">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9E29883">
            <w:pPr>
              <w:autoSpaceDE w:val="0"/>
              <w:autoSpaceDN w:val="0"/>
              <w:adjustRightInd w:val="0"/>
              <w:spacing w:line="400" w:lineRule="exact"/>
              <w:jc w:val="center"/>
              <w:rPr>
                <w:rFonts w:ascii="宋体" w:hAnsi="宋体" w:eastAsia="宋体" w:cs="宋体"/>
                <w:kern w:val="0"/>
                <w:szCs w:val="21"/>
                <w:highlight w:val="none"/>
              </w:rPr>
            </w:pPr>
          </w:p>
        </w:tc>
      </w:tr>
      <w:tr w14:paraId="47D4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FFF194">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425" w:type="dxa"/>
            <w:vAlign w:val="center"/>
          </w:tcPr>
          <w:p w14:paraId="31C5B963">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w:t>
            </w:r>
          </w:p>
        </w:tc>
        <w:tc>
          <w:tcPr>
            <w:tcW w:w="3055" w:type="dxa"/>
            <w:vAlign w:val="center"/>
          </w:tcPr>
          <w:p w14:paraId="4191E1F1">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合同价与付款方式</w:t>
            </w:r>
          </w:p>
        </w:tc>
        <w:tc>
          <w:tcPr>
            <w:tcW w:w="1346" w:type="dxa"/>
            <w:vAlign w:val="center"/>
          </w:tcPr>
          <w:p w14:paraId="160A70AA">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C6E6765">
            <w:pPr>
              <w:autoSpaceDE w:val="0"/>
              <w:autoSpaceDN w:val="0"/>
              <w:adjustRightInd w:val="0"/>
              <w:spacing w:line="400" w:lineRule="exact"/>
              <w:jc w:val="center"/>
              <w:rPr>
                <w:rFonts w:ascii="宋体" w:hAnsi="宋体" w:eastAsia="宋体" w:cs="宋体"/>
                <w:kern w:val="0"/>
                <w:szCs w:val="21"/>
                <w:highlight w:val="none"/>
              </w:rPr>
            </w:pPr>
          </w:p>
        </w:tc>
      </w:tr>
      <w:tr w14:paraId="52CD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5F6E4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425" w:type="dxa"/>
            <w:vAlign w:val="center"/>
          </w:tcPr>
          <w:p w14:paraId="6F07B762">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四</w:t>
            </w:r>
          </w:p>
        </w:tc>
        <w:tc>
          <w:tcPr>
            <w:tcW w:w="3055" w:type="dxa"/>
            <w:vAlign w:val="center"/>
          </w:tcPr>
          <w:p w14:paraId="4198AD9D">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双方权利与义务</w:t>
            </w:r>
          </w:p>
        </w:tc>
        <w:tc>
          <w:tcPr>
            <w:tcW w:w="1346" w:type="dxa"/>
            <w:vAlign w:val="center"/>
          </w:tcPr>
          <w:p w14:paraId="66E81DE4">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DD74509">
            <w:pPr>
              <w:autoSpaceDE w:val="0"/>
              <w:autoSpaceDN w:val="0"/>
              <w:adjustRightInd w:val="0"/>
              <w:spacing w:line="400" w:lineRule="exact"/>
              <w:jc w:val="center"/>
              <w:rPr>
                <w:rFonts w:ascii="宋体" w:hAnsi="宋体" w:eastAsia="宋体" w:cs="宋体"/>
                <w:kern w:val="0"/>
                <w:szCs w:val="21"/>
                <w:highlight w:val="none"/>
              </w:rPr>
            </w:pPr>
          </w:p>
        </w:tc>
      </w:tr>
      <w:tr w14:paraId="51DD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C68174">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425" w:type="dxa"/>
            <w:vAlign w:val="center"/>
          </w:tcPr>
          <w:p w14:paraId="418D1730">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五</w:t>
            </w:r>
          </w:p>
        </w:tc>
        <w:tc>
          <w:tcPr>
            <w:tcW w:w="3055" w:type="dxa"/>
            <w:vAlign w:val="center"/>
          </w:tcPr>
          <w:p w14:paraId="04981B4F">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服务要求及乙方的责任</w:t>
            </w:r>
          </w:p>
        </w:tc>
        <w:tc>
          <w:tcPr>
            <w:tcW w:w="1346" w:type="dxa"/>
            <w:vAlign w:val="center"/>
          </w:tcPr>
          <w:p w14:paraId="7DA0FA4D">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CA3935C">
            <w:pPr>
              <w:autoSpaceDE w:val="0"/>
              <w:autoSpaceDN w:val="0"/>
              <w:adjustRightInd w:val="0"/>
              <w:spacing w:line="400" w:lineRule="exact"/>
              <w:jc w:val="center"/>
              <w:rPr>
                <w:rFonts w:ascii="宋体" w:hAnsi="宋体" w:eastAsia="宋体" w:cs="宋体"/>
                <w:kern w:val="0"/>
                <w:szCs w:val="21"/>
                <w:highlight w:val="none"/>
              </w:rPr>
            </w:pPr>
          </w:p>
        </w:tc>
      </w:tr>
      <w:tr w14:paraId="0FBE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6AB38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425" w:type="dxa"/>
            <w:vAlign w:val="center"/>
          </w:tcPr>
          <w:p w14:paraId="6828718C">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六</w:t>
            </w:r>
          </w:p>
        </w:tc>
        <w:tc>
          <w:tcPr>
            <w:tcW w:w="3055" w:type="dxa"/>
            <w:vAlign w:val="center"/>
          </w:tcPr>
          <w:p w14:paraId="01F1D359">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施工安全及其他要求</w:t>
            </w:r>
          </w:p>
        </w:tc>
        <w:tc>
          <w:tcPr>
            <w:tcW w:w="1346" w:type="dxa"/>
            <w:vAlign w:val="center"/>
          </w:tcPr>
          <w:p w14:paraId="5A6CE767">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7ED43E6F">
            <w:pPr>
              <w:autoSpaceDE w:val="0"/>
              <w:autoSpaceDN w:val="0"/>
              <w:adjustRightInd w:val="0"/>
              <w:spacing w:line="400" w:lineRule="exact"/>
              <w:jc w:val="center"/>
              <w:rPr>
                <w:rFonts w:ascii="宋体" w:hAnsi="宋体" w:eastAsia="宋体" w:cs="宋体"/>
                <w:kern w:val="0"/>
                <w:szCs w:val="21"/>
                <w:highlight w:val="none"/>
              </w:rPr>
            </w:pPr>
          </w:p>
        </w:tc>
      </w:tr>
      <w:tr w14:paraId="3DD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B4D41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1425" w:type="dxa"/>
            <w:vAlign w:val="center"/>
          </w:tcPr>
          <w:p w14:paraId="2B8A5F5C">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七</w:t>
            </w:r>
          </w:p>
        </w:tc>
        <w:tc>
          <w:tcPr>
            <w:tcW w:w="3055" w:type="dxa"/>
            <w:vAlign w:val="center"/>
          </w:tcPr>
          <w:p w14:paraId="2DF4DE20">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保证和售后服务</w:t>
            </w:r>
          </w:p>
        </w:tc>
        <w:tc>
          <w:tcPr>
            <w:tcW w:w="1346" w:type="dxa"/>
            <w:vAlign w:val="center"/>
          </w:tcPr>
          <w:p w14:paraId="07882B31">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62782E6">
            <w:pPr>
              <w:autoSpaceDE w:val="0"/>
              <w:autoSpaceDN w:val="0"/>
              <w:adjustRightInd w:val="0"/>
              <w:spacing w:line="400" w:lineRule="exact"/>
              <w:jc w:val="center"/>
              <w:rPr>
                <w:rFonts w:ascii="宋体" w:hAnsi="宋体" w:eastAsia="宋体" w:cs="宋体"/>
                <w:kern w:val="0"/>
                <w:szCs w:val="21"/>
                <w:highlight w:val="none"/>
              </w:rPr>
            </w:pPr>
          </w:p>
        </w:tc>
      </w:tr>
      <w:tr w14:paraId="6042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61D465">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1425" w:type="dxa"/>
            <w:vAlign w:val="center"/>
          </w:tcPr>
          <w:p w14:paraId="568640C7">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八</w:t>
            </w:r>
          </w:p>
        </w:tc>
        <w:tc>
          <w:tcPr>
            <w:tcW w:w="3055" w:type="dxa"/>
            <w:vAlign w:val="center"/>
          </w:tcPr>
          <w:p w14:paraId="641AD17C">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服务质量考核</w:t>
            </w:r>
          </w:p>
        </w:tc>
        <w:tc>
          <w:tcPr>
            <w:tcW w:w="1346" w:type="dxa"/>
            <w:vAlign w:val="center"/>
          </w:tcPr>
          <w:p w14:paraId="70B579E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4BD22F9">
            <w:pPr>
              <w:autoSpaceDE w:val="0"/>
              <w:autoSpaceDN w:val="0"/>
              <w:adjustRightInd w:val="0"/>
              <w:spacing w:line="400" w:lineRule="exact"/>
              <w:jc w:val="center"/>
              <w:rPr>
                <w:rFonts w:ascii="宋体" w:hAnsi="宋体" w:eastAsia="宋体" w:cs="宋体"/>
                <w:kern w:val="0"/>
                <w:szCs w:val="21"/>
                <w:highlight w:val="none"/>
              </w:rPr>
            </w:pPr>
          </w:p>
        </w:tc>
      </w:tr>
      <w:tr w14:paraId="37B9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1D7B5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1425" w:type="dxa"/>
            <w:vAlign w:val="center"/>
          </w:tcPr>
          <w:p w14:paraId="092FD853">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九</w:t>
            </w:r>
          </w:p>
        </w:tc>
        <w:tc>
          <w:tcPr>
            <w:tcW w:w="3055" w:type="dxa"/>
            <w:vAlign w:val="center"/>
          </w:tcPr>
          <w:p w14:paraId="08144F73">
            <w:pPr>
              <w:autoSpaceDE w:val="0"/>
              <w:autoSpaceDN w:val="0"/>
              <w:adjustRightInd w:val="0"/>
              <w:spacing w:line="400" w:lineRule="exact"/>
              <w:jc w:val="center"/>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验收</w:t>
            </w:r>
          </w:p>
        </w:tc>
        <w:tc>
          <w:tcPr>
            <w:tcW w:w="1346" w:type="dxa"/>
            <w:vAlign w:val="center"/>
          </w:tcPr>
          <w:p w14:paraId="64D224F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BAA4C77">
            <w:pPr>
              <w:autoSpaceDE w:val="0"/>
              <w:autoSpaceDN w:val="0"/>
              <w:adjustRightInd w:val="0"/>
              <w:spacing w:line="400" w:lineRule="exact"/>
              <w:jc w:val="center"/>
              <w:rPr>
                <w:rFonts w:ascii="宋体" w:hAnsi="宋体" w:eastAsia="宋体" w:cs="宋体"/>
                <w:kern w:val="0"/>
                <w:szCs w:val="21"/>
                <w:highlight w:val="none"/>
              </w:rPr>
            </w:pPr>
          </w:p>
        </w:tc>
      </w:tr>
      <w:tr w14:paraId="0D03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8BB32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1425" w:type="dxa"/>
            <w:vAlign w:val="center"/>
          </w:tcPr>
          <w:p w14:paraId="3ADD1B80">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w:t>
            </w:r>
          </w:p>
        </w:tc>
        <w:tc>
          <w:tcPr>
            <w:tcW w:w="3055" w:type="dxa"/>
            <w:vAlign w:val="center"/>
          </w:tcPr>
          <w:p w14:paraId="40A72488">
            <w:pPr>
              <w:autoSpaceDE w:val="0"/>
              <w:autoSpaceDN w:val="0"/>
              <w:adjustRightInd w:val="0"/>
              <w:spacing w:line="400" w:lineRule="exact"/>
              <w:jc w:val="center"/>
              <w:rPr>
                <w:rFonts w:hint="default"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履约担保</w:t>
            </w:r>
          </w:p>
        </w:tc>
        <w:tc>
          <w:tcPr>
            <w:tcW w:w="1346" w:type="dxa"/>
            <w:vAlign w:val="center"/>
          </w:tcPr>
          <w:p w14:paraId="2DB3C92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AC0F3C5">
            <w:pPr>
              <w:autoSpaceDE w:val="0"/>
              <w:autoSpaceDN w:val="0"/>
              <w:adjustRightInd w:val="0"/>
              <w:spacing w:line="400" w:lineRule="exact"/>
              <w:jc w:val="center"/>
              <w:rPr>
                <w:rFonts w:ascii="宋体" w:hAnsi="宋体" w:eastAsia="宋体" w:cs="宋体"/>
                <w:kern w:val="0"/>
                <w:szCs w:val="21"/>
                <w:highlight w:val="none"/>
              </w:rPr>
            </w:pPr>
          </w:p>
        </w:tc>
      </w:tr>
      <w:tr w14:paraId="665B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23691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11</w:t>
            </w:r>
          </w:p>
        </w:tc>
        <w:tc>
          <w:tcPr>
            <w:tcW w:w="1425" w:type="dxa"/>
            <w:vAlign w:val="center"/>
          </w:tcPr>
          <w:p w14:paraId="70BCAC64">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十一</w:t>
            </w:r>
          </w:p>
        </w:tc>
        <w:tc>
          <w:tcPr>
            <w:tcW w:w="3055" w:type="dxa"/>
            <w:vAlign w:val="center"/>
          </w:tcPr>
          <w:p w14:paraId="05CD9082">
            <w:pPr>
              <w:autoSpaceDE w:val="0"/>
              <w:autoSpaceDN w:val="0"/>
              <w:adjustRightInd w:val="0"/>
              <w:spacing w:line="400" w:lineRule="exact"/>
              <w:jc w:val="center"/>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不可抗力</w:t>
            </w:r>
          </w:p>
        </w:tc>
        <w:tc>
          <w:tcPr>
            <w:tcW w:w="1346" w:type="dxa"/>
            <w:vAlign w:val="center"/>
          </w:tcPr>
          <w:p w14:paraId="0A348FA7">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606781D">
            <w:pPr>
              <w:autoSpaceDE w:val="0"/>
              <w:autoSpaceDN w:val="0"/>
              <w:adjustRightInd w:val="0"/>
              <w:spacing w:line="400" w:lineRule="exact"/>
              <w:jc w:val="center"/>
              <w:rPr>
                <w:rFonts w:ascii="宋体" w:hAnsi="宋体" w:eastAsia="宋体" w:cs="宋体"/>
                <w:kern w:val="0"/>
                <w:szCs w:val="21"/>
                <w:highlight w:val="none"/>
              </w:rPr>
            </w:pPr>
          </w:p>
        </w:tc>
      </w:tr>
      <w:tr w14:paraId="681F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96179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12</w:t>
            </w:r>
          </w:p>
        </w:tc>
        <w:tc>
          <w:tcPr>
            <w:tcW w:w="1425" w:type="dxa"/>
            <w:vAlign w:val="center"/>
          </w:tcPr>
          <w:p w14:paraId="661677F4">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十二</w:t>
            </w:r>
          </w:p>
        </w:tc>
        <w:tc>
          <w:tcPr>
            <w:tcW w:w="3055" w:type="dxa"/>
            <w:vAlign w:val="center"/>
          </w:tcPr>
          <w:p w14:paraId="391F29A5">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违约责任及索赔</w:t>
            </w:r>
          </w:p>
        </w:tc>
        <w:tc>
          <w:tcPr>
            <w:tcW w:w="1346" w:type="dxa"/>
            <w:vAlign w:val="center"/>
          </w:tcPr>
          <w:p w14:paraId="75919F3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207E1DA">
            <w:pPr>
              <w:autoSpaceDE w:val="0"/>
              <w:autoSpaceDN w:val="0"/>
              <w:adjustRightInd w:val="0"/>
              <w:spacing w:line="400" w:lineRule="exact"/>
              <w:jc w:val="center"/>
              <w:rPr>
                <w:rFonts w:ascii="宋体" w:hAnsi="宋体" w:eastAsia="宋体" w:cs="宋体"/>
                <w:kern w:val="0"/>
                <w:szCs w:val="21"/>
                <w:highlight w:val="none"/>
              </w:rPr>
            </w:pPr>
          </w:p>
        </w:tc>
      </w:tr>
      <w:tr w14:paraId="1860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FA601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13</w:t>
            </w:r>
          </w:p>
        </w:tc>
        <w:tc>
          <w:tcPr>
            <w:tcW w:w="1425" w:type="dxa"/>
            <w:vAlign w:val="center"/>
          </w:tcPr>
          <w:p w14:paraId="6AC43FC8">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十三</w:t>
            </w:r>
          </w:p>
        </w:tc>
        <w:tc>
          <w:tcPr>
            <w:tcW w:w="3055" w:type="dxa"/>
            <w:vAlign w:val="center"/>
          </w:tcPr>
          <w:p w14:paraId="3702B043">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合同的变更、修改、转让、中止和终止</w:t>
            </w:r>
          </w:p>
        </w:tc>
        <w:tc>
          <w:tcPr>
            <w:tcW w:w="1346" w:type="dxa"/>
            <w:vAlign w:val="center"/>
          </w:tcPr>
          <w:p w14:paraId="28FD3292">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23BAAE9A">
            <w:pPr>
              <w:autoSpaceDE w:val="0"/>
              <w:autoSpaceDN w:val="0"/>
              <w:adjustRightInd w:val="0"/>
              <w:spacing w:line="400" w:lineRule="exact"/>
              <w:jc w:val="center"/>
              <w:rPr>
                <w:rFonts w:ascii="宋体" w:hAnsi="宋体" w:eastAsia="宋体" w:cs="宋体"/>
                <w:kern w:val="0"/>
                <w:szCs w:val="21"/>
                <w:highlight w:val="none"/>
              </w:rPr>
            </w:pPr>
          </w:p>
        </w:tc>
      </w:tr>
      <w:tr w14:paraId="6400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7E4CB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14</w:t>
            </w:r>
          </w:p>
        </w:tc>
        <w:tc>
          <w:tcPr>
            <w:tcW w:w="1425" w:type="dxa"/>
            <w:vAlign w:val="center"/>
          </w:tcPr>
          <w:p w14:paraId="6F8410B4">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十四</w:t>
            </w:r>
          </w:p>
        </w:tc>
        <w:tc>
          <w:tcPr>
            <w:tcW w:w="3055" w:type="dxa"/>
            <w:vAlign w:val="center"/>
          </w:tcPr>
          <w:p w14:paraId="55FE04A1">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争议的解决程序</w:t>
            </w:r>
          </w:p>
        </w:tc>
        <w:tc>
          <w:tcPr>
            <w:tcW w:w="1346" w:type="dxa"/>
            <w:vAlign w:val="center"/>
          </w:tcPr>
          <w:p w14:paraId="5FF8575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845C567">
            <w:pPr>
              <w:autoSpaceDE w:val="0"/>
              <w:autoSpaceDN w:val="0"/>
              <w:adjustRightInd w:val="0"/>
              <w:spacing w:line="400" w:lineRule="exact"/>
              <w:jc w:val="center"/>
              <w:rPr>
                <w:rFonts w:ascii="宋体" w:hAnsi="宋体" w:eastAsia="宋体" w:cs="宋体"/>
                <w:kern w:val="0"/>
                <w:szCs w:val="21"/>
                <w:highlight w:val="none"/>
              </w:rPr>
            </w:pPr>
          </w:p>
        </w:tc>
      </w:tr>
      <w:tr w14:paraId="4FDF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FACD2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15</w:t>
            </w:r>
          </w:p>
        </w:tc>
        <w:tc>
          <w:tcPr>
            <w:tcW w:w="1425" w:type="dxa"/>
            <w:vAlign w:val="center"/>
          </w:tcPr>
          <w:p w14:paraId="70961C9B">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十五</w:t>
            </w:r>
          </w:p>
        </w:tc>
        <w:tc>
          <w:tcPr>
            <w:tcW w:w="3055" w:type="dxa"/>
            <w:vAlign w:val="center"/>
          </w:tcPr>
          <w:p w14:paraId="797942F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其他</w:t>
            </w:r>
          </w:p>
        </w:tc>
        <w:tc>
          <w:tcPr>
            <w:tcW w:w="1346" w:type="dxa"/>
            <w:vAlign w:val="center"/>
          </w:tcPr>
          <w:p w14:paraId="3B243CE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D81551F">
            <w:pPr>
              <w:autoSpaceDE w:val="0"/>
              <w:autoSpaceDN w:val="0"/>
              <w:adjustRightInd w:val="0"/>
              <w:spacing w:line="400" w:lineRule="exact"/>
              <w:jc w:val="center"/>
              <w:rPr>
                <w:rFonts w:ascii="宋体" w:hAnsi="宋体" w:eastAsia="宋体" w:cs="宋体"/>
                <w:kern w:val="0"/>
                <w:szCs w:val="21"/>
                <w:highlight w:val="none"/>
              </w:rPr>
            </w:pPr>
          </w:p>
        </w:tc>
      </w:tr>
      <w:tr w14:paraId="7D4D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7C37B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16</w:t>
            </w:r>
          </w:p>
        </w:tc>
        <w:tc>
          <w:tcPr>
            <w:tcW w:w="1425" w:type="dxa"/>
            <w:vAlign w:val="center"/>
          </w:tcPr>
          <w:p w14:paraId="6CA59E6A">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十六</w:t>
            </w:r>
          </w:p>
        </w:tc>
        <w:tc>
          <w:tcPr>
            <w:tcW w:w="3055" w:type="dxa"/>
            <w:vAlign w:val="center"/>
          </w:tcPr>
          <w:p w14:paraId="0177636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合同份数及效力</w:t>
            </w:r>
          </w:p>
        </w:tc>
        <w:tc>
          <w:tcPr>
            <w:tcW w:w="1346" w:type="dxa"/>
            <w:vAlign w:val="center"/>
          </w:tcPr>
          <w:p w14:paraId="3A5E79B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47E4C8B">
            <w:pPr>
              <w:autoSpaceDE w:val="0"/>
              <w:autoSpaceDN w:val="0"/>
              <w:adjustRightInd w:val="0"/>
              <w:spacing w:line="400" w:lineRule="exact"/>
              <w:jc w:val="center"/>
              <w:rPr>
                <w:rFonts w:ascii="宋体" w:hAnsi="宋体" w:eastAsia="宋体" w:cs="宋体"/>
                <w:kern w:val="0"/>
                <w:szCs w:val="21"/>
                <w:highlight w:val="none"/>
              </w:rPr>
            </w:pPr>
          </w:p>
        </w:tc>
      </w:tr>
      <w:tr w14:paraId="5D4B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778263">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17</w:t>
            </w:r>
          </w:p>
        </w:tc>
        <w:tc>
          <w:tcPr>
            <w:tcW w:w="1425" w:type="dxa"/>
            <w:vAlign w:val="center"/>
          </w:tcPr>
          <w:p w14:paraId="272D1132">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十七</w:t>
            </w:r>
          </w:p>
        </w:tc>
        <w:tc>
          <w:tcPr>
            <w:tcW w:w="3055" w:type="dxa"/>
            <w:vAlign w:val="center"/>
          </w:tcPr>
          <w:p w14:paraId="7924B40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合同附件</w:t>
            </w:r>
          </w:p>
        </w:tc>
        <w:tc>
          <w:tcPr>
            <w:tcW w:w="1346" w:type="dxa"/>
            <w:vAlign w:val="center"/>
          </w:tcPr>
          <w:p w14:paraId="5E525C05">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FC5CA60">
            <w:pPr>
              <w:autoSpaceDE w:val="0"/>
              <w:autoSpaceDN w:val="0"/>
              <w:adjustRightInd w:val="0"/>
              <w:spacing w:line="400" w:lineRule="exact"/>
              <w:jc w:val="center"/>
              <w:rPr>
                <w:rFonts w:ascii="宋体" w:hAnsi="宋体" w:eastAsia="宋体" w:cs="宋体"/>
                <w:kern w:val="0"/>
                <w:szCs w:val="21"/>
                <w:highlight w:val="none"/>
              </w:rPr>
            </w:pPr>
          </w:p>
        </w:tc>
      </w:tr>
      <w:tr w14:paraId="400C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582FC5">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w:t>
            </w:r>
          </w:p>
        </w:tc>
        <w:tc>
          <w:tcPr>
            <w:tcW w:w="1425" w:type="dxa"/>
            <w:vAlign w:val="center"/>
          </w:tcPr>
          <w:p w14:paraId="2F5F7EC4">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附件2</w:t>
            </w:r>
          </w:p>
        </w:tc>
        <w:tc>
          <w:tcPr>
            <w:tcW w:w="3055" w:type="dxa"/>
            <w:vAlign w:val="center"/>
          </w:tcPr>
          <w:p w14:paraId="064EF92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廉洁协议书</w:t>
            </w:r>
          </w:p>
        </w:tc>
        <w:tc>
          <w:tcPr>
            <w:tcW w:w="1346" w:type="dxa"/>
            <w:vAlign w:val="center"/>
          </w:tcPr>
          <w:p w14:paraId="651CAAE9">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755FAF2">
            <w:pPr>
              <w:autoSpaceDE w:val="0"/>
              <w:autoSpaceDN w:val="0"/>
              <w:adjustRightInd w:val="0"/>
              <w:spacing w:line="400" w:lineRule="exact"/>
              <w:jc w:val="center"/>
              <w:rPr>
                <w:rFonts w:ascii="宋体" w:hAnsi="宋体" w:eastAsia="宋体" w:cs="宋体"/>
                <w:kern w:val="0"/>
                <w:szCs w:val="21"/>
                <w:highlight w:val="none"/>
              </w:rPr>
            </w:pPr>
          </w:p>
        </w:tc>
      </w:tr>
      <w:tr w14:paraId="65C2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826D50">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425" w:type="dxa"/>
            <w:vAlign w:val="center"/>
          </w:tcPr>
          <w:p w14:paraId="674814B9">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附件3</w:t>
            </w:r>
          </w:p>
        </w:tc>
        <w:tc>
          <w:tcPr>
            <w:tcW w:w="3055" w:type="dxa"/>
            <w:vAlign w:val="center"/>
          </w:tcPr>
          <w:p w14:paraId="0946E1B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安全生产管理协议</w:t>
            </w:r>
          </w:p>
        </w:tc>
        <w:tc>
          <w:tcPr>
            <w:tcW w:w="1346" w:type="dxa"/>
            <w:vAlign w:val="center"/>
          </w:tcPr>
          <w:p w14:paraId="30F904B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F9B22D7">
            <w:pPr>
              <w:autoSpaceDE w:val="0"/>
              <w:autoSpaceDN w:val="0"/>
              <w:adjustRightInd w:val="0"/>
              <w:spacing w:line="400" w:lineRule="exact"/>
              <w:jc w:val="center"/>
              <w:rPr>
                <w:rFonts w:ascii="宋体" w:hAnsi="宋体" w:eastAsia="宋体" w:cs="宋体"/>
                <w:kern w:val="0"/>
                <w:szCs w:val="21"/>
                <w:highlight w:val="none"/>
              </w:rPr>
            </w:pPr>
          </w:p>
        </w:tc>
      </w:tr>
      <w:tr w14:paraId="6C04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321496">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1425" w:type="dxa"/>
            <w:vAlign w:val="center"/>
          </w:tcPr>
          <w:p w14:paraId="01E88C7C">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一</w:t>
            </w:r>
          </w:p>
        </w:tc>
        <w:tc>
          <w:tcPr>
            <w:tcW w:w="3055" w:type="dxa"/>
            <w:vAlign w:val="center"/>
          </w:tcPr>
          <w:p w14:paraId="26B4EAF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不可撤销银行履约保函</w:t>
            </w:r>
          </w:p>
        </w:tc>
        <w:tc>
          <w:tcPr>
            <w:tcW w:w="1346" w:type="dxa"/>
            <w:vAlign w:val="center"/>
          </w:tcPr>
          <w:p w14:paraId="49B8F59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6ACB13B">
            <w:pPr>
              <w:autoSpaceDE w:val="0"/>
              <w:autoSpaceDN w:val="0"/>
              <w:adjustRightInd w:val="0"/>
              <w:spacing w:line="400" w:lineRule="exact"/>
              <w:jc w:val="center"/>
              <w:rPr>
                <w:rFonts w:ascii="宋体" w:hAnsi="宋体" w:eastAsia="宋体" w:cs="宋体"/>
                <w:kern w:val="0"/>
                <w:szCs w:val="21"/>
                <w:highlight w:val="none"/>
              </w:rPr>
            </w:pPr>
          </w:p>
        </w:tc>
      </w:tr>
      <w:tr w14:paraId="4F62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13B4F5">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w:t>
            </w:r>
          </w:p>
        </w:tc>
        <w:tc>
          <w:tcPr>
            <w:tcW w:w="1425" w:type="dxa"/>
            <w:vAlign w:val="center"/>
          </w:tcPr>
          <w:p w14:paraId="5423AE71">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w:t>
            </w:r>
          </w:p>
        </w:tc>
        <w:tc>
          <w:tcPr>
            <w:tcW w:w="3055" w:type="dxa"/>
            <w:vAlign w:val="center"/>
          </w:tcPr>
          <w:p w14:paraId="39A1053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履约保证保险凭证</w:t>
            </w:r>
          </w:p>
        </w:tc>
        <w:tc>
          <w:tcPr>
            <w:tcW w:w="1346" w:type="dxa"/>
            <w:vAlign w:val="center"/>
          </w:tcPr>
          <w:p w14:paraId="027405AC">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F8D2E12">
            <w:pPr>
              <w:autoSpaceDE w:val="0"/>
              <w:autoSpaceDN w:val="0"/>
              <w:adjustRightInd w:val="0"/>
              <w:spacing w:line="400" w:lineRule="exact"/>
              <w:jc w:val="center"/>
              <w:rPr>
                <w:rFonts w:ascii="宋体" w:hAnsi="宋体" w:eastAsia="宋体" w:cs="宋体"/>
                <w:kern w:val="0"/>
                <w:szCs w:val="21"/>
                <w:highlight w:val="none"/>
              </w:rPr>
            </w:pPr>
          </w:p>
        </w:tc>
      </w:tr>
      <w:tr w14:paraId="0C84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1E69A5">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22</w:t>
            </w:r>
          </w:p>
        </w:tc>
        <w:tc>
          <w:tcPr>
            <w:tcW w:w="1425" w:type="dxa"/>
            <w:vAlign w:val="center"/>
          </w:tcPr>
          <w:p w14:paraId="7943325E">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w:t>
            </w:r>
          </w:p>
        </w:tc>
        <w:tc>
          <w:tcPr>
            <w:tcW w:w="3055" w:type="dxa"/>
            <w:vAlign w:val="center"/>
          </w:tcPr>
          <w:p w14:paraId="1A9C1E8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担保公司履约担保书</w:t>
            </w:r>
          </w:p>
        </w:tc>
        <w:tc>
          <w:tcPr>
            <w:tcW w:w="1346" w:type="dxa"/>
            <w:vAlign w:val="center"/>
          </w:tcPr>
          <w:p w14:paraId="2FDBCA9E">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3B0B2E2">
            <w:pPr>
              <w:autoSpaceDE w:val="0"/>
              <w:autoSpaceDN w:val="0"/>
              <w:adjustRightInd w:val="0"/>
              <w:spacing w:line="400" w:lineRule="exact"/>
              <w:jc w:val="center"/>
              <w:rPr>
                <w:rFonts w:ascii="宋体" w:hAnsi="宋体" w:eastAsia="宋体" w:cs="宋体"/>
                <w:kern w:val="0"/>
                <w:szCs w:val="21"/>
                <w:highlight w:val="none"/>
              </w:rPr>
            </w:pPr>
          </w:p>
        </w:tc>
      </w:tr>
    </w:tbl>
    <w:p w14:paraId="63F54F18">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5289F98F">
      <w:pPr>
        <w:autoSpaceDE w:val="0"/>
        <w:autoSpaceDN w:val="0"/>
        <w:adjustRightInd w:val="0"/>
        <w:snapToGrid w:val="0"/>
        <w:spacing w:line="360" w:lineRule="auto"/>
        <w:ind w:left="166" w:leftChars="-101" w:hanging="378" w:hangingChars="18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备注：</w:t>
      </w:r>
    </w:p>
    <w:p w14:paraId="339C58E5">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Times New Roman"/>
          <w:b/>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highlight w:val="none"/>
        </w:rPr>
        <w:t>。</w:t>
      </w:r>
    </w:p>
    <w:p w14:paraId="560FF134">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（2）偏离情况（投标文件对招标文件合同条款的响应程度）分为：正偏离、负偏离、无偏离。正偏离是指投标人提供的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商务条件优于招标文件的要求；负偏离是指投标人提供的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商务条件不满足或不完全满足招标文件的要求；无偏离是指投标人提供的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商务条件完全满足招标文件的要求。</w:t>
      </w:r>
    </w:p>
    <w:p w14:paraId="4B8B672A">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3）招标文件“第五篇 相关保函格式”作为重要的商务条款，投标人的响应情况列入本合同条款偏离表。</w:t>
      </w:r>
    </w:p>
    <w:p w14:paraId="01088A22">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）如投标人差异内容较多可另附页说明，并在本偏离表“具体偏离内容”项注明其在投标文件中的具体页码。</w:t>
      </w:r>
    </w:p>
    <w:p w14:paraId="53EEB2D9">
      <w:pPr>
        <w:spacing w:line="360" w:lineRule="auto"/>
        <w:ind w:left="357" w:leftChars="-100" w:hanging="567" w:hangingChars="270"/>
        <w:rPr>
          <w:rFonts w:ascii="宋体" w:hAnsi="宋体" w:eastAsia="宋体" w:cs="宋体"/>
          <w:szCs w:val="21"/>
          <w:highlight w:val="none"/>
        </w:rPr>
      </w:pPr>
    </w:p>
    <w:p w14:paraId="7EC65AF7">
      <w:pPr>
        <w:spacing w:line="360" w:lineRule="auto"/>
        <w:ind w:left="357" w:leftChars="-100" w:hanging="567" w:hangingChars="270"/>
        <w:rPr>
          <w:rFonts w:ascii="宋体" w:hAnsi="宋体" w:eastAsia="宋体" w:cs="宋体"/>
          <w:szCs w:val="21"/>
          <w:highlight w:val="none"/>
        </w:rPr>
      </w:pPr>
    </w:p>
    <w:p w14:paraId="76095C06">
      <w:pPr>
        <w:spacing w:line="360" w:lineRule="auto"/>
        <w:ind w:left="357" w:leftChars="-100" w:hanging="567" w:hangingChars="270"/>
        <w:rPr>
          <w:rFonts w:ascii="宋体" w:hAnsi="宋体" w:eastAsia="宋体" w:cs="宋体"/>
          <w:szCs w:val="21"/>
          <w:highlight w:val="none"/>
        </w:rPr>
      </w:pPr>
    </w:p>
    <w:p w14:paraId="02F87FEF">
      <w:pPr>
        <w:spacing w:line="360" w:lineRule="auto"/>
        <w:ind w:right="368" w:rightChars="175" w:firstLine="5355" w:firstLineChars="2550"/>
        <w:jc w:val="left"/>
        <w:rPr>
          <w:rFonts w:ascii="宋体" w:hAnsi="宋体" w:eastAsia="宋体" w:cs="宋体"/>
          <w:kern w:val="0"/>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5E91C434">
      <w:pPr>
        <w:autoSpaceDE w:val="0"/>
        <w:autoSpaceDN w:val="0"/>
        <w:adjustRightInd w:val="0"/>
        <w:spacing w:line="360" w:lineRule="auto"/>
        <w:ind w:firstLine="5355" w:firstLineChars="2550"/>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5D811ACA">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hint="eastAsia" w:ascii="宋体" w:hAnsi="宋体" w:eastAsia="宋体" w:cs="宋体"/>
          <w:b/>
          <w:bCs/>
          <w:kern w:val="0"/>
          <w:sz w:val="30"/>
          <w:szCs w:val="30"/>
          <w:highlight w:val="none"/>
          <w:lang w:val="zh-CN"/>
        </w:rPr>
        <w:br w:type="page"/>
      </w:r>
      <w:bookmarkStart w:id="604" w:name="_Toc21526"/>
      <w:bookmarkStart w:id="605" w:name="_Toc104991884"/>
      <w:bookmarkStart w:id="606" w:name="_Toc102860426"/>
      <w:bookmarkStart w:id="607" w:name="_Toc140596937"/>
      <w:bookmarkStart w:id="608" w:name="_Toc29505"/>
      <w:bookmarkStart w:id="609" w:name="_Toc13179"/>
      <w:bookmarkStart w:id="610" w:name="_Toc94107218"/>
      <w:bookmarkStart w:id="611" w:name="_Toc102860082"/>
      <w:bookmarkStart w:id="612" w:name="_Toc142508377"/>
      <w:bookmarkStart w:id="613" w:name="_Toc5473"/>
      <w:bookmarkStart w:id="614" w:name="_Toc486167717"/>
      <w:bookmarkStart w:id="615" w:name="_Toc27980_WPSOffice_Level2"/>
      <w:r>
        <w:rPr>
          <w:rFonts w:hint="eastAsia" w:ascii="宋体" w:hAnsi="宋体" w:eastAsia="宋体" w:cs="宋体"/>
          <w:b/>
          <w:kern w:val="0"/>
          <w:sz w:val="32"/>
          <w:szCs w:val="32"/>
          <w:highlight w:val="none"/>
          <w:lang w:val="en-US" w:eastAsia="zh-CN"/>
        </w:rPr>
        <w:t>九</w:t>
      </w:r>
      <w:r>
        <w:rPr>
          <w:rFonts w:hint="eastAsia" w:ascii="宋体" w:hAnsi="宋体" w:eastAsia="宋体" w:cs="宋体"/>
          <w:b/>
          <w:kern w:val="0"/>
          <w:sz w:val="32"/>
          <w:szCs w:val="32"/>
          <w:highlight w:val="none"/>
        </w:rPr>
        <w:t>、业绩表格式</w:t>
      </w:r>
      <w:bookmarkEnd w:id="604"/>
      <w:bookmarkEnd w:id="605"/>
      <w:bookmarkEnd w:id="606"/>
      <w:bookmarkEnd w:id="607"/>
      <w:bookmarkEnd w:id="608"/>
      <w:bookmarkEnd w:id="609"/>
      <w:bookmarkEnd w:id="610"/>
      <w:bookmarkEnd w:id="611"/>
      <w:bookmarkEnd w:id="612"/>
      <w:bookmarkEnd w:id="613"/>
    </w:p>
    <w:p w14:paraId="42773F32">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日以来具有电气设备（或电缆）预防性试验服务项目</w:t>
      </w:r>
      <w:r>
        <w:rPr>
          <w:rFonts w:hint="eastAsia" w:ascii="宋体" w:hAnsi="宋体" w:eastAsia="宋体" w:cs="Times New Roman"/>
          <w:b/>
          <w:bCs/>
          <w:color w:val="auto"/>
          <w:sz w:val="30"/>
          <w:szCs w:val="30"/>
          <w:highlight w:val="none"/>
          <w:lang w:val="en-US" w:eastAsia="zh-CN"/>
        </w:rPr>
        <w:t>相</w:t>
      </w:r>
      <w:r>
        <w:rPr>
          <w:rFonts w:hint="eastAsia" w:ascii="宋体" w:hAnsi="宋体" w:eastAsia="宋体" w:cs="Times New Roman"/>
          <w:b/>
          <w:bCs/>
          <w:color w:val="auto"/>
          <w:sz w:val="30"/>
          <w:szCs w:val="30"/>
          <w:highlight w:val="none"/>
          <w:lang w:val="zh-CN"/>
        </w:rPr>
        <w:t>关业绩表（合同签订时间要求为2022年1月1日或以后）</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7"/>
        <w:gridCol w:w="1052"/>
        <w:gridCol w:w="1055"/>
        <w:gridCol w:w="1055"/>
        <w:gridCol w:w="1055"/>
        <w:gridCol w:w="1230"/>
        <w:gridCol w:w="1055"/>
        <w:gridCol w:w="1055"/>
        <w:gridCol w:w="1055"/>
        <w:gridCol w:w="869"/>
      </w:tblGrid>
      <w:tr w14:paraId="4F06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56" w:type="pct"/>
            <w:noWrap w:val="0"/>
            <w:vAlign w:val="center"/>
          </w:tcPr>
          <w:p w14:paraId="64AD72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15" w:type="pct"/>
            <w:noWrap w:val="0"/>
            <w:vAlign w:val="center"/>
          </w:tcPr>
          <w:p w14:paraId="4BFE64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16" w:type="pct"/>
            <w:noWrap w:val="0"/>
            <w:vAlign w:val="center"/>
          </w:tcPr>
          <w:p w14:paraId="50C8C1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单项</w:t>
            </w:r>
            <w:r>
              <w:rPr>
                <w:rFonts w:hint="eastAsia" w:ascii="宋体" w:hAnsi="宋体" w:eastAsia="宋体" w:cs="宋体"/>
                <w:color w:val="auto"/>
                <w:sz w:val="21"/>
                <w:szCs w:val="21"/>
                <w:highlight w:val="none"/>
              </w:rPr>
              <w:t>合同金额（万元）</w:t>
            </w:r>
          </w:p>
        </w:tc>
        <w:tc>
          <w:tcPr>
            <w:tcW w:w="516" w:type="pct"/>
            <w:noWrap w:val="0"/>
            <w:vAlign w:val="center"/>
          </w:tcPr>
          <w:p w14:paraId="339E82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16" w:type="pct"/>
            <w:noWrap w:val="0"/>
            <w:vAlign w:val="center"/>
          </w:tcPr>
          <w:p w14:paraId="605716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02" w:type="pct"/>
            <w:noWrap w:val="0"/>
            <w:vAlign w:val="center"/>
          </w:tcPr>
          <w:p w14:paraId="364D7A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16" w:type="pct"/>
            <w:noWrap w:val="0"/>
            <w:vAlign w:val="center"/>
          </w:tcPr>
          <w:p w14:paraId="4CFE26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16" w:type="pct"/>
            <w:noWrap w:val="0"/>
            <w:vAlign w:val="center"/>
          </w:tcPr>
          <w:p w14:paraId="276222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16" w:type="pct"/>
            <w:noWrap w:val="0"/>
            <w:vAlign w:val="center"/>
          </w:tcPr>
          <w:p w14:paraId="72B6A0E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25" w:type="pct"/>
            <w:noWrap w:val="0"/>
            <w:vAlign w:val="center"/>
          </w:tcPr>
          <w:p w14:paraId="6968E1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52A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124B4D65">
            <w:pPr>
              <w:jc w:val="center"/>
              <w:rPr>
                <w:rFonts w:hint="eastAsia" w:ascii="宋体" w:hAnsi="宋体" w:eastAsia="宋体" w:cs="宋体"/>
                <w:color w:val="auto"/>
                <w:sz w:val="21"/>
                <w:szCs w:val="21"/>
                <w:highlight w:val="none"/>
              </w:rPr>
            </w:pPr>
          </w:p>
        </w:tc>
        <w:tc>
          <w:tcPr>
            <w:tcW w:w="515" w:type="pct"/>
            <w:noWrap w:val="0"/>
            <w:vAlign w:val="center"/>
          </w:tcPr>
          <w:p w14:paraId="4405F5CF">
            <w:pPr>
              <w:jc w:val="center"/>
              <w:rPr>
                <w:rFonts w:hint="eastAsia" w:ascii="宋体" w:hAnsi="宋体" w:eastAsia="宋体" w:cs="宋体"/>
                <w:color w:val="auto"/>
                <w:sz w:val="21"/>
                <w:szCs w:val="21"/>
                <w:highlight w:val="none"/>
              </w:rPr>
            </w:pPr>
          </w:p>
        </w:tc>
        <w:tc>
          <w:tcPr>
            <w:tcW w:w="516" w:type="pct"/>
            <w:noWrap w:val="0"/>
            <w:vAlign w:val="center"/>
          </w:tcPr>
          <w:p w14:paraId="4B969D19">
            <w:pPr>
              <w:jc w:val="center"/>
              <w:rPr>
                <w:rFonts w:hint="eastAsia" w:ascii="宋体" w:hAnsi="宋体" w:eastAsia="宋体" w:cs="宋体"/>
                <w:color w:val="auto"/>
                <w:sz w:val="21"/>
                <w:szCs w:val="21"/>
                <w:highlight w:val="none"/>
              </w:rPr>
            </w:pPr>
          </w:p>
        </w:tc>
        <w:tc>
          <w:tcPr>
            <w:tcW w:w="516" w:type="pct"/>
            <w:noWrap w:val="0"/>
            <w:vAlign w:val="center"/>
          </w:tcPr>
          <w:p w14:paraId="30A01B45">
            <w:pPr>
              <w:jc w:val="center"/>
              <w:rPr>
                <w:rFonts w:hint="eastAsia" w:ascii="宋体" w:hAnsi="宋体" w:eastAsia="宋体" w:cs="宋体"/>
                <w:color w:val="auto"/>
                <w:sz w:val="21"/>
                <w:szCs w:val="21"/>
                <w:highlight w:val="none"/>
              </w:rPr>
            </w:pPr>
          </w:p>
        </w:tc>
        <w:tc>
          <w:tcPr>
            <w:tcW w:w="516" w:type="pct"/>
            <w:noWrap w:val="0"/>
            <w:vAlign w:val="center"/>
          </w:tcPr>
          <w:p w14:paraId="5BEEBB2C">
            <w:pPr>
              <w:jc w:val="center"/>
              <w:rPr>
                <w:rFonts w:hint="eastAsia" w:ascii="宋体" w:hAnsi="宋体" w:eastAsia="宋体" w:cs="宋体"/>
                <w:color w:val="auto"/>
                <w:sz w:val="21"/>
                <w:szCs w:val="21"/>
                <w:highlight w:val="none"/>
              </w:rPr>
            </w:pPr>
          </w:p>
        </w:tc>
        <w:tc>
          <w:tcPr>
            <w:tcW w:w="602" w:type="pct"/>
            <w:noWrap w:val="0"/>
            <w:vAlign w:val="center"/>
          </w:tcPr>
          <w:p w14:paraId="32586B2C">
            <w:pPr>
              <w:jc w:val="center"/>
              <w:rPr>
                <w:rFonts w:hint="eastAsia" w:ascii="宋体" w:hAnsi="宋体" w:eastAsia="宋体" w:cs="宋体"/>
                <w:color w:val="auto"/>
                <w:sz w:val="21"/>
                <w:szCs w:val="21"/>
                <w:highlight w:val="none"/>
              </w:rPr>
            </w:pPr>
          </w:p>
        </w:tc>
        <w:tc>
          <w:tcPr>
            <w:tcW w:w="516" w:type="pct"/>
            <w:noWrap w:val="0"/>
            <w:vAlign w:val="top"/>
          </w:tcPr>
          <w:p w14:paraId="10970B9B">
            <w:pPr>
              <w:jc w:val="center"/>
              <w:rPr>
                <w:rFonts w:hint="eastAsia" w:ascii="宋体" w:hAnsi="宋体" w:eastAsia="宋体" w:cs="宋体"/>
                <w:color w:val="auto"/>
                <w:sz w:val="21"/>
                <w:szCs w:val="21"/>
                <w:highlight w:val="none"/>
              </w:rPr>
            </w:pPr>
          </w:p>
        </w:tc>
        <w:tc>
          <w:tcPr>
            <w:tcW w:w="516" w:type="pct"/>
            <w:noWrap w:val="0"/>
            <w:vAlign w:val="center"/>
          </w:tcPr>
          <w:p w14:paraId="2B9C384B">
            <w:pPr>
              <w:jc w:val="center"/>
              <w:rPr>
                <w:rFonts w:hint="eastAsia" w:ascii="宋体" w:hAnsi="宋体" w:eastAsia="宋体" w:cs="宋体"/>
                <w:color w:val="auto"/>
                <w:sz w:val="21"/>
                <w:szCs w:val="21"/>
                <w:highlight w:val="none"/>
              </w:rPr>
            </w:pPr>
          </w:p>
        </w:tc>
        <w:tc>
          <w:tcPr>
            <w:tcW w:w="516" w:type="pct"/>
            <w:noWrap w:val="0"/>
            <w:vAlign w:val="center"/>
          </w:tcPr>
          <w:p w14:paraId="3BD4B7C1">
            <w:pPr>
              <w:jc w:val="center"/>
              <w:rPr>
                <w:rFonts w:hint="eastAsia" w:ascii="宋体" w:hAnsi="宋体" w:eastAsia="宋体" w:cs="宋体"/>
                <w:color w:val="auto"/>
                <w:sz w:val="21"/>
                <w:szCs w:val="21"/>
                <w:highlight w:val="none"/>
              </w:rPr>
            </w:pPr>
          </w:p>
        </w:tc>
        <w:tc>
          <w:tcPr>
            <w:tcW w:w="425" w:type="pct"/>
            <w:noWrap w:val="0"/>
            <w:vAlign w:val="center"/>
          </w:tcPr>
          <w:p w14:paraId="4E364BFA">
            <w:pPr>
              <w:jc w:val="center"/>
              <w:rPr>
                <w:rFonts w:hint="eastAsia" w:ascii="宋体" w:hAnsi="宋体" w:eastAsia="宋体" w:cs="宋体"/>
                <w:color w:val="auto"/>
                <w:sz w:val="21"/>
                <w:szCs w:val="21"/>
                <w:highlight w:val="none"/>
              </w:rPr>
            </w:pPr>
          </w:p>
        </w:tc>
      </w:tr>
      <w:tr w14:paraId="16DF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3C431595">
            <w:pPr>
              <w:jc w:val="center"/>
              <w:rPr>
                <w:rFonts w:hint="eastAsia" w:ascii="宋体" w:hAnsi="宋体" w:eastAsia="宋体" w:cs="宋体"/>
                <w:color w:val="auto"/>
                <w:sz w:val="21"/>
                <w:szCs w:val="21"/>
                <w:highlight w:val="none"/>
              </w:rPr>
            </w:pPr>
          </w:p>
        </w:tc>
        <w:tc>
          <w:tcPr>
            <w:tcW w:w="515" w:type="pct"/>
            <w:noWrap w:val="0"/>
            <w:vAlign w:val="center"/>
          </w:tcPr>
          <w:p w14:paraId="6D0DAE92">
            <w:pPr>
              <w:jc w:val="center"/>
              <w:rPr>
                <w:rFonts w:hint="eastAsia" w:ascii="宋体" w:hAnsi="宋体" w:eastAsia="宋体" w:cs="宋体"/>
                <w:color w:val="auto"/>
                <w:sz w:val="21"/>
                <w:szCs w:val="21"/>
                <w:highlight w:val="none"/>
              </w:rPr>
            </w:pPr>
          </w:p>
        </w:tc>
        <w:tc>
          <w:tcPr>
            <w:tcW w:w="516" w:type="pct"/>
            <w:noWrap w:val="0"/>
            <w:vAlign w:val="center"/>
          </w:tcPr>
          <w:p w14:paraId="5C84C244">
            <w:pPr>
              <w:jc w:val="center"/>
              <w:rPr>
                <w:rFonts w:hint="eastAsia" w:ascii="宋体" w:hAnsi="宋体" w:eastAsia="宋体" w:cs="宋体"/>
                <w:color w:val="auto"/>
                <w:sz w:val="21"/>
                <w:szCs w:val="21"/>
                <w:highlight w:val="none"/>
              </w:rPr>
            </w:pPr>
          </w:p>
        </w:tc>
        <w:tc>
          <w:tcPr>
            <w:tcW w:w="516" w:type="pct"/>
            <w:noWrap w:val="0"/>
            <w:vAlign w:val="center"/>
          </w:tcPr>
          <w:p w14:paraId="1E13DC0F">
            <w:pPr>
              <w:jc w:val="center"/>
              <w:rPr>
                <w:rFonts w:hint="eastAsia" w:ascii="宋体" w:hAnsi="宋体" w:eastAsia="宋体" w:cs="宋体"/>
                <w:color w:val="auto"/>
                <w:sz w:val="21"/>
                <w:szCs w:val="21"/>
                <w:highlight w:val="none"/>
              </w:rPr>
            </w:pPr>
          </w:p>
        </w:tc>
        <w:tc>
          <w:tcPr>
            <w:tcW w:w="516" w:type="pct"/>
            <w:noWrap w:val="0"/>
            <w:vAlign w:val="center"/>
          </w:tcPr>
          <w:p w14:paraId="4B7BFAB7">
            <w:pPr>
              <w:jc w:val="center"/>
              <w:rPr>
                <w:rFonts w:hint="eastAsia" w:ascii="宋体" w:hAnsi="宋体" w:eastAsia="宋体" w:cs="宋体"/>
                <w:color w:val="auto"/>
                <w:sz w:val="21"/>
                <w:szCs w:val="21"/>
                <w:highlight w:val="none"/>
              </w:rPr>
            </w:pPr>
          </w:p>
        </w:tc>
        <w:tc>
          <w:tcPr>
            <w:tcW w:w="602" w:type="pct"/>
            <w:noWrap w:val="0"/>
            <w:vAlign w:val="center"/>
          </w:tcPr>
          <w:p w14:paraId="249E2BFD">
            <w:pPr>
              <w:jc w:val="center"/>
              <w:rPr>
                <w:rFonts w:hint="eastAsia" w:ascii="宋体" w:hAnsi="宋体" w:eastAsia="宋体" w:cs="宋体"/>
                <w:color w:val="auto"/>
                <w:sz w:val="21"/>
                <w:szCs w:val="21"/>
                <w:highlight w:val="none"/>
              </w:rPr>
            </w:pPr>
          </w:p>
        </w:tc>
        <w:tc>
          <w:tcPr>
            <w:tcW w:w="516" w:type="pct"/>
            <w:noWrap w:val="0"/>
            <w:vAlign w:val="top"/>
          </w:tcPr>
          <w:p w14:paraId="3F4749A4">
            <w:pPr>
              <w:jc w:val="center"/>
              <w:rPr>
                <w:rFonts w:hint="eastAsia" w:ascii="宋体" w:hAnsi="宋体" w:eastAsia="宋体" w:cs="宋体"/>
                <w:color w:val="auto"/>
                <w:sz w:val="21"/>
                <w:szCs w:val="21"/>
                <w:highlight w:val="none"/>
              </w:rPr>
            </w:pPr>
          </w:p>
        </w:tc>
        <w:tc>
          <w:tcPr>
            <w:tcW w:w="516" w:type="pct"/>
            <w:noWrap w:val="0"/>
            <w:vAlign w:val="center"/>
          </w:tcPr>
          <w:p w14:paraId="3DC08C41">
            <w:pPr>
              <w:jc w:val="center"/>
              <w:rPr>
                <w:rFonts w:hint="eastAsia" w:ascii="宋体" w:hAnsi="宋体" w:eastAsia="宋体" w:cs="宋体"/>
                <w:color w:val="auto"/>
                <w:sz w:val="21"/>
                <w:szCs w:val="21"/>
                <w:highlight w:val="none"/>
              </w:rPr>
            </w:pPr>
          </w:p>
        </w:tc>
        <w:tc>
          <w:tcPr>
            <w:tcW w:w="516" w:type="pct"/>
            <w:noWrap w:val="0"/>
            <w:vAlign w:val="center"/>
          </w:tcPr>
          <w:p w14:paraId="5C40B186">
            <w:pPr>
              <w:jc w:val="center"/>
              <w:rPr>
                <w:rFonts w:hint="eastAsia" w:ascii="宋体" w:hAnsi="宋体" w:eastAsia="宋体" w:cs="宋体"/>
                <w:color w:val="auto"/>
                <w:sz w:val="21"/>
                <w:szCs w:val="21"/>
                <w:highlight w:val="none"/>
              </w:rPr>
            </w:pPr>
          </w:p>
        </w:tc>
        <w:tc>
          <w:tcPr>
            <w:tcW w:w="425" w:type="pct"/>
            <w:noWrap w:val="0"/>
            <w:vAlign w:val="center"/>
          </w:tcPr>
          <w:p w14:paraId="4EF1BBFA">
            <w:pPr>
              <w:jc w:val="center"/>
              <w:rPr>
                <w:rFonts w:hint="eastAsia" w:ascii="宋体" w:hAnsi="宋体" w:eastAsia="宋体" w:cs="宋体"/>
                <w:color w:val="auto"/>
                <w:sz w:val="21"/>
                <w:szCs w:val="21"/>
                <w:highlight w:val="none"/>
              </w:rPr>
            </w:pPr>
          </w:p>
        </w:tc>
      </w:tr>
      <w:tr w14:paraId="2FB3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456790E3">
            <w:pPr>
              <w:jc w:val="center"/>
              <w:rPr>
                <w:rFonts w:hint="eastAsia" w:ascii="宋体" w:hAnsi="宋体" w:eastAsia="宋体" w:cs="宋体"/>
                <w:color w:val="auto"/>
                <w:sz w:val="21"/>
                <w:szCs w:val="21"/>
                <w:highlight w:val="none"/>
              </w:rPr>
            </w:pPr>
          </w:p>
        </w:tc>
        <w:tc>
          <w:tcPr>
            <w:tcW w:w="515" w:type="pct"/>
            <w:noWrap w:val="0"/>
            <w:vAlign w:val="center"/>
          </w:tcPr>
          <w:p w14:paraId="6D7ADAB9">
            <w:pPr>
              <w:jc w:val="center"/>
              <w:rPr>
                <w:rFonts w:hint="eastAsia" w:ascii="宋体" w:hAnsi="宋体" w:eastAsia="宋体" w:cs="宋体"/>
                <w:color w:val="auto"/>
                <w:sz w:val="21"/>
                <w:szCs w:val="21"/>
                <w:highlight w:val="none"/>
              </w:rPr>
            </w:pPr>
          </w:p>
        </w:tc>
        <w:tc>
          <w:tcPr>
            <w:tcW w:w="516" w:type="pct"/>
            <w:noWrap w:val="0"/>
            <w:vAlign w:val="center"/>
          </w:tcPr>
          <w:p w14:paraId="0F27EBA5">
            <w:pPr>
              <w:jc w:val="center"/>
              <w:rPr>
                <w:rFonts w:hint="eastAsia" w:ascii="宋体" w:hAnsi="宋体" w:eastAsia="宋体" w:cs="宋体"/>
                <w:color w:val="auto"/>
                <w:sz w:val="21"/>
                <w:szCs w:val="21"/>
                <w:highlight w:val="none"/>
              </w:rPr>
            </w:pPr>
          </w:p>
        </w:tc>
        <w:tc>
          <w:tcPr>
            <w:tcW w:w="516" w:type="pct"/>
            <w:noWrap w:val="0"/>
            <w:vAlign w:val="center"/>
          </w:tcPr>
          <w:p w14:paraId="2D492C02">
            <w:pPr>
              <w:jc w:val="center"/>
              <w:rPr>
                <w:rFonts w:hint="eastAsia" w:ascii="宋体" w:hAnsi="宋体" w:eastAsia="宋体" w:cs="宋体"/>
                <w:color w:val="auto"/>
                <w:sz w:val="21"/>
                <w:szCs w:val="21"/>
                <w:highlight w:val="none"/>
              </w:rPr>
            </w:pPr>
          </w:p>
        </w:tc>
        <w:tc>
          <w:tcPr>
            <w:tcW w:w="516" w:type="pct"/>
            <w:noWrap w:val="0"/>
            <w:vAlign w:val="center"/>
          </w:tcPr>
          <w:p w14:paraId="700BE04E">
            <w:pPr>
              <w:jc w:val="center"/>
              <w:rPr>
                <w:rFonts w:hint="eastAsia" w:ascii="宋体" w:hAnsi="宋体" w:eastAsia="宋体" w:cs="宋体"/>
                <w:color w:val="auto"/>
                <w:sz w:val="21"/>
                <w:szCs w:val="21"/>
                <w:highlight w:val="none"/>
              </w:rPr>
            </w:pPr>
          </w:p>
        </w:tc>
        <w:tc>
          <w:tcPr>
            <w:tcW w:w="602" w:type="pct"/>
            <w:noWrap w:val="0"/>
            <w:vAlign w:val="center"/>
          </w:tcPr>
          <w:p w14:paraId="685BE96A">
            <w:pPr>
              <w:jc w:val="center"/>
              <w:rPr>
                <w:rFonts w:hint="eastAsia" w:ascii="宋体" w:hAnsi="宋体" w:eastAsia="宋体" w:cs="宋体"/>
                <w:color w:val="auto"/>
                <w:sz w:val="21"/>
                <w:szCs w:val="21"/>
                <w:highlight w:val="none"/>
              </w:rPr>
            </w:pPr>
          </w:p>
        </w:tc>
        <w:tc>
          <w:tcPr>
            <w:tcW w:w="516" w:type="pct"/>
            <w:noWrap w:val="0"/>
            <w:vAlign w:val="top"/>
          </w:tcPr>
          <w:p w14:paraId="33A1B5DE">
            <w:pPr>
              <w:jc w:val="center"/>
              <w:rPr>
                <w:rFonts w:hint="eastAsia" w:ascii="宋体" w:hAnsi="宋体" w:eastAsia="宋体" w:cs="宋体"/>
                <w:color w:val="auto"/>
                <w:sz w:val="21"/>
                <w:szCs w:val="21"/>
                <w:highlight w:val="none"/>
              </w:rPr>
            </w:pPr>
          </w:p>
        </w:tc>
        <w:tc>
          <w:tcPr>
            <w:tcW w:w="516" w:type="pct"/>
            <w:noWrap w:val="0"/>
            <w:vAlign w:val="center"/>
          </w:tcPr>
          <w:p w14:paraId="6B4DBDEB">
            <w:pPr>
              <w:jc w:val="center"/>
              <w:rPr>
                <w:rFonts w:hint="eastAsia" w:ascii="宋体" w:hAnsi="宋体" w:eastAsia="宋体" w:cs="宋体"/>
                <w:color w:val="auto"/>
                <w:sz w:val="21"/>
                <w:szCs w:val="21"/>
                <w:highlight w:val="none"/>
              </w:rPr>
            </w:pPr>
          </w:p>
        </w:tc>
        <w:tc>
          <w:tcPr>
            <w:tcW w:w="516" w:type="pct"/>
            <w:noWrap w:val="0"/>
            <w:vAlign w:val="center"/>
          </w:tcPr>
          <w:p w14:paraId="718A8E93">
            <w:pPr>
              <w:jc w:val="center"/>
              <w:rPr>
                <w:rFonts w:hint="eastAsia" w:ascii="宋体" w:hAnsi="宋体" w:eastAsia="宋体" w:cs="宋体"/>
                <w:color w:val="auto"/>
                <w:sz w:val="21"/>
                <w:szCs w:val="21"/>
                <w:highlight w:val="none"/>
              </w:rPr>
            </w:pPr>
          </w:p>
        </w:tc>
        <w:tc>
          <w:tcPr>
            <w:tcW w:w="425" w:type="pct"/>
            <w:noWrap w:val="0"/>
            <w:vAlign w:val="center"/>
          </w:tcPr>
          <w:p w14:paraId="3820D203">
            <w:pPr>
              <w:jc w:val="center"/>
              <w:rPr>
                <w:rFonts w:hint="eastAsia" w:ascii="宋体" w:hAnsi="宋体" w:eastAsia="宋体" w:cs="宋体"/>
                <w:color w:val="auto"/>
                <w:sz w:val="21"/>
                <w:szCs w:val="21"/>
                <w:highlight w:val="none"/>
              </w:rPr>
            </w:pPr>
          </w:p>
        </w:tc>
      </w:tr>
      <w:tr w14:paraId="4FED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25217129">
            <w:pPr>
              <w:jc w:val="center"/>
              <w:rPr>
                <w:rFonts w:hint="eastAsia" w:ascii="宋体" w:hAnsi="宋体" w:eastAsia="宋体" w:cs="宋体"/>
                <w:color w:val="auto"/>
                <w:sz w:val="21"/>
                <w:szCs w:val="21"/>
                <w:highlight w:val="none"/>
              </w:rPr>
            </w:pPr>
          </w:p>
        </w:tc>
        <w:tc>
          <w:tcPr>
            <w:tcW w:w="515" w:type="pct"/>
            <w:noWrap w:val="0"/>
            <w:vAlign w:val="center"/>
          </w:tcPr>
          <w:p w14:paraId="282515CB">
            <w:pPr>
              <w:jc w:val="center"/>
              <w:rPr>
                <w:rFonts w:hint="eastAsia" w:ascii="宋体" w:hAnsi="宋体" w:eastAsia="宋体" w:cs="宋体"/>
                <w:color w:val="auto"/>
                <w:sz w:val="21"/>
                <w:szCs w:val="21"/>
                <w:highlight w:val="none"/>
              </w:rPr>
            </w:pPr>
          </w:p>
        </w:tc>
        <w:tc>
          <w:tcPr>
            <w:tcW w:w="516" w:type="pct"/>
            <w:noWrap w:val="0"/>
            <w:vAlign w:val="center"/>
          </w:tcPr>
          <w:p w14:paraId="592C095C">
            <w:pPr>
              <w:jc w:val="center"/>
              <w:rPr>
                <w:rFonts w:hint="eastAsia" w:ascii="宋体" w:hAnsi="宋体" w:eastAsia="宋体" w:cs="宋体"/>
                <w:color w:val="auto"/>
                <w:sz w:val="21"/>
                <w:szCs w:val="21"/>
                <w:highlight w:val="none"/>
              </w:rPr>
            </w:pPr>
          </w:p>
        </w:tc>
        <w:tc>
          <w:tcPr>
            <w:tcW w:w="516" w:type="pct"/>
            <w:noWrap w:val="0"/>
            <w:vAlign w:val="center"/>
          </w:tcPr>
          <w:p w14:paraId="494CAE61">
            <w:pPr>
              <w:jc w:val="center"/>
              <w:rPr>
                <w:rFonts w:hint="eastAsia" w:ascii="宋体" w:hAnsi="宋体" w:eastAsia="宋体" w:cs="宋体"/>
                <w:color w:val="auto"/>
                <w:sz w:val="21"/>
                <w:szCs w:val="21"/>
                <w:highlight w:val="none"/>
              </w:rPr>
            </w:pPr>
          </w:p>
        </w:tc>
        <w:tc>
          <w:tcPr>
            <w:tcW w:w="516" w:type="pct"/>
            <w:noWrap w:val="0"/>
            <w:vAlign w:val="center"/>
          </w:tcPr>
          <w:p w14:paraId="4821B871">
            <w:pPr>
              <w:jc w:val="center"/>
              <w:rPr>
                <w:rFonts w:hint="eastAsia" w:ascii="宋体" w:hAnsi="宋体" w:eastAsia="宋体" w:cs="宋体"/>
                <w:color w:val="auto"/>
                <w:sz w:val="21"/>
                <w:szCs w:val="21"/>
                <w:highlight w:val="none"/>
              </w:rPr>
            </w:pPr>
          </w:p>
        </w:tc>
        <w:tc>
          <w:tcPr>
            <w:tcW w:w="602" w:type="pct"/>
            <w:noWrap w:val="0"/>
            <w:vAlign w:val="center"/>
          </w:tcPr>
          <w:p w14:paraId="5D3CC494">
            <w:pPr>
              <w:jc w:val="center"/>
              <w:rPr>
                <w:rFonts w:hint="eastAsia" w:ascii="宋体" w:hAnsi="宋体" w:eastAsia="宋体" w:cs="宋体"/>
                <w:color w:val="auto"/>
                <w:sz w:val="21"/>
                <w:szCs w:val="21"/>
                <w:highlight w:val="none"/>
              </w:rPr>
            </w:pPr>
          </w:p>
        </w:tc>
        <w:tc>
          <w:tcPr>
            <w:tcW w:w="516" w:type="pct"/>
            <w:noWrap w:val="0"/>
            <w:vAlign w:val="top"/>
          </w:tcPr>
          <w:p w14:paraId="7964344D">
            <w:pPr>
              <w:jc w:val="center"/>
              <w:rPr>
                <w:rFonts w:hint="eastAsia" w:ascii="宋体" w:hAnsi="宋体" w:eastAsia="宋体" w:cs="宋体"/>
                <w:color w:val="auto"/>
                <w:sz w:val="21"/>
                <w:szCs w:val="21"/>
                <w:highlight w:val="none"/>
              </w:rPr>
            </w:pPr>
          </w:p>
        </w:tc>
        <w:tc>
          <w:tcPr>
            <w:tcW w:w="516" w:type="pct"/>
            <w:noWrap w:val="0"/>
            <w:vAlign w:val="center"/>
          </w:tcPr>
          <w:p w14:paraId="285F2984">
            <w:pPr>
              <w:jc w:val="center"/>
              <w:rPr>
                <w:rFonts w:hint="eastAsia" w:ascii="宋体" w:hAnsi="宋体" w:eastAsia="宋体" w:cs="宋体"/>
                <w:color w:val="auto"/>
                <w:sz w:val="21"/>
                <w:szCs w:val="21"/>
                <w:highlight w:val="none"/>
              </w:rPr>
            </w:pPr>
          </w:p>
        </w:tc>
        <w:tc>
          <w:tcPr>
            <w:tcW w:w="516" w:type="pct"/>
            <w:noWrap w:val="0"/>
            <w:vAlign w:val="center"/>
          </w:tcPr>
          <w:p w14:paraId="3C65AAB6">
            <w:pPr>
              <w:jc w:val="center"/>
              <w:rPr>
                <w:rFonts w:hint="eastAsia" w:ascii="宋体" w:hAnsi="宋体" w:eastAsia="宋体" w:cs="宋体"/>
                <w:color w:val="auto"/>
                <w:sz w:val="21"/>
                <w:szCs w:val="21"/>
                <w:highlight w:val="none"/>
              </w:rPr>
            </w:pPr>
          </w:p>
        </w:tc>
        <w:tc>
          <w:tcPr>
            <w:tcW w:w="425" w:type="pct"/>
            <w:noWrap w:val="0"/>
            <w:vAlign w:val="center"/>
          </w:tcPr>
          <w:p w14:paraId="17BEE7BB">
            <w:pPr>
              <w:jc w:val="center"/>
              <w:rPr>
                <w:rFonts w:hint="eastAsia" w:ascii="宋体" w:hAnsi="宋体" w:eastAsia="宋体" w:cs="宋体"/>
                <w:color w:val="auto"/>
                <w:sz w:val="21"/>
                <w:szCs w:val="21"/>
                <w:highlight w:val="none"/>
              </w:rPr>
            </w:pPr>
          </w:p>
        </w:tc>
      </w:tr>
    </w:tbl>
    <w:p w14:paraId="6B7555A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CB6817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A1CA2A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，同一个单项合同的业绩可以同时在资格业绩和评分业绩重复放置。</w:t>
      </w:r>
    </w:p>
    <w:p w14:paraId="5501AB9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）业绩须同时提供①合同复印件，②合同期限内任意一张发票复印件（发票开具日期须在本项目招标公告发布之日前），否则不得分。</w:t>
      </w:r>
    </w:p>
    <w:p w14:paraId="4E5F764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）若合同无法反映评分条件（①合同签订日期为2022年1月1日或以后、②合同服务内容必须包含电气设备（或电缆）预防性试验服务、</w:t>
      </w:r>
      <w:r>
        <w:rPr>
          <w:rFonts w:hint="eastAsia" w:ascii="宋体" w:hAnsi="宋体" w:eastAsia="宋体" w:cs="Times New Roman"/>
          <w:color w:val="auto"/>
          <w:szCs w:val="24"/>
          <w:highlight w:val="none"/>
          <w:lang w:val="en-US" w:eastAsia="zh-CN"/>
        </w:rPr>
        <w:t>③</w:t>
      </w:r>
      <w:r>
        <w:rPr>
          <w:rFonts w:hint="eastAsia" w:ascii="宋体" w:hAnsi="宋体" w:eastAsia="宋体" w:cs="Times New Roman"/>
          <w:color w:val="auto"/>
          <w:szCs w:val="24"/>
          <w:highlight w:val="none"/>
          <w:lang w:val="zh-CN"/>
        </w:rPr>
        <w:t>合同金额）的，还需提供合同买方出具的书面补充说明文件复印件作为辅助证明（需加盖合同买方公章，即合同买方出具的书面补充说明文件复印件能显示合同买方公章），否则不得分</w:t>
      </w:r>
    </w:p>
    <w:p w14:paraId="4313BD5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）若业绩为框架式协议或资格入围无明确金额的合同，必须同时提供合同期限内已服务发票金额统计表和发票复印件。</w:t>
      </w:r>
    </w:p>
    <w:p w14:paraId="2B9AF809">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721FE71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6CBC3D9">
      <w:pPr>
        <w:autoSpaceDE w:val="0"/>
        <w:autoSpaceDN w:val="0"/>
        <w:adjustRightInd w:val="0"/>
        <w:spacing w:line="360" w:lineRule="auto"/>
        <w:ind w:firstLine="5678" w:firstLineChars="2704"/>
        <w:jc w:val="center"/>
        <w:rPr>
          <w:rFonts w:ascii="宋体" w:hAnsi="宋体" w:eastAsia="宋体" w:cs="Times New Roman"/>
          <w:kern w:val="0"/>
          <w:szCs w:val="21"/>
          <w:highlight w:val="none"/>
        </w:rPr>
      </w:pPr>
      <w:r>
        <w:rPr>
          <w:rFonts w:hint="eastAsia" w:ascii="宋体" w:hAnsi="宋体" w:eastAsia="宋体" w:cs="Times New Roman"/>
          <w:szCs w:val="24"/>
          <w:highlight w:val="none"/>
          <w:lang w:val="zh-CN"/>
        </w:rPr>
        <w:t>投标人：（加盖投标人法人公章）</w:t>
      </w:r>
    </w:p>
    <w:p w14:paraId="08719A36">
      <w:pPr>
        <w:autoSpaceDE w:val="0"/>
        <w:autoSpaceDN w:val="0"/>
        <w:adjustRightInd w:val="0"/>
        <w:spacing w:line="360" w:lineRule="auto"/>
        <w:ind w:firstLine="5040" w:firstLineChars="2400"/>
        <w:jc w:val="left"/>
        <w:rPr>
          <w:rFonts w:ascii="宋体" w:hAnsi="宋体" w:eastAsia="宋体" w:cs="Times New Roman"/>
          <w:b/>
          <w:bCs/>
          <w:sz w:val="30"/>
          <w:szCs w:val="30"/>
          <w:highlight w:val="none"/>
          <w:lang w:val="zh-CN"/>
        </w:rPr>
      </w:pPr>
      <w:r>
        <w:rPr>
          <w:rFonts w:hint="eastAsia" w:ascii="宋体" w:hAnsi="宋体" w:eastAsia="宋体" w:cs="Times New Roman"/>
          <w:szCs w:val="24"/>
          <w:highlight w:val="none"/>
          <w:lang w:val="zh-CN"/>
        </w:rPr>
        <w:t>日期：   年   月   日</w:t>
      </w:r>
    </w:p>
    <w:bookmarkEnd w:id="614"/>
    <w:bookmarkEnd w:id="615"/>
    <w:p w14:paraId="2C4392C2">
      <w:pPr>
        <w:pStyle w:val="5"/>
        <w:outlineLvl w:val="2"/>
        <w:rPr>
          <w:rFonts w:hAnsi="宋体" w:cs="宋体"/>
          <w:b/>
          <w:bCs/>
          <w:kern w:val="2"/>
          <w:sz w:val="32"/>
          <w:szCs w:val="32"/>
          <w:lang w:val="zh-CN"/>
        </w:rPr>
      </w:pPr>
      <w:bookmarkStart w:id="616" w:name="_Toc24011"/>
      <w:bookmarkStart w:id="617" w:name="_Toc78709789"/>
      <w:bookmarkStart w:id="618" w:name="_Toc534983546"/>
      <w:bookmarkStart w:id="619" w:name="_Toc447044610"/>
      <w:bookmarkStart w:id="620" w:name="_Toc4743574"/>
      <w:bookmarkStart w:id="621" w:name="_Toc24242"/>
      <w:bookmarkStart w:id="622" w:name="_Toc447044486"/>
      <w:bookmarkStart w:id="623" w:name="_Toc447045097"/>
      <w:bookmarkStart w:id="624" w:name="_Toc20155"/>
      <w:bookmarkStart w:id="625" w:name="_Toc18175_WPSOffice_Level2"/>
      <w:bookmarkStart w:id="626" w:name="_Toc31965"/>
      <w:bookmarkStart w:id="627" w:name="_Toc104991885"/>
      <w:bookmarkStart w:id="628" w:name="_Toc1977737"/>
      <w:bookmarkStart w:id="629" w:name="_Toc102860083"/>
      <w:bookmarkStart w:id="630" w:name="_Toc18413"/>
      <w:bookmarkStart w:id="631" w:name="_Toc142508378"/>
      <w:bookmarkStart w:id="632" w:name="_Toc102860427"/>
      <w:bookmarkStart w:id="633" w:name="_Toc533708132"/>
      <w:bookmarkStart w:id="634" w:name="_Toc94107220"/>
      <w:bookmarkStart w:id="635" w:name="_Toc140596938"/>
      <w:bookmarkStart w:id="636" w:name="_Toc19890"/>
      <w:bookmarkStart w:id="637" w:name="_Toc13340"/>
      <w:bookmarkStart w:id="638" w:name="_Toc486167719"/>
      <w:r>
        <w:rPr>
          <w:rFonts w:hint="eastAsia" w:hAnsi="宋体" w:cs="宋体"/>
          <w:b/>
          <w:bCs/>
          <w:kern w:val="2"/>
          <w:sz w:val="32"/>
          <w:szCs w:val="32"/>
          <w:lang w:val="zh-CN"/>
        </w:rPr>
        <w:t>十、中标服务费承诺书格式</w:t>
      </w:r>
      <w:bookmarkEnd w:id="616"/>
      <w:bookmarkEnd w:id="617"/>
      <w:bookmarkEnd w:id="618"/>
      <w:bookmarkEnd w:id="619"/>
      <w:bookmarkEnd w:id="620"/>
      <w:bookmarkEnd w:id="621"/>
      <w:bookmarkEnd w:id="622"/>
      <w:bookmarkEnd w:id="623"/>
      <w:bookmarkEnd w:id="624"/>
    </w:p>
    <w:p w14:paraId="2BE7BDBD">
      <w:pPr>
        <w:spacing w:line="360" w:lineRule="auto"/>
        <w:jc w:val="center"/>
        <w:rPr>
          <w:rFonts w:ascii="宋体" w:hAnsi="宋体" w:eastAsia="宋体" w:cs="宋体"/>
          <w:b/>
          <w:bCs/>
          <w:sz w:val="30"/>
          <w:szCs w:val="30"/>
          <w:lang w:val="zh-CN"/>
        </w:rPr>
      </w:pPr>
      <w:r>
        <w:rPr>
          <w:rFonts w:hint="eastAsia" w:ascii="宋体" w:hAnsi="宋体" w:eastAsia="宋体" w:cs="宋体"/>
          <w:b/>
          <w:bCs/>
          <w:sz w:val="30"/>
          <w:szCs w:val="30"/>
          <w:lang w:val="zh-CN"/>
        </w:rPr>
        <w:t>中标服务费承诺书</w:t>
      </w:r>
    </w:p>
    <w:p w14:paraId="44A1D266">
      <w:pPr>
        <w:spacing w:line="360" w:lineRule="auto"/>
        <w:rPr>
          <w:rFonts w:ascii="宋体" w:hAnsi="宋体" w:eastAsia="宋体" w:cs="宋体"/>
          <w:b/>
          <w:bCs/>
          <w:lang w:val="zh-CN"/>
        </w:rPr>
      </w:pPr>
    </w:p>
    <w:p w14:paraId="62CDDE79">
      <w:pPr>
        <w:spacing w:line="360" w:lineRule="auto"/>
        <w:rPr>
          <w:rFonts w:ascii="宋体" w:hAnsi="宋体" w:eastAsia="宋体" w:cs="宋体"/>
          <w:b/>
          <w:bCs/>
          <w:szCs w:val="21"/>
          <w:lang w:val="zh-CN"/>
        </w:rPr>
      </w:pPr>
      <w:r>
        <w:rPr>
          <w:rFonts w:hint="eastAsia" w:ascii="宋体" w:hAnsi="宋体" w:eastAsia="宋体" w:cs="宋体"/>
          <w:b/>
          <w:bCs/>
          <w:szCs w:val="21"/>
          <w:lang w:val="zh-CN"/>
        </w:rPr>
        <w:t>致：广州宏达工程顾问集团有限公司</w:t>
      </w:r>
    </w:p>
    <w:p w14:paraId="79E6FBEF">
      <w:pPr>
        <w:spacing w:line="360" w:lineRule="auto"/>
        <w:ind w:right="893"/>
        <w:rPr>
          <w:rFonts w:ascii="宋体" w:hAnsi="宋体" w:eastAsia="宋体" w:cs="宋体"/>
          <w:szCs w:val="21"/>
          <w:lang w:val="zh-CN"/>
        </w:rPr>
      </w:pPr>
    </w:p>
    <w:p w14:paraId="6A758CDB">
      <w:pPr>
        <w:tabs>
          <w:tab w:val="left" w:pos="-142"/>
        </w:tabs>
        <w:spacing w:line="360" w:lineRule="auto"/>
        <w:ind w:left="-31" w:leftChars="-15" w:right="18" w:firstLine="457" w:firstLineChars="218"/>
        <w:rPr>
          <w:rFonts w:ascii="宋体" w:hAnsi="宋体" w:eastAsia="宋体" w:cs="宋体"/>
          <w:lang w:val="zh-CN"/>
        </w:rPr>
      </w:pPr>
      <w:r>
        <w:rPr>
          <w:rFonts w:hint="eastAsia" w:ascii="宋体" w:hAnsi="宋体" w:eastAsia="宋体" w:cs="宋体"/>
          <w:lang w:val="zh-CN"/>
        </w:rPr>
        <w:t>在贵司代理的东莞市水务环境投资控股集团供水有限公司下属供水厂10kV进线电缆代理维护及高压电气设备预防性试验服务项目</w:t>
      </w:r>
      <w:r>
        <w:rPr>
          <w:rFonts w:hint="eastAsia" w:ascii="宋体" w:hAnsi="宋体" w:eastAsia="宋体" w:cs="宋体"/>
          <w:szCs w:val="21"/>
          <w:lang w:val="zh-CN"/>
        </w:rPr>
        <w:t>（招标编号：WTZB2025DG0032）</w:t>
      </w:r>
      <w:r>
        <w:rPr>
          <w:rFonts w:hint="eastAsia" w:ascii="宋体" w:hAnsi="宋体" w:eastAsia="宋体" w:cs="宋体"/>
          <w:lang w:val="zh-CN"/>
        </w:rPr>
        <w:t>招标中，我司如获中标，保证在领取中标通知书原件之</w:t>
      </w:r>
      <w:r>
        <w:rPr>
          <w:rFonts w:hint="eastAsia" w:ascii="宋体" w:hAnsi="宋体" w:eastAsia="宋体" w:cs="宋体"/>
        </w:rPr>
        <w:t>前</w:t>
      </w:r>
      <w:r>
        <w:rPr>
          <w:rFonts w:hint="eastAsia" w:ascii="宋体" w:hAnsi="宋体" w:eastAsia="宋体" w:cs="宋体"/>
          <w:lang w:val="zh-CN"/>
        </w:rPr>
        <w:t>按招标文件的规定向贵</w:t>
      </w:r>
      <w:r>
        <w:rPr>
          <w:rFonts w:hint="eastAsia" w:ascii="宋体" w:hAnsi="宋体" w:eastAsia="宋体" w:cs="宋体"/>
          <w:szCs w:val="21"/>
          <w:lang w:val="zh-CN"/>
        </w:rPr>
        <w:t>司即广州宏达工程顾问集团有限公司指定的银行账号，一次性交纳中标服务费</w:t>
      </w:r>
      <w:r>
        <w:rPr>
          <w:rFonts w:hint="eastAsia" w:ascii="宋体" w:hAnsi="宋体" w:eastAsia="宋体" w:cs="宋体"/>
          <w:lang w:val="zh-CN"/>
        </w:rPr>
        <w:t>。</w:t>
      </w:r>
    </w:p>
    <w:p w14:paraId="06A98334">
      <w:pPr>
        <w:spacing w:line="360" w:lineRule="auto"/>
        <w:ind w:right="893"/>
        <w:rPr>
          <w:rFonts w:ascii="宋体" w:hAnsi="宋体" w:eastAsia="宋体" w:cs="宋体"/>
          <w:szCs w:val="21"/>
          <w:lang w:val="zh-CN"/>
        </w:rPr>
      </w:pPr>
    </w:p>
    <w:p w14:paraId="3BCCB883">
      <w:pPr>
        <w:spacing w:line="360" w:lineRule="auto"/>
        <w:ind w:right="893" w:firstLine="480"/>
        <w:rPr>
          <w:rFonts w:ascii="宋体" w:hAnsi="宋体" w:eastAsia="宋体" w:cs="宋体"/>
          <w:lang w:val="zh-CN"/>
        </w:rPr>
      </w:pPr>
      <w:r>
        <w:rPr>
          <w:rFonts w:hint="eastAsia" w:ascii="宋体" w:hAnsi="宋体" w:eastAsia="宋体" w:cs="宋体"/>
          <w:lang w:val="zh-CN"/>
        </w:rPr>
        <w:t>特此承诺。</w:t>
      </w:r>
    </w:p>
    <w:p w14:paraId="43C4E54C">
      <w:pPr>
        <w:spacing w:line="360" w:lineRule="auto"/>
        <w:ind w:right="893"/>
        <w:rPr>
          <w:rFonts w:ascii="宋体" w:hAnsi="宋体" w:eastAsia="宋体" w:cs="宋体"/>
          <w:lang w:val="zh-CN"/>
        </w:rPr>
      </w:pPr>
    </w:p>
    <w:p w14:paraId="766D0076">
      <w:pPr>
        <w:spacing w:line="360" w:lineRule="auto"/>
        <w:ind w:right="893"/>
        <w:rPr>
          <w:rFonts w:ascii="宋体" w:hAnsi="宋体" w:eastAsia="宋体" w:cs="宋体"/>
          <w:lang w:val="zh-CN"/>
        </w:rPr>
      </w:pPr>
      <w:r>
        <w:rPr>
          <w:rFonts w:hint="eastAsia" w:ascii="宋体" w:hAnsi="宋体" w:eastAsia="宋体" w:cs="宋体"/>
          <w:lang w:val="zh-CN"/>
        </w:rPr>
        <w:t>地址：</w:t>
      </w:r>
      <w:r>
        <w:rPr>
          <w:rFonts w:hint="eastAsia" w:ascii="宋体" w:hAnsi="宋体" w:eastAsia="宋体" w:cs="宋体"/>
          <w:u w:val="single"/>
          <w:lang w:val="zh-CN"/>
        </w:rPr>
        <w:t xml:space="preserve">                       </w:t>
      </w:r>
    </w:p>
    <w:p w14:paraId="6C9E7392">
      <w:pPr>
        <w:spacing w:line="360" w:lineRule="auto"/>
        <w:ind w:right="893"/>
        <w:rPr>
          <w:rFonts w:ascii="宋体" w:hAnsi="宋体" w:eastAsia="宋体" w:cs="宋体"/>
          <w:u w:val="single"/>
          <w:lang w:val="zh-CN"/>
        </w:rPr>
      </w:pPr>
      <w:r>
        <w:rPr>
          <w:rFonts w:hint="eastAsia" w:ascii="宋体" w:hAnsi="宋体" w:eastAsia="宋体" w:cs="宋体"/>
          <w:lang w:val="zh-CN"/>
        </w:rPr>
        <w:t xml:space="preserve">电话： </w:t>
      </w:r>
      <w:r>
        <w:rPr>
          <w:rFonts w:hint="eastAsia" w:ascii="宋体" w:hAnsi="宋体" w:eastAsia="宋体" w:cs="宋体"/>
          <w:u w:val="single"/>
          <w:lang w:val="zh-CN"/>
        </w:rPr>
        <w:t xml:space="preserve">                      </w:t>
      </w:r>
      <w:r>
        <w:rPr>
          <w:rFonts w:hint="eastAsia" w:ascii="宋体" w:hAnsi="宋体" w:eastAsia="宋体" w:cs="宋体"/>
          <w:lang w:val="zh-CN"/>
        </w:rPr>
        <w:t xml:space="preserve">       传真： </w:t>
      </w:r>
      <w:r>
        <w:rPr>
          <w:rFonts w:hint="eastAsia" w:ascii="宋体" w:hAnsi="宋体" w:eastAsia="宋体" w:cs="宋体"/>
          <w:u w:val="single"/>
          <w:lang w:val="zh-CN"/>
        </w:rPr>
        <w:t xml:space="preserve">                  </w:t>
      </w:r>
    </w:p>
    <w:p w14:paraId="4A88EE80">
      <w:pPr>
        <w:spacing w:line="360" w:lineRule="auto"/>
        <w:ind w:right="893"/>
        <w:rPr>
          <w:rFonts w:ascii="宋体" w:hAnsi="宋体" w:eastAsia="宋体" w:cs="宋体"/>
          <w:u w:val="single"/>
          <w:lang w:val="zh-CN"/>
        </w:rPr>
      </w:pPr>
      <w:r>
        <w:rPr>
          <w:rFonts w:hint="eastAsia" w:ascii="宋体" w:hAnsi="宋体" w:eastAsia="宋体" w:cs="宋体"/>
          <w:lang w:val="zh-CN"/>
        </w:rPr>
        <w:t xml:space="preserve">邮箱： </w:t>
      </w:r>
      <w:r>
        <w:rPr>
          <w:rFonts w:hint="eastAsia" w:ascii="宋体" w:hAnsi="宋体" w:eastAsia="宋体" w:cs="宋体"/>
          <w:u w:val="single"/>
          <w:lang w:val="zh-CN"/>
        </w:rPr>
        <w:t xml:space="preserve">                      </w:t>
      </w:r>
      <w:r>
        <w:rPr>
          <w:rFonts w:hint="eastAsia" w:ascii="宋体" w:hAnsi="宋体" w:eastAsia="宋体" w:cs="宋体"/>
          <w:lang w:val="zh-CN"/>
        </w:rPr>
        <w:t xml:space="preserve">       邮编： </w:t>
      </w:r>
      <w:r>
        <w:rPr>
          <w:rFonts w:hint="eastAsia" w:ascii="宋体" w:hAnsi="宋体" w:eastAsia="宋体" w:cs="宋体"/>
          <w:u w:val="single"/>
          <w:lang w:val="zh-CN"/>
        </w:rPr>
        <w:t xml:space="preserve">                  </w:t>
      </w:r>
    </w:p>
    <w:p w14:paraId="444E3ED6">
      <w:pPr>
        <w:spacing w:line="360" w:lineRule="auto"/>
        <w:ind w:right="893"/>
        <w:rPr>
          <w:rFonts w:ascii="宋体" w:hAnsi="宋体" w:eastAsia="宋体" w:cs="宋体"/>
          <w:lang w:val="zh-CN"/>
        </w:rPr>
      </w:pPr>
    </w:p>
    <w:p w14:paraId="7C52449D">
      <w:pPr>
        <w:autoSpaceDE w:val="0"/>
        <w:autoSpaceDN w:val="0"/>
        <w:adjustRightInd w:val="0"/>
        <w:spacing w:line="360" w:lineRule="auto"/>
        <w:ind w:firstLine="5040" w:firstLineChars="2400"/>
        <w:rPr>
          <w:rFonts w:ascii="宋体" w:hAnsi="宋体" w:eastAsia="宋体" w:cs="宋体"/>
          <w:szCs w:val="21"/>
          <w:lang w:val="zh-CN"/>
        </w:rPr>
      </w:pPr>
      <w:r>
        <w:rPr>
          <w:rFonts w:hint="eastAsia" w:ascii="宋体" w:hAnsi="宋体" w:eastAsia="宋体" w:cs="宋体"/>
          <w:szCs w:val="21"/>
          <w:lang w:val="zh-CN"/>
        </w:rPr>
        <w:t>投标人：（加盖投标人法人公章）</w:t>
      </w:r>
    </w:p>
    <w:p w14:paraId="09D9254B">
      <w:pPr>
        <w:autoSpaceDE w:val="0"/>
        <w:autoSpaceDN w:val="0"/>
        <w:adjustRightInd w:val="0"/>
        <w:spacing w:line="360" w:lineRule="auto"/>
        <w:ind w:firstLine="5040" w:firstLineChars="2400"/>
        <w:rPr>
          <w:rFonts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14:paraId="1208C6A2">
      <w:pPr>
        <w:rPr>
          <w:rFonts w:hint="eastAsia"/>
          <w:sz w:val="28"/>
          <w:szCs w:val="36"/>
          <w:lang w:val="zh-CN"/>
        </w:rPr>
      </w:pPr>
      <w:r>
        <w:rPr>
          <w:rFonts w:hint="eastAsia"/>
          <w:sz w:val="28"/>
          <w:szCs w:val="36"/>
          <w:lang w:val="zh-CN"/>
        </w:rPr>
        <w:br w:type="page"/>
      </w:r>
    </w:p>
    <w:p w14:paraId="6B564C32">
      <w:pPr>
        <w:pageBreakBefore/>
        <w:spacing w:before="120" w:after="120" w:line="360" w:lineRule="auto"/>
        <w:jc w:val="left"/>
        <w:outlineLvl w:val="2"/>
        <w:rPr>
          <w:rFonts w:ascii="宋体" w:hAnsi="宋体" w:eastAsia="宋体" w:cs="宋体"/>
          <w:b/>
          <w:bCs/>
          <w:kern w:val="0"/>
          <w:sz w:val="32"/>
          <w:szCs w:val="32"/>
          <w:highlight w:val="none"/>
          <w:lang w:val="zh-CN"/>
        </w:rPr>
      </w:pPr>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一</w:t>
      </w:r>
      <w:r>
        <w:rPr>
          <w:rFonts w:hint="eastAsia" w:ascii="宋体" w:hAnsi="宋体" w:eastAsia="宋体" w:cs="宋体"/>
          <w:b/>
          <w:bCs/>
          <w:kern w:val="0"/>
          <w:sz w:val="32"/>
          <w:szCs w:val="32"/>
          <w:highlight w:val="none"/>
          <w:lang w:val="zh-CN"/>
        </w:rPr>
        <w:t>、投标保证金汇入情况说明</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55C5010A">
      <w:pPr>
        <w:autoSpaceDE w:val="0"/>
        <w:autoSpaceDN w:val="0"/>
        <w:adjustRightInd w:val="0"/>
        <w:spacing w:line="360" w:lineRule="auto"/>
        <w:jc w:val="left"/>
        <w:rPr>
          <w:rFonts w:ascii="宋体" w:hAnsi="宋体" w:eastAsia="宋体" w:cs="宋体"/>
          <w:szCs w:val="24"/>
          <w:highlight w:val="none"/>
        </w:rPr>
      </w:pPr>
    </w:p>
    <w:p w14:paraId="0E708E88">
      <w:pPr>
        <w:autoSpaceDE w:val="0"/>
        <w:autoSpaceDN w:val="0"/>
        <w:adjustRightInd w:val="0"/>
        <w:spacing w:line="360" w:lineRule="auto"/>
        <w:jc w:val="center"/>
        <w:rPr>
          <w:rFonts w:ascii="宋体" w:hAnsi="宋体" w:eastAsia="宋体" w:cs="宋体"/>
          <w:b/>
          <w:bCs/>
          <w:kern w:val="0"/>
          <w:sz w:val="24"/>
          <w:szCs w:val="24"/>
          <w:highlight w:val="none"/>
        </w:rPr>
      </w:pPr>
      <w:bookmarkStart w:id="639" w:name="_Toc31832_WPSOffice_Level3"/>
      <w:r>
        <w:rPr>
          <w:rFonts w:hint="eastAsia" w:ascii="宋体" w:hAnsi="宋体" w:eastAsia="宋体" w:cs="宋体"/>
          <w:b/>
          <w:bCs/>
          <w:kern w:val="0"/>
          <w:sz w:val="24"/>
          <w:szCs w:val="24"/>
          <w:highlight w:val="none"/>
        </w:rPr>
        <w:t>投标保证金汇入情况说明</w:t>
      </w:r>
      <w:bookmarkEnd w:id="639"/>
    </w:p>
    <w:p w14:paraId="4BC60F82">
      <w:pPr>
        <w:autoSpaceDE w:val="0"/>
        <w:autoSpaceDN w:val="0"/>
        <w:adjustRightInd w:val="0"/>
        <w:spacing w:line="360" w:lineRule="auto"/>
        <w:jc w:val="center"/>
        <w:rPr>
          <w:rFonts w:ascii="宋体" w:hAnsi="宋体" w:eastAsia="宋体" w:cs="宋体"/>
          <w:b/>
          <w:bCs/>
          <w:kern w:val="0"/>
          <w:szCs w:val="24"/>
          <w:highlight w:val="none"/>
        </w:rPr>
      </w:pPr>
    </w:p>
    <w:p w14:paraId="5584F2ED">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eastAsia="zh-CN"/>
        </w:rPr>
        <w:t>东莞市水务环境投资控股集团供水有限公司</w:t>
      </w:r>
      <w:r>
        <w:rPr>
          <w:rFonts w:hint="eastAsia" w:ascii="宋体" w:hAnsi="宋体" w:eastAsia="宋体" w:cs="宋体"/>
          <w:szCs w:val="21"/>
          <w:highlight w:val="none"/>
        </w:rPr>
        <w:t>：</w:t>
      </w:r>
    </w:p>
    <w:p w14:paraId="2B2E33F1">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本单位已按</w:t>
      </w:r>
      <w:r>
        <w:rPr>
          <w:rFonts w:hint="eastAsia" w:ascii="宋体" w:hAnsi="宋体" w:eastAsia="宋体" w:cs="宋体"/>
          <w:kern w:val="0"/>
          <w:szCs w:val="21"/>
          <w:highlight w:val="none"/>
          <w:u w:val="single"/>
          <w:lang w:eastAsia="zh-CN"/>
        </w:rPr>
        <w:t>东莞市水务环境投资控股集团供水有限公司下属供水厂10kV进线电缆代理维护及高压电气设备预防性试验服务项目</w:t>
      </w:r>
      <w:r>
        <w:rPr>
          <w:rFonts w:hint="eastAsia" w:ascii="宋体" w:hAnsi="宋体" w:eastAsia="宋体" w:cs="宋体"/>
          <w:szCs w:val="21"/>
          <w:highlight w:val="none"/>
        </w:rPr>
        <w:t>（招标编号：</w:t>
      </w:r>
      <w:r>
        <w:rPr>
          <w:rFonts w:hint="eastAsia" w:ascii="宋体" w:hAnsi="宋体" w:eastAsia="宋体" w:cs="宋体"/>
          <w:szCs w:val="21"/>
          <w:highlight w:val="none"/>
          <w:u w:val="single"/>
          <w:lang w:eastAsia="zh-CN"/>
        </w:rPr>
        <w:t>WTZB2025DG0032</w:t>
      </w:r>
      <w:r>
        <w:rPr>
          <w:rFonts w:hint="eastAsia" w:ascii="宋体" w:hAnsi="宋体" w:eastAsia="宋体" w:cs="宋体"/>
          <w:szCs w:val="21"/>
          <w:highlight w:val="none"/>
        </w:rPr>
        <w:t>）的招标文件要求，于</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日前以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付款形式）方式汇入指定账户（账户名称：</w:t>
      </w:r>
      <w:r>
        <w:rPr>
          <w:rFonts w:hint="eastAsia" w:ascii="宋体" w:hAnsi="宋体" w:eastAsia="宋体" w:cs="宋体"/>
          <w:b/>
          <w:szCs w:val="21"/>
          <w:highlight w:val="none"/>
          <w:u w:val="single"/>
        </w:rPr>
        <w:t xml:space="preserve">                    </w:t>
      </w:r>
      <w:r>
        <w:rPr>
          <w:rFonts w:hint="eastAsia" w:ascii="宋体" w:hAnsi="宋体" w:eastAsia="宋体" w:cs="宋体"/>
          <w:szCs w:val="21"/>
          <w:highlight w:val="none"/>
        </w:rPr>
        <w:t>，账号：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开户银行：</w:t>
      </w:r>
      <w:r>
        <w:rPr>
          <w:rFonts w:hint="eastAsia" w:ascii="宋体" w:hAnsi="宋体" w:eastAsia="宋体" w:cs="宋体"/>
          <w:szCs w:val="21"/>
          <w:highlight w:val="none"/>
          <w:u w:val="single"/>
          <w:lang w:val="zh-CN"/>
        </w:rPr>
        <w:t xml:space="preserve"> </w:t>
      </w:r>
      <w:r>
        <w:rPr>
          <w:rFonts w:ascii="宋体" w:hAnsi="宋体" w:eastAsia="宋体" w:cs="宋体"/>
          <w:szCs w:val="21"/>
          <w:highlight w:val="none"/>
          <w:u w:val="single"/>
          <w:lang w:val="zh-CN"/>
        </w:rPr>
        <w:t xml:space="preserve">           </w:t>
      </w:r>
      <w:r>
        <w:rPr>
          <w:rFonts w:hint="eastAsia" w:ascii="宋体" w:hAnsi="宋体" w:eastAsia="宋体" w:cs="宋体"/>
          <w:szCs w:val="21"/>
          <w:highlight w:val="none"/>
        </w:rPr>
        <w:t>）。</w:t>
      </w:r>
    </w:p>
    <w:p w14:paraId="6C39E856">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本单位投标保证金的汇款情况：（详见附件－投标保证金进</w:t>
      </w:r>
      <w:r>
        <w:rPr>
          <w:rFonts w:hint="eastAsia" w:ascii="宋体" w:hAnsi="宋体" w:eastAsia="宋体" w:cs="宋体"/>
          <w:szCs w:val="21"/>
          <w:highlight w:val="none"/>
          <w:lang w:val="en-US" w:eastAsia="zh-CN"/>
        </w:rPr>
        <w:t>账</w:t>
      </w:r>
      <w:r>
        <w:rPr>
          <w:rFonts w:hint="eastAsia" w:ascii="宋体" w:hAnsi="宋体" w:eastAsia="宋体" w:cs="宋体"/>
          <w:szCs w:val="21"/>
          <w:highlight w:val="none"/>
        </w:rPr>
        <w:t>单）</w:t>
      </w:r>
    </w:p>
    <w:p w14:paraId="64097F0A">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汇出时间：</w:t>
      </w:r>
      <w:r>
        <w:rPr>
          <w:rFonts w:hint="eastAsia" w:ascii="宋体" w:hAnsi="宋体" w:eastAsia="宋体" w:cs="宋体"/>
          <w:szCs w:val="21"/>
          <w:highlight w:val="none"/>
          <w:u w:val="single"/>
        </w:rPr>
        <w:t xml:space="preserve">    年   月    日</w:t>
      </w:r>
    </w:p>
    <w:p w14:paraId="78F02E9F">
      <w:pPr>
        <w:spacing w:line="360" w:lineRule="auto"/>
        <w:ind w:firstLine="424" w:firstLineChars="202"/>
        <w:rPr>
          <w:rFonts w:hint="eastAsia" w:ascii="宋体" w:hAnsi="宋体" w:eastAsia="宋体" w:cs="宋体"/>
          <w:szCs w:val="21"/>
          <w:highlight w:val="none"/>
          <w:u w:val="single"/>
          <w:lang w:eastAsia="zh-CN"/>
        </w:rPr>
      </w:pPr>
      <w:r>
        <w:rPr>
          <w:rFonts w:hint="eastAsia" w:ascii="宋体" w:hAnsi="宋体" w:eastAsia="宋体" w:cs="宋体"/>
          <w:szCs w:val="21"/>
          <w:highlight w:val="none"/>
        </w:rPr>
        <w:t>汇款金额：</w:t>
      </w:r>
      <w:r>
        <w:rPr>
          <w:rFonts w:hint="eastAsia" w:ascii="宋体" w:hAnsi="宋体" w:eastAsia="宋体" w:cs="宋体"/>
          <w:szCs w:val="21"/>
          <w:highlight w:val="none"/>
          <w:u w:val="single"/>
          <w:lang w:eastAsia="zh-CN"/>
        </w:rPr>
        <w:t>（大写）人民币      元（小写：¥      元）</w:t>
      </w:r>
    </w:p>
    <w:p w14:paraId="7CE2329F">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汇款账户名称：</w:t>
      </w:r>
      <w:r>
        <w:rPr>
          <w:rFonts w:hint="eastAsia" w:ascii="宋体" w:hAnsi="宋体" w:eastAsia="宋体" w:cs="宋体"/>
          <w:szCs w:val="21"/>
          <w:highlight w:val="none"/>
          <w:u w:val="single"/>
        </w:rPr>
        <w:t>（必须是投标时使用的账户名）</w:t>
      </w:r>
    </w:p>
    <w:p w14:paraId="5EA17377">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账号：</w:t>
      </w:r>
      <w:r>
        <w:rPr>
          <w:rFonts w:hint="eastAsia" w:ascii="宋体" w:hAnsi="宋体" w:eastAsia="宋体" w:cs="宋体"/>
          <w:szCs w:val="21"/>
          <w:highlight w:val="none"/>
          <w:u w:val="single"/>
        </w:rPr>
        <w:t>（必须是投标时使用的账号）</w:t>
      </w:r>
    </w:p>
    <w:p w14:paraId="128D8ECF">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省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市         </w:t>
      </w:r>
    </w:p>
    <w:p w14:paraId="17B3270D">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本单位谨承诺上述资料是正确、真实的，如因上述证明与事实不符导致的一切损失，本单位保证承担赔偿等一切法律责任。</w:t>
      </w:r>
    </w:p>
    <w:p w14:paraId="35253CF5">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保证金退回时，请按上述资料退回。</w:t>
      </w:r>
    </w:p>
    <w:p w14:paraId="68CC0FA2">
      <w:pPr>
        <w:spacing w:line="360" w:lineRule="auto"/>
        <w:ind w:right="844" w:rightChars="402" w:firstLine="424" w:firstLineChars="202"/>
        <w:jc w:val="right"/>
        <w:rPr>
          <w:rFonts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bCs/>
          <w:szCs w:val="24"/>
          <w:highlight w:val="none"/>
        </w:rPr>
        <w:t>投标人法人公章</w:t>
      </w:r>
      <w:r>
        <w:rPr>
          <w:rFonts w:hint="eastAsia" w:ascii="宋体" w:hAnsi="宋体" w:eastAsia="宋体" w:cs="宋体"/>
          <w:szCs w:val="24"/>
          <w:highlight w:val="none"/>
        </w:rPr>
        <w:t>）</w:t>
      </w:r>
    </w:p>
    <w:p w14:paraId="10A70AF5">
      <w:pPr>
        <w:spacing w:line="360" w:lineRule="auto"/>
        <w:ind w:right="628" w:rightChars="299" w:firstLine="7774" w:firstLineChars="3702"/>
        <w:jc w:val="left"/>
        <w:rPr>
          <w:rFonts w:ascii="宋体" w:hAnsi="宋体" w:eastAsia="宋体" w:cs="宋体"/>
          <w:szCs w:val="24"/>
          <w:highlight w:val="none"/>
        </w:rPr>
      </w:pPr>
      <w:r>
        <w:rPr>
          <w:rFonts w:hint="eastAsia" w:ascii="宋体" w:hAnsi="宋体" w:eastAsia="宋体" w:cs="宋体"/>
          <w:szCs w:val="24"/>
          <w:highlight w:val="none"/>
        </w:rPr>
        <w:t>年   月   日</w:t>
      </w:r>
    </w:p>
    <w:p w14:paraId="22ED1B33">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单位名称：</w:t>
      </w:r>
    </w:p>
    <w:p w14:paraId="58DBB31C">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单位地址：</w:t>
      </w:r>
    </w:p>
    <w:p w14:paraId="048C8BEF">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w:t>
      </w:r>
    </w:p>
    <w:p w14:paraId="74947699">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单位电话：                    </w:t>
      </w:r>
    </w:p>
    <w:p w14:paraId="1A3396AA">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联系人手机：</w:t>
      </w:r>
    </w:p>
    <w:p w14:paraId="5F7A5E82">
      <w:pPr>
        <w:spacing w:line="360" w:lineRule="auto"/>
        <w:ind w:left="340" w:leftChars="162" w:firstLine="425"/>
        <w:rPr>
          <w:rFonts w:ascii="宋体" w:hAnsi="宋体" w:eastAsia="宋体" w:cs="宋体"/>
          <w:b/>
          <w:bCs/>
          <w:szCs w:val="21"/>
          <w:highlight w:val="none"/>
        </w:rPr>
      </w:pPr>
      <w:bookmarkStart w:id="640" w:name="_Toc26208_WPSOffice_Level3"/>
      <w:r>
        <w:rPr>
          <w:rFonts w:hint="eastAsia" w:ascii="宋体" w:hAnsi="宋体" w:eastAsia="宋体" w:cs="宋体"/>
          <w:b/>
          <w:bCs/>
          <w:szCs w:val="21"/>
          <w:highlight w:val="none"/>
        </w:rPr>
        <w:t>附：1、我方投标保证金汇款凭证（复印件）</w:t>
      </w:r>
      <w:bookmarkEnd w:id="640"/>
    </w:p>
    <w:p w14:paraId="396F548A">
      <w:pPr>
        <w:spacing w:line="360" w:lineRule="auto"/>
        <w:ind w:left="340" w:leftChars="162" w:firstLine="839" w:firstLineChars="398"/>
        <w:rPr>
          <w:rFonts w:ascii="宋体" w:hAnsi="宋体" w:eastAsia="宋体" w:cs="宋体"/>
          <w:b/>
          <w:bCs/>
          <w:szCs w:val="21"/>
          <w:highlight w:val="none"/>
        </w:rPr>
      </w:pPr>
      <w:bookmarkStart w:id="641" w:name="_Toc12992_WPSOffice_Level3"/>
      <w:r>
        <w:rPr>
          <w:rFonts w:hint="eastAsia" w:ascii="宋体" w:hAnsi="宋体" w:eastAsia="宋体" w:cs="宋体"/>
          <w:b/>
          <w:bCs/>
          <w:szCs w:val="21"/>
          <w:highlight w:val="none"/>
        </w:rPr>
        <w:t>2、我方基本账户开户许可证（复印件）</w:t>
      </w:r>
      <w:bookmarkEnd w:id="641"/>
    </w:p>
    <w:p w14:paraId="14D87916">
      <w:pPr>
        <w:spacing w:line="360" w:lineRule="auto"/>
        <w:ind w:left="340" w:leftChars="162" w:firstLine="736" w:firstLineChars="349"/>
        <w:rPr>
          <w:rFonts w:ascii="宋体" w:hAnsi="宋体" w:eastAsia="宋体" w:cs="宋体"/>
          <w:b/>
          <w:bCs/>
          <w:szCs w:val="21"/>
          <w:highlight w:val="none"/>
          <w:lang w:val="zh-CN"/>
        </w:rPr>
      </w:pPr>
      <w:r>
        <w:rPr>
          <w:rFonts w:hint="eastAsia" w:ascii="宋体" w:hAnsi="宋体" w:eastAsia="宋体" w:cs="宋体"/>
          <w:b/>
          <w:bCs/>
          <w:szCs w:val="21"/>
          <w:highlight w:val="none"/>
          <w:lang w:val="zh-CN"/>
        </w:rPr>
        <w:t>注：本情况说明手写无效。</w:t>
      </w:r>
    </w:p>
    <w:p w14:paraId="35F06A3D">
      <w:pPr>
        <w:autoSpaceDE w:val="0"/>
        <w:autoSpaceDN w:val="0"/>
        <w:adjustRightInd w:val="0"/>
        <w:spacing w:line="360" w:lineRule="auto"/>
        <w:ind w:firstLine="5145" w:firstLineChars="2450"/>
        <w:rPr>
          <w:rFonts w:ascii="宋体" w:hAnsi="宋体" w:eastAsia="宋体" w:cs="宋体"/>
          <w:szCs w:val="24"/>
          <w:highlight w:val="none"/>
          <w:lang w:val="zh-CN"/>
        </w:rPr>
      </w:pPr>
    </w:p>
    <w:p w14:paraId="3A060A89">
      <w:pPr>
        <w:spacing w:line="360" w:lineRule="auto"/>
        <w:rPr>
          <w:rFonts w:ascii="宋体" w:hAnsi="宋体" w:eastAsia="宋体" w:cs="宋体"/>
          <w:b/>
          <w:kern w:val="0"/>
          <w:szCs w:val="21"/>
          <w:highlight w:val="none"/>
        </w:rPr>
      </w:pPr>
      <w:bookmarkStart w:id="642" w:name="_Toc533708134"/>
      <w:bookmarkStart w:id="643" w:name="_Toc486167721"/>
    </w:p>
    <w:p w14:paraId="10831E1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kern w:val="0"/>
          <w:sz w:val="32"/>
          <w:szCs w:val="32"/>
          <w:highlight w:val="none"/>
          <w:lang w:val="zh-CN"/>
        </w:rPr>
      </w:pPr>
      <w:bookmarkStart w:id="644" w:name="_Toc94107221"/>
      <w:bookmarkStart w:id="645" w:name="_Toc140596939"/>
      <w:bookmarkStart w:id="646" w:name="_Toc142508379"/>
      <w:bookmarkStart w:id="647" w:name="_Toc1977738"/>
      <w:bookmarkStart w:id="648" w:name="_Toc24616"/>
      <w:bookmarkStart w:id="649" w:name="_Toc102860428"/>
      <w:bookmarkStart w:id="650" w:name="_Toc102860084"/>
      <w:bookmarkStart w:id="651" w:name="_Toc104991886"/>
    </w:p>
    <w:p w14:paraId="1C23EA5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kern w:val="0"/>
          <w:sz w:val="32"/>
          <w:szCs w:val="32"/>
          <w:highlight w:val="none"/>
          <w:lang w:val="zh-CN"/>
        </w:rPr>
      </w:pPr>
    </w:p>
    <w:p w14:paraId="5EA55D88">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sectPr>
          <w:pgSz w:w="12240" w:h="15840"/>
          <w:pgMar w:top="1191" w:right="1043" w:bottom="1191" w:left="1043" w:header="720" w:footer="720" w:gutter="0"/>
          <w:cols w:space="720" w:num="1"/>
          <w:titlePg/>
          <w:docGrid w:linePitch="326" w:charSpace="0"/>
        </w:sectPr>
      </w:pPr>
      <w:bookmarkStart w:id="652" w:name="_Toc2007"/>
      <w:bookmarkStart w:id="653" w:name="_Toc28925"/>
      <w:bookmarkStart w:id="654" w:name="_Toc29652"/>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二</w:t>
      </w:r>
      <w:r>
        <w:rPr>
          <w:rFonts w:hint="eastAsia" w:ascii="宋体" w:hAnsi="宋体" w:eastAsia="宋体" w:cs="宋体"/>
          <w:b/>
          <w:bCs/>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44"/>
      <w:bookmarkEnd w:id="645"/>
      <w:bookmarkEnd w:id="646"/>
      <w:bookmarkEnd w:id="647"/>
      <w:bookmarkEnd w:id="648"/>
      <w:bookmarkEnd w:id="649"/>
      <w:bookmarkEnd w:id="650"/>
      <w:bookmarkEnd w:id="651"/>
      <w:bookmarkEnd w:id="652"/>
      <w:bookmarkEnd w:id="653"/>
      <w:bookmarkEnd w:id="654"/>
    </w:p>
    <w:p w14:paraId="33896612">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655" w:name="_Toc102860429"/>
      <w:bookmarkStart w:id="656" w:name="_Toc4142"/>
      <w:bookmarkStart w:id="657" w:name="_Toc1977739"/>
      <w:bookmarkStart w:id="658" w:name="_Toc104991887"/>
      <w:bookmarkStart w:id="659" w:name="_Toc94107222"/>
      <w:bookmarkStart w:id="660" w:name="_Toc102860085"/>
      <w:bookmarkStart w:id="661" w:name="_Toc27482"/>
      <w:bookmarkStart w:id="662" w:name="_Toc31916"/>
      <w:bookmarkStart w:id="663" w:name="_Toc142508380"/>
      <w:bookmarkStart w:id="664" w:name="_Toc140596940"/>
      <w:bookmarkStart w:id="665" w:name="_Toc18038"/>
      <w:r>
        <w:rPr>
          <w:rFonts w:hint="eastAsia" w:ascii="宋体" w:hAnsi="宋体" w:eastAsia="宋体" w:cs="宋体"/>
          <w:b/>
          <w:kern w:val="0"/>
          <w:sz w:val="32"/>
          <w:szCs w:val="32"/>
          <w:highlight w:val="none"/>
        </w:rPr>
        <w:t>十</w:t>
      </w:r>
      <w:r>
        <w:rPr>
          <w:rFonts w:hint="eastAsia" w:ascii="宋体" w:hAnsi="宋体" w:eastAsia="宋体" w:cs="宋体"/>
          <w:b/>
          <w:kern w:val="0"/>
          <w:sz w:val="32"/>
          <w:szCs w:val="32"/>
          <w:highlight w:val="none"/>
          <w:lang w:val="en-US" w:eastAsia="zh-CN"/>
        </w:rPr>
        <w:t>三</w:t>
      </w:r>
      <w:r>
        <w:rPr>
          <w:rFonts w:hint="eastAsia" w:ascii="宋体" w:hAnsi="宋体" w:eastAsia="宋体" w:cs="宋体"/>
          <w:b/>
          <w:kern w:val="0"/>
          <w:sz w:val="32"/>
          <w:szCs w:val="32"/>
          <w:highlight w:val="none"/>
        </w:rPr>
        <w:t>、技术响应文件格式</w:t>
      </w:r>
      <w:bookmarkEnd w:id="642"/>
      <w:bookmarkEnd w:id="655"/>
      <w:bookmarkEnd w:id="656"/>
      <w:bookmarkEnd w:id="657"/>
      <w:bookmarkEnd w:id="658"/>
      <w:bookmarkEnd w:id="659"/>
      <w:bookmarkEnd w:id="660"/>
      <w:bookmarkEnd w:id="661"/>
      <w:bookmarkEnd w:id="662"/>
      <w:bookmarkEnd w:id="663"/>
      <w:bookmarkEnd w:id="664"/>
      <w:bookmarkEnd w:id="665"/>
    </w:p>
    <w:p w14:paraId="12396C70">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kern w:val="0"/>
          <w:szCs w:val="21"/>
          <w:highlight w:val="none"/>
        </w:rPr>
        <w:t>投标人应按照招标文件投标人须知关于投标文件组成部分的要求编制技术文件，主要包括但不限于以下内</w:t>
      </w:r>
      <w:r>
        <w:rPr>
          <w:rFonts w:hint="eastAsia" w:ascii="宋体" w:hAnsi="宋体" w:eastAsia="宋体" w:cs="宋体"/>
          <w:color w:val="auto"/>
          <w:kern w:val="0"/>
          <w:szCs w:val="21"/>
          <w:highlight w:val="none"/>
        </w:rPr>
        <w:t>容：</w:t>
      </w:r>
    </w:p>
    <w:p w14:paraId="2AEF81D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25BFF87F">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）承诺函；</w:t>
      </w:r>
    </w:p>
    <w:p w14:paraId="7187255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2、投入项目人员情况（即1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.2投入项目人员情况表格式）；</w:t>
      </w:r>
    </w:p>
    <w:p w14:paraId="2B160602">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、巡检服务方案（投标人自行编写，格式不限）；</w:t>
      </w:r>
    </w:p>
    <w:p w14:paraId="09496E11">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4、试验方案（投标人自行编写，格式不限）；</w:t>
      </w:r>
    </w:p>
    <w:p w14:paraId="09F35534">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5、技术指导服务和应急措施（投标人自行编写，格式不限）；</w:t>
      </w:r>
    </w:p>
    <w:p w14:paraId="0C8D8E0C">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6、服务便利性承诺表；</w:t>
      </w:r>
    </w:p>
    <w:p w14:paraId="28ACA7C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432AE8F2">
      <w:pPr>
        <w:pStyle w:val="19"/>
        <w:spacing w:line="360" w:lineRule="auto"/>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br w:type="page"/>
      </w:r>
      <w:bookmarkEnd w:id="643"/>
      <w:bookmarkStart w:id="666" w:name="_Toc142508381"/>
      <w:bookmarkStart w:id="667" w:name="_Toc102860430"/>
      <w:bookmarkStart w:id="668" w:name="_Toc102860086"/>
      <w:bookmarkStart w:id="669" w:name="_Toc104991888"/>
      <w:bookmarkStart w:id="670" w:name="_Toc533708135"/>
      <w:bookmarkStart w:id="671" w:name="_Toc140596941"/>
      <w:bookmarkStart w:id="672" w:name="_Toc94107223"/>
      <w:bookmarkStart w:id="673" w:name="_Toc1977740"/>
    </w:p>
    <w:p w14:paraId="4EA921EC">
      <w:pPr>
        <w:pStyle w:val="19"/>
        <w:spacing w:line="360" w:lineRule="auto"/>
        <w:jc w:val="center"/>
        <w:rPr>
          <w:rFonts w:hint="eastAsia" w:ascii="宋体" w:hAnsi="宋体" w:eastAsia="宋体" w:cs="宋体"/>
          <w:b/>
          <w:kern w:val="0"/>
          <w:szCs w:val="21"/>
          <w:highlight w:val="none"/>
        </w:rPr>
      </w:pPr>
    </w:p>
    <w:p w14:paraId="02A9E1EC">
      <w:pPr>
        <w:pStyle w:val="19"/>
        <w:spacing w:line="360" w:lineRule="auto"/>
        <w:jc w:val="center"/>
        <w:rPr>
          <w:rFonts w:hint="eastAsia" w:ascii="宋体" w:hAnsi="宋体" w:eastAsia="宋体" w:cs="宋体"/>
          <w:b/>
          <w:kern w:val="0"/>
          <w:szCs w:val="21"/>
          <w:highlight w:val="none"/>
        </w:rPr>
      </w:pPr>
    </w:p>
    <w:p w14:paraId="398227E0">
      <w:pPr>
        <w:pStyle w:val="19"/>
        <w:spacing w:line="360" w:lineRule="auto"/>
        <w:jc w:val="center"/>
        <w:rPr>
          <w:rFonts w:hint="eastAsia" w:ascii="宋体" w:hAnsi="宋体" w:eastAsia="宋体" w:cs="宋体"/>
          <w:b/>
          <w:kern w:val="0"/>
          <w:szCs w:val="21"/>
          <w:highlight w:val="none"/>
        </w:rPr>
      </w:pPr>
    </w:p>
    <w:p w14:paraId="16E3F812">
      <w:pPr>
        <w:pStyle w:val="19"/>
        <w:spacing w:line="360" w:lineRule="auto"/>
        <w:jc w:val="center"/>
        <w:rPr>
          <w:rFonts w:hint="eastAsia" w:ascii="宋体" w:hAnsi="宋体" w:eastAsia="宋体" w:cs="宋体"/>
          <w:b/>
          <w:kern w:val="0"/>
          <w:szCs w:val="21"/>
          <w:highlight w:val="none"/>
        </w:rPr>
      </w:pPr>
    </w:p>
    <w:p w14:paraId="40860FF7">
      <w:pPr>
        <w:pStyle w:val="19"/>
        <w:spacing w:line="360" w:lineRule="auto"/>
        <w:jc w:val="center"/>
        <w:rPr>
          <w:rFonts w:hint="eastAsia" w:ascii="宋体" w:hAnsi="宋体" w:eastAsia="宋体" w:cs="宋体"/>
          <w:b/>
          <w:kern w:val="0"/>
          <w:szCs w:val="21"/>
          <w:highlight w:val="none"/>
        </w:rPr>
      </w:pPr>
    </w:p>
    <w:p w14:paraId="79F7D3EB">
      <w:pPr>
        <w:pStyle w:val="19"/>
        <w:spacing w:line="360" w:lineRule="auto"/>
        <w:jc w:val="center"/>
        <w:rPr>
          <w:rFonts w:hint="eastAsia" w:ascii="宋体" w:hAnsi="宋体" w:eastAsia="宋体" w:cs="宋体"/>
          <w:b/>
          <w:kern w:val="0"/>
          <w:szCs w:val="21"/>
          <w:highlight w:val="none"/>
        </w:rPr>
      </w:pPr>
    </w:p>
    <w:p w14:paraId="048A59AA">
      <w:pPr>
        <w:pStyle w:val="19"/>
        <w:spacing w:line="360" w:lineRule="auto"/>
        <w:jc w:val="center"/>
        <w:rPr>
          <w:rFonts w:hint="eastAsia" w:ascii="宋体" w:hAnsi="宋体" w:eastAsia="宋体" w:cs="宋体"/>
          <w:b/>
          <w:kern w:val="0"/>
          <w:szCs w:val="21"/>
          <w:highlight w:val="none"/>
        </w:rPr>
      </w:pPr>
    </w:p>
    <w:p w14:paraId="740F3BCA">
      <w:pPr>
        <w:pStyle w:val="19"/>
        <w:spacing w:line="360" w:lineRule="auto"/>
        <w:jc w:val="center"/>
        <w:rPr>
          <w:rFonts w:hint="eastAsia" w:ascii="宋体" w:hAnsi="宋体" w:eastAsia="宋体" w:cs="宋体"/>
          <w:b/>
          <w:kern w:val="0"/>
          <w:szCs w:val="21"/>
          <w:highlight w:val="none"/>
        </w:rPr>
      </w:pPr>
    </w:p>
    <w:p w14:paraId="333B8305">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28932D7">
      <w:pPr>
        <w:pStyle w:val="19"/>
        <w:spacing w:line="360" w:lineRule="auto"/>
        <w:rPr>
          <w:rFonts w:hint="eastAsia" w:ascii="宋体" w:hAnsi="宋体" w:eastAsia="宋体" w:cs="宋体"/>
          <w:color w:val="auto"/>
          <w:highlight w:val="none"/>
        </w:rPr>
      </w:pPr>
    </w:p>
    <w:p w14:paraId="1047D6B4">
      <w:pPr>
        <w:pStyle w:val="19"/>
        <w:spacing w:line="360" w:lineRule="auto"/>
        <w:rPr>
          <w:rFonts w:hint="eastAsia" w:ascii="宋体" w:hAnsi="宋体" w:eastAsia="宋体" w:cs="宋体"/>
          <w:color w:val="auto"/>
          <w:highlight w:val="none"/>
        </w:rPr>
      </w:pPr>
    </w:p>
    <w:p w14:paraId="09D3B71A">
      <w:pPr>
        <w:pStyle w:val="19"/>
        <w:spacing w:line="360" w:lineRule="auto"/>
        <w:rPr>
          <w:rFonts w:hint="eastAsia" w:ascii="宋体" w:hAnsi="宋体" w:eastAsia="宋体" w:cs="宋体"/>
          <w:color w:val="auto"/>
          <w:highlight w:val="none"/>
        </w:rPr>
      </w:pPr>
    </w:p>
    <w:p w14:paraId="29EEA13D">
      <w:pPr>
        <w:pStyle w:val="19"/>
        <w:spacing w:line="360" w:lineRule="auto"/>
        <w:rPr>
          <w:rFonts w:hint="eastAsia" w:ascii="宋体" w:hAnsi="宋体" w:eastAsia="宋体" w:cs="宋体"/>
          <w:color w:val="auto"/>
          <w:highlight w:val="none"/>
        </w:rPr>
      </w:pPr>
    </w:p>
    <w:p w14:paraId="46D163FF">
      <w:pPr>
        <w:pStyle w:val="19"/>
        <w:spacing w:line="360" w:lineRule="auto"/>
        <w:rPr>
          <w:rFonts w:hint="eastAsia" w:ascii="宋体" w:hAnsi="宋体" w:eastAsia="宋体" w:cs="宋体"/>
          <w:color w:val="auto"/>
          <w:highlight w:val="none"/>
        </w:rPr>
      </w:pPr>
    </w:p>
    <w:p w14:paraId="605081C2">
      <w:pPr>
        <w:pStyle w:val="19"/>
        <w:spacing w:line="360" w:lineRule="auto"/>
        <w:rPr>
          <w:rFonts w:hint="eastAsia" w:ascii="宋体" w:hAnsi="宋体" w:eastAsia="宋体" w:cs="宋体"/>
          <w:color w:val="auto"/>
          <w:highlight w:val="none"/>
        </w:rPr>
      </w:pPr>
    </w:p>
    <w:p w14:paraId="3F47697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BBF8BE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34C16A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4F069CB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FA4367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6F832E6">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9B556FE">
      <w:pPr>
        <w:pStyle w:val="19"/>
        <w:spacing w:line="360" w:lineRule="auto"/>
        <w:rPr>
          <w:rFonts w:hint="eastAsia" w:ascii="宋体" w:hAnsi="宋体" w:eastAsia="宋体" w:cs="宋体"/>
          <w:color w:val="FF0000"/>
          <w:highlight w:val="none"/>
        </w:rPr>
      </w:pPr>
    </w:p>
    <w:p w14:paraId="40BDD734">
      <w:pPr>
        <w:pStyle w:val="19"/>
        <w:spacing w:line="360" w:lineRule="auto"/>
        <w:rPr>
          <w:rFonts w:hint="eastAsia" w:ascii="宋体" w:hAnsi="宋体" w:eastAsia="宋体" w:cs="宋体"/>
          <w:color w:val="FF0000"/>
          <w:highlight w:val="none"/>
        </w:rPr>
      </w:pPr>
      <w:r>
        <w:rPr>
          <w:rFonts w:hint="eastAsia" w:ascii="宋体" w:hAnsi="宋体" w:eastAsia="宋体" w:cs="宋体"/>
          <w:color w:val="FF0000"/>
          <w:highlight w:val="none"/>
        </w:rPr>
        <w:br w:type="page"/>
      </w:r>
    </w:p>
    <w:p w14:paraId="61B8100F">
      <w:pPr>
        <w:pStyle w:val="19"/>
        <w:spacing w:line="360" w:lineRule="auto"/>
        <w:rPr>
          <w:rFonts w:hint="eastAsia" w:ascii="宋体" w:hAnsi="宋体" w:eastAsia="宋体" w:cs="宋体"/>
          <w:color w:val="FF0000"/>
          <w:highlight w:val="none"/>
        </w:rPr>
      </w:pPr>
    </w:p>
    <w:p w14:paraId="01E5081D">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31494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FCCD11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C70433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041B6322">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2865FA0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6209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D9300B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586984D">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576BF1D6">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174F84F0">
            <w:pPr>
              <w:adjustRightInd w:val="0"/>
              <w:snapToGrid w:val="0"/>
              <w:spacing w:line="360" w:lineRule="auto"/>
              <w:rPr>
                <w:rFonts w:hint="eastAsia" w:ascii="宋体" w:hAnsi="宋体" w:eastAsia="宋体" w:cs="宋体"/>
                <w:bCs/>
                <w:color w:val="auto"/>
                <w:szCs w:val="21"/>
                <w:highlight w:val="none"/>
              </w:rPr>
            </w:pPr>
          </w:p>
        </w:tc>
      </w:tr>
      <w:tr w14:paraId="0E2D37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2DB7660">
            <w:pPr>
              <w:rPr>
                <w:rFonts w:hint="eastAsia" w:ascii="宋体" w:hAnsi="宋体" w:eastAsia="宋体" w:cs="宋体"/>
                <w:bCs/>
                <w:color w:val="auto"/>
                <w:szCs w:val="21"/>
                <w:highlight w:val="none"/>
              </w:rPr>
            </w:pPr>
          </w:p>
        </w:tc>
        <w:tc>
          <w:tcPr>
            <w:tcW w:w="1337" w:type="pct"/>
            <w:vAlign w:val="center"/>
          </w:tcPr>
          <w:p w14:paraId="3CD9DDEE">
            <w:pPr>
              <w:rPr>
                <w:rFonts w:hint="eastAsia" w:ascii="宋体" w:hAnsi="宋体" w:eastAsia="宋体" w:cs="宋体"/>
                <w:bCs/>
                <w:color w:val="auto"/>
                <w:szCs w:val="21"/>
                <w:highlight w:val="none"/>
              </w:rPr>
            </w:pPr>
          </w:p>
        </w:tc>
        <w:tc>
          <w:tcPr>
            <w:tcW w:w="1047" w:type="pct"/>
            <w:vAlign w:val="center"/>
          </w:tcPr>
          <w:p w14:paraId="6C0B5F9C">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49C38CD">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F531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6A6E70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E6C4C47">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0B7E8FD9">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67FD86B">
            <w:pPr>
              <w:spacing w:line="360" w:lineRule="auto"/>
              <w:ind w:firstLine="8" w:firstLineChars="4"/>
              <w:rPr>
                <w:rFonts w:hint="eastAsia" w:ascii="宋体" w:hAnsi="宋体" w:eastAsia="宋体" w:cs="宋体"/>
                <w:bCs/>
                <w:color w:val="auto"/>
                <w:szCs w:val="21"/>
                <w:highlight w:val="none"/>
              </w:rPr>
            </w:pPr>
          </w:p>
        </w:tc>
      </w:tr>
      <w:tr w14:paraId="67AE6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1458A7F">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9F544A6">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6448A14C">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5A644882">
            <w:pPr>
              <w:adjustRightInd w:val="0"/>
              <w:snapToGrid w:val="0"/>
              <w:spacing w:line="360" w:lineRule="auto"/>
              <w:rPr>
                <w:rFonts w:hint="eastAsia" w:ascii="宋体" w:hAnsi="宋体" w:eastAsia="宋体" w:cs="宋体"/>
                <w:bCs/>
                <w:color w:val="auto"/>
                <w:szCs w:val="21"/>
                <w:highlight w:val="none"/>
              </w:rPr>
            </w:pPr>
          </w:p>
        </w:tc>
      </w:tr>
      <w:tr w14:paraId="5D5A5E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220A39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76195304">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136373D6">
            <w:pPr>
              <w:spacing w:line="360" w:lineRule="auto"/>
              <w:jc w:val="center"/>
              <w:rPr>
                <w:rFonts w:hint="eastAsia" w:ascii="宋体" w:hAnsi="宋体" w:eastAsia="宋体" w:cs="宋体"/>
                <w:bCs/>
                <w:color w:val="auto"/>
                <w:szCs w:val="21"/>
                <w:highlight w:val="none"/>
              </w:rPr>
            </w:pPr>
          </w:p>
        </w:tc>
      </w:tr>
    </w:tbl>
    <w:p w14:paraId="1769EAFF">
      <w:pP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p>
    <w:p w14:paraId="018263D6">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674" w:name="_Toc11018"/>
      <w:bookmarkStart w:id="675" w:name="_Toc30448"/>
      <w:bookmarkStart w:id="676" w:name="_Toc27934"/>
      <w:bookmarkStart w:id="677" w:name="_Toc18999"/>
      <w:r>
        <w:rPr>
          <w:rFonts w:hint="eastAsia" w:ascii="宋体" w:hAnsi="宋体" w:eastAsia="宋体" w:cs="宋体"/>
          <w:b/>
          <w:kern w:val="0"/>
          <w:sz w:val="30"/>
          <w:szCs w:val="30"/>
          <w:highlight w:val="none"/>
        </w:rPr>
        <w:t>1</w:t>
      </w:r>
      <w:r>
        <w:rPr>
          <w:rFonts w:hint="eastAsia" w:ascii="宋体" w:hAnsi="宋体" w:eastAsia="宋体" w:cs="宋体"/>
          <w:b/>
          <w:kern w:val="0"/>
          <w:sz w:val="30"/>
          <w:szCs w:val="30"/>
          <w:highlight w:val="none"/>
          <w:lang w:val="en-US" w:eastAsia="zh-CN"/>
        </w:rPr>
        <w:t>3</w:t>
      </w:r>
      <w:r>
        <w:rPr>
          <w:rFonts w:hint="eastAsia" w:ascii="宋体" w:hAnsi="宋体" w:eastAsia="宋体" w:cs="宋体"/>
          <w:b/>
          <w:kern w:val="0"/>
          <w:sz w:val="30"/>
          <w:szCs w:val="30"/>
          <w:highlight w:val="none"/>
        </w:rPr>
        <w:t>.1 用户需求偏离表格式</w:t>
      </w:r>
      <w:bookmarkEnd w:id="666"/>
      <w:bookmarkEnd w:id="667"/>
      <w:bookmarkEnd w:id="668"/>
      <w:bookmarkEnd w:id="669"/>
      <w:bookmarkEnd w:id="670"/>
      <w:bookmarkEnd w:id="671"/>
      <w:bookmarkEnd w:id="672"/>
      <w:bookmarkEnd w:id="673"/>
      <w:bookmarkEnd w:id="674"/>
      <w:bookmarkEnd w:id="675"/>
      <w:bookmarkEnd w:id="676"/>
      <w:bookmarkEnd w:id="677"/>
    </w:p>
    <w:p w14:paraId="23F59198">
      <w:pPr>
        <w:spacing w:before="120" w:after="120" w:line="360" w:lineRule="auto"/>
        <w:jc w:val="center"/>
        <w:rPr>
          <w:rFonts w:ascii="宋体" w:hAnsi="宋体" w:eastAsia="宋体" w:cs="Times New Roman"/>
          <w:kern w:val="0"/>
          <w:szCs w:val="21"/>
          <w:highlight w:val="none"/>
        </w:rPr>
      </w:pPr>
      <w:bookmarkStart w:id="678" w:name="_Toc17449_WPSOffice_Level3"/>
      <w:r>
        <w:rPr>
          <w:rFonts w:hint="eastAsia" w:ascii="宋体" w:hAnsi="宋体" w:eastAsia="宋体" w:cs="宋体"/>
          <w:b/>
          <w:kern w:val="0"/>
          <w:sz w:val="30"/>
          <w:szCs w:val="30"/>
          <w:highlight w:val="none"/>
          <w:lang w:val="zh-CN"/>
        </w:rPr>
        <w:t>用户需求偏离表</w:t>
      </w:r>
      <w:bookmarkEnd w:id="67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2BB7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5D08F26B">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3551" w:type="pct"/>
            <w:gridSpan w:val="2"/>
            <w:vAlign w:val="center"/>
          </w:tcPr>
          <w:p w14:paraId="7F34A3AB">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招标文件要求</w:t>
            </w:r>
          </w:p>
        </w:tc>
        <w:tc>
          <w:tcPr>
            <w:tcW w:w="1162" w:type="pct"/>
            <w:gridSpan w:val="3"/>
            <w:vAlign w:val="center"/>
          </w:tcPr>
          <w:p w14:paraId="3D7172ED">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投标文件内容</w:t>
            </w:r>
          </w:p>
        </w:tc>
      </w:tr>
      <w:tr w14:paraId="04C6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285C3BC2">
            <w:pPr>
              <w:keepNext/>
              <w:keepLines/>
              <w:spacing w:line="400" w:lineRule="exact"/>
              <w:jc w:val="center"/>
              <w:outlineLvl w:val="0"/>
              <w:rPr>
                <w:rFonts w:ascii="宋体" w:hAnsi="宋体" w:eastAsia="宋体" w:cs="宋体"/>
                <w:kern w:val="0"/>
                <w:sz w:val="18"/>
                <w:szCs w:val="18"/>
                <w:highlight w:val="none"/>
              </w:rPr>
            </w:pPr>
          </w:p>
        </w:tc>
        <w:tc>
          <w:tcPr>
            <w:tcW w:w="459" w:type="pct"/>
            <w:vAlign w:val="center"/>
          </w:tcPr>
          <w:p w14:paraId="42D706E2">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条款号</w:t>
            </w:r>
          </w:p>
        </w:tc>
        <w:tc>
          <w:tcPr>
            <w:tcW w:w="3092" w:type="pct"/>
            <w:vAlign w:val="center"/>
          </w:tcPr>
          <w:p w14:paraId="3318A173">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简要内容</w:t>
            </w:r>
          </w:p>
        </w:tc>
        <w:tc>
          <w:tcPr>
            <w:tcW w:w="348" w:type="pct"/>
            <w:vAlign w:val="center"/>
          </w:tcPr>
          <w:p w14:paraId="2F933404">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偏离情况</w:t>
            </w:r>
          </w:p>
        </w:tc>
        <w:tc>
          <w:tcPr>
            <w:tcW w:w="418" w:type="pct"/>
            <w:vAlign w:val="center"/>
          </w:tcPr>
          <w:p w14:paraId="0598C5A2">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实质性响应的具体内容</w:t>
            </w:r>
          </w:p>
        </w:tc>
        <w:tc>
          <w:tcPr>
            <w:tcW w:w="395" w:type="pct"/>
            <w:vAlign w:val="center"/>
          </w:tcPr>
          <w:p w14:paraId="0F72FF2C">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对应证明材料页码</w:t>
            </w:r>
          </w:p>
        </w:tc>
      </w:tr>
      <w:tr w14:paraId="66FE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86" w:type="pct"/>
            <w:vAlign w:val="center"/>
          </w:tcPr>
          <w:p w14:paraId="75C79F36">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ascii="宋体" w:hAnsi="宋体" w:eastAsia="宋体" w:cs="宋体"/>
                <w:kern w:val="0"/>
                <w:sz w:val="18"/>
                <w:szCs w:val="18"/>
                <w:highlight w:val="none"/>
              </w:rPr>
              <w:t>1</w:t>
            </w:r>
          </w:p>
        </w:tc>
        <w:tc>
          <w:tcPr>
            <w:tcW w:w="459" w:type="pct"/>
            <w:vAlign w:val="center"/>
          </w:tcPr>
          <w:p w14:paraId="189FAB9D">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kern w:val="0"/>
                <w:sz w:val="18"/>
                <w:szCs w:val="18"/>
                <w:highlight w:val="none"/>
                <w:lang w:val="en-US" w:eastAsia="zh-CN"/>
              </w:rPr>
            </w:pPr>
            <w:r>
              <w:rPr>
                <w:rFonts w:hint="eastAsia" w:ascii="宋体" w:hAnsi="宋体" w:eastAsia="宋体" w:cs="Times New Roman"/>
                <w:b/>
                <w:kern w:val="0"/>
                <w:sz w:val="18"/>
                <w:szCs w:val="18"/>
                <w:highlight w:val="none"/>
                <w:lang w:val="en-US" w:eastAsia="zh-CN"/>
              </w:rPr>
              <w:t>一</w:t>
            </w:r>
          </w:p>
        </w:tc>
        <w:tc>
          <w:tcPr>
            <w:tcW w:w="3092" w:type="pct"/>
            <w:vAlign w:val="center"/>
          </w:tcPr>
          <w:p w14:paraId="136C915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相关法律法规及试验规程</w:t>
            </w:r>
          </w:p>
        </w:tc>
        <w:tc>
          <w:tcPr>
            <w:tcW w:w="348" w:type="pct"/>
            <w:vAlign w:val="center"/>
          </w:tcPr>
          <w:p w14:paraId="0DE93B81">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7FE22A05">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55A4330C">
            <w:pPr>
              <w:keepNext/>
              <w:keepLines/>
              <w:spacing w:line="400" w:lineRule="exact"/>
              <w:jc w:val="center"/>
              <w:outlineLvl w:val="2"/>
              <w:rPr>
                <w:rFonts w:ascii="宋体" w:hAnsi="宋体" w:eastAsia="宋体" w:cs="宋体"/>
                <w:kern w:val="0"/>
                <w:sz w:val="18"/>
                <w:szCs w:val="18"/>
                <w:highlight w:val="none"/>
              </w:rPr>
            </w:pPr>
          </w:p>
        </w:tc>
      </w:tr>
      <w:tr w14:paraId="262E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148BBA0">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459" w:type="pct"/>
            <w:vAlign w:val="center"/>
          </w:tcPr>
          <w:p w14:paraId="0CDF6F26">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二</w:t>
            </w:r>
          </w:p>
        </w:tc>
        <w:tc>
          <w:tcPr>
            <w:tcW w:w="3092" w:type="pct"/>
            <w:vAlign w:val="center"/>
          </w:tcPr>
          <w:p w14:paraId="37AE70D2">
            <w:pPr>
              <w:keepNext w:val="0"/>
              <w:keepLines w:val="0"/>
              <w:pageBreakBefore w:val="0"/>
              <w:widowControl w:val="0"/>
              <w:kinsoku/>
              <w:wordWrap/>
              <w:overflowPunct/>
              <w:topLinePunct w:val="0"/>
              <w:bidi w:val="0"/>
              <w:adjustRightInd w:val="0"/>
              <w:snapToGrid/>
              <w:spacing w:line="240" w:lineRule="auto"/>
              <w:textAlignment w:val="auto"/>
              <w:rPr>
                <w:rFonts w:ascii="宋体" w:hAnsi="宋体" w:eastAsia="宋体" w:cs="Times New Roman"/>
                <w:sz w:val="18"/>
                <w:szCs w:val="18"/>
                <w:highlight w:val="none"/>
              </w:rPr>
            </w:pPr>
            <w:r>
              <w:rPr>
                <w:rFonts w:hint="eastAsia" w:ascii="宋体" w:hAnsi="宋体" w:eastAsia="宋体" w:cs="Times New Roman"/>
                <w:sz w:val="18"/>
                <w:szCs w:val="18"/>
                <w:highlight w:val="none"/>
              </w:rPr>
              <w:t>供水厂及泵站10kV进线电缆代理维护及高压电气设备预防性试验服务范围</w:t>
            </w:r>
          </w:p>
        </w:tc>
        <w:tc>
          <w:tcPr>
            <w:tcW w:w="348" w:type="pct"/>
            <w:vAlign w:val="center"/>
          </w:tcPr>
          <w:p w14:paraId="4C6DE981">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45C1DC59">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10144EE8">
            <w:pPr>
              <w:keepNext/>
              <w:keepLines/>
              <w:spacing w:line="400" w:lineRule="exact"/>
              <w:jc w:val="center"/>
              <w:outlineLvl w:val="2"/>
              <w:rPr>
                <w:rFonts w:ascii="宋体" w:hAnsi="宋体" w:eastAsia="宋体" w:cs="宋体"/>
                <w:kern w:val="0"/>
                <w:sz w:val="18"/>
                <w:szCs w:val="18"/>
                <w:highlight w:val="none"/>
              </w:rPr>
            </w:pPr>
          </w:p>
        </w:tc>
      </w:tr>
      <w:tr w14:paraId="0709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14AD757">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459" w:type="pct"/>
            <w:vAlign w:val="center"/>
          </w:tcPr>
          <w:p w14:paraId="27243E3D">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b/>
                <w:sz w:val="18"/>
                <w:szCs w:val="18"/>
                <w:highlight w:val="none"/>
                <w:lang w:val="en-US" w:eastAsia="zh-CN"/>
              </w:rPr>
            </w:pPr>
            <w:r>
              <w:rPr>
                <w:rFonts w:hint="eastAsia" w:ascii="宋体" w:hAnsi="宋体" w:eastAsia="宋体"/>
                <w:b/>
                <w:sz w:val="18"/>
                <w:szCs w:val="18"/>
                <w:highlight w:val="none"/>
                <w:lang w:val="en-US" w:eastAsia="zh-CN"/>
              </w:rPr>
              <w:t>三</w:t>
            </w:r>
          </w:p>
        </w:tc>
        <w:tc>
          <w:tcPr>
            <w:tcW w:w="3092" w:type="pct"/>
            <w:vAlign w:val="center"/>
          </w:tcPr>
          <w:p w14:paraId="2F383C2D">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lang w:val="en-US" w:eastAsia="zh-CN"/>
              </w:rPr>
              <w:t>供水厂及泵站10kV进线电缆代理维护及高压电气设备预防性试验</w:t>
            </w:r>
            <w:r>
              <w:rPr>
                <w:rFonts w:hint="eastAsia" w:ascii="宋体" w:hAnsi="宋体" w:eastAsia="宋体"/>
                <w:sz w:val="18"/>
                <w:szCs w:val="18"/>
                <w:highlight w:val="none"/>
              </w:rPr>
              <w:t>服务期限</w:t>
            </w:r>
          </w:p>
        </w:tc>
        <w:tc>
          <w:tcPr>
            <w:tcW w:w="348" w:type="pct"/>
            <w:vAlign w:val="center"/>
          </w:tcPr>
          <w:p w14:paraId="534C25B0">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034BEF7D">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02F666D3">
            <w:pPr>
              <w:keepNext/>
              <w:keepLines/>
              <w:spacing w:line="400" w:lineRule="exact"/>
              <w:jc w:val="center"/>
              <w:outlineLvl w:val="2"/>
              <w:rPr>
                <w:rFonts w:ascii="宋体" w:hAnsi="宋体" w:eastAsia="宋体" w:cs="宋体"/>
                <w:kern w:val="0"/>
                <w:sz w:val="18"/>
                <w:szCs w:val="18"/>
                <w:highlight w:val="none"/>
              </w:rPr>
            </w:pPr>
          </w:p>
        </w:tc>
      </w:tr>
      <w:tr w14:paraId="2BDE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FBCCDB1">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459" w:type="pct"/>
            <w:vAlign w:val="center"/>
          </w:tcPr>
          <w:p w14:paraId="0CAE081A">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b/>
                <w:sz w:val="18"/>
                <w:szCs w:val="18"/>
                <w:highlight w:val="none"/>
                <w:lang w:val="en-US" w:eastAsia="zh-CN"/>
              </w:rPr>
            </w:pPr>
            <w:r>
              <w:rPr>
                <w:rFonts w:hint="eastAsia" w:ascii="宋体" w:hAnsi="宋体" w:eastAsia="宋体"/>
                <w:b w:val="0"/>
                <w:bCs/>
                <w:sz w:val="18"/>
                <w:szCs w:val="18"/>
                <w:highlight w:val="none"/>
                <w:lang w:val="en-US" w:eastAsia="zh-CN"/>
              </w:rPr>
              <w:t>四</w:t>
            </w:r>
          </w:p>
        </w:tc>
        <w:tc>
          <w:tcPr>
            <w:tcW w:w="3092" w:type="pct"/>
            <w:vAlign w:val="center"/>
          </w:tcPr>
          <w:p w14:paraId="0062CC65">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供水厂及泵站10kV进线电缆代理维护及高压电气设备预防性试验服务要求及中标人的责任</w:t>
            </w:r>
          </w:p>
        </w:tc>
        <w:tc>
          <w:tcPr>
            <w:tcW w:w="348" w:type="pct"/>
            <w:vAlign w:val="center"/>
          </w:tcPr>
          <w:p w14:paraId="502E9FB8">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3D51931D">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4BFC1948">
            <w:pPr>
              <w:keepNext/>
              <w:keepLines/>
              <w:spacing w:line="400" w:lineRule="exact"/>
              <w:jc w:val="center"/>
              <w:outlineLvl w:val="2"/>
              <w:rPr>
                <w:rFonts w:ascii="宋体" w:hAnsi="宋体" w:eastAsia="宋体" w:cs="宋体"/>
                <w:kern w:val="0"/>
                <w:sz w:val="18"/>
                <w:szCs w:val="18"/>
                <w:highlight w:val="none"/>
              </w:rPr>
            </w:pPr>
          </w:p>
        </w:tc>
      </w:tr>
      <w:tr w14:paraId="10C2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8F14625">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5</w:t>
            </w:r>
          </w:p>
        </w:tc>
        <w:tc>
          <w:tcPr>
            <w:tcW w:w="459" w:type="pct"/>
            <w:vAlign w:val="center"/>
          </w:tcPr>
          <w:p w14:paraId="0979C810">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五</w:t>
            </w:r>
          </w:p>
        </w:tc>
        <w:tc>
          <w:tcPr>
            <w:tcW w:w="3092" w:type="pct"/>
            <w:vAlign w:val="center"/>
          </w:tcPr>
          <w:p w14:paraId="2C7A6AC3">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施工安全及其他要求</w:t>
            </w:r>
          </w:p>
        </w:tc>
        <w:tc>
          <w:tcPr>
            <w:tcW w:w="348" w:type="pct"/>
            <w:vAlign w:val="center"/>
          </w:tcPr>
          <w:p w14:paraId="2DC2A61C">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5C0696B0">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445A7B1F">
            <w:pPr>
              <w:keepNext/>
              <w:keepLines/>
              <w:spacing w:line="400" w:lineRule="exact"/>
              <w:jc w:val="center"/>
              <w:outlineLvl w:val="2"/>
              <w:rPr>
                <w:rFonts w:ascii="宋体" w:hAnsi="宋体" w:eastAsia="宋体" w:cs="宋体"/>
                <w:kern w:val="0"/>
                <w:sz w:val="18"/>
                <w:szCs w:val="18"/>
                <w:highlight w:val="none"/>
              </w:rPr>
            </w:pPr>
          </w:p>
        </w:tc>
      </w:tr>
      <w:tr w14:paraId="5FFE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2D9DEC4">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6</w:t>
            </w:r>
          </w:p>
        </w:tc>
        <w:tc>
          <w:tcPr>
            <w:tcW w:w="459" w:type="pct"/>
            <w:vAlign w:val="center"/>
          </w:tcPr>
          <w:p w14:paraId="6C5C4103">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六</w:t>
            </w:r>
          </w:p>
        </w:tc>
        <w:tc>
          <w:tcPr>
            <w:tcW w:w="3092" w:type="pct"/>
            <w:vAlign w:val="center"/>
          </w:tcPr>
          <w:p w14:paraId="26A9D5E5">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供水厂及泵站10kV进线电缆代理维护及高压电气设备预防性试验服务费用付款方式</w:t>
            </w:r>
          </w:p>
        </w:tc>
        <w:tc>
          <w:tcPr>
            <w:tcW w:w="348" w:type="pct"/>
            <w:vAlign w:val="center"/>
          </w:tcPr>
          <w:p w14:paraId="46081895">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1FD3D66F">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70795313">
            <w:pPr>
              <w:keepNext/>
              <w:keepLines/>
              <w:spacing w:line="400" w:lineRule="exact"/>
              <w:jc w:val="center"/>
              <w:outlineLvl w:val="2"/>
              <w:rPr>
                <w:rFonts w:ascii="宋体" w:hAnsi="宋体" w:eastAsia="宋体" w:cs="宋体"/>
                <w:kern w:val="0"/>
                <w:sz w:val="18"/>
                <w:szCs w:val="18"/>
                <w:highlight w:val="none"/>
              </w:rPr>
            </w:pPr>
          </w:p>
        </w:tc>
      </w:tr>
      <w:tr w14:paraId="4773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335FFA9">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7</w:t>
            </w:r>
          </w:p>
        </w:tc>
        <w:tc>
          <w:tcPr>
            <w:tcW w:w="459" w:type="pct"/>
            <w:vAlign w:val="center"/>
          </w:tcPr>
          <w:p w14:paraId="72F0D6D7">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七</w:t>
            </w:r>
          </w:p>
        </w:tc>
        <w:tc>
          <w:tcPr>
            <w:tcW w:w="3092" w:type="pct"/>
            <w:vAlign w:val="center"/>
          </w:tcPr>
          <w:p w14:paraId="024E195E">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保证和售后服务</w:t>
            </w:r>
          </w:p>
        </w:tc>
        <w:tc>
          <w:tcPr>
            <w:tcW w:w="348" w:type="pct"/>
            <w:vAlign w:val="center"/>
          </w:tcPr>
          <w:p w14:paraId="316A2213">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1C0409D">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03A58B2C">
            <w:pPr>
              <w:keepNext/>
              <w:keepLines/>
              <w:spacing w:line="400" w:lineRule="exact"/>
              <w:jc w:val="center"/>
              <w:outlineLvl w:val="2"/>
              <w:rPr>
                <w:rFonts w:ascii="宋体" w:hAnsi="宋体" w:eastAsia="宋体" w:cs="宋体"/>
                <w:kern w:val="0"/>
                <w:sz w:val="18"/>
                <w:szCs w:val="18"/>
                <w:highlight w:val="none"/>
              </w:rPr>
            </w:pPr>
          </w:p>
        </w:tc>
      </w:tr>
      <w:tr w14:paraId="7FCA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6D92216">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8</w:t>
            </w:r>
          </w:p>
        </w:tc>
        <w:tc>
          <w:tcPr>
            <w:tcW w:w="459" w:type="pct"/>
            <w:vAlign w:val="center"/>
          </w:tcPr>
          <w:p w14:paraId="4F810B0A">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八</w:t>
            </w:r>
          </w:p>
        </w:tc>
        <w:tc>
          <w:tcPr>
            <w:tcW w:w="3092" w:type="pct"/>
            <w:vAlign w:val="center"/>
          </w:tcPr>
          <w:p w14:paraId="56350C40">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服务质量考核</w:t>
            </w:r>
          </w:p>
        </w:tc>
        <w:tc>
          <w:tcPr>
            <w:tcW w:w="348" w:type="pct"/>
            <w:vAlign w:val="center"/>
          </w:tcPr>
          <w:p w14:paraId="0776AF06">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5D050095">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52281FAE">
            <w:pPr>
              <w:keepNext/>
              <w:keepLines/>
              <w:spacing w:line="400" w:lineRule="exact"/>
              <w:jc w:val="center"/>
              <w:outlineLvl w:val="2"/>
              <w:rPr>
                <w:rFonts w:ascii="宋体" w:hAnsi="宋体" w:eastAsia="宋体" w:cs="宋体"/>
                <w:kern w:val="0"/>
                <w:sz w:val="18"/>
                <w:szCs w:val="18"/>
                <w:highlight w:val="none"/>
              </w:rPr>
            </w:pPr>
          </w:p>
        </w:tc>
      </w:tr>
      <w:tr w14:paraId="7C06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761984F">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9</w:t>
            </w:r>
          </w:p>
        </w:tc>
        <w:tc>
          <w:tcPr>
            <w:tcW w:w="459" w:type="pct"/>
            <w:vAlign w:val="center"/>
          </w:tcPr>
          <w:p w14:paraId="581759C5">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附表1-1、附表1-2</w:t>
            </w:r>
          </w:p>
        </w:tc>
        <w:tc>
          <w:tcPr>
            <w:tcW w:w="3092" w:type="pct"/>
            <w:vAlign w:val="center"/>
          </w:tcPr>
          <w:p w14:paraId="2FCBEBEF">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《全市34间供水厂及7间泵站10kV进线电缆代理维护及高压电气设备预防性试验服务设备清单》</w:t>
            </w:r>
          </w:p>
        </w:tc>
        <w:tc>
          <w:tcPr>
            <w:tcW w:w="348" w:type="pct"/>
            <w:vAlign w:val="center"/>
          </w:tcPr>
          <w:p w14:paraId="1FB17F8F">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0C35EFE1">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5CEE8BA0">
            <w:pPr>
              <w:keepNext/>
              <w:keepLines/>
              <w:spacing w:line="400" w:lineRule="exact"/>
              <w:jc w:val="center"/>
              <w:outlineLvl w:val="2"/>
              <w:rPr>
                <w:rFonts w:ascii="宋体" w:hAnsi="宋体" w:eastAsia="宋体" w:cs="宋体"/>
                <w:kern w:val="0"/>
                <w:sz w:val="18"/>
                <w:szCs w:val="18"/>
                <w:highlight w:val="none"/>
              </w:rPr>
            </w:pPr>
          </w:p>
        </w:tc>
      </w:tr>
      <w:tr w14:paraId="5D8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4A3D56C">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459" w:type="pct"/>
            <w:vAlign w:val="center"/>
          </w:tcPr>
          <w:p w14:paraId="7359C2D5">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附表2</w:t>
            </w:r>
          </w:p>
        </w:tc>
        <w:tc>
          <w:tcPr>
            <w:tcW w:w="3092" w:type="pct"/>
            <w:vAlign w:val="center"/>
          </w:tcPr>
          <w:p w14:paraId="3BF8D5ED">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《服务费计价表》</w:t>
            </w:r>
          </w:p>
        </w:tc>
        <w:tc>
          <w:tcPr>
            <w:tcW w:w="348" w:type="pct"/>
            <w:vAlign w:val="center"/>
          </w:tcPr>
          <w:p w14:paraId="751A2DBB">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018D787">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0591DD38">
            <w:pPr>
              <w:keepNext/>
              <w:keepLines/>
              <w:spacing w:line="400" w:lineRule="exact"/>
              <w:jc w:val="center"/>
              <w:outlineLvl w:val="2"/>
              <w:rPr>
                <w:rFonts w:ascii="宋体" w:hAnsi="宋体" w:eastAsia="宋体" w:cs="宋体"/>
                <w:kern w:val="0"/>
                <w:sz w:val="18"/>
                <w:szCs w:val="18"/>
                <w:highlight w:val="none"/>
              </w:rPr>
            </w:pPr>
          </w:p>
        </w:tc>
      </w:tr>
      <w:tr w14:paraId="3927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A5F44F9">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11</w:t>
            </w:r>
          </w:p>
        </w:tc>
        <w:tc>
          <w:tcPr>
            <w:tcW w:w="459" w:type="pct"/>
            <w:vAlign w:val="center"/>
          </w:tcPr>
          <w:p w14:paraId="56B07A68">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附表3</w:t>
            </w:r>
          </w:p>
        </w:tc>
        <w:tc>
          <w:tcPr>
            <w:tcW w:w="3092" w:type="pct"/>
            <w:vAlign w:val="center"/>
          </w:tcPr>
          <w:p w14:paraId="6D670C1C">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rPr>
              <w:t>**水厂/泵站10kV进线电缆代理维护及高压电气设备预防性试服务履约评价表</w:t>
            </w:r>
          </w:p>
        </w:tc>
        <w:tc>
          <w:tcPr>
            <w:tcW w:w="348" w:type="pct"/>
            <w:vAlign w:val="center"/>
          </w:tcPr>
          <w:p w14:paraId="21A99763">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F796173">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24CE0F84">
            <w:pPr>
              <w:keepNext/>
              <w:keepLines/>
              <w:spacing w:line="400" w:lineRule="exact"/>
              <w:jc w:val="center"/>
              <w:outlineLvl w:val="2"/>
              <w:rPr>
                <w:rFonts w:ascii="宋体" w:hAnsi="宋体" w:eastAsia="宋体" w:cs="宋体"/>
                <w:kern w:val="0"/>
                <w:sz w:val="18"/>
                <w:szCs w:val="18"/>
                <w:highlight w:val="none"/>
              </w:rPr>
            </w:pPr>
          </w:p>
        </w:tc>
      </w:tr>
      <w:tr w14:paraId="61F0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A98F587">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12</w:t>
            </w:r>
          </w:p>
        </w:tc>
        <w:tc>
          <w:tcPr>
            <w:tcW w:w="459" w:type="pct"/>
            <w:vAlign w:val="center"/>
          </w:tcPr>
          <w:p w14:paraId="2534D5B6">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附表4</w:t>
            </w:r>
          </w:p>
        </w:tc>
        <w:tc>
          <w:tcPr>
            <w:tcW w:w="3092" w:type="pct"/>
            <w:vAlign w:val="center"/>
          </w:tcPr>
          <w:p w14:paraId="29D0FB05">
            <w:pPr>
              <w:keepNext w:val="0"/>
              <w:keepLines w:val="0"/>
              <w:pageBreakBefore w:val="0"/>
              <w:widowControl w:val="0"/>
              <w:kinsoku/>
              <w:wordWrap/>
              <w:overflowPunct/>
              <w:topLinePunct w:val="0"/>
              <w:bidi w:val="0"/>
              <w:snapToGrid/>
              <w:spacing w:line="240" w:lineRule="auto"/>
              <w:textAlignment w:val="auto"/>
              <w:rPr>
                <w:rFonts w:ascii="宋体" w:hAnsi="宋体" w:eastAsia="宋体"/>
                <w:sz w:val="18"/>
                <w:szCs w:val="18"/>
                <w:highlight w:val="none"/>
              </w:rPr>
            </w:pPr>
            <w:r>
              <w:rPr>
                <w:rFonts w:hint="eastAsia" w:ascii="宋体" w:hAnsi="宋体" w:eastAsia="宋体"/>
                <w:sz w:val="18"/>
                <w:szCs w:val="18"/>
                <w:highlight w:val="none"/>
                <w:lang w:eastAsia="zh-CN"/>
              </w:rPr>
              <w:t>东莞市水务环境投资控股集团供水有限公司</w:t>
            </w:r>
            <w:r>
              <w:rPr>
                <w:rFonts w:hint="eastAsia" w:ascii="宋体" w:hAnsi="宋体" w:eastAsia="宋体"/>
                <w:sz w:val="18"/>
                <w:szCs w:val="18"/>
                <w:highlight w:val="none"/>
              </w:rPr>
              <w:t>服务验收表</w:t>
            </w:r>
          </w:p>
        </w:tc>
        <w:tc>
          <w:tcPr>
            <w:tcW w:w="348" w:type="pct"/>
            <w:vAlign w:val="center"/>
          </w:tcPr>
          <w:p w14:paraId="1C63B06F">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5DC0083">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4A5B7D0E">
            <w:pPr>
              <w:keepNext/>
              <w:keepLines/>
              <w:spacing w:line="400" w:lineRule="exact"/>
              <w:jc w:val="center"/>
              <w:outlineLvl w:val="2"/>
              <w:rPr>
                <w:rFonts w:ascii="宋体" w:hAnsi="宋体" w:eastAsia="宋体" w:cs="宋体"/>
                <w:kern w:val="0"/>
                <w:sz w:val="18"/>
                <w:szCs w:val="18"/>
                <w:highlight w:val="none"/>
              </w:rPr>
            </w:pPr>
          </w:p>
        </w:tc>
      </w:tr>
      <w:tr w14:paraId="4AA5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gridSpan w:val="6"/>
            <w:vAlign w:val="center"/>
          </w:tcPr>
          <w:p w14:paraId="30FF4ED7">
            <w:pPr>
              <w:keepNext/>
              <w:keepLines/>
              <w:spacing w:line="400" w:lineRule="exact"/>
              <w:jc w:val="both"/>
              <w:outlineLvl w:val="2"/>
              <w:rPr>
                <w:rFonts w:ascii="宋体" w:hAnsi="宋体" w:eastAsia="宋体" w:cs="宋体"/>
                <w:kern w:val="0"/>
                <w:sz w:val="18"/>
                <w:szCs w:val="18"/>
                <w:highlight w:val="none"/>
              </w:rPr>
            </w:pPr>
            <w:bookmarkStart w:id="679" w:name="_Toc17241"/>
            <w:r>
              <w:rPr>
                <w:rFonts w:hint="eastAsia" w:ascii="宋体" w:hAnsi="宋体" w:eastAsia="宋体" w:cs="宋体"/>
                <w:kern w:val="0"/>
                <w:sz w:val="18"/>
                <w:szCs w:val="18"/>
                <w:highlight w:val="none"/>
              </w:rPr>
              <w:t>用户需求书“★”号技术参数汇总</w:t>
            </w:r>
            <w:bookmarkEnd w:id="679"/>
          </w:p>
        </w:tc>
      </w:tr>
      <w:tr w14:paraId="22D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6" w:type="pct"/>
            <w:vAlign w:val="center"/>
          </w:tcPr>
          <w:p w14:paraId="16A4DFDC">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w:t>
            </w:r>
          </w:p>
        </w:tc>
        <w:tc>
          <w:tcPr>
            <w:tcW w:w="459" w:type="pct"/>
            <w:vAlign w:val="center"/>
          </w:tcPr>
          <w:p w14:paraId="47575189">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四</w:t>
            </w:r>
          </w:p>
        </w:tc>
        <w:tc>
          <w:tcPr>
            <w:tcW w:w="3092" w:type="pct"/>
            <w:vAlign w:val="center"/>
          </w:tcPr>
          <w:p w14:paraId="3D44A4A8">
            <w:pPr>
              <w:keepNext w:val="0"/>
              <w:keepLines w:val="0"/>
              <w:pageBreakBefore w:val="0"/>
              <w:widowControl w:val="0"/>
              <w:kinsoku/>
              <w:wordWrap/>
              <w:overflowPunct/>
              <w:topLinePunct w:val="0"/>
              <w:bidi w:val="0"/>
              <w:snapToGrid w:val="0"/>
              <w:spacing w:line="360" w:lineRule="auto"/>
              <w:textAlignment w:val="auto"/>
              <w:rPr>
                <w:rFonts w:ascii="宋体" w:hAnsi="宋体" w:eastAsia="宋体"/>
                <w:sz w:val="18"/>
                <w:szCs w:val="18"/>
                <w:highlight w:val="none"/>
              </w:rPr>
            </w:pPr>
            <w:r>
              <w:rPr>
                <w:rFonts w:hint="eastAsia" w:ascii="宋体" w:hAnsi="宋体" w:eastAsia="宋体"/>
                <w:sz w:val="18"/>
                <w:szCs w:val="18"/>
                <w:highlight w:val="none"/>
              </w:rPr>
              <w:t>★7、投标时，（1）投标人</w:t>
            </w:r>
            <w:r>
              <w:rPr>
                <w:rFonts w:hint="eastAsia" w:ascii="宋体" w:hAnsi="宋体" w:eastAsia="宋体"/>
                <w:sz w:val="18"/>
                <w:szCs w:val="18"/>
                <w:highlight w:val="none"/>
                <w:lang w:val="en-US" w:eastAsia="zh-CN"/>
              </w:rPr>
              <w:t>拟</w:t>
            </w:r>
            <w:r>
              <w:rPr>
                <w:rFonts w:hint="eastAsia" w:ascii="宋体" w:hAnsi="宋体" w:eastAsia="宋体"/>
                <w:sz w:val="18"/>
                <w:szCs w:val="18"/>
                <w:highlight w:val="none"/>
              </w:rPr>
              <w:t>投入本项目的人员应当至少有二名或以上持有行政主管部门颁发的有效期内的《特种作业操作证》（作业类别：电工作业，操作项目：电气试验作业或继电保护作业）【须提供相关人员身份证明、特种作业操作证以及人力资源和社会保障部门（或税务部门）出具</w:t>
            </w:r>
            <w:r>
              <w:rPr>
                <w:rFonts w:hint="eastAsia" w:ascii="宋体" w:hAnsi="宋体" w:eastAsia="宋体"/>
                <w:sz w:val="18"/>
                <w:szCs w:val="18"/>
                <w:highlight w:val="none"/>
                <w:lang w:val="en-US" w:eastAsia="zh-CN"/>
              </w:rPr>
              <w:t>的2025年4月至2025年9月</w:t>
            </w:r>
            <w:r>
              <w:rPr>
                <w:rFonts w:hint="eastAsia" w:ascii="宋体" w:hAnsi="宋体" w:eastAsia="宋体"/>
                <w:sz w:val="18"/>
                <w:szCs w:val="18"/>
                <w:highlight w:val="none"/>
              </w:rPr>
              <w:t>投标人为其缴纳的社保证明复印件】；（2）投标人</w:t>
            </w:r>
            <w:r>
              <w:rPr>
                <w:rFonts w:hint="eastAsia" w:ascii="宋体" w:hAnsi="宋体" w:eastAsia="宋体"/>
                <w:sz w:val="18"/>
                <w:szCs w:val="18"/>
                <w:highlight w:val="none"/>
                <w:lang w:val="en-US" w:eastAsia="zh-CN"/>
              </w:rPr>
              <w:t>拟</w:t>
            </w:r>
            <w:r>
              <w:rPr>
                <w:rFonts w:hint="eastAsia" w:ascii="宋体" w:hAnsi="宋体" w:eastAsia="宋体"/>
                <w:sz w:val="18"/>
                <w:szCs w:val="18"/>
                <w:highlight w:val="none"/>
              </w:rPr>
              <w:t>投入本项目的人员中须有通过东莞市供电局“两种人”考试认证的人员：“工作负责人”“工作票签发人”，考试分类须为变电类【投入本项目的“工作负责人”“工作票签发人”不能为同一人，投标文件中须提供上述人员身份证明复印件、考试认证（须在有效期内）查询截图及人力资源和社会保障部门（或税务部门）出具</w:t>
            </w:r>
            <w:r>
              <w:rPr>
                <w:rFonts w:hint="eastAsia" w:ascii="宋体" w:hAnsi="宋体" w:eastAsia="宋体"/>
                <w:sz w:val="18"/>
                <w:szCs w:val="18"/>
                <w:highlight w:val="none"/>
                <w:lang w:val="en-US" w:eastAsia="zh-CN"/>
              </w:rPr>
              <w:t>的2025年4月至2025年9月</w:t>
            </w:r>
            <w:r>
              <w:rPr>
                <w:rFonts w:hint="eastAsia" w:ascii="宋体" w:hAnsi="宋体" w:eastAsia="宋体"/>
                <w:sz w:val="18"/>
                <w:szCs w:val="18"/>
                <w:highlight w:val="none"/>
              </w:rPr>
              <w:t>投标人为其购买的社保证明复印件】。</w:t>
            </w:r>
          </w:p>
        </w:tc>
        <w:tc>
          <w:tcPr>
            <w:tcW w:w="348" w:type="pct"/>
            <w:vAlign w:val="center"/>
          </w:tcPr>
          <w:p w14:paraId="56BC625E">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604A0F5">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2ACDF4E1">
            <w:pPr>
              <w:keepNext/>
              <w:keepLines/>
              <w:spacing w:line="400" w:lineRule="exact"/>
              <w:jc w:val="center"/>
              <w:outlineLvl w:val="2"/>
              <w:rPr>
                <w:rFonts w:ascii="宋体" w:hAnsi="宋体" w:eastAsia="宋体" w:cs="宋体"/>
                <w:kern w:val="0"/>
                <w:sz w:val="18"/>
                <w:szCs w:val="18"/>
                <w:highlight w:val="none"/>
              </w:rPr>
            </w:pPr>
          </w:p>
        </w:tc>
      </w:tr>
      <w:tr w14:paraId="4255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6" w:type="pct"/>
            <w:vAlign w:val="center"/>
          </w:tcPr>
          <w:p w14:paraId="56F45976">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w:t>
            </w:r>
          </w:p>
        </w:tc>
        <w:tc>
          <w:tcPr>
            <w:tcW w:w="459" w:type="pct"/>
            <w:vAlign w:val="center"/>
          </w:tcPr>
          <w:p w14:paraId="29189FC9">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九</w:t>
            </w:r>
          </w:p>
        </w:tc>
        <w:tc>
          <w:tcPr>
            <w:tcW w:w="3092" w:type="pct"/>
            <w:vAlign w:val="center"/>
          </w:tcPr>
          <w:p w14:paraId="10C6769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★九、如招标人有需要，中标人需对招标人辖下供水厂及泵站10kV电源线路（含电缆沟体、电缆井及电缆井盖等）及供配电系统电气设备抢修维修服务，并按以下要求执行：</w:t>
            </w:r>
          </w:p>
          <w:p w14:paraId="187AA6BA">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1、当招标人辖下供水厂及泵站10kV电源线路（含电缆沟体、电缆井及电缆井盖等）、供配电系统电气设备（包含但不限于各水厂代维服务范围）出现紧急故障或发生突发事故，招标人（或招标人的权属分公司）有权委托中标人开展抢修工作，亦有权委托第三方进行抢修，最终是否委托以招标人通知为准。中标人应设置一个24小时报障抢修电话，以便招标人（或招标人的权属分公司）在出现紧急故障或发生突发事故时能随时联络到中标人。中标人应在接到招标人（或招标人的权属分公司）通知后2小时内到达现场进行故障抢修。如故障的线路及配电系统设备是由第三方破坏引起，中标人应负责评估设备损失并协助招标人（或招标人的权属分公司）追究肇事单位或个人的责任。</w:t>
            </w:r>
          </w:p>
          <w:p w14:paraId="089111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2、服务期限：中标人向招标人（或招标人的权属分公司）提供</w:t>
            </w:r>
            <w:r>
              <w:rPr>
                <w:rFonts w:hint="eastAsia" w:ascii="宋体" w:hAnsi="宋体" w:eastAsia="宋体"/>
                <w:sz w:val="18"/>
                <w:szCs w:val="18"/>
                <w:highlight w:val="none"/>
                <w:lang w:val="en-US" w:eastAsia="zh-CN"/>
              </w:rPr>
              <w:t>暂定</w:t>
            </w:r>
            <w:r>
              <w:rPr>
                <w:rFonts w:hint="eastAsia" w:ascii="宋体" w:hAnsi="宋体" w:eastAsia="宋体"/>
                <w:sz w:val="18"/>
                <w:szCs w:val="18"/>
                <w:highlight w:val="none"/>
              </w:rPr>
              <w:t>为期</w:t>
            </w:r>
            <w:r>
              <w:rPr>
                <w:rFonts w:hint="eastAsia" w:ascii="宋体" w:hAnsi="宋体" w:eastAsia="宋体"/>
                <w:sz w:val="18"/>
                <w:szCs w:val="18"/>
                <w:highlight w:val="none"/>
                <w:lang w:val="en-US" w:eastAsia="zh-CN"/>
              </w:rPr>
              <w:t>约</w:t>
            </w:r>
            <w:r>
              <w:rPr>
                <w:rFonts w:hint="eastAsia" w:ascii="宋体" w:hAnsi="宋体" w:eastAsia="宋体"/>
                <w:sz w:val="18"/>
                <w:szCs w:val="18"/>
                <w:highlight w:val="none"/>
              </w:rPr>
              <w:t>2</w:t>
            </w:r>
            <w:r>
              <w:rPr>
                <w:rFonts w:hint="eastAsia" w:ascii="宋体" w:hAnsi="宋体" w:eastAsia="宋体"/>
                <w:sz w:val="18"/>
                <w:szCs w:val="18"/>
                <w:highlight w:val="none"/>
                <w:lang w:val="en-US" w:eastAsia="zh-CN"/>
              </w:rPr>
              <w:t>4</w:t>
            </w:r>
            <w:r>
              <w:rPr>
                <w:rFonts w:hint="eastAsia" w:ascii="宋体" w:hAnsi="宋体" w:eastAsia="宋体"/>
                <w:sz w:val="18"/>
                <w:szCs w:val="18"/>
                <w:highlight w:val="none"/>
              </w:rPr>
              <w:t>个月（开始时间为</w:t>
            </w:r>
            <w:r>
              <w:rPr>
                <w:rFonts w:hint="eastAsia" w:ascii="宋体" w:hAnsi="宋体" w:eastAsia="宋体" w:cstheme="minorBidi"/>
                <w:kern w:val="2"/>
                <w:sz w:val="18"/>
                <w:szCs w:val="18"/>
                <w:highlight w:val="none"/>
                <w:lang w:val="en-US" w:eastAsia="zh-CN" w:bidi="ar"/>
              </w:rPr>
              <w:t>自合同签订之日起</w:t>
            </w:r>
            <w:r>
              <w:rPr>
                <w:rFonts w:hint="eastAsia" w:ascii="宋体" w:hAnsi="宋体" w:eastAsia="宋体"/>
                <w:sz w:val="18"/>
                <w:szCs w:val="18"/>
                <w:highlight w:val="none"/>
              </w:rPr>
              <w:t>，结束时间为2027年12月31日，具体服务时间以合同实际约定为准）的供水厂及泵站10kV电源线路（含电缆沟体、电缆井及电缆井盖等）及供配电系统电气设备提供抢修、维修服务。</w:t>
            </w:r>
          </w:p>
          <w:p w14:paraId="0318E5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3、供水厂、泵站10kV电源线路（含电缆沟体、电缆井及电缆井盖等）及供配电系统电气设备抢修、维修服务费用结算方式：</w:t>
            </w:r>
          </w:p>
          <w:p w14:paraId="54E4004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1）结算费用采用清单计价的方式，执行《广东省通用安装工程综合定额（2018年版）》、《广东省市政工程综合定额（2018版）》、《广东省房屋建筑与装饰工程综合定额（2018年版》）、《广东省房屋建筑和市政修缮工程综合定额（2012年版）》、《广东省建设工程施工机具台班费用编制规则（2018版）》以及现行的省市相关建设工程计价办法；设备材料价格参考抢修、维修当月的东莞信息价（若无东莞信息价优先参考周边城市相关行业主管部门颁布的信息价；若无信息价可参考，则参考市场询价），按以上原则编制结算费用。</w:t>
            </w:r>
          </w:p>
          <w:p w14:paraId="3631C357">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（2）若无法根据《广东省建设工程综合定额（2018）》进行结算的抢修、维修服务费用，则由招标人进行市场询价，市场询价所得价格需经招标人、中标人双方书面确认后作为结算依据。</w:t>
            </w:r>
          </w:p>
          <w:p w14:paraId="6EF139F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（3）如结算时国家或行业有最新规定或要求，则按最新规定或要求执行。</w:t>
            </w:r>
          </w:p>
          <w:p w14:paraId="568DBD28">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（4）按以上结算方式确定总价后再乘以本招标项目中标折扣系数为最终抢修、维修费用。</w:t>
            </w:r>
          </w:p>
          <w:p w14:paraId="53137B7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线路及设备发生非紧急故障时，维修费用按以上计价方式确定后，再安排维修工作。抢修、维修工作结束，经招标人（或招标人的权属分公司）人员验收合格后，由中标人按单个抢修、维修项目向招标人（或招标人的权属分公司）申请支付服务费。</w:t>
            </w:r>
          </w:p>
          <w:p w14:paraId="544D2662">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sz w:val="18"/>
                <w:szCs w:val="18"/>
                <w:highlight w:val="none"/>
              </w:rPr>
            </w:pPr>
            <w:r>
              <w:rPr>
                <w:rFonts w:hint="eastAsia" w:ascii="宋体" w:hAnsi="宋体" w:eastAsia="宋体"/>
                <w:sz w:val="18"/>
                <w:szCs w:val="18"/>
                <w:highlight w:val="none"/>
              </w:rPr>
              <w:t>注：投标人需针对该要求提供承诺函，格式参照第六章投标文件格式12.1.1 承诺函。</w:t>
            </w:r>
          </w:p>
        </w:tc>
        <w:tc>
          <w:tcPr>
            <w:tcW w:w="348" w:type="pct"/>
            <w:vAlign w:val="center"/>
          </w:tcPr>
          <w:p w14:paraId="048D596A">
            <w:pPr>
              <w:keepNext/>
              <w:keepLines/>
              <w:spacing w:line="400" w:lineRule="exact"/>
              <w:jc w:val="center"/>
              <w:outlineLvl w:val="2"/>
              <w:rPr>
                <w:rFonts w:ascii="宋体" w:hAnsi="宋体" w:eastAsia="宋体" w:cs="宋体"/>
                <w:kern w:val="0"/>
                <w:sz w:val="18"/>
                <w:szCs w:val="18"/>
                <w:highlight w:val="none"/>
              </w:rPr>
            </w:pPr>
          </w:p>
        </w:tc>
        <w:tc>
          <w:tcPr>
            <w:tcW w:w="418" w:type="pct"/>
            <w:vAlign w:val="center"/>
          </w:tcPr>
          <w:p w14:paraId="6755B338">
            <w:pPr>
              <w:keepNext/>
              <w:keepLines/>
              <w:spacing w:line="400" w:lineRule="exact"/>
              <w:jc w:val="center"/>
              <w:outlineLvl w:val="2"/>
              <w:rPr>
                <w:rFonts w:ascii="宋体" w:hAnsi="宋体" w:eastAsia="宋体" w:cs="宋体"/>
                <w:kern w:val="0"/>
                <w:sz w:val="18"/>
                <w:szCs w:val="18"/>
                <w:highlight w:val="none"/>
              </w:rPr>
            </w:pPr>
          </w:p>
        </w:tc>
        <w:tc>
          <w:tcPr>
            <w:tcW w:w="395" w:type="pct"/>
            <w:vAlign w:val="center"/>
          </w:tcPr>
          <w:p w14:paraId="6EF510C5">
            <w:pPr>
              <w:keepNext/>
              <w:keepLines/>
              <w:spacing w:line="400" w:lineRule="exact"/>
              <w:jc w:val="center"/>
              <w:outlineLvl w:val="2"/>
              <w:rPr>
                <w:rFonts w:ascii="宋体" w:hAnsi="宋体" w:eastAsia="宋体" w:cs="宋体"/>
                <w:kern w:val="0"/>
                <w:sz w:val="18"/>
                <w:szCs w:val="18"/>
                <w:highlight w:val="none"/>
              </w:rPr>
            </w:pPr>
          </w:p>
        </w:tc>
      </w:tr>
    </w:tbl>
    <w:p w14:paraId="4B4DCED4">
      <w:pPr>
        <w:spacing w:line="360" w:lineRule="auto"/>
        <w:rPr>
          <w:rFonts w:ascii="宋体" w:hAnsi="宋体" w:eastAsia="宋体" w:cs="宋体"/>
          <w:szCs w:val="21"/>
          <w:highlight w:val="none"/>
        </w:rPr>
      </w:pPr>
    </w:p>
    <w:p w14:paraId="54257846">
      <w:pPr>
        <w:spacing w:line="360" w:lineRule="auto"/>
        <w:rPr>
          <w:rFonts w:ascii="宋体" w:hAnsi="宋体" w:eastAsia="宋体" w:cs="宋体"/>
          <w:szCs w:val="21"/>
          <w:highlight w:val="none"/>
        </w:rPr>
      </w:pPr>
      <w:r>
        <w:rPr>
          <w:rFonts w:hint="eastAsia" w:ascii="宋体" w:hAnsi="宋体" w:eastAsia="宋体" w:cs="宋体"/>
          <w:szCs w:val="21"/>
          <w:highlight w:val="none"/>
        </w:rPr>
        <w:t>备注：</w:t>
      </w:r>
    </w:p>
    <w:p w14:paraId="17AF28BC">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54C7AB8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766166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6E9B45C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59819428">
      <w:pPr>
        <w:spacing w:line="360" w:lineRule="auto"/>
        <w:rPr>
          <w:rFonts w:ascii="宋体" w:hAnsi="宋体" w:eastAsia="宋体" w:cs="宋体"/>
          <w:szCs w:val="21"/>
          <w:highlight w:val="none"/>
        </w:rPr>
      </w:pPr>
    </w:p>
    <w:p w14:paraId="1C9CC518">
      <w:pPr>
        <w:autoSpaceDE w:val="0"/>
        <w:autoSpaceDN w:val="0"/>
        <w:adjustRightIn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投标人：（</w:t>
      </w:r>
      <w:r>
        <w:rPr>
          <w:rFonts w:hint="eastAsia" w:ascii="宋体" w:hAnsi="宋体" w:eastAsia="宋体" w:cs="宋体"/>
          <w:szCs w:val="21"/>
          <w:highlight w:val="none"/>
          <w:lang w:val="zh-CN"/>
        </w:rPr>
        <w:t>加盖投标人法人公章</w:t>
      </w:r>
      <w:r>
        <w:rPr>
          <w:rFonts w:hint="eastAsia" w:ascii="宋体" w:hAnsi="宋体" w:eastAsia="宋体" w:cs="宋体"/>
          <w:kern w:val="0"/>
          <w:szCs w:val="21"/>
          <w:highlight w:val="none"/>
        </w:rPr>
        <w:t>）</w:t>
      </w:r>
    </w:p>
    <w:p w14:paraId="7242573A">
      <w:pPr>
        <w:autoSpaceDE w:val="0"/>
        <w:autoSpaceDN w:val="0"/>
        <w:adjustRightInd w:val="0"/>
        <w:ind w:left="15" w:leftChars="-50" w:hanging="12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日  期：   年  月  日</w:t>
      </w:r>
    </w:p>
    <w:p w14:paraId="29439816">
      <w:pPr>
        <w:autoSpaceDE/>
        <w:autoSpaceDN/>
        <w:adjustRightInd/>
        <w:spacing w:line="240" w:lineRule="auto"/>
        <w:jc w:val="left"/>
        <w:outlineLvl w:val="9"/>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bookmarkStart w:id="680" w:name="_Toc142508382"/>
      <w:bookmarkStart w:id="681" w:name="_Toc3593"/>
      <w:bookmarkStart w:id="682" w:name="_Toc23150"/>
      <w:bookmarkStart w:id="683" w:name="_Toc94107224"/>
      <w:bookmarkStart w:id="684" w:name="_Toc102860431"/>
      <w:bookmarkStart w:id="685" w:name="_Toc104991889"/>
      <w:bookmarkStart w:id="686" w:name="_Toc102860087"/>
      <w:bookmarkStart w:id="687" w:name="_Toc140596942"/>
      <w:bookmarkStart w:id="688" w:name="_Toc5046"/>
      <w:bookmarkStart w:id="689" w:name="_Toc2354"/>
    </w:p>
    <w:p w14:paraId="1DB09B1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13.1.1 承诺函</w:t>
      </w:r>
    </w:p>
    <w:p w14:paraId="20CAA36E">
      <w:pPr>
        <w:autoSpaceDE/>
        <w:autoSpaceDN/>
        <w:adjustRightInd/>
        <w:spacing w:before="120" w:after="120" w:line="360" w:lineRule="auto"/>
        <w:jc w:val="center"/>
        <w:outlineLvl w:val="9"/>
        <w:rPr>
          <w:rFonts w:hint="eastAsia" w:ascii="宋体" w:hAnsi="宋体" w:eastAsia="宋体" w:cs="宋体"/>
          <w:b w:val="0"/>
          <w:bCs/>
          <w:kern w:val="0"/>
          <w:sz w:val="21"/>
          <w:szCs w:val="21"/>
          <w:highlight w:val="none"/>
          <w:lang w:val="en-US" w:eastAsia="zh-CN"/>
        </w:rPr>
      </w:pPr>
      <w:r>
        <w:rPr>
          <w:rFonts w:hint="eastAsia" w:ascii="宋体" w:hAnsi="宋体" w:eastAsia="宋体" w:cs="宋体"/>
          <w:b/>
          <w:bCs w:val="0"/>
          <w:kern w:val="0"/>
          <w:sz w:val="30"/>
          <w:szCs w:val="30"/>
          <w:highlight w:val="none"/>
          <w:lang w:val="zh-CN" w:eastAsia="zh-CN"/>
        </w:rPr>
        <w:t>承诺函</w:t>
      </w:r>
    </w:p>
    <w:p w14:paraId="505323D7">
      <w:pPr>
        <w:autoSpaceDE/>
        <w:autoSpaceDN/>
        <w:adjustRightInd/>
        <w:spacing w:line="360" w:lineRule="auto"/>
        <w:jc w:val="left"/>
        <w:outlineLvl w:val="9"/>
        <w:rPr>
          <w:rFonts w:hint="default"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致：东莞市水务环境投资控股集团供水有限公司</w:t>
      </w:r>
    </w:p>
    <w:p w14:paraId="725BFAA9">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在贵单位组织招标的东莞市水务环境投资控股集团供水有限公司下属供水厂10kV进线电缆代理维护及高压电气设备预防性试验服务项目（招标编号：WTZB2025DG0032）招标中，我司如获中标，承诺如下：</w:t>
      </w:r>
    </w:p>
    <w:p w14:paraId="60568E77">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如招标人有需要，</w:t>
      </w:r>
      <w:r>
        <w:rPr>
          <w:rFonts w:hint="eastAsia" w:ascii="宋体" w:hAnsi="宋体" w:eastAsia="宋体" w:cs="宋体"/>
          <w:b w:val="0"/>
          <w:bCs/>
          <w:kern w:val="0"/>
          <w:sz w:val="21"/>
          <w:szCs w:val="21"/>
          <w:highlight w:val="none"/>
          <w:lang w:val="en-US" w:eastAsia="zh-CN"/>
        </w:rPr>
        <w:t>我司将</w:t>
      </w:r>
      <w:r>
        <w:rPr>
          <w:rFonts w:hint="eastAsia" w:ascii="宋体" w:hAnsi="宋体" w:eastAsia="宋体" w:cs="宋体"/>
          <w:b w:val="0"/>
          <w:bCs/>
          <w:kern w:val="0"/>
          <w:sz w:val="21"/>
          <w:szCs w:val="21"/>
          <w:highlight w:val="none"/>
        </w:rPr>
        <w:t>对招标人辖下供水厂及泵站10kV电源线路（含电缆沟体、电缆井及电缆井盖等）及供配电系统电气设备抢修维修服务，并按以下要求执行：</w:t>
      </w:r>
    </w:p>
    <w:p w14:paraId="1F52CB4E">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当招标人辖下供水厂及泵站10kV电源线路（含电缆沟体、电缆井及电缆井盖等）、供配电系统电气设备（包含但不限于各水厂代维服务范围）出现紧急故障或发生突发事故，招标人（或招标人的权属分公司）有权委托</w:t>
      </w:r>
      <w:r>
        <w:rPr>
          <w:rFonts w:hint="eastAsia" w:ascii="宋体" w:hAnsi="宋体" w:eastAsia="宋体" w:cs="宋体"/>
          <w:b w:val="0"/>
          <w:bCs/>
          <w:kern w:val="0"/>
          <w:sz w:val="21"/>
          <w:szCs w:val="21"/>
          <w:highlight w:val="none"/>
          <w:lang w:eastAsia="zh-CN"/>
        </w:rPr>
        <w:t>我司</w:t>
      </w:r>
      <w:r>
        <w:rPr>
          <w:rFonts w:hint="eastAsia" w:ascii="宋体" w:hAnsi="宋体" w:eastAsia="宋体" w:cs="宋体"/>
          <w:b w:val="0"/>
          <w:bCs/>
          <w:kern w:val="0"/>
          <w:sz w:val="21"/>
          <w:szCs w:val="21"/>
          <w:highlight w:val="none"/>
        </w:rPr>
        <w:t>开展抢修工作，亦有权委托第三方进行抢修，最终是否委托以招标人通知为准。</w:t>
      </w:r>
      <w:r>
        <w:rPr>
          <w:rFonts w:hint="eastAsia" w:ascii="宋体" w:hAnsi="宋体" w:eastAsia="宋体" w:cs="宋体"/>
          <w:b w:val="0"/>
          <w:bCs/>
          <w:kern w:val="0"/>
          <w:sz w:val="21"/>
          <w:szCs w:val="21"/>
          <w:highlight w:val="none"/>
          <w:lang w:eastAsia="zh-CN"/>
        </w:rPr>
        <w:t>我司</w:t>
      </w:r>
      <w:r>
        <w:rPr>
          <w:rFonts w:hint="eastAsia" w:ascii="宋体" w:hAnsi="宋体" w:eastAsia="宋体" w:cs="宋体"/>
          <w:b w:val="0"/>
          <w:bCs/>
          <w:kern w:val="0"/>
          <w:sz w:val="21"/>
          <w:szCs w:val="21"/>
          <w:highlight w:val="none"/>
        </w:rPr>
        <w:t>应设置一个24小时报障抢修电话，以便招标人（或招标人的权属分公司）在出现紧急故障或发生突发事故时能随时联络到</w:t>
      </w:r>
      <w:r>
        <w:rPr>
          <w:rFonts w:hint="eastAsia" w:ascii="宋体" w:hAnsi="宋体" w:eastAsia="宋体" w:cs="宋体"/>
          <w:b w:val="0"/>
          <w:bCs/>
          <w:kern w:val="0"/>
          <w:sz w:val="21"/>
          <w:szCs w:val="21"/>
          <w:highlight w:val="none"/>
          <w:lang w:eastAsia="zh-CN"/>
        </w:rPr>
        <w:t>我司</w:t>
      </w:r>
      <w:r>
        <w:rPr>
          <w:rFonts w:hint="eastAsia" w:ascii="宋体" w:hAnsi="宋体" w:eastAsia="宋体" w:cs="宋体"/>
          <w:b w:val="0"/>
          <w:bCs/>
          <w:kern w:val="0"/>
          <w:sz w:val="21"/>
          <w:szCs w:val="21"/>
          <w:highlight w:val="none"/>
        </w:rPr>
        <w:t>。</w:t>
      </w:r>
      <w:r>
        <w:rPr>
          <w:rFonts w:hint="eastAsia" w:ascii="宋体" w:hAnsi="宋体" w:eastAsia="宋体" w:cs="宋体"/>
          <w:b w:val="0"/>
          <w:bCs/>
          <w:kern w:val="0"/>
          <w:sz w:val="21"/>
          <w:szCs w:val="21"/>
          <w:highlight w:val="none"/>
          <w:lang w:eastAsia="zh-CN"/>
        </w:rPr>
        <w:t>我司</w:t>
      </w:r>
      <w:r>
        <w:rPr>
          <w:rFonts w:hint="eastAsia" w:ascii="宋体" w:hAnsi="宋体" w:eastAsia="宋体" w:cs="宋体"/>
          <w:b w:val="0"/>
          <w:bCs/>
          <w:kern w:val="0"/>
          <w:sz w:val="21"/>
          <w:szCs w:val="21"/>
          <w:highlight w:val="none"/>
          <w:lang w:val="en-US" w:eastAsia="zh-CN"/>
        </w:rPr>
        <w:t>将</w:t>
      </w:r>
      <w:r>
        <w:rPr>
          <w:rFonts w:hint="eastAsia" w:ascii="宋体" w:hAnsi="宋体" w:eastAsia="宋体" w:cs="宋体"/>
          <w:b w:val="0"/>
          <w:bCs/>
          <w:kern w:val="0"/>
          <w:sz w:val="21"/>
          <w:szCs w:val="21"/>
          <w:highlight w:val="none"/>
        </w:rPr>
        <w:t>在接到招标人（或招标人的权属分公司）通知后2小时内到达现场进行故障抢修。如故障的线路及配电系统设备是由第三方破坏引起，</w:t>
      </w:r>
      <w:r>
        <w:rPr>
          <w:rFonts w:hint="eastAsia" w:ascii="宋体" w:hAnsi="宋体" w:eastAsia="宋体" w:cs="宋体"/>
          <w:b w:val="0"/>
          <w:bCs/>
          <w:kern w:val="0"/>
          <w:sz w:val="21"/>
          <w:szCs w:val="21"/>
          <w:highlight w:val="none"/>
          <w:lang w:val="en-US" w:eastAsia="zh-CN"/>
        </w:rPr>
        <w:t>我司将</w:t>
      </w:r>
      <w:r>
        <w:rPr>
          <w:rFonts w:hint="eastAsia" w:ascii="宋体" w:hAnsi="宋体" w:eastAsia="宋体" w:cs="宋体"/>
          <w:b w:val="0"/>
          <w:bCs/>
          <w:kern w:val="0"/>
          <w:sz w:val="21"/>
          <w:szCs w:val="21"/>
          <w:highlight w:val="none"/>
        </w:rPr>
        <w:t>负责评估设备损失并协助招标人（或招标人的权属分公司）追究肇事单位或个人的责任。</w:t>
      </w:r>
    </w:p>
    <w:p w14:paraId="6F475A3C">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2、服务期限：</w:t>
      </w:r>
      <w:r>
        <w:rPr>
          <w:rFonts w:hint="eastAsia" w:ascii="宋体" w:hAnsi="宋体" w:eastAsia="宋体" w:cs="宋体"/>
          <w:b w:val="0"/>
          <w:bCs/>
          <w:kern w:val="0"/>
          <w:sz w:val="21"/>
          <w:szCs w:val="21"/>
          <w:highlight w:val="none"/>
          <w:lang w:val="en-US" w:eastAsia="zh-CN"/>
        </w:rPr>
        <w:t>我司</w:t>
      </w:r>
      <w:r>
        <w:rPr>
          <w:rFonts w:hint="eastAsia" w:ascii="宋体" w:hAnsi="宋体" w:eastAsia="宋体" w:cs="宋体"/>
          <w:b w:val="0"/>
          <w:bCs/>
          <w:kern w:val="0"/>
          <w:sz w:val="21"/>
          <w:szCs w:val="21"/>
          <w:highlight w:val="none"/>
        </w:rPr>
        <w:t>向招标人（或招标人的权属分公司）提供</w:t>
      </w:r>
      <w:r>
        <w:rPr>
          <w:rFonts w:hint="eastAsia" w:ascii="宋体" w:hAnsi="宋体" w:eastAsia="宋体" w:cs="宋体"/>
          <w:b w:val="0"/>
          <w:bCs/>
          <w:kern w:val="0"/>
          <w:sz w:val="21"/>
          <w:szCs w:val="21"/>
          <w:highlight w:val="none"/>
          <w:lang w:val="en-US" w:eastAsia="zh-CN"/>
        </w:rPr>
        <w:t>暂定</w:t>
      </w:r>
      <w:r>
        <w:rPr>
          <w:rFonts w:hint="eastAsia" w:ascii="宋体" w:hAnsi="宋体" w:eastAsia="宋体" w:cs="宋体"/>
          <w:b w:val="0"/>
          <w:bCs/>
          <w:kern w:val="0"/>
          <w:sz w:val="21"/>
          <w:szCs w:val="21"/>
          <w:highlight w:val="none"/>
        </w:rPr>
        <w:t>为期</w:t>
      </w:r>
      <w:r>
        <w:rPr>
          <w:rFonts w:hint="eastAsia" w:ascii="宋体" w:hAnsi="宋体" w:eastAsia="宋体" w:cs="宋体"/>
          <w:b w:val="0"/>
          <w:bCs/>
          <w:kern w:val="0"/>
          <w:sz w:val="21"/>
          <w:szCs w:val="21"/>
          <w:highlight w:val="none"/>
          <w:lang w:val="en-US" w:eastAsia="zh-CN"/>
        </w:rPr>
        <w:t>约</w:t>
      </w:r>
      <w:r>
        <w:rPr>
          <w:rFonts w:hint="eastAsia" w:ascii="宋体" w:hAnsi="宋体" w:eastAsia="宋体" w:cs="宋体"/>
          <w:b w:val="0"/>
          <w:bCs/>
          <w:kern w:val="0"/>
          <w:sz w:val="21"/>
          <w:szCs w:val="21"/>
          <w:highlight w:val="none"/>
        </w:rPr>
        <w:t>2</w:t>
      </w:r>
      <w:r>
        <w:rPr>
          <w:rFonts w:hint="eastAsia" w:ascii="宋体" w:hAnsi="宋体" w:eastAsia="宋体" w:cs="宋体"/>
          <w:b w:val="0"/>
          <w:bCs/>
          <w:kern w:val="0"/>
          <w:sz w:val="21"/>
          <w:szCs w:val="21"/>
          <w:highlight w:val="none"/>
          <w:lang w:val="en-US" w:eastAsia="zh-CN"/>
        </w:rPr>
        <w:t>4</w:t>
      </w:r>
      <w:r>
        <w:rPr>
          <w:rFonts w:hint="eastAsia" w:ascii="宋体" w:hAnsi="宋体" w:eastAsia="宋体" w:cs="宋体"/>
          <w:b w:val="0"/>
          <w:bCs/>
          <w:kern w:val="0"/>
          <w:sz w:val="21"/>
          <w:szCs w:val="21"/>
          <w:highlight w:val="none"/>
        </w:rPr>
        <w:t>个月（开始时间为</w:t>
      </w:r>
      <w:r>
        <w:rPr>
          <w:rFonts w:hint="eastAsia" w:ascii="宋体" w:hAnsi="宋体" w:eastAsia="宋体" w:cs="宋体"/>
          <w:color w:val="auto"/>
          <w:kern w:val="2"/>
          <w:sz w:val="21"/>
          <w:szCs w:val="21"/>
          <w:highlight w:val="none"/>
          <w:lang w:val="en-US" w:eastAsia="zh-CN" w:bidi="ar"/>
        </w:rPr>
        <w:t>自合同签订之日起</w:t>
      </w:r>
      <w:r>
        <w:rPr>
          <w:rFonts w:hint="eastAsia" w:ascii="宋体" w:hAnsi="宋体" w:eastAsia="宋体" w:cs="宋体"/>
          <w:b w:val="0"/>
          <w:bCs/>
          <w:kern w:val="0"/>
          <w:sz w:val="21"/>
          <w:szCs w:val="21"/>
          <w:highlight w:val="none"/>
        </w:rPr>
        <w:t>，结束时间为2027年12月31日，具体服务时间以合同实际约定为准）的供水厂及泵站10kV电源线路（含电缆沟体、电缆井及电缆井盖等）及供配电系统电气设备提供抢修、维修服务。</w:t>
      </w:r>
    </w:p>
    <w:p w14:paraId="4EFD9A0B">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3、供水厂、泵站10kV电源线路（含电缆沟体、电缆井及电缆井盖等）及供配电系统电气设备抢修、维修服务费用结算方式：</w:t>
      </w:r>
    </w:p>
    <w:p w14:paraId="66E743A2">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结算费用采用清单计价的方式，执行《广东省通用安装工程综合定额（2018年版）》、《广东省市政工程综合定额（2018版）》、《广东省房屋建筑与装饰工程综合定额（2018年版》）、《广东省房屋建筑和市政修缮工程综合定额（2012年版）》、《广东省建设工程施工机具台班费用编制规则（2018版）》以及现行的省市相关建设工程计价办法；设备材料价格参考抢修、维修当月的东莞信息价（若无东莞信息价优先参考周边城市相关行业主管部门颁布的信息价；若无信息价可参考，则参考市场询价），按以上原则编制结算费用。</w:t>
      </w:r>
    </w:p>
    <w:p w14:paraId="5C8227B2">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（2）若无法根据《广东省建设工程综合定额（2018）》进行结算的抢修、维修服务费用，则由招标人进行市场询价，市场询价所得价格需经招标人、</w:t>
      </w:r>
      <w:r>
        <w:rPr>
          <w:rFonts w:hint="eastAsia" w:ascii="宋体" w:hAnsi="宋体" w:eastAsia="宋体" w:cs="宋体"/>
          <w:b w:val="0"/>
          <w:bCs/>
          <w:kern w:val="0"/>
          <w:sz w:val="21"/>
          <w:szCs w:val="21"/>
          <w:highlight w:val="none"/>
          <w:lang w:val="en-US" w:eastAsia="zh-CN"/>
        </w:rPr>
        <w:t>我司</w:t>
      </w:r>
      <w:r>
        <w:rPr>
          <w:rFonts w:hint="eastAsia" w:ascii="宋体" w:hAnsi="宋体" w:eastAsia="宋体" w:cs="宋体"/>
          <w:b w:val="0"/>
          <w:bCs/>
          <w:kern w:val="0"/>
          <w:sz w:val="21"/>
          <w:szCs w:val="21"/>
          <w:highlight w:val="none"/>
        </w:rPr>
        <w:t>双方书面确认后作为结算依据。</w:t>
      </w:r>
    </w:p>
    <w:p w14:paraId="71F770C4">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（3）如结算时国家或行业有最新规定或要求，则按最新规定或要求执行。</w:t>
      </w:r>
    </w:p>
    <w:p w14:paraId="50AE9696">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（4）按以上结算方式确定总价后再乘以本招标项目中标折扣系数为最终抢修、维修费用。</w:t>
      </w:r>
    </w:p>
    <w:p w14:paraId="6C90D0B6">
      <w:pPr>
        <w:autoSpaceDE/>
        <w:autoSpaceDN/>
        <w:adjustRightInd/>
        <w:spacing w:line="360" w:lineRule="auto"/>
        <w:ind w:firstLine="420" w:firstLineChars="200"/>
        <w:jc w:val="left"/>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线路及设备发生非紧急故障时，维修费用按以上计价方式确定后，再安排维修工作。抢修、维修工作结束，经招标人（或招标人的权属分公司）人员验收合格后，由</w:t>
      </w:r>
      <w:r>
        <w:rPr>
          <w:rFonts w:hint="eastAsia" w:ascii="宋体" w:hAnsi="宋体" w:eastAsia="宋体" w:cs="宋体"/>
          <w:b w:val="0"/>
          <w:bCs/>
          <w:kern w:val="0"/>
          <w:sz w:val="21"/>
          <w:szCs w:val="21"/>
          <w:highlight w:val="none"/>
          <w:lang w:val="en-US" w:eastAsia="zh-CN"/>
        </w:rPr>
        <w:t>我司</w:t>
      </w:r>
      <w:r>
        <w:rPr>
          <w:rFonts w:hint="eastAsia" w:ascii="宋体" w:hAnsi="宋体" w:eastAsia="宋体" w:cs="宋体"/>
          <w:b w:val="0"/>
          <w:bCs/>
          <w:kern w:val="0"/>
          <w:sz w:val="21"/>
          <w:szCs w:val="21"/>
          <w:highlight w:val="none"/>
        </w:rPr>
        <w:t>按单个抢修、维修项目向招标人（或招标人的权属分公司）申请支付服务费。</w:t>
      </w:r>
    </w:p>
    <w:p w14:paraId="27CC2073">
      <w:pPr>
        <w:keepNext w:val="0"/>
        <w:keepLines w:val="0"/>
        <w:widowControl w:val="0"/>
        <w:suppressLineNumbers w:val="0"/>
        <w:autoSpaceDE w:val="0"/>
        <w:autoSpaceDN w:val="0"/>
        <w:adjustRightInd w:val="0"/>
        <w:spacing w:before="0" w:beforeAutospacing="0" w:after="0" w:afterAutospacing="0" w:line="360" w:lineRule="auto"/>
        <w:ind w:left="0" w:right="893" w:firstLine="48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特此承诺。</w:t>
      </w:r>
    </w:p>
    <w:p w14:paraId="64D0B815">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53E1724A">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注：投标人在投标文件中已提供本承诺书的视为作出承诺，否则视为未作承诺。</w:t>
      </w:r>
    </w:p>
    <w:p w14:paraId="575C68D3">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6F558228">
      <w:pPr>
        <w:keepNext w:val="0"/>
        <w:keepLines w:val="0"/>
        <w:widowControl w:val="0"/>
        <w:suppressLineNumbers w:val="0"/>
        <w:autoSpaceDE w:val="0"/>
        <w:autoSpaceDN w:val="0"/>
        <w:adjustRightInd w:val="0"/>
        <w:spacing w:before="0" w:beforeAutospacing="0" w:after="0" w:afterAutospacing="0" w:line="360" w:lineRule="auto"/>
        <w:ind w:left="0" w:right="893"/>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67828FF">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投标人：（加盖投标人法人公章）</w:t>
      </w:r>
    </w:p>
    <w:p w14:paraId="43C914DA">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   年   月   日</w:t>
      </w:r>
    </w:p>
    <w:p w14:paraId="7E1C45D4">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63A5877E">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186E53FA">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6D050A00">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58109FD6">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0EB83BFA">
      <w:pPr>
        <w:autoSpaceDE/>
        <w:autoSpaceDN/>
        <w:adjustRightInd/>
        <w:spacing w:line="360" w:lineRule="auto"/>
        <w:jc w:val="left"/>
        <w:outlineLvl w:val="9"/>
        <w:rPr>
          <w:rFonts w:hint="eastAsia" w:ascii="宋体" w:hAnsi="宋体" w:eastAsia="宋体" w:cs="宋体"/>
          <w:b w:val="0"/>
          <w:bCs/>
          <w:kern w:val="0"/>
          <w:sz w:val="21"/>
          <w:szCs w:val="21"/>
          <w:highlight w:val="none"/>
        </w:rPr>
      </w:pPr>
    </w:p>
    <w:p w14:paraId="560C7078">
      <w:pPr>
        <w:autoSpaceDE/>
        <w:autoSpaceDN/>
        <w:adjustRightInd/>
        <w:spacing w:line="240" w:lineRule="auto"/>
        <w:jc w:val="left"/>
        <w:outlineLvl w:val="9"/>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p>
    <w:p w14:paraId="6D822279">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80"/>
      <w:bookmarkEnd w:id="681"/>
      <w:bookmarkEnd w:id="682"/>
      <w:bookmarkEnd w:id="683"/>
      <w:bookmarkEnd w:id="684"/>
      <w:bookmarkEnd w:id="685"/>
      <w:bookmarkEnd w:id="686"/>
      <w:bookmarkEnd w:id="687"/>
      <w:bookmarkEnd w:id="688"/>
      <w:r>
        <w:rPr>
          <w:rFonts w:hint="eastAsia" w:ascii="宋体" w:hAnsi="宋体" w:eastAsia="宋体" w:cs="宋体"/>
          <w:b/>
          <w:color w:val="auto"/>
          <w:kern w:val="0"/>
          <w:sz w:val="30"/>
          <w:szCs w:val="30"/>
          <w:highlight w:val="none"/>
        </w:rPr>
        <w:t>投入项目人员情况表格式</w:t>
      </w:r>
      <w:bookmarkEnd w:id="689"/>
    </w:p>
    <w:p w14:paraId="18CACE94">
      <w:pPr>
        <w:autoSpaceDE w:val="0"/>
        <w:autoSpaceDN w:val="0"/>
        <w:adjustRightInd w:val="0"/>
        <w:jc w:val="center"/>
        <w:rPr>
          <w:rFonts w:ascii="宋体" w:hAnsi="宋体" w:eastAsia="宋体" w:cs="宋体"/>
          <w:b/>
          <w:bCs/>
          <w:sz w:val="30"/>
          <w:szCs w:val="30"/>
          <w:highlight w:val="none"/>
        </w:rPr>
      </w:pPr>
      <w:bookmarkStart w:id="690" w:name="_Toc94107225"/>
      <w:r>
        <w:rPr>
          <w:rFonts w:hint="eastAsia" w:ascii="宋体" w:hAnsi="宋体" w:eastAsia="宋体" w:cs="宋体"/>
          <w:b/>
          <w:bCs/>
          <w:sz w:val="30"/>
          <w:szCs w:val="30"/>
          <w:highlight w:val="none"/>
        </w:rPr>
        <w:t>投入项目人员情况表</w:t>
      </w:r>
    </w:p>
    <w:p w14:paraId="7C2E1818">
      <w:pPr>
        <w:autoSpaceDE w:val="0"/>
        <w:autoSpaceDN w:val="0"/>
        <w:adjustRightInd w:val="0"/>
        <w:jc w:val="left"/>
        <w:rPr>
          <w:rFonts w:hAnsi="宋体" w:cs="宋体"/>
          <w:szCs w:val="21"/>
          <w:highlight w:val="none"/>
        </w:rPr>
      </w:pPr>
    </w:p>
    <w:p w14:paraId="7489CAFA">
      <w:pPr>
        <w:autoSpaceDE w:val="0"/>
        <w:autoSpaceDN w:val="0"/>
        <w:adjustRightInd w:val="0"/>
        <w:spacing w:before="120" w:beforeLines="50" w:after="120" w:afterLines="50"/>
        <w:jc w:val="left"/>
        <w:rPr>
          <w:rFonts w:hAnsi="宋体" w:cs="宋体"/>
          <w:szCs w:val="21"/>
          <w:highlight w:val="none"/>
          <w:u w:val="single"/>
        </w:rPr>
      </w:pPr>
      <w:r>
        <w:rPr>
          <w:rFonts w:hint="eastAsia" w:ascii="宋体" w:hAnsi="宋体" w:eastAsia="宋体" w:cs="宋体"/>
          <w:kern w:val="0"/>
          <w:szCs w:val="21"/>
          <w:highlight w:val="none"/>
          <w:lang w:bidi="ar"/>
        </w:rPr>
        <w:t>项目名称：</w:t>
      </w:r>
      <w:r>
        <w:rPr>
          <w:rFonts w:hint="eastAsia" w:ascii="宋体" w:hAnsi="宋体" w:eastAsia="宋体" w:cs="宋体"/>
          <w:kern w:val="0"/>
          <w:szCs w:val="21"/>
          <w:highlight w:val="none"/>
          <w:lang w:eastAsia="zh-CN" w:bidi="ar"/>
        </w:rPr>
        <w:t>东莞市水务环境投资控股集团供水有限公司</w:t>
      </w:r>
      <w:r>
        <w:rPr>
          <w:rFonts w:hint="eastAsia" w:ascii="宋体" w:hAnsi="宋体" w:eastAsia="宋体" w:cs="宋体"/>
          <w:kern w:val="0"/>
          <w:szCs w:val="21"/>
          <w:highlight w:val="none"/>
          <w:lang w:bidi="ar"/>
        </w:rPr>
        <w:t>下属供水厂10kV进线电缆代理维护及高压电气设备预防性试验服务项目</w:t>
      </w:r>
    </w:p>
    <w:p w14:paraId="3078E140">
      <w:pPr>
        <w:autoSpaceDE w:val="0"/>
        <w:autoSpaceDN w:val="0"/>
        <w:adjustRightInd w:val="0"/>
        <w:spacing w:before="120" w:beforeLines="50" w:after="120" w:afterLines="50"/>
        <w:jc w:val="left"/>
        <w:rPr>
          <w:rFonts w:hAnsi="宋体"/>
          <w:szCs w:val="21"/>
          <w:highlight w:val="none"/>
          <w:u w:val="single"/>
          <w:lang w:val="zh-CN"/>
        </w:rPr>
      </w:pPr>
      <w:r>
        <w:rPr>
          <w:rFonts w:hint="eastAsia" w:ascii="宋体" w:hAnsi="宋体" w:eastAsia="宋体" w:cs="宋体"/>
          <w:kern w:val="0"/>
          <w:szCs w:val="21"/>
          <w:highlight w:val="none"/>
          <w:lang w:bidi="ar"/>
        </w:rPr>
        <w:t>招标编号：WTZB2025DG0032</w:t>
      </w:r>
    </w:p>
    <w:tbl>
      <w:tblPr>
        <w:tblStyle w:val="37"/>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145"/>
        <w:gridCol w:w="2209"/>
        <w:gridCol w:w="805"/>
        <w:gridCol w:w="701"/>
        <w:gridCol w:w="814"/>
        <w:gridCol w:w="1050"/>
        <w:gridCol w:w="1067"/>
        <w:gridCol w:w="1089"/>
      </w:tblGrid>
      <w:tr w14:paraId="7BB6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292D4C3C">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序号</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71DD1FE">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姓名</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4402EFAB">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本项目拟任岗位</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2C5F8425">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性别</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B95CFA5">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年龄</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443FE310">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技术职称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0E1B67A">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专 业</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338EC92">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资格证书</w:t>
            </w: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4E4ED50A">
            <w:pPr>
              <w:autoSpaceDE w:val="0"/>
              <w:autoSpaceDN w:val="0"/>
              <w:adjustRightInd w:val="0"/>
              <w:jc w:val="center"/>
              <w:rPr>
                <w:rFonts w:hAnsi="宋体" w:cs="宋体"/>
                <w:szCs w:val="21"/>
                <w:highlight w:val="none"/>
              </w:rPr>
            </w:pPr>
            <w:r>
              <w:rPr>
                <w:rFonts w:hint="eastAsia" w:ascii="宋体" w:hAnsi="宋体" w:eastAsia="宋体" w:cs="宋体"/>
                <w:kern w:val="0"/>
                <w:szCs w:val="21"/>
                <w:highlight w:val="none"/>
                <w:lang w:bidi="ar"/>
              </w:rPr>
              <w:t>备注</w:t>
            </w:r>
          </w:p>
        </w:tc>
      </w:tr>
      <w:tr w14:paraId="3FA7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181D970">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1</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412243D0">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12138EA9">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项目负责人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04B547AB">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21EDC5C">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1F236633">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A319B2B">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B69D505">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47971B3D">
            <w:pPr>
              <w:autoSpaceDE w:val="0"/>
              <w:autoSpaceDN w:val="0"/>
              <w:adjustRightInd w:val="0"/>
              <w:spacing w:line="288" w:lineRule="auto"/>
              <w:jc w:val="center"/>
              <w:rPr>
                <w:rFonts w:hAnsi="宋体" w:cs="宋体"/>
                <w:szCs w:val="21"/>
                <w:highlight w:val="none"/>
              </w:rPr>
            </w:pPr>
          </w:p>
        </w:tc>
      </w:tr>
      <w:tr w14:paraId="4EAB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1F6140E">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2</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6BCC0007">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11D128C8">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工作票签发人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49902453">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EA52C68">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1EEA448">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6EB7A5D">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7D4E16B9">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3DF8F3BF">
            <w:pPr>
              <w:autoSpaceDE w:val="0"/>
              <w:autoSpaceDN w:val="0"/>
              <w:adjustRightInd w:val="0"/>
              <w:spacing w:line="288" w:lineRule="auto"/>
              <w:jc w:val="center"/>
              <w:rPr>
                <w:rFonts w:hAnsi="宋体" w:cs="宋体"/>
                <w:szCs w:val="21"/>
                <w:highlight w:val="none"/>
              </w:rPr>
            </w:pPr>
          </w:p>
        </w:tc>
      </w:tr>
      <w:tr w14:paraId="20EB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C08254D">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3</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646E2E5C">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20E043F4">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工作负责人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38603A3C">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2B78A37">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4BEA14C2">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2756C5">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13AB68C">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254A3AB4">
            <w:pPr>
              <w:autoSpaceDE w:val="0"/>
              <w:autoSpaceDN w:val="0"/>
              <w:adjustRightInd w:val="0"/>
              <w:spacing w:line="288" w:lineRule="auto"/>
              <w:jc w:val="center"/>
              <w:rPr>
                <w:rFonts w:hAnsi="宋体" w:cs="宋体"/>
                <w:szCs w:val="21"/>
                <w:highlight w:val="none"/>
              </w:rPr>
            </w:pPr>
          </w:p>
        </w:tc>
      </w:tr>
      <w:tr w14:paraId="0DF9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D4849EB">
            <w:pPr>
              <w:autoSpaceDE w:val="0"/>
              <w:autoSpaceDN w:val="0"/>
              <w:adjustRightInd w:val="0"/>
              <w:spacing w:line="288" w:lineRule="auto"/>
              <w:jc w:val="center"/>
              <w:rPr>
                <w:rFonts w:hAnsi="宋体" w:cs="宋体"/>
                <w:szCs w:val="21"/>
                <w:highlight w:val="none"/>
              </w:rPr>
            </w:pPr>
            <w:r>
              <w:rPr>
                <w:rFonts w:hint="eastAsia" w:ascii="宋体" w:hAnsi="宋体" w:eastAsia="宋体" w:cs="宋体"/>
                <w:kern w:val="0"/>
                <w:szCs w:val="21"/>
                <w:highlight w:val="none"/>
                <w:lang w:bidi="ar"/>
              </w:rPr>
              <w:t>…</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5DBB926D">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6AFC9FBC">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13587D0C">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ADDF7E8">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554FEED3">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7FC5697">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1CEDAEE8">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3394E477">
            <w:pPr>
              <w:autoSpaceDE w:val="0"/>
              <w:autoSpaceDN w:val="0"/>
              <w:adjustRightInd w:val="0"/>
              <w:spacing w:line="288" w:lineRule="auto"/>
              <w:jc w:val="center"/>
              <w:rPr>
                <w:rFonts w:hAnsi="宋体" w:cs="宋体"/>
                <w:szCs w:val="21"/>
                <w:highlight w:val="none"/>
              </w:rPr>
            </w:pPr>
          </w:p>
        </w:tc>
      </w:tr>
      <w:tr w14:paraId="4BE3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B15321C">
            <w:pPr>
              <w:autoSpaceDE w:val="0"/>
              <w:autoSpaceDN w:val="0"/>
              <w:adjustRightInd w:val="0"/>
              <w:spacing w:line="288" w:lineRule="auto"/>
              <w:jc w:val="center"/>
              <w:rPr>
                <w:rFonts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1FA60E22">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4D82B007">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36FF60E1">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5C562C3">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2CB0B2A8">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24A45F5">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74A6513E">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6A6F8573">
            <w:pPr>
              <w:autoSpaceDE w:val="0"/>
              <w:autoSpaceDN w:val="0"/>
              <w:adjustRightInd w:val="0"/>
              <w:spacing w:line="288" w:lineRule="auto"/>
              <w:jc w:val="center"/>
              <w:rPr>
                <w:rFonts w:hAnsi="宋体" w:cs="宋体"/>
                <w:szCs w:val="21"/>
                <w:highlight w:val="none"/>
              </w:rPr>
            </w:pPr>
          </w:p>
        </w:tc>
      </w:tr>
      <w:tr w14:paraId="334B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19CF534">
            <w:pPr>
              <w:autoSpaceDE w:val="0"/>
              <w:autoSpaceDN w:val="0"/>
              <w:adjustRightInd w:val="0"/>
              <w:spacing w:line="288" w:lineRule="auto"/>
              <w:jc w:val="center"/>
              <w:rPr>
                <w:rFonts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49CD4696">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3EBDB865">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43A21FC2">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A5FA110">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00E3FA71">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DD5CDAD">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655DE570">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6D3F4A6C">
            <w:pPr>
              <w:autoSpaceDE w:val="0"/>
              <w:autoSpaceDN w:val="0"/>
              <w:adjustRightInd w:val="0"/>
              <w:spacing w:line="288" w:lineRule="auto"/>
              <w:jc w:val="center"/>
              <w:rPr>
                <w:rFonts w:hAnsi="宋体" w:cs="宋体"/>
                <w:szCs w:val="21"/>
                <w:highlight w:val="none"/>
              </w:rPr>
            </w:pPr>
          </w:p>
        </w:tc>
      </w:tr>
      <w:tr w14:paraId="7DDE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E27C0A3">
            <w:pPr>
              <w:autoSpaceDE w:val="0"/>
              <w:autoSpaceDN w:val="0"/>
              <w:adjustRightInd w:val="0"/>
              <w:spacing w:line="288" w:lineRule="auto"/>
              <w:jc w:val="center"/>
              <w:rPr>
                <w:rFonts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4746DBAE">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26508FE2">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4325DE8B">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3D25459">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28D9F338">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297BA8">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0FC3E395">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7291891E">
            <w:pPr>
              <w:autoSpaceDE w:val="0"/>
              <w:autoSpaceDN w:val="0"/>
              <w:adjustRightInd w:val="0"/>
              <w:spacing w:line="288" w:lineRule="auto"/>
              <w:jc w:val="center"/>
              <w:rPr>
                <w:rFonts w:hAnsi="宋体" w:cs="宋体"/>
                <w:szCs w:val="21"/>
                <w:highlight w:val="none"/>
              </w:rPr>
            </w:pPr>
          </w:p>
        </w:tc>
      </w:tr>
      <w:tr w14:paraId="332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3DBE228">
            <w:pPr>
              <w:autoSpaceDE w:val="0"/>
              <w:autoSpaceDN w:val="0"/>
              <w:adjustRightInd w:val="0"/>
              <w:spacing w:line="288" w:lineRule="auto"/>
              <w:jc w:val="center"/>
              <w:rPr>
                <w:rFonts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2B4E8ED">
            <w:pPr>
              <w:autoSpaceDE w:val="0"/>
              <w:autoSpaceDN w:val="0"/>
              <w:adjustRightInd w:val="0"/>
              <w:spacing w:line="288" w:lineRule="auto"/>
              <w:jc w:val="center"/>
              <w:rPr>
                <w:rFonts w:hAnsi="宋体" w:cs="宋体"/>
                <w:szCs w:val="21"/>
                <w:highlight w:val="none"/>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15681CCC">
            <w:pPr>
              <w:autoSpaceDE w:val="0"/>
              <w:autoSpaceDN w:val="0"/>
              <w:adjustRightInd w:val="0"/>
              <w:spacing w:line="288" w:lineRule="auto"/>
              <w:jc w:val="center"/>
              <w:rPr>
                <w:rFonts w:hAnsi="宋体" w:cs="宋体"/>
                <w:szCs w:val="21"/>
                <w:highlight w:val="none"/>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145B74AA">
            <w:pPr>
              <w:autoSpaceDE w:val="0"/>
              <w:autoSpaceDN w:val="0"/>
              <w:adjustRightInd w:val="0"/>
              <w:spacing w:line="288" w:lineRule="auto"/>
              <w:jc w:val="center"/>
              <w:rPr>
                <w:rFonts w:hAnsi="宋体" w:cs="宋体"/>
                <w:szCs w:val="21"/>
                <w:highlight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DA69AC8">
            <w:pPr>
              <w:autoSpaceDE w:val="0"/>
              <w:autoSpaceDN w:val="0"/>
              <w:adjustRightInd w:val="0"/>
              <w:spacing w:line="288" w:lineRule="auto"/>
              <w:jc w:val="center"/>
              <w:rPr>
                <w:rFonts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8127E6D">
            <w:pPr>
              <w:autoSpaceDE w:val="0"/>
              <w:autoSpaceDN w:val="0"/>
              <w:adjustRightInd w:val="0"/>
              <w:spacing w:line="288" w:lineRule="auto"/>
              <w:jc w:val="center"/>
              <w:rPr>
                <w:rFonts w:hAnsi="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93931B6">
            <w:pPr>
              <w:autoSpaceDE w:val="0"/>
              <w:autoSpaceDN w:val="0"/>
              <w:adjustRightInd w:val="0"/>
              <w:spacing w:line="288" w:lineRule="auto"/>
              <w:jc w:val="center"/>
              <w:rPr>
                <w:rFonts w:hAnsi="宋体" w:cs="宋体"/>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54A466B5">
            <w:pPr>
              <w:autoSpaceDE w:val="0"/>
              <w:autoSpaceDN w:val="0"/>
              <w:adjustRightInd w:val="0"/>
              <w:spacing w:line="288" w:lineRule="auto"/>
              <w:jc w:val="center"/>
              <w:rPr>
                <w:rFonts w:hAnsi="宋体" w:cs="宋体"/>
                <w:szCs w:val="21"/>
                <w:highlight w:val="none"/>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14:paraId="7C05E558">
            <w:pPr>
              <w:autoSpaceDE w:val="0"/>
              <w:autoSpaceDN w:val="0"/>
              <w:adjustRightInd w:val="0"/>
              <w:spacing w:line="288" w:lineRule="auto"/>
              <w:jc w:val="center"/>
              <w:rPr>
                <w:rFonts w:hAnsi="宋体" w:cs="宋体"/>
                <w:szCs w:val="21"/>
                <w:highlight w:val="none"/>
              </w:rPr>
            </w:pPr>
          </w:p>
        </w:tc>
      </w:tr>
    </w:tbl>
    <w:p w14:paraId="4DE71259">
      <w:pPr>
        <w:autoSpaceDE w:val="0"/>
        <w:autoSpaceDN w:val="0"/>
        <w:adjustRightInd w:val="0"/>
        <w:spacing w:line="360" w:lineRule="auto"/>
        <w:ind w:firstLine="630" w:firstLineChars="300"/>
        <w:jc w:val="left"/>
        <w:rPr>
          <w:rFonts w:hAnsi="宋体" w:cs="宋体"/>
          <w:szCs w:val="21"/>
          <w:highlight w:val="none"/>
        </w:rPr>
      </w:pPr>
    </w:p>
    <w:p w14:paraId="7B011A87">
      <w:pPr>
        <w:autoSpaceDE w:val="0"/>
        <w:autoSpaceDN w:val="0"/>
        <w:adjustRightInd w:val="0"/>
        <w:spacing w:line="360" w:lineRule="auto"/>
        <w:jc w:val="left"/>
        <w:rPr>
          <w:rFonts w:hAnsi="宋体" w:cs="宋体"/>
          <w:b/>
          <w:szCs w:val="21"/>
          <w:highlight w:val="none"/>
        </w:rPr>
      </w:pPr>
      <w:r>
        <w:rPr>
          <w:rFonts w:hint="eastAsia" w:ascii="宋体" w:hAnsi="宋体" w:eastAsia="宋体" w:cs="宋体"/>
          <w:b/>
          <w:kern w:val="0"/>
          <w:szCs w:val="21"/>
          <w:highlight w:val="none"/>
          <w:lang w:bidi="ar"/>
        </w:rPr>
        <w:t>备注：</w:t>
      </w:r>
    </w:p>
    <w:p w14:paraId="777E5B4F">
      <w:pPr>
        <w:widowControl/>
        <w:tabs>
          <w:tab w:val="left" w:pos="960"/>
        </w:tabs>
        <w:spacing w:line="360" w:lineRule="auto"/>
        <w:rPr>
          <w:rFonts w:ascii="宋体" w:hAnsi="宋体" w:eastAsia="宋体" w:cs="Times New Roman"/>
          <w:b/>
          <w:bCs/>
          <w:szCs w:val="21"/>
          <w:highlight w:val="none"/>
          <w:lang w:bidi="ar"/>
        </w:rPr>
      </w:pPr>
      <w:r>
        <w:rPr>
          <w:rFonts w:hint="eastAsia" w:ascii="宋体" w:hAnsi="宋体" w:eastAsia="宋体" w:cs="Times New Roman"/>
          <w:b/>
          <w:bCs/>
          <w:szCs w:val="21"/>
          <w:highlight w:val="none"/>
          <w:lang w:bidi="ar"/>
        </w:rPr>
        <w:t>（1）</w:t>
      </w:r>
      <w:r>
        <w:rPr>
          <w:rFonts w:hint="eastAsia" w:ascii="宋体" w:hAnsi="宋体" w:eastAsia="宋体" w:cs="宋体"/>
          <w:b/>
          <w:bCs/>
          <w:color w:val="auto"/>
          <w:kern w:val="2"/>
          <w:sz w:val="21"/>
          <w:szCs w:val="21"/>
          <w:highlight w:val="none"/>
          <w:lang w:val="en-US" w:eastAsia="zh-CN" w:bidi="ar"/>
        </w:rPr>
        <w:t>投入本项目的人员应当至少有二名或以上持有行政主管部门颁发的有效期内的《特种作业操作证》（作业类别：电工作业，操作项目：电气试验作业或继电保护作业）【须提供相关人员身份证明、特种作业操作证以及人力资源和社会保障部门（或税务部门）出具的2025年4月至2025年9月投标人为其缴纳的社保证明复印件】</w:t>
      </w:r>
      <w:r>
        <w:rPr>
          <w:rFonts w:hint="eastAsia" w:ascii="宋体" w:hAnsi="宋体" w:eastAsia="宋体" w:cs="Times New Roman"/>
          <w:b/>
          <w:bCs/>
          <w:szCs w:val="21"/>
          <w:highlight w:val="none"/>
          <w:lang w:bidi="ar"/>
        </w:rPr>
        <w:t>。</w:t>
      </w:r>
    </w:p>
    <w:p w14:paraId="3AD0157F">
      <w:pPr>
        <w:widowControl/>
        <w:tabs>
          <w:tab w:val="left" w:pos="960"/>
        </w:tabs>
        <w:spacing w:line="360" w:lineRule="auto"/>
        <w:rPr>
          <w:rFonts w:hint="eastAsia" w:ascii="宋体" w:hAnsi="宋体" w:eastAsia="宋体" w:cs="Times New Roman"/>
          <w:b/>
          <w:bCs/>
          <w:szCs w:val="21"/>
          <w:highlight w:val="none"/>
          <w:lang w:bidi="ar"/>
        </w:rPr>
      </w:pPr>
      <w:r>
        <w:rPr>
          <w:rFonts w:hint="eastAsia" w:ascii="宋体" w:hAnsi="宋体" w:eastAsia="宋体" w:cs="Times New Roman"/>
          <w:b/>
          <w:bCs/>
          <w:szCs w:val="21"/>
          <w:highlight w:val="none"/>
          <w:lang w:bidi="ar"/>
        </w:rPr>
        <w:t>（2）</w:t>
      </w:r>
      <w:r>
        <w:rPr>
          <w:rFonts w:hint="eastAsia" w:ascii="宋体" w:hAnsi="宋体" w:eastAsia="宋体" w:cs="Times New Roman"/>
          <w:b/>
          <w:bCs/>
          <w:color w:val="auto"/>
          <w:kern w:val="2"/>
          <w:sz w:val="21"/>
          <w:szCs w:val="21"/>
          <w:highlight w:val="none"/>
          <w:lang w:val="en-US" w:eastAsia="zh-CN" w:bidi="ar"/>
        </w:rPr>
        <w:t>投入本项目的人员中须有通过东莞市供电局“两种人”考试认证的人员：“工作负责人”“工作票签发人”，考试分类须为变电类【投入本项目的“工作负责人”“工作票签发人”不能为同一人，投标文件中须提供上述人员身份证明复印件、考试认证（须在有效期内）查询截图及人力资源和社会保障部门（或税务部门）出具的2025年4月至2025年9月投标人为其购买的社保证明复印件】。</w:t>
      </w:r>
    </w:p>
    <w:p w14:paraId="40B7DA9F">
      <w:pPr>
        <w:widowControl/>
        <w:tabs>
          <w:tab w:val="left" w:pos="960"/>
        </w:tabs>
        <w:autoSpaceDE/>
        <w:autoSpaceDN/>
        <w:adjustRightInd/>
        <w:spacing w:line="360" w:lineRule="auto"/>
        <w:jc w:val="left"/>
        <w:rPr>
          <w:rFonts w:hint="eastAsia" w:ascii="宋体" w:hAnsi="宋体" w:eastAsia="宋体" w:cs="Times New Roman"/>
          <w:b/>
          <w:bCs/>
          <w:szCs w:val="21"/>
          <w:highlight w:val="none"/>
          <w:lang w:bidi="ar"/>
        </w:rPr>
      </w:pPr>
      <w:r>
        <w:rPr>
          <w:rFonts w:hint="eastAsia" w:ascii="宋体" w:hAnsi="宋体" w:eastAsia="宋体" w:cs="Times New Roman"/>
          <w:b/>
          <w:bCs/>
          <w:szCs w:val="21"/>
          <w:highlight w:val="none"/>
          <w:lang w:bidi="ar"/>
        </w:rPr>
        <w:t>（3）</w:t>
      </w:r>
      <w:r>
        <w:rPr>
          <w:rFonts w:hint="eastAsia" w:ascii="宋体" w:hAnsi="宋体" w:eastAsia="宋体" w:cs="Times New Roman"/>
          <w:b/>
          <w:bCs/>
          <w:kern w:val="2"/>
          <w:szCs w:val="21"/>
          <w:highlight w:val="none"/>
          <w:lang w:val="en-US" w:eastAsia="zh-CN" w:bidi="ar"/>
        </w:rPr>
        <w:t>未按上述要求提供证明材料的，</w:t>
      </w:r>
      <w:r>
        <w:rPr>
          <w:rFonts w:hint="eastAsia" w:ascii="宋体" w:hAnsi="宋体" w:eastAsia="宋体" w:cs="Times New Roman"/>
          <w:b/>
          <w:bCs/>
          <w:kern w:val="2"/>
          <w:szCs w:val="21"/>
          <w:highlight w:val="none"/>
          <w:lang w:val="zh-CN" w:bidi="ar"/>
        </w:rPr>
        <w:t>不得分</w:t>
      </w:r>
      <w:r>
        <w:rPr>
          <w:rFonts w:hint="eastAsia" w:ascii="宋体" w:hAnsi="宋体" w:eastAsia="宋体" w:cs="Times New Roman"/>
          <w:b/>
          <w:bCs/>
          <w:szCs w:val="21"/>
          <w:highlight w:val="none"/>
          <w:lang w:bidi="ar"/>
        </w:rPr>
        <w:t>。</w:t>
      </w:r>
    </w:p>
    <w:p w14:paraId="03B8607C">
      <w:pPr>
        <w:widowControl/>
        <w:tabs>
          <w:tab w:val="left" w:pos="960"/>
        </w:tabs>
        <w:autoSpaceDE/>
        <w:autoSpaceDN/>
        <w:adjustRightInd/>
        <w:spacing w:line="360" w:lineRule="auto"/>
        <w:jc w:val="left"/>
        <w:rPr>
          <w:rFonts w:hint="eastAsia" w:ascii="宋体" w:hAnsi="宋体" w:eastAsia="宋体" w:cs="Times New Roman"/>
          <w:b/>
          <w:bCs/>
          <w:szCs w:val="21"/>
          <w:highlight w:val="none"/>
          <w:lang w:bidi="ar"/>
        </w:rPr>
      </w:pPr>
      <w:r>
        <w:rPr>
          <w:rFonts w:hint="eastAsia" w:ascii="宋体" w:hAnsi="宋体" w:eastAsia="宋体" w:cs="Times New Roman"/>
          <w:b/>
          <w:bCs/>
          <w:kern w:val="2"/>
          <w:szCs w:val="21"/>
          <w:highlight w:val="none"/>
          <w:lang w:bidi="ar"/>
        </w:rPr>
        <w:t>（4）列入本表人员如要更换，需经招标人</w:t>
      </w:r>
      <w:r>
        <w:rPr>
          <w:rFonts w:hint="eastAsia" w:ascii="宋体" w:hAnsi="宋体" w:eastAsia="宋体" w:cs="Times New Roman"/>
          <w:b/>
          <w:bCs/>
          <w:kern w:val="2"/>
          <w:szCs w:val="21"/>
          <w:highlight w:val="none"/>
          <w:lang w:val="zh-CN" w:bidi="ar"/>
        </w:rPr>
        <w:t>（或招标人的权属分公司）</w:t>
      </w:r>
      <w:r>
        <w:rPr>
          <w:rFonts w:hint="eastAsia" w:ascii="宋体" w:hAnsi="宋体" w:eastAsia="宋体" w:cs="Times New Roman"/>
          <w:b/>
          <w:bCs/>
          <w:kern w:val="2"/>
          <w:szCs w:val="21"/>
          <w:highlight w:val="none"/>
          <w:lang w:bidi="ar"/>
        </w:rPr>
        <w:t>书面同意，擅自更换或不到位属违约行为。</w:t>
      </w:r>
    </w:p>
    <w:p w14:paraId="50C85864">
      <w:pPr>
        <w:widowControl/>
        <w:tabs>
          <w:tab w:val="left" w:pos="960"/>
        </w:tabs>
        <w:autoSpaceDE/>
        <w:autoSpaceDN/>
        <w:adjustRightInd/>
        <w:spacing w:line="360" w:lineRule="auto"/>
        <w:ind w:right="0"/>
        <w:jc w:val="left"/>
        <w:rPr>
          <w:rFonts w:hint="eastAsia" w:ascii="宋体" w:hAnsi="宋体" w:eastAsia="宋体" w:cs="Times New Roman"/>
          <w:b/>
          <w:bCs/>
          <w:szCs w:val="21"/>
          <w:highlight w:val="none"/>
          <w:lang w:bidi="ar"/>
        </w:rPr>
      </w:pPr>
    </w:p>
    <w:p w14:paraId="4FEEC226">
      <w:pPr>
        <w:autoSpaceDE w:val="0"/>
        <w:autoSpaceDN w:val="0"/>
        <w:adjustRightInd w:val="0"/>
        <w:spacing w:line="360" w:lineRule="auto"/>
        <w:jc w:val="left"/>
        <w:rPr>
          <w:rFonts w:hAnsi="宋体" w:cs="宋体"/>
          <w:szCs w:val="21"/>
          <w:highlight w:val="none"/>
        </w:rPr>
      </w:pPr>
    </w:p>
    <w:p w14:paraId="1992E413">
      <w:pPr>
        <w:autoSpaceDE w:val="0"/>
        <w:autoSpaceDN w:val="0"/>
        <w:adjustRightInd w:val="0"/>
        <w:spacing w:line="360" w:lineRule="auto"/>
        <w:ind w:firstLine="5619" w:firstLineChars="2676"/>
        <w:rPr>
          <w:rFonts w:hAnsi="宋体"/>
          <w:szCs w:val="24"/>
          <w:highlight w:val="none"/>
          <w:u w:val="single"/>
        </w:rPr>
      </w:pPr>
      <w:r>
        <w:rPr>
          <w:rFonts w:hint="eastAsia" w:ascii="宋体" w:hAnsi="宋体" w:eastAsia="宋体" w:cs="Times New Roman"/>
          <w:szCs w:val="24"/>
          <w:highlight w:val="none"/>
          <w:lang w:val="zh-CN" w:bidi="ar"/>
        </w:rPr>
        <w:t>投标人：（加盖投标人公章）</w:t>
      </w:r>
    </w:p>
    <w:p w14:paraId="1EFB3796">
      <w:pPr>
        <w:autoSpaceDE w:val="0"/>
        <w:autoSpaceDN w:val="0"/>
        <w:adjustRightInd w:val="0"/>
        <w:ind w:firstLine="5670" w:firstLineChars="2700"/>
        <w:jc w:val="left"/>
        <w:rPr>
          <w:rFonts w:hAnsi="宋体"/>
          <w:szCs w:val="24"/>
          <w:highlight w:val="none"/>
          <w:lang w:val="zh-CN"/>
        </w:rPr>
      </w:pPr>
      <w:r>
        <w:rPr>
          <w:rFonts w:hint="eastAsia" w:ascii="宋体" w:hAnsi="宋体" w:eastAsia="宋体" w:cs="Times New Roman"/>
          <w:szCs w:val="24"/>
          <w:highlight w:val="none"/>
          <w:lang w:val="zh-CN" w:bidi="ar"/>
        </w:rPr>
        <w:t>日期：</w:t>
      </w:r>
      <w:r>
        <w:rPr>
          <w:rFonts w:hint="eastAsia" w:ascii="宋体" w:hAnsi="宋体" w:eastAsia="宋体" w:cs="Times New Roman"/>
          <w:szCs w:val="24"/>
          <w:highlight w:val="none"/>
          <w:u w:val="single"/>
          <w:lang w:val="zh-CN" w:bidi="ar"/>
        </w:rPr>
        <w:t xml:space="preserve">   </w:t>
      </w:r>
      <w:r>
        <w:rPr>
          <w:rFonts w:hint="eastAsia" w:ascii="宋体" w:hAnsi="宋体" w:eastAsia="宋体" w:cs="Times New Roman"/>
          <w:szCs w:val="24"/>
          <w:highlight w:val="none"/>
          <w:lang w:val="zh-CN" w:bidi="ar"/>
        </w:rPr>
        <w:t>年</w:t>
      </w:r>
      <w:r>
        <w:rPr>
          <w:rFonts w:hint="eastAsia" w:ascii="宋体" w:hAnsi="宋体" w:eastAsia="宋体" w:cs="Times New Roman"/>
          <w:szCs w:val="24"/>
          <w:highlight w:val="none"/>
          <w:u w:val="single"/>
          <w:lang w:val="zh-CN" w:bidi="ar"/>
        </w:rPr>
        <w:t xml:space="preserve">    </w:t>
      </w:r>
      <w:r>
        <w:rPr>
          <w:rFonts w:hint="eastAsia" w:ascii="宋体" w:hAnsi="宋体" w:eastAsia="宋体" w:cs="Times New Roman"/>
          <w:szCs w:val="24"/>
          <w:highlight w:val="none"/>
          <w:lang w:val="zh-CN" w:bidi="ar"/>
        </w:rPr>
        <w:t>月</w:t>
      </w:r>
      <w:r>
        <w:rPr>
          <w:rFonts w:hint="eastAsia" w:ascii="宋体" w:hAnsi="宋体" w:eastAsia="宋体" w:cs="Times New Roman"/>
          <w:szCs w:val="24"/>
          <w:highlight w:val="none"/>
          <w:u w:val="single"/>
          <w:lang w:val="zh-CN" w:bidi="ar"/>
        </w:rPr>
        <w:t xml:space="preserve">   </w:t>
      </w:r>
      <w:r>
        <w:rPr>
          <w:rFonts w:hint="eastAsia" w:ascii="宋体" w:hAnsi="宋体" w:eastAsia="宋体" w:cs="Times New Roman"/>
          <w:szCs w:val="24"/>
          <w:highlight w:val="none"/>
          <w:lang w:val="zh-CN" w:bidi="ar"/>
        </w:rPr>
        <w:t>日</w:t>
      </w:r>
    </w:p>
    <w:p w14:paraId="6D2471B9">
      <w:pPr>
        <w:widowControl/>
        <w:jc w:val="left"/>
        <w:rPr>
          <w:rFonts w:ascii="宋体" w:hAnsi="宋体" w:eastAsia="宋体" w:cs="Times New Roman"/>
          <w:kern w:val="0"/>
          <w:szCs w:val="21"/>
          <w:highlight w:val="none"/>
        </w:rPr>
      </w:pPr>
      <w:r>
        <w:rPr>
          <w:rFonts w:ascii="宋体" w:hAnsi="宋体" w:eastAsia="宋体" w:cs="Times New Roman"/>
          <w:kern w:val="0"/>
          <w:szCs w:val="21"/>
          <w:highlight w:val="none"/>
        </w:rPr>
        <w:br w:type="page"/>
      </w:r>
    </w:p>
    <w:bookmarkEnd w:id="690"/>
    <w:p w14:paraId="0CA68A9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91" w:name="_Toc11350"/>
      <w:bookmarkStart w:id="692" w:name="_Toc104991896"/>
      <w:bookmarkStart w:id="693" w:name="_Toc142508389"/>
      <w:bookmarkStart w:id="694" w:name="_Toc102860438"/>
      <w:bookmarkStart w:id="695" w:name="_Toc140596949"/>
      <w:bookmarkStart w:id="696" w:name="_Toc102860094"/>
      <w:bookmarkStart w:id="697" w:name="_Toc533708139"/>
      <w:r>
        <w:rPr>
          <w:rFonts w:hint="eastAsia" w:ascii="宋体" w:hAnsi="宋体" w:eastAsia="宋体" w:cs="宋体"/>
          <w:b/>
          <w:color w:val="auto"/>
          <w:kern w:val="0"/>
          <w:sz w:val="30"/>
          <w:szCs w:val="30"/>
          <w:highlight w:val="none"/>
          <w:lang w:val="en-US" w:eastAsia="zh-CN"/>
        </w:rPr>
        <w:t>13.3 巡检服务方案（投标人自行编写，格式不限）；</w:t>
      </w:r>
      <w:bookmarkEnd w:id="691"/>
    </w:p>
    <w:p w14:paraId="55C62C3F">
      <w:pPr>
        <w:rPr>
          <w:rFonts w:hint="eastAsia" w:ascii="宋体" w:hAnsi="宋体" w:eastAsia="宋体" w:cs="宋体"/>
          <w:b/>
          <w:kern w:val="0"/>
          <w:sz w:val="30"/>
          <w:szCs w:val="30"/>
          <w:highlight w:val="none"/>
          <w:lang w:val="en-US" w:eastAsia="zh-CN"/>
        </w:rPr>
      </w:pPr>
    </w:p>
    <w:p w14:paraId="19BB9C10">
      <w:pPr>
        <w:rPr>
          <w:rFonts w:hint="eastAsia" w:ascii="宋体" w:hAnsi="宋体" w:eastAsia="宋体" w:cs="宋体"/>
          <w:b/>
          <w:kern w:val="0"/>
          <w:sz w:val="30"/>
          <w:szCs w:val="30"/>
          <w:highlight w:val="none"/>
          <w:lang w:val="en-US" w:eastAsia="zh-CN"/>
        </w:rPr>
      </w:pPr>
    </w:p>
    <w:p w14:paraId="6C830433">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670B8A9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98" w:name="_Toc10543"/>
      <w:r>
        <w:rPr>
          <w:rFonts w:hint="eastAsia" w:ascii="宋体" w:hAnsi="宋体" w:eastAsia="宋体" w:cs="宋体"/>
          <w:b/>
          <w:color w:val="auto"/>
          <w:kern w:val="0"/>
          <w:sz w:val="30"/>
          <w:szCs w:val="30"/>
          <w:highlight w:val="none"/>
          <w:lang w:val="en-US" w:eastAsia="zh-CN"/>
        </w:rPr>
        <w:t>13.4 试验方案（投标人自行编写，格式不限）；</w:t>
      </w:r>
      <w:bookmarkEnd w:id="698"/>
    </w:p>
    <w:p w14:paraId="5EDA4C48">
      <w:pPr>
        <w:rPr>
          <w:rFonts w:hint="eastAsia" w:ascii="宋体" w:hAnsi="宋体" w:eastAsia="宋体" w:cs="宋体"/>
          <w:b/>
          <w:kern w:val="0"/>
          <w:sz w:val="30"/>
          <w:szCs w:val="30"/>
          <w:highlight w:val="none"/>
          <w:lang w:val="en-US" w:eastAsia="zh-CN"/>
        </w:rPr>
      </w:pPr>
    </w:p>
    <w:p w14:paraId="392CEFC9">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119B93B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13.5 技术指导服务和应急措施（投标人自行编写，格式不限）；</w:t>
      </w:r>
    </w:p>
    <w:p w14:paraId="0408F1F8">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0607BE2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99" w:name="_Toc27865"/>
      <w:r>
        <w:rPr>
          <w:rFonts w:hint="eastAsia" w:ascii="宋体" w:hAnsi="宋体" w:eastAsia="宋体" w:cs="宋体"/>
          <w:b/>
          <w:color w:val="auto"/>
          <w:kern w:val="0"/>
          <w:sz w:val="30"/>
          <w:szCs w:val="30"/>
          <w:highlight w:val="none"/>
          <w:lang w:val="en-US" w:eastAsia="zh-CN"/>
        </w:rPr>
        <w:t>13.6 服务便利性承诺表；</w:t>
      </w:r>
      <w:bookmarkEnd w:id="699"/>
    </w:p>
    <w:p w14:paraId="44473828">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p>
    <w:p w14:paraId="0178C469">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default" w:ascii="宋体" w:hAnsi="宋体" w:eastAsia="宋体" w:cs="宋体"/>
          <w:b/>
          <w:color w:val="auto"/>
          <w:kern w:val="0"/>
          <w:sz w:val="30"/>
          <w:szCs w:val="30"/>
          <w:highlight w:val="none"/>
          <w:lang w:val="en-US" w:eastAsia="zh-CN"/>
        </w:rPr>
        <w:t>服务便利性承诺</w:t>
      </w:r>
      <w:r>
        <w:rPr>
          <w:rFonts w:hint="eastAsia" w:ascii="宋体" w:hAnsi="宋体" w:eastAsia="宋体" w:cs="宋体"/>
          <w:b/>
          <w:color w:val="auto"/>
          <w:kern w:val="0"/>
          <w:sz w:val="30"/>
          <w:szCs w:val="30"/>
          <w:highlight w:val="none"/>
          <w:lang w:val="en-US" w:eastAsia="zh-CN"/>
        </w:rPr>
        <w:t>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8"/>
        <w:gridCol w:w="3292"/>
      </w:tblGrid>
      <w:tr w14:paraId="4C54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412" w:type="pct"/>
            <w:tcBorders>
              <w:top w:val="single" w:color="auto" w:sz="4" w:space="0"/>
              <w:left w:val="single" w:color="auto" w:sz="4" w:space="0"/>
              <w:bottom w:val="single" w:color="auto" w:sz="4" w:space="0"/>
              <w:right w:val="single" w:color="auto" w:sz="4" w:space="0"/>
            </w:tcBorders>
            <w:noWrap w:val="0"/>
            <w:vAlign w:val="center"/>
          </w:tcPr>
          <w:p w14:paraId="0750508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c>
          <w:tcPr>
            <w:tcW w:w="1587" w:type="pct"/>
            <w:tcBorders>
              <w:top w:val="single" w:color="auto" w:sz="4" w:space="0"/>
              <w:left w:val="single" w:color="auto" w:sz="4" w:space="0"/>
              <w:bottom w:val="single" w:color="auto" w:sz="4" w:space="0"/>
              <w:right w:val="single" w:color="auto" w:sz="4" w:space="0"/>
            </w:tcBorders>
            <w:noWrap w:val="0"/>
            <w:vAlign w:val="center"/>
          </w:tcPr>
          <w:p w14:paraId="521E2C7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highlight w:val="none"/>
                <w:shd w:val="clear" w:color="auto" w:fill="FFFFFF"/>
                <w:lang w:val="en-US" w:eastAsia="zh-CN" w:bidi="ar"/>
              </w:rPr>
            </w:pPr>
            <w:r>
              <w:rPr>
                <w:rFonts w:hint="eastAsia" w:ascii="宋体" w:hAnsi="宋体" w:eastAsia="宋体" w:cs="宋体"/>
                <w:color w:val="auto"/>
                <w:sz w:val="21"/>
                <w:szCs w:val="21"/>
                <w:highlight w:val="none"/>
                <w:shd w:val="clear" w:color="auto" w:fill="FFFFFF"/>
                <w:lang w:val="en-US" w:eastAsia="zh-CN" w:bidi="ar"/>
              </w:rPr>
              <w:t>承诺时间</w:t>
            </w:r>
          </w:p>
        </w:tc>
      </w:tr>
      <w:tr w14:paraId="353A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412" w:type="pct"/>
            <w:tcBorders>
              <w:top w:val="single" w:color="auto" w:sz="4" w:space="0"/>
              <w:left w:val="single" w:color="auto" w:sz="4" w:space="0"/>
              <w:bottom w:val="single" w:color="auto" w:sz="4" w:space="0"/>
              <w:right w:val="single" w:color="auto" w:sz="4" w:space="0"/>
            </w:tcBorders>
            <w:noWrap w:val="0"/>
            <w:vAlign w:val="center"/>
          </w:tcPr>
          <w:p w14:paraId="6EB1A18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承诺在接到招标人（或招标人的权属分公司）通知后到达项目服务（抢修）现场时间（首次进场除外）</w:t>
            </w:r>
            <w:r>
              <w:rPr>
                <w:rFonts w:hint="eastAsia" w:ascii="宋体" w:hAnsi="宋体" w:eastAsia="宋体" w:cs="宋体"/>
                <w:color w:val="auto"/>
                <w:sz w:val="21"/>
                <w:szCs w:val="21"/>
                <w:highlight w:val="none"/>
                <w:shd w:val="clear" w:color="auto" w:fill="FFFFFF"/>
                <w:lang w:val="en-US" w:eastAsia="zh-CN"/>
              </w:rPr>
              <w:t>为：</w:t>
            </w:r>
          </w:p>
        </w:tc>
        <w:tc>
          <w:tcPr>
            <w:tcW w:w="1587" w:type="pct"/>
            <w:tcBorders>
              <w:top w:val="single" w:color="auto" w:sz="4" w:space="0"/>
              <w:left w:val="single" w:color="auto" w:sz="4" w:space="0"/>
              <w:bottom w:val="single" w:color="auto" w:sz="4" w:space="0"/>
              <w:right w:val="single" w:color="auto" w:sz="4" w:space="0"/>
            </w:tcBorders>
            <w:noWrap w:val="0"/>
            <w:vAlign w:val="center"/>
          </w:tcPr>
          <w:p w14:paraId="7214969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val="0"/>
                <w:bCs/>
                <w:szCs w:val="21"/>
                <w:highlight w:val="none"/>
                <w:lang w:val="en-US" w:eastAsia="zh-CN" w:bidi="ar"/>
              </w:rPr>
            </w:pPr>
            <w:r>
              <w:rPr>
                <w:rFonts w:hint="eastAsia" w:ascii="宋体" w:hAnsi="宋体" w:eastAsia="宋体" w:cs="宋体"/>
                <w:b w:val="0"/>
                <w:bCs/>
                <w:szCs w:val="21"/>
                <w:highlight w:val="none"/>
                <w:u w:val="single"/>
                <w:lang w:val="en-US" w:eastAsia="zh-CN" w:bidi="ar"/>
              </w:rPr>
              <w:t xml:space="preserve">         </w:t>
            </w:r>
            <w:r>
              <w:rPr>
                <w:rFonts w:hint="eastAsia" w:ascii="宋体" w:hAnsi="宋体" w:eastAsia="宋体" w:cs="宋体"/>
                <w:b w:val="0"/>
                <w:bCs/>
                <w:szCs w:val="21"/>
                <w:highlight w:val="none"/>
                <w:lang w:val="en-US" w:eastAsia="zh-CN" w:bidi="ar"/>
              </w:rPr>
              <w:t>小时</w:t>
            </w:r>
          </w:p>
        </w:tc>
      </w:tr>
    </w:tbl>
    <w:p w14:paraId="59E02152">
      <w:pPr>
        <w:rPr>
          <w:rFonts w:hint="eastAsia" w:ascii="宋体" w:hAnsi="宋体" w:eastAsia="宋体" w:cs="宋体"/>
          <w:b/>
          <w:kern w:val="0"/>
          <w:sz w:val="30"/>
          <w:szCs w:val="30"/>
          <w:highlight w:val="none"/>
          <w:lang w:val="en-US" w:eastAsia="zh-CN"/>
        </w:rPr>
      </w:pPr>
    </w:p>
    <w:p w14:paraId="4AA6EB1C">
      <w:pPr>
        <w:rPr>
          <w:rFonts w:hint="eastAsia" w:ascii="宋体" w:hAnsi="宋体" w:eastAsia="宋体" w:cs="宋体"/>
          <w:b/>
          <w:kern w:val="0"/>
          <w:sz w:val="30"/>
          <w:szCs w:val="30"/>
          <w:highlight w:val="none"/>
          <w:lang w:val="en-US" w:eastAsia="zh-CN"/>
        </w:rPr>
      </w:pPr>
    </w:p>
    <w:p w14:paraId="0A93C47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w:t>
      </w:r>
    </w:p>
    <w:p w14:paraId="6626AB4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本表承诺事项若未填或漏填的，视为投标人按用户需求书响应。</w:t>
      </w:r>
    </w:p>
    <w:p w14:paraId="5DCF044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表承诺事项</w:t>
      </w:r>
      <w:r>
        <w:rPr>
          <w:rFonts w:hint="eastAsia" w:ascii="宋体" w:hAnsi="宋体" w:eastAsia="宋体" w:cs="宋体"/>
          <w:color w:val="auto"/>
          <w:sz w:val="21"/>
          <w:szCs w:val="21"/>
          <w:highlight w:val="none"/>
        </w:rPr>
        <w:t>若与投标文件其他地方表述不一致的，以本承诺</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为准。</w:t>
      </w:r>
    </w:p>
    <w:p w14:paraId="5541DCC0">
      <w:pPr>
        <w:spacing w:line="360" w:lineRule="auto"/>
        <w:rPr>
          <w:rFonts w:hint="eastAsia" w:ascii="宋体" w:hAnsi="宋体" w:eastAsia="宋体" w:cs="宋体"/>
          <w:color w:val="auto"/>
          <w:highlight w:val="none"/>
        </w:rPr>
      </w:pPr>
    </w:p>
    <w:p w14:paraId="1D2E4C0E">
      <w:pPr>
        <w:spacing w:line="360" w:lineRule="auto"/>
        <w:rPr>
          <w:rFonts w:hint="eastAsia" w:ascii="宋体" w:hAnsi="宋体" w:eastAsia="宋体" w:cs="宋体"/>
          <w:color w:val="auto"/>
          <w:highlight w:val="none"/>
        </w:rPr>
      </w:pPr>
    </w:p>
    <w:p w14:paraId="3ED087D9">
      <w:pPr>
        <w:spacing w:line="360" w:lineRule="auto"/>
        <w:ind w:firstLine="504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投标人：（加盖投标人法人公章）</w:t>
      </w:r>
    </w:p>
    <w:p w14:paraId="6EEE6020">
      <w:pPr>
        <w:ind w:firstLine="5040"/>
        <w:rPr>
          <w:rFonts w:hint="eastAsia" w:ascii="宋体" w:hAnsi="宋体" w:eastAsia="宋体" w:cs="宋体"/>
          <w:color w:val="auto"/>
          <w:highlight w:val="none"/>
          <w:lang w:val="en-US" w:eastAsia="zh-CN"/>
        </w:rPr>
      </w:pPr>
      <w:r>
        <w:rPr>
          <w:rFonts w:hint="eastAsia" w:ascii="宋体" w:hAnsi="宋体" w:eastAsia="宋体" w:cs="宋体"/>
          <w:color w:val="auto"/>
          <w:kern w:val="2"/>
          <w:sz w:val="21"/>
          <w:highlight w:val="none"/>
          <w:lang w:val="zh-CN"/>
        </w:rPr>
        <w:t>日期：   年   月   日</w:t>
      </w:r>
    </w:p>
    <w:p w14:paraId="3A8E844D">
      <w:pPr>
        <w:rPr>
          <w:rFonts w:hint="eastAsia" w:ascii="宋体" w:hAnsi="宋体" w:eastAsia="宋体" w:cs="宋体"/>
          <w:b/>
          <w:kern w:val="0"/>
          <w:sz w:val="30"/>
          <w:szCs w:val="30"/>
          <w:highlight w:val="none"/>
          <w:lang w:val="en-US" w:eastAsia="zh-CN"/>
        </w:rPr>
      </w:pPr>
    </w:p>
    <w:p w14:paraId="6300E9D1">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593C7C7C">
      <w:pPr>
        <w:autoSpaceDE w:val="0"/>
        <w:autoSpaceDN w:val="0"/>
        <w:adjustRightInd w:val="0"/>
        <w:spacing w:line="360" w:lineRule="auto"/>
        <w:jc w:val="left"/>
        <w:outlineLvl w:val="2"/>
        <w:rPr>
          <w:rFonts w:ascii="宋体" w:hAnsi="宋体" w:eastAsia="宋体" w:cs="宋体"/>
          <w:b/>
          <w:kern w:val="0"/>
          <w:sz w:val="30"/>
          <w:szCs w:val="30"/>
          <w:highlight w:val="none"/>
        </w:rPr>
      </w:pPr>
      <w:bookmarkStart w:id="700" w:name="_Toc3750"/>
      <w:bookmarkStart w:id="701" w:name="_Toc18180"/>
      <w:bookmarkStart w:id="702" w:name="_Toc30545"/>
      <w:bookmarkStart w:id="703" w:name="_Toc30731"/>
      <w:r>
        <w:rPr>
          <w:rFonts w:hint="eastAsia" w:ascii="宋体" w:hAnsi="宋体" w:eastAsia="宋体" w:cs="宋体"/>
          <w:b/>
          <w:kern w:val="0"/>
          <w:sz w:val="30"/>
          <w:szCs w:val="30"/>
          <w:highlight w:val="none"/>
          <w:lang w:val="en-US" w:eastAsia="zh-CN"/>
        </w:rPr>
        <w:t xml:space="preserve">13.7 </w:t>
      </w:r>
      <w:r>
        <w:rPr>
          <w:rFonts w:hint="eastAsia" w:ascii="宋体" w:hAnsi="宋体" w:eastAsia="宋体" w:cs="宋体"/>
          <w:b/>
          <w:kern w:val="0"/>
          <w:sz w:val="30"/>
          <w:szCs w:val="30"/>
          <w:highlight w:val="none"/>
        </w:rPr>
        <w:t>投标人认为有必要提供的其它材料（不做强制要求）</w:t>
      </w:r>
      <w:bookmarkEnd w:id="692"/>
      <w:bookmarkEnd w:id="693"/>
      <w:bookmarkEnd w:id="694"/>
      <w:bookmarkEnd w:id="695"/>
      <w:bookmarkEnd w:id="696"/>
      <w:bookmarkEnd w:id="700"/>
      <w:bookmarkEnd w:id="701"/>
      <w:bookmarkEnd w:id="702"/>
      <w:bookmarkEnd w:id="703"/>
    </w:p>
    <w:p w14:paraId="784BFDEC">
      <w:pPr>
        <w:autoSpaceDE w:val="0"/>
        <w:autoSpaceDN w:val="0"/>
        <w:adjustRightInd w:val="0"/>
        <w:jc w:val="left"/>
        <w:rPr>
          <w:rFonts w:ascii="宋体" w:hAnsi="宋体" w:eastAsia="宋体" w:cs="Times New Roman"/>
          <w:kern w:val="0"/>
          <w:sz w:val="24"/>
          <w:szCs w:val="24"/>
          <w:highlight w:val="none"/>
        </w:rPr>
      </w:pPr>
    </w:p>
    <w:p w14:paraId="4A0C9F07">
      <w:pPr>
        <w:autoSpaceDE w:val="0"/>
        <w:autoSpaceDN w:val="0"/>
        <w:adjustRightInd w:val="0"/>
        <w:jc w:val="left"/>
        <w:rPr>
          <w:rFonts w:ascii="宋体" w:hAnsi="宋体" w:eastAsia="宋体" w:cs="Times New Roman"/>
          <w:kern w:val="0"/>
          <w:sz w:val="24"/>
          <w:szCs w:val="24"/>
          <w:highlight w:val="none"/>
        </w:rPr>
      </w:pPr>
    </w:p>
    <w:p w14:paraId="7B38EB2D">
      <w:pPr>
        <w:autoSpaceDE w:val="0"/>
        <w:autoSpaceDN w:val="0"/>
        <w:adjustRightInd w:val="0"/>
        <w:jc w:val="left"/>
        <w:rPr>
          <w:rFonts w:ascii="宋体" w:hAnsi="宋体" w:eastAsia="宋体" w:cs="Times New Roman"/>
          <w:kern w:val="0"/>
          <w:sz w:val="24"/>
          <w:szCs w:val="24"/>
          <w:highlight w:val="none"/>
        </w:rPr>
      </w:pPr>
    </w:p>
    <w:p w14:paraId="1A829CEC">
      <w:pPr>
        <w:autoSpaceDE w:val="0"/>
        <w:autoSpaceDN w:val="0"/>
        <w:adjustRightInd w:val="0"/>
        <w:jc w:val="left"/>
        <w:rPr>
          <w:rFonts w:ascii="宋体" w:hAnsi="宋体" w:eastAsia="宋体" w:cs="Times New Roman"/>
          <w:kern w:val="0"/>
          <w:sz w:val="24"/>
          <w:szCs w:val="24"/>
          <w:highlight w:val="none"/>
        </w:rPr>
      </w:pPr>
    </w:p>
    <w:p w14:paraId="72B60FB9">
      <w:pPr>
        <w:autoSpaceDE w:val="0"/>
        <w:autoSpaceDN w:val="0"/>
        <w:adjustRightInd w:val="0"/>
        <w:jc w:val="left"/>
        <w:rPr>
          <w:rFonts w:ascii="宋体" w:hAnsi="宋体" w:eastAsia="宋体" w:cs="Times New Roman"/>
          <w:kern w:val="0"/>
          <w:sz w:val="24"/>
          <w:szCs w:val="24"/>
          <w:highlight w:val="none"/>
        </w:rPr>
      </w:pPr>
    </w:p>
    <w:p w14:paraId="5439186F">
      <w:pPr>
        <w:autoSpaceDE w:val="0"/>
        <w:autoSpaceDN w:val="0"/>
        <w:adjustRightInd w:val="0"/>
        <w:jc w:val="left"/>
        <w:rPr>
          <w:rFonts w:ascii="宋体" w:hAnsi="宋体" w:eastAsia="宋体" w:cs="Times New Roman"/>
          <w:kern w:val="0"/>
          <w:sz w:val="24"/>
          <w:szCs w:val="24"/>
          <w:highlight w:val="none"/>
        </w:rPr>
      </w:pPr>
    </w:p>
    <w:p w14:paraId="6163C282">
      <w:pPr>
        <w:widowControl/>
        <w:jc w:val="left"/>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br w:type="page"/>
      </w:r>
    </w:p>
    <w:p w14:paraId="67F3E6B6">
      <w:pPr>
        <w:autoSpaceDE w:val="0"/>
        <w:autoSpaceDN w:val="0"/>
        <w:adjustRightInd w:val="0"/>
        <w:jc w:val="left"/>
        <w:rPr>
          <w:rFonts w:ascii="宋体" w:hAnsi="宋体" w:eastAsia="宋体" w:cs="Times New Roman"/>
          <w:kern w:val="0"/>
          <w:sz w:val="24"/>
          <w:szCs w:val="24"/>
          <w:highlight w:val="none"/>
        </w:rPr>
      </w:pPr>
    </w:p>
    <w:p w14:paraId="796FF9B9">
      <w:pPr>
        <w:tabs>
          <w:tab w:val="left" w:pos="1080"/>
        </w:tabs>
        <w:autoSpaceDE w:val="0"/>
        <w:autoSpaceDN w:val="0"/>
        <w:adjustRightInd w:val="0"/>
        <w:spacing w:line="360" w:lineRule="auto"/>
        <w:jc w:val="left"/>
        <w:outlineLvl w:val="0"/>
        <w:rPr>
          <w:rFonts w:ascii="宋体" w:hAnsi="宋体" w:eastAsia="宋体" w:cs="宋体"/>
          <w:b/>
          <w:bCs/>
          <w:kern w:val="44"/>
          <w:sz w:val="32"/>
          <w:szCs w:val="32"/>
          <w:highlight w:val="none"/>
          <w:lang w:val="zh-CN"/>
        </w:rPr>
      </w:pPr>
      <w:bookmarkStart w:id="704" w:name="_Toc21059"/>
      <w:bookmarkStart w:id="705" w:name="_Toc142508390"/>
      <w:bookmarkStart w:id="706" w:name="_Toc23874"/>
      <w:bookmarkStart w:id="707" w:name="_Toc14977"/>
      <w:bookmarkStart w:id="708" w:name="_Toc22601_WPSOffice_Level1"/>
      <w:bookmarkStart w:id="709" w:name="_Toc521918141"/>
      <w:bookmarkStart w:id="710" w:name="_Toc522047402"/>
      <w:r>
        <w:rPr>
          <w:rFonts w:hint="eastAsia" w:ascii="宋体" w:hAnsi="宋体" w:eastAsia="宋体" w:cs="宋体"/>
          <w:b/>
          <w:bCs/>
          <w:kern w:val="44"/>
          <w:sz w:val="32"/>
          <w:szCs w:val="32"/>
          <w:highlight w:val="none"/>
          <w:lang w:val="zh-CN"/>
        </w:rPr>
        <w:t>附件一：评标工作大纲</w:t>
      </w:r>
      <w:bookmarkEnd w:id="704"/>
      <w:bookmarkEnd w:id="705"/>
      <w:bookmarkEnd w:id="706"/>
      <w:bookmarkEnd w:id="707"/>
    </w:p>
    <w:p w14:paraId="1FBB1387">
      <w:pPr>
        <w:autoSpaceDE w:val="0"/>
        <w:autoSpaceDN w:val="0"/>
        <w:adjustRightInd w:val="0"/>
        <w:spacing w:line="400" w:lineRule="atLeast"/>
        <w:jc w:val="center"/>
        <w:rPr>
          <w:rFonts w:ascii="宋体" w:hAnsi="宋体" w:eastAsia="宋体" w:cs="宋体"/>
          <w:b/>
          <w:bCs/>
          <w:szCs w:val="21"/>
          <w:highlight w:val="none"/>
        </w:rPr>
      </w:pPr>
    </w:p>
    <w:p w14:paraId="519BF851">
      <w:pPr>
        <w:autoSpaceDE w:val="0"/>
        <w:autoSpaceDN w:val="0"/>
        <w:adjustRightInd w:val="0"/>
        <w:spacing w:line="400" w:lineRule="atLeast"/>
        <w:jc w:val="center"/>
        <w:rPr>
          <w:rFonts w:ascii="宋体" w:hAnsi="宋体" w:eastAsia="宋体" w:cs="宋体"/>
          <w:b/>
          <w:bCs/>
          <w:szCs w:val="21"/>
          <w:highlight w:val="none"/>
        </w:rPr>
      </w:pPr>
    </w:p>
    <w:p w14:paraId="5B57D141">
      <w:pPr>
        <w:autoSpaceDE w:val="0"/>
        <w:autoSpaceDN w:val="0"/>
        <w:adjustRightInd w:val="0"/>
        <w:spacing w:line="400" w:lineRule="atLeast"/>
        <w:jc w:val="center"/>
        <w:rPr>
          <w:rFonts w:ascii="宋体" w:hAnsi="宋体" w:eastAsia="宋体" w:cs="宋体"/>
          <w:b/>
          <w:bCs/>
          <w:szCs w:val="21"/>
          <w:highlight w:val="none"/>
        </w:rPr>
      </w:pPr>
    </w:p>
    <w:p w14:paraId="753601D8">
      <w:pPr>
        <w:autoSpaceDE w:val="0"/>
        <w:autoSpaceDN w:val="0"/>
        <w:adjustRightInd w:val="0"/>
        <w:spacing w:line="400" w:lineRule="atLeast"/>
        <w:jc w:val="center"/>
        <w:rPr>
          <w:rFonts w:ascii="宋体" w:hAnsi="宋体" w:eastAsia="宋体" w:cs="宋体"/>
          <w:b/>
          <w:bCs/>
          <w:szCs w:val="21"/>
          <w:highlight w:val="none"/>
        </w:rPr>
      </w:pPr>
    </w:p>
    <w:p w14:paraId="76448677">
      <w:pPr>
        <w:autoSpaceDE w:val="0"/>
        <w:autoSpaceDN w:val="0"/>
        <w:adjustRightInd w:val="0"/>
        <w:spacing w:line="360" w:lineRule="auto"/>
        <w:jc w:val="center"/>
        <w:rPr>
          <w:rFonts w:hint="eastAsia" w:ascii="宋体" w:hAnsi="宋体" w:eastAsia="宋体" w:cs="宋体"/>
          <w:b/>
          <w:bCs/>
          <w:sz w:val="36"/>
          <w:szCs w:val="44"/>
          <w:highlight w:val="none"/>
          <w:lang w:eastAsia="zh-CN"/>
        </w:rPr>
      </w:pPr>
      <w:r>
        <w:rPr>
          <w:rFonts w:hint="eastAsia" w:ascii="宋体" w:hAnsi="宋体" w:eastAsia="宋体" w:cs="宋体"/>
          <w:b/>
          <w:bCs/>
          <w:sz w:val="40"/>
          <w:szCs w:val="36"/>
          <w:highlight w:val="none"/>
          <w:lang w:eastAsia="zh-CN"/>
        </w:rPr>
        <w:t>东莞市水务环境投资控股集团供水有限公司下属供水厂10kV进线电缆代理维护及高压电气设备预防性试验服务项目</w:t>
      </w:r>
    </w:p>
    <w:p w14:paraId="22C03762">
      <w:pPr>
        <w:autoSpaceDE w:val="0"/>
        <w:autoSpaceDN w:val="0"/>
        <w:adjustRightInd w:val="0"/>
        <w:spacing w:line="360" w:lineRule="auto"/>
        <w:jc w:val="center"/>
        <w:rPr>
          <w:rFonts w:ascii="宋体" w:hAnsi="宋体" w:eastAsia="宋体" w:cs="宋体"/>
          <w:b/>
          <w:bCs/>
          <w:sz w:val="36"/>
          <w:szCs w:val="36"/>
          <w:highlight w:val="none"/>
        </w:rPr>
      </w:pPr>
      <w:bookmarkStart w:id="711" w:name="_Toc14752_WPSOffice_Level1"/>
      <w:r>
        <w:rPr>
          <w:rFonts w:hint="eastAsia" w:ascii="宋体" w:hAnsi="宋体" w:eastAsia="宋体" w:cs="宋体"/>
          <w:b/>
          <w:bCs/>
          <w:sz w:val="36"/>
          <w:szCs w:val="36"/>
          <w:highlight w:val="none"/>
          <w:lang w:val="zh-CN"/>
        </w:rPr>
        <w:t>（招标编号：WTZB2025DG0032）</w:t>
      </w:r>
      <w:bookmarkEnd w:id="711"/>
    </w:p>
    <w:p w14:paraId="067CB2DD">
      <w:pPr>
        <w:autoSpaceDE w:val="0"/>
        <w:autoSpaceDN w:val="0"/>
        <w:adjustRightInd w:val="0"/>
        <w:spacing w:line="400" w:lineRule="atLeast"/>
        <w:jc w:val="center"/>
        <w:rPr>
          <w:rFonts w:ascii="宋体" w:hAnsi="宋体" w:eastAsia="宋体" w:cs="宋体"/>
          <w:b/>
          <w:bCs/>
          <w:sz w:val="36"/>
          <w:szCs w:val="36"/>
          <w:highlight w:val="none"/>
        </w:rPr>
      </w:pPr>
    </w:p>
    <w:p w14:paraId="3A6B15B6">
      <w:pPr>
        <w:autoSpaceDE w:val="0"/>
        <w:autoSpaceDN w:val="0"/>
        <w:adjustRightInd w:val="0"/>
        <w:spacing w:line="400" w:lineRule="atLeast"/>
        <w:jc w:val="center"/>
        <w:rPr>
          <w:rFonts w:ascii="宋体" w:hAnsi="宋体" w:eastAsia="宋体" w:cs="宋体"/>
          <w:b/>
          <w:bCs/>
          <w:sz w:val="36"/>
          <w:szCs w:val="36"/>
          <w:highlight w:val="none"/>
        </w:rPr>
      </w:pPr>
    </w:p>
    <w:p w14:paraId="42F75994">
      <w:pPr>
        <w:autoSpaceDE w:val="0"/>
        <w:autoSpaceDN w:val="0"/>
        <w:adjustRightInd w:val="0"/>
        <w:spacing w:line="400" w:lineRule="atLeast"/>
        <w:jc w:val="center"/>
        <w:rPr>
          <w:rFonts w:ascii="宋体" w:hAnsi="宋体" w:eastAsia="宋体" w:cs="宋体"/>
          <w:b/>
          <w:bCs/>
          <w:sz w:val="36"/>
          <w:szCs w:val="36"/>
          <w:highlight w:val="none"/>
        </w:rPr>
      </w:pPr>
    </w:p>
    <w:p w14:paraId="7E581FF0">
      <w:pPr>
        <w:autoSpaceDE w:val="0"/>
        <w:autoSpaceDN w:val="0"/>
        <w:adjustRightInd w:val="0"/>
        <w:spacing w:line="400" w:lineRule="atLeast"/>
        <w:jc w:val="center"/>
        <w:rPr>
          <w:rFonts w:ascii="宋体" w:hAnsi="宋体" w:eastAsia="宋体" w:cs="宋体"/>
          <w:b/>
          <w:bCs/>
          <w:sz w:val="36"/>
          <w:szCs w:val="36"/>
          <w:highlight w:val="none"/>
        </w:rPr>
      </w:pPr>
    </w:p>
    <w:p w14:paraId="6DEF428B">
      <w:pPr>
        <w:autoSpaceDE w:val="0"/>
        <w:autoSpaceDN w:val="0"/>
        <w:adjustRightInd w:val="0"/>
        <w:spacing w:line="400" w:lineRule="atLeast"/>
        <w:jc w:val="center"/>
        <w:rPr>
          <w:rFonts w:ascii="宋体" w:hAnsi="宋体" w:eastAsia="宋体" w:cs="宋体"/>
          <w:b/>
          <w:bCs/>
          <w:sz w:val="72"/>
          <w:szCs w:val="72"/>
          <w:highlight w:val="none"/>
          <w:lang w:val="zh-CN"/>
        </w:rPr>
      </w:pPr>
      <w:bookmarkStart w:id="712" w:name="_Toc18947_WPSOffice_Level2"/>
      <w:r>
        <w:rPr>
          <w:rFonts w:hint="eastAsia" w:ascii="宋体" w:hAnsi="宋体" w:eastAsia="宋体" w:cs="宋体"/>
          <w:b/>
          <w:bCs/>
          <w:sz w:val="72"/>
          <w:szCs w:val="72"/>
          <w:highlight w:val="none"/>
          <w:lang w:val="zh-CN"/>
        </w:rPr>
        <w:t>评标工作大纲</w:t>
      </w:r>
      <w:bookmarkEnd w:id="712"/>
    </w:p>
    <w:p w14:paraId="55DCBF5E">
      <w:pPr>
        <w:autoSpaceDE w:val="0"/>
        <w:autoSpaceDN w:val="0"/>
        <w:adjustRightInd w:val="0"/>
        <w:spacing w:line="400" w:lineRule="atLeast"/>
        <w:jc w:val="center"/>
        <w:rPr>
          <w:rFonts w:ascii="宋体" w:hAnsi="宋体" w:eastAsia="宋体" w:cs="宋体"/>
          <w:b/>
          <w:bCs/>
          <w:sz w:val="36"/>
          <w:szCs w:val="36"/>
          <w:highlight w:val="none"/>
        </w:rPr>
      </w:pPr>
    </w:p>
    <w:p w14:paraId="02E71326">
      <w:pPr>
        <w:autoSpaceDE w:val="0"/>
        <w:autoSpaceDN w:val="0"/>
        <w:adjustRightInd w:val="0"/>
        <w:spacing w:line="400" w:lineRule="atLeast"/>
        <w:rPr>
          <w:rFonts w:ascii="宋体" w:hAnsi="宋体" w:eastAsia="宋体" w:cs="宋体"/>
          <w:b/>
          <w:bCs/>
          <w:sz w:val="36"/>
          <w:szCs w:val="36"/>
          <w:highlight w:val="none"/>
        </w:rPr>
      </w:pPr>
    </w:p>
    <w:p w14:paraId="60BDF4A8">
      <w:pPr>
        <w:autoSpaceDE w:val="0"/>
        <w:autoSpaceDN w:val="0"/>
        <w:adjustRightInd w:val="0"/>
        <w:spacing w:line="400" w:lineRule="atLeast"/>
        <w:jc w:val="center"/>
        <w:rPr>
          <w:rFonts w:ascii="宋体" w:hAnsi="宋体" w:eastAsia="宋体" w:cs="宋体"/>
          <w:b/>
          <w:bCs/>
          <w:sz w:val="36"/>
          <w:szCs w:val="36"/>
          <w:highlight w:val="none"/>
        </w:rPr>
      </w:pPr>
    </w:p>
    <w:p w14:paraId="37F15279">
      <w:pPr>
        <w:autoSpaceDE w:val="0"/>
        <w:autoSpaceDN w:val="0"/>
        <w:adjustRightInd w:val="0"/>
        <w:spacing w:line="400" w:lineRule="atLeast"/>
        <w:jc w:val="center"/>
        <w:rPr>
          <w:rFonts w:ascii="宋体" w:hAnsi="宋体" w:eastAsia="宋体" w:cs="宋体"/>
          <w:b/>
          <w:bCs/>
          <w:sz w:val="36"/>
          <w:szCs w:val="36"/>
          <w:highlight w:val="none"/>
        </w:rPr>
      </w:pPr>
    </w:p>
    <w:p w14:paraId="17C918DA">
      <w:pPr>
        <w:autoSpaceDE w:val="0"/>
        <w:autoSpaceDN w:val="0"/>
        <w:adjustRightInd w:val="0"/>
        <w:spacing w:line="400" w:lineRule="atLeast"/>
        <w:jc w:val="center"/>
        <w:rPr>
          <w:rFonts w:ascii="宋体" w:hAnsi="宋体" w:eastAsia="宋体" w:cs="宋体"/>
          <w:b/>
          <w:bCs/>
          <w:sz w:val="36"/>
          <w:szCs w:val="36"/>
          <w:highlight w:val="none"/>
        </w:rPr>
      </w:pPr>
    </w:p>
    <w:p w14:paraId="355AE9F1">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b/>
          <w:bCs/>
          <w:sz w:val="36"/>
          <w:szCs w:val="36"/>
          <w:highlight w:val="none"/>
          <w:lang w:val="zh-CN"/>
        </w:rPr>
        <w:t>广州宏达工程顾问集团有限公司</w:t>
      </w:r>
    </w:p>
    <w:p w14:paraId="548BF429">
      <w:pPr>
        <w:autoSpaceDE w:val="0"/>
        <w:autoSpaceDN w:val="0"/>
        <w:adjustRightInd w:val="0"/>
        <w:spacing w:line="400" w:lineRule="atLeast"/>
        <w:jc w:val="center"/>
        <w:rPr>
          <w:rFonts w:ascii="宋体" w:hAnsi="宋体" w:eastAsia="宋体" w:cs="宋体"/>
          <w:b/>
          <w:bCs/>
          <w:sz w:val="36"/>
          <w:szCs w:val="36"/>
          <w:highlight w:val="none"/>
        </w:rPr>
      </w:pPr>
    </w:p>
    <w:p w14:paraId="0B62E35F">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sz w:val="44"/>
          <w:szCs w:val="44"/>
          <w:highlight w:val="none"/>
        </w:rPr>
        <w:br w:type="page"/>
      </w:r>
      <w:bookmarkStart w:id="713" w:name="_Toc32395_WPSOffice_Level1"/>
      <w:r>
        <w:rPr>
          <w:rFonts w:hint="eastAsia" w:ascii="宋体" w:hAnsi="宋体" w:eastAsia="宋体" w:cs="宋体"/>
          <w:b/>
          <w:bCs/>
          <w:sz w:val="36"/>
          <w:szCs w:val="36"/>
          <w:highlight w:val="none"/>
          <w:lang w:val="zh-CN"/>
        </w:rPr>
        <w:t>目录</w:t>
      </w:r>
      <w:bookmarkEnd w:id="713"/>
    </w:p>
    <w:p w14:paraId="5C76970A">
      <w:pPr>
        <w:autoSpaceDE w:val="0"/>
        <w:autoSpaceDN w:val="0"/>
        <w:adjustRightInd w:val="0"/>
        <w:spacing w:line="400" w:lineRule="atLeast"/>
        <w:jc w:val="center"/>
        <w:rPr>
          <w:rFonts w:ascii="宋体" w:hAnsi="宋体" w:eastAsia="宋体" w:cs="宋体"/>
          <w:sz w:val="44"/>
          <w:szCs w:val="44"/>
          <w:highlight w:val="none"/>
        </w:rPr>
      </w:pPr>
    </w:p>
    <w:p w14:paraId="2541616B">
      <w:pPr>
        <w:autoSpaceDE w:val="0"/>
        <w:autoSpaceDN w:val="0"/>
        <w:adjustRightInd w:val="0"/>
        <w:spacing w:line="360" w:lineRule="auto"/>
        <w:ind w:left="567" w:hanging="567"/>
        <w:rPr>
          <w:rFonts w:ascii="宋体" w:hAnsi="宋体" w:eastAsia="宋体" w:cs="宋体"/>
          <w:szCs w:val="30"/>
          <w:highlight w:val="none"/>
        </w:rPr>
      </w:pPr>
      <w:bookmarkStart w:id="714" w:name="_Toc21604_WPSOffice_Level1"/>
      <w:r>
        <w:rPr>
          <w:rFonts w:hint="eastAsia" w:ascii="宋体" w:hAnsi="宋体" w:eastAsia="宋体" w:cs="宋体"/>
          <w:szCs w:val="30"/>
          <w:highlight w:val="none"/>
          <w:lang w:val="zh-CN"/>
        </w:rPr>
        <w:t>一、</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总则</w:t>
      </w:r>
      <w:bookmarkEnd w:id="714"/>
    </w:p>
    <w:p w14:paraId="4F5412B3">
      <w:pPr>
        <w:autoSpaceDE w:val="0"/>
        <w:autoSpaceDN w:val="0"/>
        <w:adjustRightInd w:val="0"/>
        <w:spacing w:line="360" w:lineRule="auto"/>
        <w:ind w:left="567" w:hanging="567"/>
        <w:rPr>
          <w:rFonts w:ascii="宋体" w:hAnsi="宋体" w:eastAsia="宋体" w:cs="宋体"/>
          <w:szCs w:val="30"/>
          <w:highlight w:val="none"/>
        </w:rPr>
      </w:pPr>
      <w:bookmarkStart w:id="715" w:name="_Toc1387_WPSOffice_Level1"/>
      <w:r>
        <w:rPr>
          <w:rFonts w:hint="eastAsia" w:ascii="宋体" w:hAnsi="宋体" w:eastAsia="宋体" w:cs="宋体"/>
          <w:szCs w:val="30"/>
          <w:highlight w:val="none"/>
          <w:lang w:val="zh-CN"/>
        </w:rPr>
        <w:t>二、</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投标文件的初审</w:t>
      </w:r>
      <w:bookmarkEnd w:id="715"/>
    </w:p>
    <w:p w14:paraId="2A3856B4">
      <w:pPr>
        <w:autoSpaceDE w:val="0"/>
        <w:autoSpaceDN w:val="0"/>
        <w:adjustRightInd w:val="0"/>
        <w:spacing w:line="360" w:lineRule="auto"/>
        <w:ind w:left="567" w:hanging="567"/>
        <w:rPr>
          <w:rFonts w:ascii="宋体" w:hAnsi="宋体" w:eastAsia="宋体" w:cs="宋体"/>
          <w:szCs w:val="30"/>
          <w:highlight w:val="none"/>
        </w:rPr>
      </w:pPr>
      <w:bookmarkStart w:id="716" w:name="_Toc30284_WPSOffice_Level1"/>
      <w:r>
        <w:rPr>
          <w:rFonts w:hint="eastAsia" w:ascii="宋体" w:hAnsi="宋体" w:eastAsia="宋体" w:cs="宋体"/>
          <w:szCs w:val="30"/>
          <w:highlight w:val="none"/>
          <w:lang w:val="zh-CN"/>
        </w:rPr>
        <w:t>三、</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澄清有关问题</w:t>
      </w:r>
      <w:bookmarkEnd w:id="716"/>
    </w:p>
    <w:p w14:paraId="06E9FDAE">
      <w:pPr>
        <w:autoSpaceDE w:val="0"/>
        <w:autoSpaceDN w:val="0"/>
        <w:adjustRightInd w:val="0"/>
        <w:spacing w:line="360" w:lineRule="auto"/>
        <w:ind w:left="567" w:hanging="567"/>
        <w:rPr>
          <w:rFonts w:ascii="宋体" w:hAnsi="宋体" w:eastAsia="宋体" w:cs="宋体"/>
          <w:szCs w:val="30"/>
          <w:highlight w:val="none"/>
        </w:rPr>
      </w:pPr>
      <w:bookmarkStart w:id="717" w:name="_Toc1206_WPSOffice_Level1"/>
      <w:r>
        <w:rPr>
          <w:rFonts w:hint="eastAsia" w:ascii="宋体" w:hAnsi="宋体" w:eastAsia="宋体" w:cs="宋体"/>
          <w:szCs w:val="30"/>
          <w:highlight w:val="none"/>
        </w:rPr>
        <w:t>四、 比较和评价</w:t>
      </w:r>
      <w:bookmarkEnd w:id="717"/>
    </w:p>
    <w:p w14:paraId="1F205A36">
      <w:pPr>
        <w:autoSpaceDE w:val="0"/>
        <w:autoSpaceDN w:val="0"/>
        <w:adjustRightInd w:val="0"/>
        <w:spacing w:line="360" w:lineRule="auto"/>
        <w:ind w:left="567" w:hanging="567"/>
        <w:rPr>
          <w:rFonts w:ascii="宋体" w:hAnsi="宋体" w:eastAsia="宋体" w:cs="宋体"/>
          <w:szCs w:val="30"/>
          <w:highlight w:val="none"/>
        </w:rPr>
      </w:pPr>
      <w:bookmarkStart w:id="718" w:name="_Toc12163_WPSOffice_Level1"/>
      <w:r>
        <w:rPr>
          <w:rFonts w:hint="eastAsia" w:ascii="宋体" w:hAnsi="宋体" w:eastAsia="宋体" w:cs="宋体"/>
          <w:szCs w:val="30"/>
          <w:highlight w:val="none"/>
          <w:lang w:val="zh-CN"/>
        </w:rPr>
        <w:t>五、</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推荐中标候选人名单</w:t>
      </w:r>
      <w:bookmarkEnd w:id="718"/>
    </w:p>
    <w:p w14:paraId="7F724402">
      <w:pPr>
        <w:autoSpaceDE w:val="0"/>
        <w:autoSpaceDN w:val="0"/>
        <w:adjustRightInd w:val="0"/>
        <w:spacing w:line="360" w:lineRule="auto"/>
        <w:ind w:left="567" w:hanging="567"/>
        <w:rPr>
          <w:rFonts w:ascii="宋体" w:hAnsi="宋体" w:eastAsia="宋体" w:cs="宋体"/>
          <w:szCs w:val="30"/>
          <w:highlight w:val="none"/>
        </w:rPr>
      </w:pPr>
      <w:bookmarkStart w:id="719" w:name="_Toc366_WPSOffice_Level1"/>
      <w:r>
        <w:rPr>
          <w:rFonts w:hint="eastAsia" w:ascii="宋体" w:hAnsi="宋体" w:eastAsia="宋体" w:cs="宋体"/>
          <w:szCs w:val="30"/>
          <w:highlight w:val="none"/>
          <w:lang w:val="zh-CN"/>
        </w:rPr>
        <w:t>六、</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编写评标报告</w:t>
      </w:r>
      <w:bookmarkEnd w:id="719"/>
    </w:p>
    <w:p w14:paraId="235AE4A4">
      <w:pPr>
        <w:autoSpaceDE w:val="0"/>
        <w:autoSpaceDN w:val="0"/>
        <w:adjustRightInd w:val="0"/>
        <w:spacing w:line="360" w:lineRule="auto"/>
        <w:ind w:left="567" w:hanging="567"/>
        <w:rPr>
          <w:rFonts w:ascii="宋体" w:hAnsi="宋体" w:eastAsia="宋体" w:cs="宋体"/>
          <w:szCs w:val="30"/>
          <w:highlight w:val="none"/>
        </w:rPr>
      </w:pPr>
      <w:bookmarkStart w:id="720" w:name="_Toc22378_WPSOffice_Level1"/>
      <w:r>
        <w:rPr>
          <w:rFonts w:hint="eastAsia" w:ascii="宋体" w:hAnsi="宋体" w:eastAsia="宋体" w:cs="宋体"/>
          <w:szCs w:val="30"/>
          <w:highlight w:val="none"/>
          <w:lang w:val="zh-CN"/>
        </w:rPr>
        <w:t>七、</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注意事项</w:t>
      </w:r>
      <w:bookmarkEnd w:id="720"/>
    </w:p>
    <w:p w14:paraId="1EF5132B">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2F121ED3">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43546F48">
      <w:pPr>
        <w:tabs>
          <w:tab w:val="left" w:pos="1080"/>
          <w:tab w:val="right" w:pos="7320"/>
        </w:tabs>
        <w:autoSpaceDE w:val="0"/>
        <w:autoSpaceDN w:val="0"/>
        <w:adjustRightInd w:val="0"/>
        <w:spacing w:line="400" w:lineRule="atLeast"/>
        <w:ind w:left="720" w:hanging="720"/>
        <w:rPr>
          <w:rFonts w:ascii="宋体" w:hAnsi="宋体" w:eastAsia="宋体" w:cs="宋体"/>
          <w:szCs w:val="30"/>
          <w:highlight w:val="none"/>
        </w:rPr>
      </w:pPr>
    </w:p>
    <w:p w14:paraId="662DC72D">
      <w:pPr>
        <w:tabs>
          <w:tab w:val="left" w:pos="1140"/>
        </w:tabs>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sz w:val="30"/>
          <w:szCs w:val="30"/>
          <w:highlight w:val="none"/>
        </w:rPr>
        <w:br w:type="page"/>
      </w:r>
      <w:bookmarkStart w:id="721" w:name="_Toc27181_WPSOffice_Level1"/>
      <w:r>
        <w:rPr>
          <w:rFonts w:hint="eastAsia" w:ascii="宋体" w:hAnsi="宋体" w:eastAsia="宋体" w:cs="宋体"/>
          <w:sz w:val="28"/>
          <w:szCs w:val="28"/>
          <w:highlight w:val="none"/>
          <w:lang w:val="zh-CN"/>
        </w:rPr>
        <w:t>一、</w:t>
      </w:r>
      <w:r>
        <w:rPr>
          <w:rFonts w:hint="eastAsia" w:ascii="宋体" w:hAnsi="宋体" w:eastAsia="宋体" w:cs="宋体"/>
          <w:b/>
          <w:bCs/>
          <w:sz w:val="28"/>
          <w:szCs w:val="28"/>
          <w:highlight w:val="none"/>
          <w:lang w:val="zh-CN"/>
        </w:rPr>
        <w:t>总则</w:t>
      </w:r>
      <w:bookmarkEnd w:id="721"/>
    </w:p>
    <w:p w14:paraId="3824247F">
      <w:pPr>
        <w:tabs>
          <w:tab w:val="left" w:pos="567"/>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1、一般规定</w:t>
      </w:r>
    </w:p>
    <w:p w14:paraId="3E53FC7B">
      <w:pPr>
        <w:autoSpaceDE w:val="0"/>
        <w:autoSpaceDN w:val="0"/>
        <w:adjustRightInd w:val="0"/>
        <w:spacing w:line="360" w:lineRule="auto"/>
        <w:ind w:left="567" w:hanging="567"/>
        <w:rPr>
          <w:rFonts w:ascii="宋体" w:hAnsi="宋体" w:eastAsia="宋体" w:cs="宋体"/>
          <w:kern w:val="0"/>
          <w:szCs w:val="32"/>
          <w:highlight w:val="none"/>
        </w:rPr>
      </w:pPr>
      <w:r>
        <w:rPr>
          <w:rFonts w:hint="eastAsia" w:ascii="宋体" w:hAnsi="宋体" w:eastAsia="宋体" w:cs="宋体"/>
          <w:szCs w:val="21"/>
          <w:highlight w:val="none"/>
          <w:lang w:val="zh-CN"/>
        </w:rPr>
        <w:t>1.1</w:t>
      </w:r>
      <w:r>
        <w:rPr>
          <w:rFonts w:hint="eastAsia" w:ascii="宋体" w:hAnsi="宋体" w:eastAsia="宋体" w:cs="宋体"/>
          <w:szCs w:val="21"/>
          <w:highlight w:val="none"/>
          <w:lang w:val="zh-CN"/>
        </w:rPr>
        <w:tab/>
      </w:r>
      <w:r>
        <w:rPr>
          <w:rFonts w:hint="eastAsia" w:ascii="宋体" w:hAnsi="宋体" w:eastAsia="宋体" w:cs="宋体"/>
          <w:kern w:val="0"/>
          <w:szCs w:val="21"/>
          <w:highlight w:val="none"/>
          <w:lang w:eastAsia="zh-CN"/>
        </w:rPr>
        <w:t>东莞市水务环境投资控股集团供水有限公司下属供水厂10kV进线电缆代理维护及高压电气设备预防性试验服务项目</w:t>
      </w:r>
      <w:r>
        <w:rPr>
          <w:rFonts w:hint="eastAsia" w:ascii="宋体" w:hAnsi="宋体" w:eastAsia="宋体" w:cs="宋体"/>
          <w:szCs w:val="21"/>
          <w:highlight w:val="none"/>
          <w:lang w:val="zh-CN"/>
        </w:rPr>
        <w:t>(招标编号：WTZB2025DG0032</w:t>
      </w:r>
      <w:r>
        <w:rPr>
          <w:rFonts w:hint="eastAsia" w:ascii="宋体" w:hAnsi="宋体" w:eastAsia="宋体" w:cs="宋体"/>
          <w:kern w:val="0"/>
          <w:szCs w:val="32"/>
          <w:highlight w:val="none"/>
        </w:rPr>
        <w:t>)的</w:t>
      </w:r>
      <w:r>
        <w:rPr>
          <w:rFonts w:hint="eastAsia" w:ascii="宋体" w:hAnsi="宋体" w:eastAsia="宋体" w:cs="宋体"/>
          <w:szCs w:val="21"/>
          <w:highlight w:val="none"/>
          <w:lang w:val="zh-CN"/>
        </w:rPr>
        <w:t>招标</w:t>
      </w:r>
      <w:r>
        <w:rPr>
          <w:rFonts w:hint="eastAsia" w:ascii="宋体" w:hAnsi="宋体" w:eastAsia="宋体" w:cs="宋体"/>
          <w:kern w:val="0"/>
          <w:szCs w:val="32"/>
          <w:highlight w:val="none"/>
        </w:rPr>
        <w:t>按照《中华人民共和国招标投标法》等有关规定进行。</w:t>
      </w:r>
    </w:p>
    <w:p w14:paraId="7D1D8EF2">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评标必须遵循公平、公正、诚实信用的原则。</w:t>
      </w:r>
    </w:p>
    <w:p w14:paraId="4F0A3DFC">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招标代理机构</w:t>
      </w:r>
      <w:r>
        <w:rPr>
          <w:rFonts w:hint="eastAsia" w:ascii="宋体" w:hAnsi="宋体" w:eastAsia="宋体" w:cs="宋体"/>
          <w:kern w:val="0"/>
          <w:szCs w:val="32"/>
          <w:highlight w:val="none"/>
        </w:rPr>
        <w:t>(</w:t>
      </w:r>
      <w:r>
        <w:rPr>
          <w:rFonts w:hint="eastAsia" w:ascii="宋体" w:hAnsi="宋体" w:eastAsia="宋体" w:cs="宋体"/>
          <w:kern w:val="0"/>
          <w:szCs w:val="32"/>
          <w:highlight w:val="none"/>
          <w:lang w:eastAsia="zh-CN"/>
        </w:rPr>
        <w:t>广州宏达工程顾问集团有限公司</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织评标工作，全过程接受招标人及相关部门的监督、管理和指导。</w:t>
      </w:r>
    </w:p>
    <w:p w14:paraId="02980E50">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评标按照招标文件规定的内容进行，采取综合评分</w:t>
      </w:r>
      <w:r>
        <w:rPr>
          <w:rFonts w:hint="eastAsia" w:ascii="宋体" w:hAnsi="宋体" w:eastAsia="宋体" w:cs="宋体"/>
          <w:szCs w:val="21"/>
          <w:highlight w:val="none"/>
        </w:rPr>
        <w:t>法进行评审</w:t>
      </w:r>
      <w:r>
        <w:rPr>
          <w:rFonts w:hint="eastAsia" w:ascii="宋体" w:hAnsi="宋体" w:eastAsia="宋体" w:cs="宋体"/>
          <w:szCs w:val="24"/>
          <w:highlight w:val="none"/>
          <w:lang w:val="zh-CN"/>
        </w:rPr>
        <w:t>。</w:t>
      </w:r>
    </w:p>
    <w:p w14:paraId="0EA04691">
      <w:pPr>
        <w:numPr>
          <w:ilvl w:val="1"/>
          <w:numId w:val="3"/>
        </w:numPr>
        <w:autoSpaceDE w:val="0"/>
        <w:autoSpaceDN w:val="0"/>
        <w:adjustRightInd w:val="0"/>
        <w:spacing w:line="360" w:lineRule="auto"/>
        <w:ind w:left="565" w:hanging="564" w:hangingChars="269"/>
        <w:jc w:val="left"/>
        <w:rPr>
          <w:rFonts w:ascii="宋体" w:hAnsi="宋体" w:eastAsia="宋体" w:cs="宋体"/>
          <w:szCs w:val="24"/>
          <w:highlight w:val="none"/>
          <w:lang w:val="zh-CN"/>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val="zh-CN"/>
        </w:rPr>
        <w:t>本办法的评审对象是指投标人按照招标文件要求提供的有效投标文件，包括投标人应评标委员会要求对原投标文件作出的正式书面澄清文件。</w:t>
      </w:r>
    </w:p>
    <w:p w14:paraId="3E875DDE">
      <w:pPr>
        <w:autoSpaceDE w:val="0"/>
        <w:autoSpaceDN w:val="0"/>
        <w:adjustRightInd w:val="0"/>
        <w:spacing w:line="360" w:lineRule="auto"/>
        <w:rPr>
          <w:rFonts w:ascii="宋体" w:hAnsi="宋体" w:eastAsia="宋体" w:cs="宋体"/>
          <w:sz w:val="24"/>
          <w:szCs w:val="24"/>
          <w:highlight w:val="none"/>
          <w:lang w:val="zh-CN"/>
        </w:rPr>
      </w:pPr>
    </w:p>
    <w:p w14:paraId="29842D3D">
      <w:pPr>
        <w:tabs>
          <w:tab w:val="left" w:pos="360"/>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2、</w:t>
      </w:r>
      <w:r>
        <w:rPr>
          <w:rFonts w:hint="eastAsia" w:ascii="宋体" w:hAnsi="宋体" w:eastAsia="宋体" w:cs="宋体"/>
          <w:b/>
          <w:bCs/>
          <w:szCs w:val="24"/>
          <w:highlight w:val="none"/>
          <w:lang w:val="zh-CN"/>
        </w:rPr>
        <w:tab/>
      </w:r>
      <w:r>
        <w:rPr>
          <w:rFonts w:hint="eastAsia" w:ascii="宋体" w:hAnsi="宋体" w:eastAsia="宋体" w:cs="宋体"/>
          <w:b/>
          <w:bCs/>
          <w:szCs w:val="24"/>
          <w:highlight w:val="none"/>
          <w:lang w:val="zh-CN"/>
        </w:rPr>
        <w:t>评标组织机构的组成</w:t>
      </w:r>
    </w:p>
    <w:p w14:paraId="1EF83AC8">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2.1</w:t>
      </w:r>
      <w:r>
        <w:rPr>
          <w:rFonts w:hint="eastAsia" w:ascii="宋体" w:hAnsi="宋体" w:eastAsia="宋体" w:cs="宋体"/>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w:t>
      </w:r>
      <w:r>
        <w:rPr>
          <w:rFonts w:hint="eastAsia" w:ascii="宋体" w:hAnsi="宋体" w:eastAsia="宋体" w:cs="宋体"/>
          <w:kern w:val="0"/>
          <w:szCs w:val="24"/>
          <w:highlight w:val="none"/>
        </w:rPr>
        <w:t>数的三分之二。</w:t>
      </w:r>
      <w:r>
        <w:rPr>
          <w:rFonts w:hint="eastAsia" w:ascii="宋体" w:hAnsi="宋体" w:eastAsia="宋体" w:cs="宋体"/>
          <w:szCs w:val="24"/>
          <w:highlight w:val="none"/>
          <w:lang w:val="zh-CN"/>
        </w:rPr>
        <w:t>专家依法从</w:t>
      </w:r>
      <w:r>
        <w:rPr>
          <w:rFonts w:hint="eastAsia" w:ascii="宋体" w:hAnsi="宋体" w:eastAsia="宋体" w:cs="宋体"/>
          <w:kern w:val="0"/>
          <w:szCs w:val="24"/>
          <w:highlight w:val="none"/>
        </w:rPr>
        <w:t>专家库中随机抽取产生。</w:t>
      </w:r>
    </w:p>
    <w:p w14:paraId="7A02C202">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评标工作组由招标人、招标代理机构及有关专家组成，由评标委员会确认，并接受其领导。</w:t>
      </w:r>
    </w:p>
    <w:p w14:paraId="2CDE1C40">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评标工作组分成评标委员会、秘书组。</w:t>
      </w:r>
    </w:p>
    <w:p w14:paraId="1924A408">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5B584DC">
      <w:pPr>
        <w:autoSpaceDE w:val="0"/>
        <w:autoSpaceDN w:val="0"/>
        <w:adjustRightInd w:val="0"/>
        <w:spacing w:line="360" w:lineRule="auto"/>
        <w:rPr>
          <w:rFonts w:ascii="宋体" w:hAnsi="宋体" w:eastAsia="宋体" w:cs="宋体"/>
          <w:sz w:val="24"/>
          <w:szCs w:val="24"/>
          <w:highlight w:val="none"/>
          <w:lang w:val="zh-CN"/>
        </w:rPr>
      </w:pPr>
    </w:p>
    <w:p w14:paraId="317A35CF">
      <w:pPr>
        <w:autoSpaceDE w:val="0"/>
        <w:autoSpaceDN w:val="0"/>
        <w:adjustRightInd w:val="0"/>
        <w:spacing w:line="360" w:lineRule="auto"/>
        <w:rPr>
          <w:rFonts w:ascii="宋体" w:hAnsi="宋体" w:eastAsia="宋体" w:cs="宋体"/>
          <w:sz w:val="24"/>
          <w:szCs w:val="24"/>
          <w:highlight w:val="none"/>
          <w:lang w:val="zh-CN"/>
        </w:rPr>
      </w:pPr>
      <w:r>
        <w:rPr>
          <w:rFonts w:hint="eastAsia" w:ascii="宋体" w:hAnsi="宋体" w:eastAsia="宋体" w:cs="宋体"/>
          <w:b/>
          <w:szCs w:val="21"/>
          <w:highlight w:val="none"/>
          <w:lang w:val="zh-CN"/>
        </w:rPr>
        <w:t>3、</w:t>
      </w:r>
      <w:r>
        <w:rPr>
          <w:rFonts w:hint="eastAsia" w:ascii="宋体" w:hAnsi="宋体" w:eastAsia="宋体" w:cs="宋体"/>
          <w:b/>
          <w:bCs/>
          <w:szCs w:val="21"/>
          <w:highlight w:val="none"/>
          <w:lang w:val="zh-CN"/>
        </w:rPr>
        <w:t>评标</w:t>
      </w:r>
      <w:r>
        <w:rPr>
          <w:rFonts w:hint="eastAsia" w:ascii="宋体" w:hAnsi="宋体" w:eastAsia="宋体" w:cs="宋体"/>
          <w:b/>
          <w:bCs/>
          <w:szCs w:val="24"/>
          <w:highlight w:val="none"/>
          <w:lang w:val="zh-CN"/>
        </w:rPr>
        <w:t>委员会职责</w:t>
      </w:r>
    </w:p>
    <w:p w14:paraId="31468C45">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3.1  审查投标文件是否符合招标文件要求，并作出评价；</w:t>
      </w:r>
    </w:p>
    <w:p w14:paraId="3CE6E90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3.2  要求投标人对投标文件有关事项作出解释或者澄清；</w:t>
      </w:r>
    </w:p>
    <w:p w14:paraId="3E8CDA90">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3.3</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推荐中标候选人名</w:t>
      </w:r>
      <w:r>
        <w:rPr>
          <w:rFonts w:hint="eastAsia" w:ascii="宋体" w:hAnsi="宋体" w:eastAsia="宋体" w:cs="宋体"/>
          <w:color w:val="auto"/>
          <w:kern w:val="0"/>
          <w:szCs w:val="24"/>
          <w:highlight w:val="none"/>
          <w:lang w:val="zh-CN"/>
        </w:rPr>
        <w:t>单及排序；</w:t>
      </w:r>
    </w:p>
    <w:p w14:paraId="75FE8A26">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3.4</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向招标人、招标代理机构或者有关部门报告非法干预评标工作的行为。</w:t>
      </w:r>
    </w:p>
    <w:p w14:paraId="5A73C69F">
      <w:pPr>
        <w:autoSpaceDE w:val="0"/>
        <w:autoSpaceDN w:val="0"/>
        <w:adjustRightInd w:val="0"/>
        <w:spacing w:line="360" w:lineRule="auto"/>
        <w:jc w:val="left"/>
        <w:rPr>
          <w:rFonts w:ascii="宋体" w:hAnsi="宋体" w:eastAsia="宋体" w:cs="宋体"/>
          <w:kern w:val="0"/>
          <w:sz w:val="24"/>
          <w:szCs w:val="24"/>
          <w:highlight w:val="none"/>
          <w:lang w:val="zh-CN"/>
        </w:rPr>
      </w:pPr>
    </w:p>
    <w:p w14:paraId="4B45E6D4">
      <w:pPr>
        <w:tabs>
          <w:tab w:val="left" w:pos="720"/>
        </w:tabs>
        <w:autoSpaceDE w:val="0"/>
        <w:autoSpaceDN w:val="0"/>
        <w:adjustRightInd w:val="0"/>
        <w:spacing w:line="360" w:lineRule="auto"/>
        <w:rPr>
          <w:rFonts w:ascii="宋体" w:hAnsi="宋体" w:eastAsia="宋体" w:cs="宋体"/>
          <w:b/>
          <w:bCs/>
          <w:szCs w:val="21"/>
          <w:highlight w:val="none"/>
          <w:lang w:val="zh-CN"/>
        </w:rPr>
      </w:pPr>
      <w:r>
        <w:rPr>
          <w:rFonts w:hint="eastAsia" w:ascii="宋体" w:hAnsi="宋体" w:eastAsia="宋体" w:cs="宋体"/>
          <w:b/>
          <w:bCs/>
          <w:szCs w:val="21"/>
          <w:highlight w:val="none"/>
          <w:lang w:val="zh-CN"/>
        </w:rPr>
        <w:t>4、评标委员会义务</w:t>
      </w:r>
    </w:p>
    <w:p w14:paraId="2483D00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4.1  遵纪守法，客观、公正、廉洁地履行职责；</w:t>
      </w:r>
    </w:p>
    <w:p w14:paraId="53B6C00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4.2  按照招标文件规定的评标方法和评标标准进行评审，对评审意见承担个人责任；</w:t>
      </w:r>
    </w:p>
    <w:p w14:paraId="32B36507">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4.3  对评标过程和结果，以及投标人的商业秘密保密；</w:t>
      </w:r>
    </w:p>
    <w:p w14:paraId="29E7A784">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4.4  参与评标报告的起草；</w:t>
      </w:r>
    </w:p>
    <w:p w14:paraId="3D85582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4.5  配合有关部门的投诉处理工作；</w:t>
      </w:r>
    </w:p>
    <w:p w14:paraId="2BFC18B9">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4.6  配合招标人、招标代理机构答复投标人提出的质疑、异议。</w:t>
      </w:r>
    </w:p>
    <w:p w14:paraId="67A70A30">
      <w:pPr>
        <w:tabs>
          <w:tab w:val="left" w:pos="720"/>
        </w:tabs>
        <w:autoSpaceDE w:val="0"/>
        <w:autoSpaceDN w:val="0"/>
        <w:adjustRightInd w:val="0"/>
        <w:spacing w:line="360" w:lineRule="auto"/>
        <w:rPr>
          <w:rFonts w:ascii="宋体" w:hAnsi="宋体" w:eastAsia="宋体" w:cs="宋体"/>
          <w:sz w:val="24"/>
          <w:szCs w:val="24"/>
          <w:highlight w:val="none"/>
          <w:lang w:val="zh-CN"/>
        </w:rPr>
      </w:pPr>
    </w:p>
    <w:p w14:paraId="011C31ED">
      <w:pPr>
        <w:tabs>
          <w:tab w:val="left" w:pos="1547"/>
        </w:tabs>
        <w:autoSpaceDE w:val="0"/>
        <w:autoSpaceDN w:val="0"/>
        <w:adjustRightInd w:val="0"/>
        <w:spacing w:line="360" w:lineRule="auto"/>
        <w:rPr>
          <w:rFonts w:ascii="宋体" w:hAnsi="宋体" w:eastAsia="宋体" w:cs="Times New Roman"/>
          <w:b/>
          <w:szCs w:val="24"/>
          <w:highlight w:val="none"/>
          <w:lang w:val="zh-CN"/>
        </w:rPr>
      </w:pPr>
      <w:r>
        <w:rPr>
          <w:rFonts w:hint="eastAsia" w:ascii="宋体" w:hAnsi="宋体" w:eastAsia="宋体" w:cs="宋体"/>
          <w:b/>
          <w:bCs/>
          <w:szCs w:val="21"/>
          <w:highlight w:val="none"/>
          <w:lang w:val="zh-CN"/>
        </w:rPr>
        <w:t>5、评审程序</w:t>
      </w:r>
    </w:p>
    <w:p w14:paraId="5C29A812">
      <w:pPr>
        <w:autoSpaceDE w:val="0"/>
        <w:autoSpaceDN w:val="0"/>
        <w:adjustRightInd w:val="0"/>
        <w:spacing w:line="360" w:lineRule="auto"/>
        <w:ind w:left="567" w:hanging="567"/>
        <w:rPr>
          <w:rFonts w:ascii="宋体" w:hAnsi="宋体" w:eastAsia="宋体" w:cs="Times New Roman"/>
          <w:b/>
          <w:szCs w:val="24"/>
          <w:highlight w:val="none"/>
          <w:lang w:val="zh-CN"/>
        </w:rPr>
      </w:pPr>
      <w:r>
        <w:rPr>
          <w:rFonts w:hint="eastAsia" w:ascii="宋体" w:hAnsi="宋体" w:eastAsia="宋体" w:cs="Times New Roman"/>
          <w:b/>
          <w:szCs w:val="24"/>
          <w:highlight w:val="none"/>
          <w:lang w:val="zh-CN"/>
        </w:rPr>
        <w:t>公开招标：</w:t>
      </w:r>
    </w:p>
    <w:p w14:paraId="169AB325">
      <w:pPr>
        <w:autoSpaceDE w:val="0"/>
        <w:autoSpaceDN w:val="0"/>
        <w:adjustRightInd w:val="0"/>
        <w:spacing w:line="360" w:lineRule="auto"/>
        <w:ind w:left="567" w:hanging="567"/>
        <w:rPr>
          <w:rFonts w:ascii="宋体" w:hAnsi="宋体" w:eastAsia="宋体" w:cs="Times New Roman"/>
          <w:bCs/>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1</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评审首先由评标委员会对投标人的</w:t>
      </w:r>
      <w:r>
        <w:rPr>
          <w:rFonts w:hint="eastAsia" w:ascii="宋体" w:hAnsi="宋体" w:eastAsia="宋体" w:cs="Times New Roman"/>
          <w:szCs w:val="24"/>
          <w:highlight w:val="none"/>
          <w:lang w:val="zh-CN"/>
        </w:rPr>
        <w:t>投标</w:t>
      </w:r>
      <w:r>
        <w:rPr>
          <w:rFonts w:hint="eastAsia" w:ascii="宋体" w:hAnsi="宋体" w:eastAsia="宋体" w:cs="Times New Roman"/>
          <w:bCs/>
          <w:szCs w:val="24"/>
          <w:highlight w:val="none"/>
          <w:lang w:val="zh-CN"/>
        </w:rPr>
        <w:t>文件做初审，对未能通过初审的投标文件不再进入下一阶段评审。</w:t>
      </w:r>
    </w:p>
    <w:p w14:paraId="3D787056">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2</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评标</w:t>
      </w:r>
      <w:r>
        <w:rPr>
          <w:rFonts w:hint="eastAsia" w:ascii="宋体" w:hAnsi="宋体" w:eastAsia="宋体" w:cs="Arial"/>
          <w:szCs w:val="24"/>
          <w:highlight w:val="none"/>
          <w:lang w:val="zh-CN"/>
        </w:rPr>
        <w:t>委员会</w:t>
      </w:r>
      <w:r>
        <w:rPr>
          <w:rFonts w:hint="eastAsia" w:ascii="宋体" w:hAnsi="宋体" w:eastAsia="宋体" w:cs="Times New Roman"/>
          <w:szCs w:val="24"/>
          <w:highlight w:val="none"/>
          <w:lang w:val="zh-CN"/>
        </w:rPr>
        <w:t>对</w:t>
      </w:r>
      <w:r>
        <w:rPr>
          <w:rFonts w:hint="eastAsia" w:ascii="宋体" w:hAnsi="宋体" w:eastAsia="宋体" w:cs="Arial"/>
          <w:szCs w:val="24"/>
          <w:highlight w:val="none"/>
          <w:lang w:val="zh-CN"/>
        </w:rPr>
        <w:t>通过初审的</w:t>
      </w:r>
      <w:r>
        <w:rPr>
          <w:rFonts w:hint="eastAsia" w:ascii="宋体" w:hAnsi="宋体" w:eastAsia="宋体" w:cs="Times New Roman"/>
          <w:szCs w:val="24"/>
          <w:highlight w:val="none"/>
          <w:lang w:val="zh-CN"/>
        </w:rPr>
        <w:t>投标人的投标文件进行详细的比较和评价。如需要，进行必要的澄清工作。</w:t>
      </w:r>
    </w:p>
    <w:p w14:paraId="18FDE9EA">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3  依据评分标准以及各项权重，各位评标委员会成员单独就每个投标人的商务状况、技术状况进行比较和评价，分别评出其商务得分和技术得分。</w:t>
      </w:r>
    </w:p>
    <w:p w14:paraId="6D7E1297">
      <w:pPr>
        <w:autoSpaceDE w:val="0"/>
        <w:autoSpaceDN w:val="0"/>
        <w:adjustRightInd w:val="0"/>
        <w:spacing w:line="360" w:lineRule="auto"/>
        <w:ind w:left="567" w:hanging="567"/>
        <w:rPr>
          <w:rFonts w:ascii="宋体" w:hAnsi="宋体" w:eastAsia="宋体" w:cs="Times New Roman"/>
          <w:szCs w:val="24"/>
          <w:highlight w:val="none"/>
          <w:lang w:val="zh-CN"/>
        </w:rPr>
      </w:pPr>
      <w:r>
        <w:rPr>
          <w:rFonts w:hint="eastAsia" w:ascii="宋体" w:hAnsi="宋体" w:eastAsia="宋体" w:cs="Times New Roman"/>
          <w:szCs w:val="24"/>
          <w:highlight w:val="none"/>
          <w:lang w:val="zh-CN"/>
        </w:rPr>
        <w:t>5.4</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对有效投标人的投标报价进行审查和价格评分。</w:t>
      </w:r>
    </w:p>
    <w:p w14:paraId="2B0A89BE">
      <w:pPr>
        <w:autoSpaceDE w:val="0"/>
        <w:autoSpaceDN w:val="0"/>
        <w:adjustRightInd w:val="0"/>
        <w:spacing w:line="360" w:lineRule="auto"/>
        <w:ind w:left="567" w:hanging="567"/>
        <w:rPr>
          <w:rFonts w:ascii="宋体" w:hAnsi="宋体" w:eastAsia="宋体" w:cs="Times New Roman"/>
          <w:kern w:val="0"/>
          <w:szCs w:val="24"/>
          <w:highlight w:val="none"/>
          <w:lang w:val="zh-CN"/>
        </w:rPr>
      </w:pPr>
      <w:r>
        <w:rPr>
          <w:rFonts w:hint="eastAsia" w:ascii="宋体" w:hAnsi="宋体" w:eastAsia="宋体" w:cs="Times New Roman"/>
          <w:kern w:val="0"/>
          <w:szCs w:val="24"/>
          <w:highlight w:val="none"/>
          <w:lang w:val="zh-CN"/>
        </w:rPr>
        <w:t>5.5  将各</w:t>
      </w:r>
      <w:r>
        <w:rPr>
          <w:rFonts w:hint="eastAsia" w:ascii="宋体" w:hAnsi="宋体" w:eastAsia="宋体" w:cs="Times New Roman"/>
          <w:szCs w:val="24"/>
          <w:highlight w:val="none"/>
          <w:lang w:val="zh-CN"/>
        </w:rPr>
        <w:t>评委对</w:t>
      </w:r>
      <w:r>
        <w:rPr>
          <w:rFonts w:hint="eastAsia" w:ascii="宋体" w:hAnsi="宋体" w:eastAsia="宋体" w:cs="Times New Roman"/>
          <w:kern w:val="0"/>
          <w:szCs w:val="24"/>
          <w:highlight w:val="none"/>
          <w:lang w:val="zh-CN"/>
        </w:rPr>
        <w:t>投标人的技术打分的最终综合得分、商务打分的算术平均值和价格得分相加得出投标人的总分。</w:t>
      </w:r>
    </w:p>
    <w:p w14:paraId="30CB7B86">
      <w:pPr>
        <w:autoSpaceDE w:val="0"/>
        <w:autoSpaceDN w:val="0"/>
        <w:adjustRightInd w:val="0"/>
        <w:spacing w:line="360" w:lineRule="auto"/>
        <w:ind w:left="567" w:hanging="567"/>
        <w:rPr>
          <w:rFonts w:ascii="宋体" w:hAnsi="宋体" w:eastAsia="宋体" w:cs="Times New Roman"/>
          <w:kern w:val="0"/>
          <w:szCs w:val="21"/>
          <w:highlight w:val="none"/>
        </w:rPr>
      </w:pPr>
      <w:r>
        <w:rPr>
          <w:rFonts w:hint="eastAsia" w:ascii="宋体" w:hAnsi="宋体" w:eastAsia="宋体" w:cs="Times New Roman"/>
          <w:bCs/>
          <w:kern w:val="0"/>
          <w:szCs w:val="24"/>
          <w:highlight w:val="none"/>
        </w:rPr>
        <w:t xml:space="preserve">5.6  </w:t>
      </w:r>
      <w:r>
        <w:rPr>
          <w:rFonts w:hint="eastAsia" w:ascii="宋体" w:hAnsi="宋体" w:eastAsia="宋体" w:cs="Times New Roman"/>
          <w:kern w:val="0"/>
          <w:szCs w:val="21"/>
          <w:highlight w:val="none"/>
        </w:rPr>
        <w:t>评标委员会将向招标人推荐评标最后综合得分最高的前二名投标人为中标候选人，并标明排列顺序。</w:t>
      </w:r>
    </w:p>
    <w:p w14:paraId="236C53D9">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r>
        <w:rPr>
          <w:rFonts w:hint="eastAsia" w:ascii="宋体" w:hAnsi="宋体" w:eastAsia="宋体" w:cs="Times New Roman"/>
          <w:kern w:val="0"/>
          <w:szCs w:val="24"/>
          <w:highlight w:val="none"/>
          <w:lang w:val="zh-CN"/>
        </w:rPr>
        <w:t>5.</w:t>
      </w:r>
      <w:r>
        <w:rPr>
          <w:rFonts w:hint="eastAsia" w:ascii="宋体" w:hAnsi="宋体" w:eastAsia="宋体" w:cs="Times New Roman"/>
          <w:szCs w:val="24"/>
          <w:highlight w:val="none"/>
          <w:lang w:val="zh-CN"/>
        </w:rPr>
        <w:t>7</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评标委员会</w:t>
      </w:r>
      <w:r>
        <w:rPr>
          <w:rFonts w:hint="eastAsia" w:ascii="宋体" w:hAnsi="宋体" w:eastAsia="宋体" w:cs="Times New Roman"/>
          <w:szCs w:val="24"/>
          <w:highlight w:val="none"/>
          <w:lang w:val="zh-CN"/>
        </w:rPr>
        <w:t>根据评审结果编写评标报告。</w:t>
      </w:r>
    </w:p>
    <w:p w14:paraId="4AA579CB">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p>
    <w:p w14:paraId="7F5D7C0C">
      <w:pPr>
        <w:tabs>
          <w:tab w:val="left" w:pos="1140"/>
        </w:tabs>
        <w:autoSpaceDE w:val="0"/>
        <w:autoSpaceDN w:val="0"/>
        <w:adjustRightInd w:val="0"/>
        <w:spacing w:line="360" w:lineRule="auto"/>
        <w:jc w:val="center"/>
        <w:rPr>
          <w:rFonts w:ascii="宋体" w:hAnsi="宋体" w:eastAsia="宋体" w:cs="宋体"/>
          <w:b/>
          <w:bCs/>
          <w:sz w:val="28"/>
          <w:szCs w:val="28"/>
          <w:highlight w:val="none"/>
        </w:rPr>
      </w:pPr>
      <w:bookmarkStart w:id="722" w:name="_Toc19435_WPSOffice_Level1"/>
      <w:r>
        <w:rPr>
          <w:rFonts w:hint="eastAsia" w:ascii="宋体" w:hAnsi="宋体" w:eastAsia="宋体" w:cs="宋体"/>
          <w:b/>
          <w:bCs/>
          <w:sz w:val="28"/>
          <w:szCs w:val="28"/>
          <w:highlight w:val="none"/>
          <w:lang w:val="zh-CN"/>
        </w:rPr>
        <w:t>二、投标文件的初审</w:t>
      </w:r>
      <w:bookmarkEnd w:id="722"/>
    </w:p>
    <w:p w14:paraId="56E4A00D">
      <w:pPr>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6、投标文件的初审分为资格性检查和符合性检查。</w:t>
      </w:r>
    </w:p>
    <w:p w14:paraId="09111796">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C709918">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36230C2">
      <w:pPr>
        <w:autoSpaceDE w:val="0"/>
        <w:autoSpaceDN w:val="0"/>
        <w:adjustRightInd w:val="0"/>
        <w:spacing w:line="360" w:lineRule="auto"/>
        <w:ind w:left="420" w:leftChars="200"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6BA25C5D">
      <w:pPr>
        <w:autoSpaceDE w:val="0"/>
        <w:autoSpaceDN w:val="0"/>
        <w:adjustRightInd w:val="0"/>
        <w:spacing w:line="360" w:lineRule="auto"/>
        <w:ind w:firstLine="840" w:firstLineChars="400"/>
        <w:rPr>
          <w:rFonts w:ascii="宋体" w:hAnsi="宋体" w:eastAsia="宋体" w:cs="宋体"/>
          <w:szCs w:val="24"/>
          <w:highlight w:val="none"/>
          <w:lang w:val="zh-CN"/>
        </w:rPr>
      </w:pPr>
      <w:r>
        <w:rPr>
          <w:rFonts w:hint="eastAsia" w:ascii="宋体" w:hAnsi="宋体" w:eastAsia="宋体" w:cs="宋体"/>
          <w:szCs w:val="24"/>
          <w:highlight w:val="none"/>
          <w:lang w:val="zh-CN"/>
        </w:rPr>
        <w:t>评标委员会决定投标文件的响应性是基于投标文件的内容本身而不靠外部的证据。</w:t>
      </w:r>
    </w:p>
    <w:p w14:paraId="2B807BCD">
      <w:pPr>
        <w:autoSpaceDE w:val="0"/>
        <w:autoSpaceDN w:val="0"/>
        <w:adjustRightInd w:val="0"/>
        <w:spacing w:line="360" w:lineRule="auto"/>
        <w:ind w:left="420" w:leftChars="200" w:firstLine="422" w:firstLineChars="200"/>
        <w:rPr>
          <w:rFonts w:ascii="宋体" w:hAnsi="宋体" w:eastAsia="宋体" w:cs="宋体"/>
          <w:b/>
          <w:szCs w:val="24"/>
          <w:highlight w:val="none"/>
          <w:lang w:val="zh-CN"/>
        </w:rPr>
      </w:pPr>
      <w:r>
        <w:rPr>
          <w:rFonts w:hint="eastAsia" w:ascii="宋体" w:hAnsi="宋体" w:eastAsia="宋体" w:cs="宋体"/>
          <w:b/>
          <w:szCs w:val="24"/>
          <w:highlight w:val="none"/>
          <w:lang w:val="zh-CN"/>
        </w:rPr>
        <w:t>对是否符合实质性响应招标文件有争议的投标文件,评标委员会成员将以记名方式表决,根据少数服</w:t>
      </w:r>
      <w:r>
        <w:rPr>
          <w:rFonts w:hint="eastAsia" w:ascii="宋体" w:hAnsi="宋体" w:eastAsia="宋体" w:cs="宋体"/>
          <w:b/>
          <w:szCs w:val="24"/>
          <w:highlight w:val="none"/>
          <w:lang w:val="en-US" w:eastAsia="zh-CN"/>
        </w:rPr>
        <w:t>从</w:t>
      </w:r>
      <w:r>
        <w:rPr>
          <w:rFonts w:hint="eastAsia" w:ascii="宋体" w:hAnsi="宋体" w:eastAsia="宋体" w:cs="宋体"/>
          <w:b/>
          <w:szCs w:val="24"/>
          <w:highlight w:val="none"/>
          <w:lang w:val="zh-CN"/>
        </w:rPr>
        <w:t>多数的原则，获多数表决通过的投标人才有资格进入下一阶段的评审,否则将被认定为无效投标文件。</w:t>
      </w:r>
    </w:p>
    <w:p w14:paraId="4816B3E0">
      <w:pPr>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lang w:val="zh-CN"/>
        </w:rPr>
        <w:t>7、投标文件出现下列情况之一的，被认定为无效投标：</w:t>
      </w:r>
    </w:p>
    <w:p w14:paraId="719EB112">
      <w:pPr>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lang w:val="zh-CN"/>
        </w:rPr>
        <w:t>7</w:t>
      </w:r>
      <w:r>
        <w:rPr>
          <w:rFonts w:ascii="宋体" w:hAnsi="宋体" w:eastAsia="宋体" w:cs="宋体"/>
          <w:b/>
          <w:szCs w:val="21"/>
          <w:highlight w:val="none"/>
          <w:lang w:val="zh-CN"/>
        </w:rPr>
        <w:t xml:space="preserve">.1  </w:t>
      </w:r>
      <w:r>
        <w:rPr>
          <w:rFonts w:hint="eastAsia" w:ascii="宋体" w:hAnsi="宋体" w:eastAsia="宋体" w:cs="宋体"/>
          <w:b/>
          <w:bCs/>
          <w:kern w:val="0"/>
          <w:szCs w:val="21"/>
          <w:highlight w:val="none"/>
        </w:rPr>
        <w:t>投标人未按招标文件要求交纳投标保证金的；</w:t>
      </w:r>
    </w:p>
    <w:p w14:paraId="4D488BA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kern w:val="0"/>
          <w:szCs w:val="21"/>
          <w:highlight w:val="none"/>
        </w:rPr>
        <w:t xml:space="preserve">7.2  </w:t>
      </w:r>
      <w:r>
        <w:rPr>
          <w:rFonts w:hint="eastAsia" w:ascii="宋体" w:hAnsi="宋体" w:eastAsia="宋体" w:cs="宋体"/>
          <w:b/>
          <w:bCs/>
          <w:color w:val="auto"/>
          <w:kern w:val="0"/>
          <w:szCs w:val="21"/>
          <w:highlight w:val="none"/>
        </w:rPr>
        <w:t>投标文件中的投标报价未按照招标文件要求进行折扣系数报价的；</w:t>
      </w:r>
    </w:p>
    <w:p w14:paraId="0593A1FE">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7.3  投标人以低于企业成本价报价，且投标人不能合理说明或不能提供相关证明材料；</w:t>
      </w:r>
    </w:p>
    <w:p w14:paraId="72C70115">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7.4  投标人递交两份或多份内容不同的投标文件，或在一份投标文件中报有两个或多个报价，且未书面声明哪一个有效；</w:t>
      </w:r>
    </w:p>
    <w:p w14:paraId="6F3300F1">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7.5  </w:t>
      </w:r>
      <w:r>
        <w:rPr>
          <w:rFonts w:hint="eastAsia" w:ascii="宋体" w:hAnsi="宋体" w:eastAsia="宋体" w:cs="宋体"/>
          <w:b/>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kern w:val="0"/>
          <w:szCs w:val="21"/>
          <w:highlight w:val="none"/>
        </w:rPr>
        <w:t>严重违法失信行为记录名单（处罚期限届满的除外）]；</w:t>
      </w:r>
    </w:p>
    <w:p w14:paraId="0E557677">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9ECEB19">
      <w:pPr>
        <w:spacing w:line="360" w:lineRule="auto"/>
        <w:ind w:left="527" w:hanging="527" w:hangingChars="250"/>
        <w:rPr>
          <w:rFonts w:ascii="宋体" w:hAnsi="宋体" w:eastAsia="宋体" w:cs="宋体"/>
          <w:b/>
          <w:bCs/>
          <w:kern w:val="0"/>
          <w:szCs w:val="21"/>
          <w:highlight w:val="none"/>
        </w:rPr>
      </w:pPr>
      <w:r>
        <w:rPr>
          <w:rFonts w:ascii="宋体" w:hAnsi="宋体" w:eastAsia="宋体" w:cs="宋体"/>
          <w:b/>
          <w:bCs/>
          <w:kern w:val="0"/>
          <w:szCs w:val="21"/>
          <w:highlight w:val="none"/>
        </w:rPr>
        <w:t>7.</w:t>
      </w:r>
      <w:r>
        <w:rPr>
          <w:rFonts w:hint="eastAsia" w:ascii="宋体" w:hAnsi="宋体" w:eastAsia="宋体" w:cs="宋体"/>
          <w:b/>
          <w:bCs/>
          <w:kern w:val="0"/>
          <w:szCs w:val="21"/>
          <w:highlight w:val="none"/>
        </w:rPr>
        <w:t>7</w:t>
      </w:r>
      <w:r>
        <w:rPr>
          <w:rFonts w:ascii="宋体" w:hAnsi="宋体" w:eastAsia="宋体" w:cs="宋体"/>
          <w:b/>
          <w:bCs/>
          <w:kern w:val="0"/>
          <w:szCs w:val="21"/>
          <w:highlight w:val="none"/>
        </w:rPr>
        <w:t xml:space="preserve">  </w:t>
      </w:r>
      <w:r>
        <w:rPr>
          <w:rFonts w:hint="eastAsia" w:ascii="宋体" w:hAnsi="宋体" w:eastAsia="宋体" w:cs="宋体"/>
          <w:b/>
          <w:bCs/>
          <w:kern w:val="0"/>
          <w:szCs w:val="21"/>
          <w:highlight w:val="none"/>
        </w:rPr>
        <w:t>投标有效期限不符合要求；</w:t>
      </w:r>
    </w:p>
    <w:p w14:paraId="4746212E">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7.8  投标文件未对招标范围内的全部内容进行投标报价</w:t>
      </w:r>
      <w:r>
        <w:rPr>
          <w:rFonts w:hint="eastAsia" w:ascii="宋体" w:hAnsi="宋体" w:eastAsia="宋体" w:cs="Times New Roman"/>
          <w:b/>
          <w:kern w:val="0"/>
          <w:szCs w:val="21"/>
          <w:highlight w:val="none"/>
        </w:rPr>
        <w:t>或投标方案不是唯一</w:t>
      </w:r>
      <w:r>
        <w:rPr>
          <w:rFonts w:hint="eastAsia" w:ascii="宋体" w:hAnsi="宋体" w:eastAsia="宋体" w:cs="宋体"/>
          <w:b/>
          <w:bCs/>
          <w:kern w:val="0"/>
          <w:szCs w:val="21"/>
          <w:highlight w:val="none"/>
        </w:rPr>
        <w:t>；</w:t>
      </w:r>
    </w:p>
    <w:p w14:paraId="0C3A86C6">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9</w:t>
      </w:r>
      <w:r>
        <w:rPr>
          <w:rFonts w:ascii="宋体" w:hAnsi="宋体" w:eastAsia="宋体" w:cs="Times New Roman"/>
          <w:b/>
          <w:kern w:val="0"/>
          <w:szCs w:val="21"/>
          <w:highlight w:val="none"/>
        </w:rPr>
        <w:t xml:space="preserve">  未提供或虚假填写《合同条款偏离表》，或对《合同条款偏离表》有负偏离的；</w:t>
      </w:r>
    </w:p>
    <w:p w14:paraId="5FCDEB90">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10</w:t>
      </w:r>
      <w:r>
        <w:rPr>
          <w:rFonts w:ascii="宋体" w:hAnsi="宋体" w:eastAsia="宋体" w:cs="Times New Roman"/>
          <w:b/>
          <w:kern w:val="0"/>
          <w:szCs w:val="21"/>
          <w:highlight w:val="none"/>
        </w:rPr>
        <w:t xml:space="preserve">  未填写或虚假填写《用户需求偏离表》的；</w:t>
      </w:r>
    </w:p>
    <w:p w14:paraId="0AA67282">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11</w:t>
      </w:r>
      <w:r>
        <w:rPr>
          <w:rFonts w:ascii="宋体" w:hAnsi="宋体" w:eastAsia="宋体" w:cs="Times New Roman"/>
          <w:b/>
          <w:kern w:val="0"/>
          <w:szCs w:val="21"/>
          <w:highlight w:val="none"/>
        </w:rPr>
        <w:t xml:space="preserve"> </w:t>
      </w:r>
      <w:r>
        <w:rPr>
          <w:rFonts w:hint="eastAsia" w:ascii="宋体" w:hAnsi="宋体" w:eastAsia="宋体" w:cs="Times New Roman"/>
          <w:b/>
          <w:kern w:val="0"/>
          <w:szCs w:val="21"/>
          <w:highlight w:val="none"/>
          <w:lang w:val="en-US" w:eastAsia="zh-CN"/>
        </w:rPr>
        <w:t xml:space="preserve"> </w:t>
      </w:r>
      <w:r>
        <w:rPr>
          <w:rFonts w:ascii="宋体" w:hAnsi="宋体" w:eastAsia="宋体" w:cs="Times New Roman"/>
          <w:b/>
          <w:kern w:val="0"/>
          <w:szCs w:val="21"/>
          <w:highlight w:val="none"/>
        </w:rPr>
        <w:t>未</w:t>
      </w:r>
      <w:r>
        <w:rPr>
          <w:rFonts w:hint="eastAsia" w:ascii="宋体" w:hAnsi="宋体" w:eastAsia="宋体" w:cs="Times New Roman"/>
          <w:b/>
          <w:kern w:val="0"/>
          <w:szCs w:val="21"/>
          <w:highlight w:val="none"/>
        </w:rPr>
        <w:t>响应</w:t>
      </w:r>
      <w:r>
        <w:rPr>
          <w:rFonts w:ascii="宋体" w:hAnsi="宋体" w:eastAsia="宋体" w:cs="Times New Roman"/>
          <w:b/>
          <w:kern w:val="0"/>
          <w:szCs w:val="21"/>
          <w:highlight w:val="none"/>
        </w:rPr>
        <w:t>招标文件提出的实质性要求和条件（标注★的条款）</w:t>
      </w:r>
      <w:r>
        <w:rPr>
          <w:rFonts w:hint="eastAsia" w:ascii="宋体" w:hAnsi="宋体" w:eastAsia="宋体" w:cs="Times New Roman"/>
          <w:b/>
          <w:kern w:val="0"/>
          <w:szCs w:val="21"/>
          <w:highlight w:val="none"/>
        </w:rPr>
        <w:t>。</w:t>
      </w:r>
    </w:p>
    <w:p w14:paraId="5B3FF9DA">
      <w:pPr>
        <w:autoSpaceDE w:val="0"/>
        <w:autoSpaceDN w:val="0"/>
        <w:adjustRightInd w:val="0"/>
        <w:spacing w:line="360" w:lineRule="auto"/>
        <w:ind w:left="315" w:hanging="315" w:hangingChars="150"/>
        <w:rPr>
          <w:rFonts w:ascii="宋体" w:hAnsi="宋体" w:eastAsia="宋体" w:cs="宋体"/>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2D269AD">
      <w:pPr>
        <w:spacing w:line="360" w:lineRule="auto"/>
        <w:ind w:left="480"/>
        <w:rPr>
          <w:rFonts w:ascii="宋体" w:hAnsi="宋体" w:eastAsia="宋体" w:cs="宋体"/>
          <w:b/>
          <w:kern w:val="0"/>
          <w:szCs w:val="21"/>
          <w:highlight w:val="none"/>
        </w:rPr>
      </w:pPr>
    </w:p>
    <w:p w14:paraId="27F15757">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highlight w:val="none"/>
        </w:rPr>
      </w:pPr>
      <w:bookmarkStart w:id="723" w:name="_Toc4109_WPSOffice_Level1"/>
      <w:r>
        <w:rPr>
          <w:rFonts w:hint="eastAsia" w:ascii="宋体" w:hAnsi="宋体" w:eastAsia="宋体" w:cs="宋体"/>
          <w:b/>
          <w:bCs/>
          <w:sz w:val="28"/>
          <w:szCs w:val="28"/>
          <w:highlight w:val="none"/>
          <w:lang w:val="zh-CN"/>
        </w:rPr>
        <w:t>三、澄清有关问题</w:t>
      </w:r>
      <w:bookmarkEnd w:id="723"/>
    </w:p>
    <w:p w14:paraId="47E6AD6A">
      <w:pPr>
        <w:autoSpaceDE w:val="0"/>
        <w:autoSpaceDN w:val="0"/>
        <w:adjustRightInd w:val="0"/>
        <w:spacing w:line="360" w:lineRule="auto"/>
        <w:ind w:left="315" w:hanging="315" w:hangingChars="150"/>
        <w:rPr>
          <w:rFonts w:ascii="宋体" w:hAnsi="宋体" w:eastAsia="宋体" w:cs="宋体"/>
          <w:szCs w:val="24"/>
          <w:highlight w:val="none"/>
          <w:lang w:val="zh-CN"/>
        </w:rPr>
      </w:pPr>
      <w:r>
        <w:rPr>
          <w:rFonts w:hint="eastAsia" w:ascii="宋体" w:hAnsi="宋体" w:eastAsia="宋体" w:cs="宋体"/>
          <w:bCs/>
          <w:szCs w:val="24"/>
          <w:highlight w:val="none"/>
          <w:lang w:val="zh-CN"/>
        </w:rPr>
        <w:t>9、</w:t>
      </w:r>
      <w:r>
        <w:rPr>
          <w:rFonts w:hint="eastAsia" w:ascii="宋体" w:hAnsi="宋体" w:eastAsia="宋体" w:cs="宋体"/>
          <w:szCs w:val="24"/>
          <w:highlight w:val="none"/>
          <w:lang w:val="zh-CN"/>
        </w:rPr>
        <w:t>在</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投标人</w:t>
      </w:r>
      <w:r>
        <w:rPr>
          <w:rFonts w:hint="eastAsia" w:ascii="宋体" w:hAnsi="宋体" w:eastAsia="宋体" w:cs="宋体"/>
          <w:szCs w:val="24"/>
          <w:highlight w:val="none"/>
          <w:lang w:val="zh-CN"/>
        </w:rPr>
        <w:t>可应评标委员会要求对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的一部分。</w:t>
      </w:r>
    </w:p>
    <w:p w14:paraId="0CC063DD">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9.1  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8E324B5">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9.2  投标人</w:t>
      </w:r>
      <w:r>
        <w:rPr>
          <w:rFonts w:hint="eastAsia" w:ascii="宋体" w:hAnsi="宋体" w:eastAsia="宋体" w:cs="宋体"/>
          <w:color w:val="auto"/>
          <w:szCs w:val="24"/>
          <w:highlight w:val="none"/>
          <w:lang w:val="zh-CN"/>
        </w:rPr>
        <w:t>的澄清、说明或者纠正应当采用书面形式，经加盖其公章或其合法代表人（法定代表人或法定代表人授权书列明的被授权人）签署方有效，</w:t>
      </w:r>
      <w:r>
        <w:rPr>
          <w:rFonts w:hint="eastAsia" w:ascii="宋体" w:hAnsi="宋体" w:eastAsia="宋体" w:cs="宋体"/>
          <w:szCs w:val="24"/>
          <w:highlight w:val="none"/>
          <w:lang w:val="zh-CN"/>
        </w:rPr>
        <w:t>并不得超出投标文件的范围或者改变投标文件的实质性内容。</w:t>
      </w:r>
    </w:p>
    <w:p w14:paraId="385E4309">
      <w:pPr>
        <w:autoSpaceDE w:val="0"/>
        <w:autoSpaceDN w:val="0"/>
        <w:adjustRightInd w:val="0"/>
        <w:spacing w:line="360" w:lineRule="auto"/>
        <w:ind w:left="529" w:right="18"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A03011D">
      <w:pPr>
        <w:spacing w:line="360" w:lineRule="auto"/>
        <w:ind w:left="424" w:hanging="424" w:hangingChars="202"/>
        <w:rPr>
          <w:rFonts w:ascii="宋体" w:hAnsi="宋体" w:eastAsia="宋体" w:cs="宋体"/>
          <w:kern w:val="0"/>
          <w:szCs w:val="21"/>
          <w:highlight w:val="none"/>
        </w:rPr>
      </w:pPr>
      <w:r>
        <w:rPr>
          <w:rFonts w:hint="eastAsia" w:ascii="宋体" w:hAnsi="宋体" w:eastAsia="宋体" w:cs="宋体"/>
          <w:kern w:val="0"/>
          <w:szCs w:val="21"/>
          <w:highlight w:val="none"/>
        </w:rPr>
        <w:t>9.4  投标文件报价计算错误的修正</w:t>
      </w:r>
    </w:p>
    <w:p w14:paraId="2EFADF5F">
      <w:pPr>
        <w:autoSpaceDE/>
        <w:autoSpaceDN/>
        <w:adjustRightInd/>
        <w:spacing w:line="360" w:lineRule="auto"/>
        <w:ind w:left="567" w:hanging="567" w:hangingChars="27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（1）评标委员会将对确定为实质上响应招标文件要求的投标文件进行校核，看其是否有计算或表达上的错误，修正错误的原则为：</w:t>
      </w:r>
    </w:p>
    <w:p w14:paraId="64D344F8">
      <w:pPr>
        <w:autoSpaceDE/>
        <w:autoSpaceDN/>
        <w:adjustRightInd/>
        <w:spacing w:line="360" w:lineRule="auto"/>
        <w:ind w:left="0" w:firstLine="420" w:firstLineChars="200"/>
        <w:jc w:val="left"/>
        <w:rPr>
          <w:rFonts w:ascii="宋体" w:hAnsi="宋体" w:eastAsia="宋体" w:cs="Times New Roman"/>
          <w:kern w:val="0"/>
          <w:sz w:val="24"/>
          <w:szCs w:val="24"/>
          <w:highlight w:val="none"/>
        </w:rPr>
      </w:pPr>
      <w:r>
        <w:rPr>
          <w:rFonts w:hint="eastAsia" w:ascii="宋体" w:hAnsi="宋体" w:eastAsia="宋体" w:cs="宋体"/>
          <w:kern w:val="0"/>
          <w:szCs w:val="21"/>
          <w:highlight w:val="none"/>
          <w:lang w:val="zh-CN"/>
        </w:rPr>
        <w:t>当以数字表示的报价系数与以文字表示的报价系数不一致时，以文字表示的报价系数为准。经双方确认后，作为投标人的投标报价。</w:t>
      </w:r>
    </w:p>
    <w:p w14:paraId="3C9BD353">
      <w:pPr>
        <w:spacing w:line="360" w:lineRule="auto"/>
        <w:ind w:left="567" w:hanging="567" w:hangingChars="270"/>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（2）</w:t>
      </w:r>
      <w:r>
        <w:rPr>
          <w:rFonts w:hint="eastAsia" w:ascii="宋体" w:hAnsi="宋体" w:eastAsia="宋体" w:cs="宋体"/>
          <w:b/>
          <w:kern w:val="0"/>
          <w:szCs w:val="21"/>
          <w:highlight w:val="none"/>
          <w:u w:val="single"/>
          <w:lang w:val="zh-CN"/>
        </w:rPr>
        <w:t>按上述修正</w:t>
      </w:r>
      <w:r>
        <w:rPr>
          <w:rFonts w:hint="eastAsia" w:ascii="宋体" w:hAnsi="宋体" w:eastAsia="宋体" w:cs="宋体"/>
          <w:b/>
          <w:kern w:val="0"/>
          <w:szCs w:val="21"/>
          <w:highlight w:val="none"/>
          <w:u w:val="single"/>
        </w:rPr>
        <w:t>错误</w:t>
      </w:r>
      <w:r>
        <w:rPr>
          <w:rFonts w:hint="eastAsia" w:ascii="宋体" w:hAnsi="宋体" w:eastAsia="宋体" w:cs="宋体"/>
          <w:b/>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highlight w:val="none"/>
          <w:lang w:val="zh-CN"/>
        </w:rPr>
        <w:t>。</w:t>
      </w:r>
    </w:p>
    <w:p w14:paraId="1ADBE7B9">
      <w:pPr>
        <w:spacing w:line="360" w:lineRule="auto"/>
        <w:ind w:left="567" w:hanging="567" w:hangingChars="27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9.5  若投标人出现超低报价，有可能影响服务质量和不能诚信履约的</w:t>
      </w:r>
      <w:r>
        <w:rPr>
          <w:rFonts w:hint="eastAsia" w:ascii="宋体" w:hAnsi="宋体" w:eastAsia="宋体" w:cs="宋体"/>
          <w:color w:val="auto"/>
          <w:kern w:val="0"/>
          <w:szCs w:val="21"/>
          <w:highlight w:val="none"/>
          <w:lang w:val="zh-CN"/>
        </w:rPr>
        <w:t>，</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w:t>
      </w:r>
      <w:r>
        <w:rPr>
          <w:rFonts w:hint="eastAsia" w:ascii="宋体" w:hAnsi="宋体" w:eastAsia="宋体" w:cs="宋体"/>
          <w:b/>
          <w:szCs w:val="21"/>
          <w:highlight w:val="none"/>
          <w:lang w:val="zh-CN"/>
        </w:rPr>
        <w:t>标人不能合理说明或不能提供相关证明材料的，评标委员会将认定其投标报价低于成本，同时否决其投标。</w:t>
      </w:r>
    </w:p>
    <w:p w14:paraId="1B16F68D">
      <w:pPr>
        <w:autoSpaceDE w:val="0"/>
        <w:autoSpaceDN w:val="0"/>
        <w:adjustRightInd w:val="0"/>
        <w:spacing w:line="360" w:lineRule="auto"/>
        <w:jc w:val="center"/>
        <w:rPr>
          <w:rFonts w:ascii="宋体" w:hAnsi="宋体" w:eastAsia="宋体" w:cs="宋体"/>
          <w:b/>
          <w:bCs/>
          <w:sz w:val="28"/>
          <w:szCs w:val="28"/>
          <w:highlight w:val="none"/>
          <w:lang w:val="zh-CN"/>
        </w:rPr>
      </w:pPr>
      <w:bookmarkStart w:id="724" w:name="_Toc8518_WPSOffice_Level1"/>
    </w:p>
    <w:p w14:paraId="09FABEFC">
      <w:pPr>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lang w:val="zh-CN"/>
        </w:rPr>
        <w:t>四、比较和评价</w:t>
      </w:r>
      <w:bookmarkEnd w:id="724"/>
    </w:p>
    <w:p w14:paraId="070D28CE">
      <w:pPr>
        <w:autoSpaceDE w:val="0"/>
        <w:autoSpaceDN w:val="0"/>
        <w:adjustRightInd w:val="0"/>
        <w:spacing w:line="360" w:lineRule="auto"/>
        <w:ind w:left="422" w:leftChars="1" w:hanging="420" w:hangingChars="200"/>
        <w:rPr>
          <w:rFonts w:ascii="宋体" w:hAnsi="宋体" w:eastAsia="宋体" w:cs="宋体"/>
          <w:szCs w:val="24"/>
          <w:highlight w:val="none"/>
          <w:lang w:val="zh-CN"/>
        </w:rPr>
      </w:pPr>
      <w:r>
        <w:rPr>
          <w:rFonts w:hint="eastAsia" w:ascii="宋体" w:hAnsi="宋体" w:eastAsia="宋体" w:cs="宋体"/>
          <w:bCs/>
          <w:szCs w:val="24"/>
          <w:highlight w:val="none"/>
          <w:lang w:val="zh-CN"/>
        </w:rPr>
        <w:t>10、</w:t>
      </w:r>
      <w:r>
        <w:rPr>
          <w:rFonts w:hint="eastAsia" w:ascii="宋体" w:hAnsi="宋体" w:eastAsia="宋体" w:cs="宋体"/>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53F4937">
      <w:pPr>
        <w:autoSpaceDE w:val="0"/>
        <w:autoSpaceDN w:val="0"/>
        <w:adjustRightInd w:val="0"/>
        <w:spacing w:line="360" w:lineRule="auto"/>
        <w:ind w:left="422" w:leftChars="1" w:hanging="420" w:hangingChars="200"/>
        <w:rPr>
          <w:rFonts w:ascii="宋体" w:hAnsi="宋体" w:eastAsia="宋体" w:cs="宋体"/>
          <w:szCs w:val="24"/>
          <w:highlight w:val="none"/>
          <w:lang w:val="zh-CN"/>
        </w:rPr>
      </w:pPr>
    </w:p>
    <w:p w14:paraId="0A31E2EB">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11、评委打分办法</w:t>
      </w:r>
    </w:p>
    <w:p w14:paraId="0CD81DA0">
      <w:pPr>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.1 参加评分的评委应尽力体现客观、实事求是，避免学派偏见和个人偏好。</w:t>
      </w:r>
    </w:p>
    <w:p w14:paraId="3BA4FF39">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.2 衡量、对比的依据，应以招标文件、投标文件、提供的正式试验数据、开标澄清中的文字为准，口头回答和收集的资料只作为参考。</w:t>
      </w:r>
    </w:p>
    <w:p w14:paraId="3BF777E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.3 评分主要是</w:t>
      </w:r>
      <w:r>
        <w:rPr>
          <w:rFonts w:hint="eastAsia" w:ascii="宋体" w:hAnsi="宋体" w:eastAsia="宋体" w:cs="Times New Roman"/>
          <w:color w:val="auto"/>
          <w:szCs w:val="24"/>
          <w:highlight w:val="none"/>
          <w:lang w:val="zh-CN"/>
        </w:rPr>
        <w:t>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81C0D8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D412EBC">
      <w:pPr>
        <w:autoSpaceDE w:val="0"/>
        <w:autoSpaceDN w:val="0"/>
        <w:adjustRightInd w:val="0"/>
        <w:spacing w:line="360" w:lineRule="auto"/>
        <w:ind w:left="565" w:leftChars="-1" w:hanging="567" w:hangingChars="270"/>
        <w:rPr>
          <w:rFonts w:hint="eastAsia" w:ascii="宋体" w:hAnsi="宋体" w:eastAsia="宋体" w:cs="宋体"/>
          <w:color w:val="000000"/>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w:t>
      </w:r>
      <w:r>
        <w:rPr>
          <w:rFonts w:hint="eastAsia" w:ascii="宋体" w:hAnsi="宋体" w:eastAsia="宋体" w:cs="宋体"/>
          <w:color w:val="000000"/>
          <w:sz w:val="21"/>
          <w:szCs w:val="21"/>
          <w:highlight w:val="none"/>
        </w:rPr>
        <w:t>在评标报告中作出说明。</w:t>
      </w:r>
    </w:p>
    <w:p w14:paraId="0D9D1087">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最后评标委员会对报价进行评审，按评标标准计算得出该投标人的报价评分。</w:t>
      </w:r>
    </w:p>
    <w:p w14:paraId="6FE9C181">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.4 评标委员会打分采取记名形式。</w:t>
      </w:r>
    </w:p>
    <w:p w14:paraId="0A3E252D">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.5 各评委根据秘书组提供的打分表严格按照评标大纲内的评分标准独立自主打分，任何人不得要求评委统一打分或统一确定等次顺序。</w:t>
      </w:r>
    </w:p>
    <w:p w14:paraId="102A1251">
      <w:pPr>
        <w:autoSpaceDE w:val="0"/>
        <w:autoSpaceDN w:val="0"/>
        <w:adjustRightInd w:val="0"/>
        <w:spacing w:line="360" w:lineRule="auto"/>
        <w:ind w:left="426" w:hanging="426"/>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.6 对打分表中的每项条款，各评委应根据投标文件、澄清材料、招标文件要求，按满足的程度给投标人打分。</w:t>
      </w:r>
    </w:p>
    <w:p w14:paraId="267C4AE2">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.7 评分程序</w:t>
      </w:r>
    </w:p>
    <w:p w14:paraId="7E129CF8">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1</w:t>
      </w:r>
      <w:r>
        <w:rPr>
          <w:rFonts w:hint="eastAsia" w:ascii="宋体" w:hAnsi="宋体" w:eastAsia="宋体" w:cs="Times New Roman"/>
          <w:szCs w:val="24"/>
          <w:highlight w:val="none"/>
          <w:lang w:val="zh-CN"/>
        </w:rPr>
        <w:t>）就投标人的投标文件对照整理出商务、技术评标因素对比表、偏差表，并在经过校核的基础上逐项打分。</w:t>
      </w:r>
    </w:p>
    <w:p w14:paraId="5DA105F6">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2</w:t>
      </w:r>
      <w:r>
        <w:rPr>
          <w:rFonts w:hint="eastAsia" w:ascii="宋体" w:hAnsi="宋体" w:eastAsia="宋体" w:cs="Times New Roman"/>
          <w:szCs w:val="24"/>
          <w:highlight w:val="none"/>
          <w:lang w:val="zh-CN"/>
        </w:rPr>
        <w:t>）各评委独立完成打分后，将统计好的评分表交给招标代理机构秘书组复核。</w:t>
      </w:r>
    </w:p>
    <w:p w14:paraId="7FB36036">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3</w:t>
      </w:r>
      <w:r>
        <w:rPr>
          <w:rFonts w:hint="eastAsia" w:ascii="宋体" w:hAnsi="宋体" w:eastAsia="宋体" w:cs="Times New Roman"/>
          <w:szCs w:val="24"/>
          <w:highlight w:val="none"/>
          <w:lang w:val="zh-CN"/>
        </w:rPr>
        <w:t>）评分统计表中各投标人技术得分应为最终综合得分，商务和价格得分应为评委打分的算术平均值。</w:t>
      </w:r>
    </w:p>
    <w:p w14:paraId="4122BB26">
      <w:pPr>
        <w:autoSpaceDE w:val="0"/>
        <w:autoSpaceDN w:val="0"/>
        <w:adjustRightInd w:val="0"/>
        <w:spacing w:line="360" w:lineRule="auto"/>
        <w:rPr>
          <w:rFonts w:ascii="宋体" w:hAnsi="宋体" w:eastAsia="宋体" w:cs="宋体"/>
          <w:szCs w:val="24"/>
          <w:highlight w:val="none"/>
          <w:lang w:val="zh-CN"/>
        </w:rPr>
      </w:pPr>
    </w:p>
    <w:p w14:paraId="17FF6D4E">
      <w:pPr>
        <w:tabs>
          <w:tab w:val="left" w:pos="1701"/>
        </w:tabs>
        <w:autoSpaceDE w:val="0"/>
        <w:autoSpaceDN w:val="0"/>
        <w:adjustRightInd w:val="0"/>
        <w:spacing w:line="360" w:lineRule="auto"/>
        <w:outlineLvl w:val="1"/>
        <w:rPr>
          <w:rFonts w:ascii="宋体" w:hAnsi="宋体" w:eastAsia="宋体" w:cs="宋体"/>
          <w:b/>
          <w:szCs w:val="24"/>
          <w:highlight w:val="none"/>
          <w:lang w:val="zh-CN"/>
        </w:rPr>
      </w:pPr>
      <w:bookmarkStart w:id="725" w:name="_Toc31464"/>
      <w:r>
        <w:rPr>
          <w:rFonts w:hint="eastAsia" w:ascii="宋体" w:hAnsi="宋体" w:eastAsia="宋体" w:cs="宋体"/>
          <w:b/>
          <w:szCs w:val="24"/>
          <w:highlight w:val="none"/>
          <w:lang w:val="zh-CN"/>
        </w:rPr>
        <w:t>12、评分因素及分值</w:t>
      </w:r>
      <w:bookmarkEnd w:id="725"/>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065D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5DB2EBB">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4ECF6C0">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分值</w:t>
            </w:r>
          </w:p>
        </w:tc>
      </w:tr>
      <w:tr w14:paraId="05A9C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9221D6D">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5AD53111">
            <w:pPr>
              <w:spacing w:line="400" w:lineRule="exact"/>
              <w:contextualSpacing w:val="0"/>
              <w:jc w:val="center"/>
              <w:rPr>
                <w:rFonts w:hint="eastAsia" w:ascii="宋体" w:hAnsi="宋体" w:eastAsia="宋体" w:cs="宋体"/>
                <w:bCs/>
                <w:kern w:val="0"/>
                <w:sz w:val="22"/>
                <w:highlight w:val="none"/>
                <w:lang w:val="zh-CN"/>
              </w:rPr>
            </w:pPr>
            <w:r>
              <w:rPr>
                <w:rFonts w:hint="eastAsia" w:ascii="宋体" w:hAnsi="宋体" w:eastAsia="宋体" w:cs="宋体"/>
                <w:bCs/>
                <w:kern w:val="0"/>
                <w:sz w:val="22"/>
                <w:szCs w:val="22"/>
                <w:highlight w:val="none"/>
                <w:lang w:val="zh-CN"/>
              </w:rPr>
              <w:t>30分</w:t>
            </w:r>
          </w:p>
        </w:tc>
      </w:tr>
      <w:tr w14:paraId="693D4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81262F3">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1521AC8F">
            <w:pPr>
              <w:spacing w:line="400" w:lineRule="exact"/>
              <w:contextualSpacing w:val="0"/>
              <w:jc w:val="center"/>
              <w:rPr>
                <w:rFonts w:hint="eastAsia" w:ascii="宋体" w:hAnsi="宋体" w:eastAsia="宋体" w:cs="宋体"/>
                <w:bCs/>
                <w:kern w:val="0"/>
                <w:sz w:val="22"/>
                <w:highlight w:val="none"/>
                <w:lang w:val="zh-CN"/>
              </w:rPr>
            </w:pPr>
            <w:r>
              <w:rPr>
                <w:rFonts w:hint="eastAsia" w:ascii="宋体" w:hAnsi="宋体" w:eastAsia="宋体" w:cs="宋体"/>
                <w:bCs/>
                <w:kern w:val="0"/>
                <w:sz w:val="22"/>
                <w:szCs w:val="22"/>
                <w:highlight w:val="none"/>
                <w:lang w:val="zh-CN"/>
              </w:rPr>
              <w:t>30分</w:t>
            </w:r>
          </w:p>
        </w:tc>
      </w:tr>
      <w:tr w14:paraId="545D4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5500729">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EDFE2DB">
            <w:pPr>
              <w:spacing w:line="400" w:lineRule="exact"/>
              <w:contextualSpacing w:val="0"/>
              <w:jc w:val="center"/>
              <w:rPr>
                <w:rFonts w:hint="eastAsia" w:ascii="宋体" w:hAnsi="宋体" w:eastAsia="宋体" w:cs="宋体"/>
                <w:bCs/>
                <w:kern w:val="0"/>
                <w:sz w:val="22"/>
                <w:highlight w:val="none"/>
                <w:lang w:val="zh-CN"/>
              </w:rPr>
            </w:pPr>
            <w:r>
              <w:rPr>
                <w:rFonts w:hint="eastAsia" w:ascii="宋体" w:hAnsi="宋体" w:eastAsia="宋体" w:cs="宋体"/>
                <w:bCs/>
                <w:kern w:val="0"/>
                <w:sz w:val="22"/>
                <w:szCs w:val="22"/>
                <w:highlight w:val="none"/>
                <w:lang w:val="zh-CN"/>
              </w:rPr>
              <w:t>40分</w:t>
            </w:r>
          </w:p>
        </w:tc>
      </w:tr>
    </w:tbl>
    <w:p w14:paraId="6DD09740">
      <w:pPr>
        <w:tabs>
          <w:tab w:val="left" w:pos="585"/>
        </w:tabs>
        <w:autoSpaceDE w:val="0"/>
        <w:autoSpaceDN w:val="0"/>
        <w:adjustRightInd w:val="0"/>
        <w:spacing w:line="360" w:lineRule="auto"/>
        <w:rPr>
          <w:rFonts w:ascii="宋体" w:hAnsi="宋体" w:eastAsia="宋体" w:cs="宋体"/>
          <w:b/>
          <w:szCs w:val="21"/>
          <w:highlight w:val="none"/>
        </w:rPr>
      </w:pPr>
      <w:bookmarkStart w:id="726" w:name="_Toc18349_WPSOffice_Level2"/>
    </w:p>
    <w:p w14:paraId="03C078B4">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商务：总分</w:t>
      </w:r>
      <w:r>
        <w:rPr>
          <w:rFonts w:hint="eastAsia" w:ascii="宋体" w:hAnsi="宋体" w:eastAsia="宋体" w:cs="宋体"/>
          <w:b/>
          <w:szCs w:val="21"/>
          <w:highlight w:val="none"/>
          <w:lang w:val="en-US" w:eastAsia="zh-CN"/>
        </w:rPr>
        <w:t>30</w:t>
      </w:r>
      <w:r>
        <w:rPr>
          <w:rFonts w:hint="eastAsia" w:ascii="宋体" w:hAnsi="宋体" w:eastAsia="宋体" w:cs="宋体"/>
          <w:b/>
          <w:szCs w:val="21"/>
          <w:highlight w:val="none"/>
          <w:lang w:val="zh-CN"/>
        </w:rPr>
        <w:t>分</w:t>
      </w:r>
      <w:bookmarkEnd w:id="72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79F4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0DDB3A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55A07C4A">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756B545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7C5BA3D">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65D2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B9285B1">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3FBEABE">
            <w:pPr>
              <w:autoSpaceDE w:val="0"/>
              <w:autoSpaceDN w:val="0"/>
              <w:spacing w:line="400" w:lineRule="exact"/>
              <w:jc w:val="center"/>
              <w:rPr>
                <w:rFonts w:ascii="宋体" w:hAnsi="宋体" w:eastAsia="宋体" w:cs="Times New Roman"/>
                <w:bCs/>
                <w:kern w:val="0"/>
                <w:sz w:val="24"/>
                <w:szCs w:val="21"/>
                <w:highlight w:val="none"/>
              </w:rPr>
            </w:pPr>
            <w:r>
              <w:rPr>
                <w:rFonts w:hint="eastAsia" w:ascii="宋体" w:hAnsi="宋体" w:eastAsia="宋体" w:cs="宋体"/>
                <w:color w:val="auto"/>
                <w:highlight w:val="none"/>
                <w:vertAlign w:val="baseline"/>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5CFC8DA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6EFB92CA">
            <w:pPr>
              <w:pStyle w:val="202"/>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宋体" w:hAnsi="宋体" w:eastAsia="宋体" w:cs="Times New Roman"/>
                <w:b/>
                <w:kern w:val="0"/>
                <w:szCs w:val="21"/>
                <w:highlight w:val="none"/>
                <w:lang w:val="zh-CN"/>
              </w:rPr>
            </w:pPr>
            <w:r>
              <w:rPr>
                <w:rFonts w:hint="eastAsia" w:ascii="宋体" w:hAnsi="宋体" w:eastAsia="宋体" w:cs="宋体"/>
                <w:b/>
                <w:color w:val="auto"/>
                <w:szCs w:val="21"/>
                <w:highlight w:val="none"/>
                <w:lang w:val="zh-CN"/>
              </w:rPr>
              <w:t>备注：盈利指净利润为正数（非零、非负数），投标人应提供202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5504B9AF">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lang w:val="en-US" w:eastAsia="zh-CN"/>
              </w:rPr>
              <w:t>3分</w:t>
            </w:r>
          </w:p>
        </w:tc>
      </w:tr>
      <w:tr w14:paraId="1A41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0D447380">
            <w:pPr>
              <w:autoSpaceDE w:val="0"/>
              <w:autoSpaceDN w:val="0"/>
              <w:adjustRightInd w:val="0"/>
              <w:spacing w:line="360" w:lineRule="auto"/>
              <w:jc w:val="center"/>
              <w:rPr>
                <w:rFonts w:hint="eastAsia" w:ascii="宋体" w:hAnsi="宋体" w:eastAsia="宋体" w:cs="宋体"/>
                <w:kern w:val="2"/>
                <w:sz w:val="21"/>
                <w:szCs w:val="21"/>
                <w:highlight w:val="none"/>
                <w:lang w:val="en-US" w:eastAsia="zh-CN" w:bidi="ar-SA"/>
              </w:rPr>
            </w:pPr>
            <w:bookmarkStart w:id="727" w:name="_Hlk104987354"/>
            <w:r>
              <w:rPr>
                <w:rFonts w:hint="eastAsia" w:ascii="宋体" w:hAnsi="宋体" w:eastAsia="宋体" w:cs="宋体"/>
                <w:kern w:val="0"/>
                <w:szCs w:val="21"/>
                <w:highlight w:val="none"/>
                <w:lang w:val="en-US" w:eastAsia="zh-CN"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9D32264">
            <w:pPr>
              <w:autoSpaceDE w:val="0"/>
              <w:autoSpaceDN w:val="0"/>
              <w:adjustRightInd w:val="0"/>
              <w:spacing w:line="360" w:lineRule="auto"/>
              <w:jc w:val="center"/>
              <w:rPr>
                <w:rFonts w:ascii="宋体" w:hAnsi="宋体" w:eastAsia="宋体" w:cs="宋体"/>
                <w:kern w:val="2"/>
                <w:sz w:val="21"/>
                <w:szCs w:val="21"/>
                <w:highlight w:val="none"/>
                <w:lang w:val="zh-CN" w:eastAsia="zh-CN" w:bidi="ar-SA"/>
              </w:rPr>
            </w:pPr>
            <w:r>
              <w:rPr>
                <w:rFonts w:hint="eastAsia" w:ascii="宋体" w:hAnsi="宋体" w:eastAsia="宋体" w:cs="宋体"/>
                <w:kern w:val="0"/>
                <w:szCs w:val="21"/>
                <w:highlight w:val="none"/>
                <w:lang w:val="zh-CN" w:bidi="ar"/>
              </w:rPr>
              <w:t>业绩</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2A1E0DDF">
            <w:pPr>
              <w:autoSpaceDE w:val="0"/>
              <w:autoSpaceDN w:val="0"/>
              <w:adjustRightInd w:val="0"/>
              <w:snapToGrid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bidi="ar"/>
              </w:rPr>
              <w:t>投标人202</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年1月1日以来具有</w:t>
            </w:r>
            <w:r>
              <w:rPr>
                <w:rFonts w:hint="eastAsia" w:hAnsi="宋体" w:eastAsia="宋体" w:cs="宋体"/>
                <w:b/>
                <w:bCs/>
                <w:color w:val="auto"/>
                <w:kern w:val="0"/>
                <w:sz w:val="21"/>
                <w:szCs w:val="21"/>
                <w:highlight w:val="none"/>
              </w:rPr>
              <w:t>电气设备</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lang w:val="en-US" w:eastAsia="zh-CN"/>
              </w:rPr>
              <w:t>或电缆</w:t>
            </w:r>
            <w:r>
              <w:rPr>
                <w:rFonts w:hint="eastAsia" w:hAnsi="宋体" w:eastAsia="宋体" w:cs="宋体"/>
                <w:b/>
                <w:bCs/>
                <w:color w:val="auto"/>
                <w:kern w:val="0"/>
                <w:sz w:val="21"/>
                <w:szCs w:val="21"/>
                <w:highlight w:val="none"/>
                <w:lang w:eastAsia="zh-CN"/>
              </w:rPr>
              <w:t>）</w:t>
            </w:r>
            <w:r>
              <w:rPr>
                <w:rFonts w:hint="eastAsia" w:hAnsi="宋体" w:eastAsia="宋体" w:cs="宋体"/>
                <w:b/>
                <w:bCs/>
                <w:color w:val="auto"/>
                <w:kern w:val="0"/>
                <w:sz w:val="21"/>
                <w:szCs w:val="21"/>
                <w:highlight w:val="none"/>
              </w:rPr>
              <w:t>预防性试验服务项目</w:t>
            </w:r>
            <w:r>
              <w:rPr>
                <w:rFonts w:hint="eastAsia" w:ascii="宋体" w:hAnsi="宋体" w:eastAsia="宋体" w:cs="宋体"/>
                <w:kern w:val="0"/>
                <w:szCs w:val="21"/>
                <w:highlight w:val="none"/>
                <w:lang w:bidi="ar"/>
              </w:rPr>
              <w:t>相关业绩（合同签订时间要求为202</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年1月1日或以后），按下列情况评分：</w:t>
            </w:r>
          </w:p>
          <w:p w14:paraId="6C416491">
            <w:pPr>
              <w:autoSpaceDE w:val="0"/>
              <w:autoSpaceDN w:val="0"/>
              <w:adjustRightInd w:val="0"/>
              <w:snapToGrid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bidi="ar"/>
              </w:rPr>
              <w:t>①单项合同金额≥</w:t>
            </w:r>
            <w:r>
              <w:rPr>
                <w:rFonts w:hint="eastAsia" w:ascii="宋体" w:hAnsi="宋体" w:eastAsia="宋体" w:cs="宋体"/>
                <w:kern w:val="0"/>
                <w:szCs w:val="21"/>
                <w:highlight w:val="none"/>
                <w:lang w:val="en-US" w:eastAsia="zh-CN" w:bidi="ar"/>
              </w:rPr>
              <w:t>140</w:t>
            </w:r>
            <w:r>
              <w:rPr>
                <w:rFonts w:hint="eastAsia" w:ascii="宋体" w:hAnsi="宋体" w:eastAsia="宋体" w:cs="宋体"/>
                <w:kern w:val="0"/>
                <w:szCs w:val="21"/>
                <w:highlight w:val="none"/>
                <w:lang w:bidi="ar"/>
              </w:rPr>
              <w:t>万元的前述业绩的，每项得</w:t>
            </w:r>
            <w:r>
              <w:rPr>
                <w:rFonts w:hint="eastAsia" w:ascii="宋体" w:hAnsi="宋体" w:eastAsia="宋体" w:cs="宋体"/>
                <w:kern w:val="0"/>
                <w:szCs w:val="21"/>
                <w:highlight w:val="none"/>
                <w:lang w:val="en-US" w:eastAsia="zh-CN" w:bidi="ar"/>
              </w:rPr>
              <w:t>4</w:t>
            </w:r>
            <w:r>
              <w:rPr>
                <w:rFonts w:hint="eastAsia" w:ascii="宋体" w:hAnsi="宋体" w:eastAsia="宋体" w:cs="宋体"/>
                <w:kern w:val="0"/>
                <w:szCs w:val="21"/>
                <w:highlight w:val="none"/>
                <w:lang w:bidi="ar"/>
              </w:rPr>
              <w:t>分；</w:t>
            </w:r>
          </w:p>
          <w:p w14:paraId="26351467">
            <w:pPr>
              <w:autoSpaceDE w:val="0"/>
              <w:autoSpaceDN w:val="0"/>
              <w:adjustRightInd w:val="0"/>
              <w:snapToGrid w:val="0"/>
              <w:spacing w:line="360" w:lineRule="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②</w:t>
            </w:r>
            <w:r>
              <w:rPr>
                <w:rFonts w:hint="eastAsia" w:ascii="宋体" w:hAnsi="宋体" w:eastAsia="宋体" w:cs="宋体"/>
                <w:kern w:val="0"/>
                <w:szCs w:val="21"/>
                <w:highlight w:val="none"/>
                <w:lang w:val="en-US" w:eastAsia="zh-CN" w:bidi="ar"/>
              </w:rPr>
              <w:t>45</w:t>
            </w:r>
            <w:r>
              <w:rPr>
                <w:rFonts w:hint="eastAsia" w:ascii="宋体" w:hAnsi="宋体" w:eastAsia="宋体" w:cs="宋体"/>
                <w:kern w:val="0"/>
                <w:szCs w:val="21"/>
                <w:highlight w:val="none"/>
                <w:lang w:bidi="ar"/>
              </w:rPr>
              <w:t>万元≤单项合同金额＜</w:t>
            </w:r>
            <w:r>
              <w:rPr>
                <w:rFonts w:hint="eastAsia" w:ascii="宋体" w:hAnsi="宋体" w:eastAsia="宋体" w:cs="宋体"/>
                <w:kern w:val="0"/>
                <w:szCs w:val="21"/>
                <w:highlight w:val="none"/>
                <w:lang w:val="en-US" w:eastAsia="zh-CN" w:bidi="ar"/>
              </w:rPr>
              <w:t>140</w:t>
            </w:r>
            <w:r>
              <w:rPr>
                <w:rFonts w:hint="eastAsia" w:ascii="宋体" w:hAnsi="宋体" w:eastAsia="宋体" w:cs="宋体"/>
                <w:kern w:val="0"/>
                <w:szCs w:val="21"/>
                <w:highlight w:val="none"/>
                <w:lang w:bidi="ar"/>
              </w:rPr>
              <w:t>万元的前述业绩的，每项得</w:t>
            </w:r>
            <w:r>
              <w:rPr>
                <w:rFonts w:hint="eastAsia" w:ascii="宋体" w:hAnsi="宋体" w:eastAsia="宋体" w:cs="宋体"/>
                <w:kern w:val="0"/>
                <w:szCs w:val="21"/>
                <w:highlight w:val="none"/>
                <w:lang w:val="en-US" w:eastAsia="zh-CN" w:bidi="ar"/>
              </w:rPr>
              <w:t>3</w:t>
            </w:r>
            <w:r>
              <w:rPr>
                <w:rFonts w:hint="eastAsia" w:ascii="宋体" w:hAnsi="宋体" w:eastAsia="宋体" w:cs="宋体"/>
                <w:kern w:val="0"/>
                <w:szCs w:val="21"/>
                <w:highlight w:val="none"/>
                <w:lang w:bidi="ar"/>
              </w:rPr>
              <w:t>分</w:t>
            </w:r>
          </w:p>
          <w:p w14:paraId="5F1A7B46">
            <w:pPr>
              <w:autoSpaceDE w:val="0"/>
              <w:autoSpaceDN w:val="0"/>
              <w:adjustRightInd w:val="0"/>
              <w:snapToGrid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bidi="ar"/>
              </w:rPr>
              <w:t>③</w:t>
            </w:r>
            <w:r>
              <w:rPr>
                <w:rFonts w:hint="eastAsia" w:ascii="宋体" w:hAnsi="宋体" w:eastAsia="宋体" w:cs="宋体"/>
                <w:kern w:val="0"/>
                <w:szCs w:val="21"/>
                <w:highlight w:val="none"/>
                <w:lang w:val="en-US" w:eastAsia="zh-CN" w:bidi="ar"/>
              </w:rPr>
              <w:t>15</w:t>
            </w:r>
            <w:r>
              <w:rPr>
                <w:rFonts w:hint="eastAsia" w:ascii="宋体" w:hAnsi="宋体" w:eastAsia="宋体" w:cs="宋体"/>
                <w:kern w:val="0"/>
                <w:szCs w:val="21"/>
                <w:highlight w:val="none"/>
                <w:lang w:bidi="ar"/>
              </w:rPr>
              <w:t>万元≤单项合同金额＜</w:t>
            </w:r>
            <w:r>
              <w:rPr>
                <w:rFonts w:hint="eastAsia" w:ascii="宋体" w:hAnsi="宋体" w:eastAsia="宋体" w:cs="宋体"/>
                <w:kern w:val="0"/>
                <w:szCs w:val="21"/>
                <w:highlight w:val="none"/>
                <w:lang w:val="en-US" w:eastAsia="zh-CN" w:bidi="ar"/>
              </w:rPr>
              <w:t>45</w:t>
            </w:r>
            <w:r>
              <w:rPr>
                <w:rFonts w:hint="eastAsia" w:ascii="宋体" w:hAnsi="宋体" w:eastAsia="宋体" w:cs="宋体"/>
                <w:kern w:val="0"/>
                <w:szCs w:val="21"/>
                <w:highlight w:val="none"/>
                <w:lang w:bidi="ar"/>
              </w:rPr>
              <w:t>万元的前述业绩的，每项得</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分</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本子项满分</w:t>
            </w:r>
            <w:r>
              <w:rPr>
                <w:rFonts w:hint="eastAsia" w:ascii="宋体" w:hAnsi="宋体" w:eastAsia="宋体" w:cs="宋体"/>
                <w:kern w:val="0"/>
                <w:szCs w:val="21"/>
                <w:highlight w:val="none"/>
                <w:lang w:val="en-US" w:eastAsia="zh-CN" w:bidi="ar"/>
              </w:rPr>
              <w:t>14</w:t>
            </w:r>
            <w:r>
              <w:rPr>
                <w:rFonts w:hint="eastAsia" w:ascii="宋体" w:hAnsi="宋体" w:eastAsia="宋体" w:cs="宋体"/>
                <w:kern w:val="0"/>
                <w:szCs w:val="21"/>
                <w:highlight w:val="none"/>
                <w:lang w:bidi="ar"/>
              </w:rPr>
              <w:t>分；</w:t>
            </w:r>
          </w:p>
          <w:p w14:paraId="4349A12F">
            <w:pPr>
              <w:autoSpaceDE w:val="0"/>
              <w:autoSpaceDN w:val="0"/>
              <w:adjustRightInd w:val="0"/>
              <w:snapToGrid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val="en-US" w:eastAsia="zh-CN" w:bidi="ar"/>
              </w:rPr>
              <w:t>④5</w:t>
            </w:r>
            <w:r>
              <w:rPr>
                <w:rFonts w:hint="eastAsia" w:ascii="宋体" w:hAnsi="宋体" w:eastAsia="宋体" w:cs="宋体"/>
                <w:kern w:val="0"/>
                <w:szCs w:val="21"/>
                <w:highlight w:val="none"/>
                <w:lang w:bidi="ar"/>
              </w:rPr>
              <w:t>万元≤单项合同金额＜</w:t>
            </w:r>
            <w:r>
              <w:rPr>
                <w:rFonts w:hint="eastAsia" w:ascii="宋体" w:hAnsi="宋体" w:eastAsia="宋体" w:cs="宋体"/>
                <w:kern w:val="0"/>
                <w:szCs w:val="21"/>
                <w:highlight w:val="none"/>
                <w:lang w:val="en-US" w:eastAsia="zh-CN" w:bidi="ar"/>
              </w:rPr>
              <w:t>15</w:t>
            </w:r>
            <w:r>
              <w:rPr>
                <w:rFonts w:hint="eastAsia" w:ascii="宋体" w:hAnsi="宋体" w:eastAsia="宋体" w:cs="宋体"/>
                <w:kern w:val="0"/>
                <w:szCs w:val="21"/>
                <w:highlight w:val="none"/>
                <w:lang w:bidi="ar"/>
              </w:rPr>
              <w:t>万元的前述业绩的，每项得</w:t>
            </w:r>
            <w:r>
              <w:rPr>
                <w:rFonts w:hint="eastAsia" w:ascii="宋体" w:hAnsi="宋体" w:eastAsia="宋体" w:cs="宋体"/>
                <w:kern w:val="0"/>
                <w:szCs w:val="21"/>
                <w:highlight w:val="none"/>
                <w:lang w:val="en-US" w:eastAsia="zh-CN" w:bidi="ar"/>
              </w:rPr>
              <w:t>1</w:t>
            </w:r>
            <w:r>
              <w:rPr>
                <w:rFonts w:hint="eastAsia" w:ascii="宋体" w:hAnsi="宋体" w:eastAsia="宋体" w:cs="宋体"/>
                <w:kern w:val="0"/>
                <w:szCs w:val="21"/>
                <w:highlight w:val="none"/>
                <w:lang w:bidi="ar"/>
              </w:rPr>
              <w:t>分，本子项满分</w:t>
            </w:r>
            <w:r>
              <w:rPr>
                <w:rFonts w:hint="eastAsia" w:ascii="宋体" w:hAnsi="宋体" w:eastAsia="宋体" w:cs="宋体"/>
                <w:kern w:val="0"/>
                <w:szCs w:val="21"/>
                <w:highlight w:val="none"/>
                <w:lang w:val="en-US" w:eastAsia="zh-CN" w:bidi="ar"/>
              </w:rPr>
              <w:t>6</w:t>
            </w:r>
            <w:r>
              <w:rPr>
                <w:rFonts w:hint="eastAsia" w:ascii="宋体" w:hAnsi="宋体" w:eastAsia="宋体" w:cs="宋体"/>
                <w:kern w:val="0"/>
                <w:szCs w:val="21"/>
                <w:highlight w:val="none"/>
                <w:lang w:bidi="ar"/>
              </w:rPr>
              <w:t>分</w:t>
            </w:r>
          </w:p>
          <w:p w14:paraId="123E1E73">
            <w:pPr>
              <w:autoSpaceDE w:val="0"/>
              <w:autoSpaceDN w:val="0"/>
              <w:adjustRightInd w:val="0"/>
              <w:snapToGrid w:val="0"/>
              <w:spacing w:line="360" w:lineRule="auto"/>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注：</w:t>
            </w:r>
          </w:p>
          <w:p w14:paraId="7BAA2516">
            <w:pPr>
              <w:autoSpaceDE w:val="0"/>
              <w:autoSpaceDN w:val="0"/>
              <w:adjustRightInd w:val="0"/>
              <w:snapToGrid w:val="0"/>
              <w:spacing w:line="360" w:lineRule="auto"/>
              <w:rPr>
                <w:rFonts w:ascii="宋体" w:hAnsi="宋体" w:eastAsia="宋体" w:cs="宋体"/>
                <w:b/>
                <w:bCs/>
                <w:szCs w:val="21"/>
                <w:highlight w:val="none"/>
              </w:rPr>
            </w:pPr>
            <w:r>
              <w:rPr>
                <w:rFonts w:hint="eastAsia" w:ascii="宋体" w:hAnsi="宋体" w:eastAsia="宋体" w:cs="宋体"/>
                <w:b/>
                <w:bCs/>
                <w:kern w:val="0"/>
                <w:szCs w:val="21"/>
                <w:highlight w:val="none"/>
                <w:lang w:bidi="ar"/>
              </w:rPr>
              <w:t>（1）业绩须</w:t>
            </w:r>
            <w:r>
              <w:rPr>
                <w:rFonts w:hint="eastAsia" w:ascii="宋体" w:hAnsi="宋体" w:eastAsia="宋体" w:cs="宋体"/>
                <w:b/>
                <w:bCs/>
                <w:kern w:val="0"/>
                <w:szCs w:val="21"/>
                <w:highlight w:val="none"/>
                <w:lang w:val="en-US" w:eastAsia="zh-CN" w:bidi="ar"/>
              </w:rPr>
              <w:t>同时</w:t>
            </w:r>
            <w:r>
              <w:rPr>
                <w:rFonts w:hint="eastAsia" w:ascii="宋体" w:hAnsi="宋体" w:eastAsia="宋体" w:cs="宋体"/>
                <w:b/>
                <w:bCs/>
                <w:kern w:val="0"/>
                <w:szCs w:val="21"/>
                <w:highlight w:val="none"/>
                <w:lang w:bidi="ar"/>
              </w:rPr>
              <w:t>提供</w:t>
            </w:r>
            <w:r>
              <w:rPr>
                <w:rFonts w:hint="eastAsia" w:ascii="宋体" w:hAnsi="宋体" w:eastAsia="宋体" w:cs="宋体"/>
                <w:b/>
                <w:bCs/>
                <w:kern w:val="0"/>
                <w:szCs w:val="21"/>
                <w:highlight w:val="none"/>
                <w:lang w:val="en-US" w:eastAsia="zh-CN" w:bidi="ar"/>
              </w:rPr>
              <w:t>①</w:t>
            </w:r>
            <w:r>
              <w:rPr>
                <w:rFonts w:hint="eastAsia" w:ascii="宋体" w:hAnsi="宋体" w:eastAsia="宋体" w:cs="宋体"/>
                <w:b/>
                <w:bCs/>
                <w:kern w:val="0"/>
                <w:szCs w:val="21"/>
                <w:highlight w:val="none"/>
                <w:lang w:bidi="ar"/>
              </w:rPr>
              <w:t>合同复印件</w:t>
            </w:r>
            <w:r>
              <w:rPr>
                <w:rFonts w:hint="eastAsia" w:ascii="宋体" w:hAnsi="宋体" w:eastAsia="宋体" w:cs="宋体"/>
                <w:b/>
                <w:bCs/>
                <w:kern w:val="0"/>
                <w:szCs w:val="21"/>
                <w:highlight w:val="none"/>
                <w:lang w:eastAsia="zh-CN" w:bidi="ar"/>
              </w:rPr>
              <w:t>，</w:t>
            </w:r>
            <w:r>
              <w:rPr>
                <w:rFonts w:hint="eastAsia" w:ascii="宋体" w:hAnsi="宋体" w:eastAsia="宋体" w:cs="宋体"/>
                <w:b/>
                <w:bCs/>
                <w:kern w:val="0"/>
                <w:szCs w:val="21"/>
                <w:highlight w:val="none"/>
                <w:lang w:val="en-US" w:eastAsia="zh-CN" w:bidi="ar"/>
              </w:rPr>
              <w:t>②</w:t>
            </w:r>
            <w:r>
              <w:rPr>
                <w:rFonts w:hint="eastAsia" w:ascii="宋体" w:hAnsi="宋体" w:eastAsia="宋体" w:cs="宋体"/>
                <w:b/>
                <w:color w:val="auto"/>
                <w:sz w:val="21"/>
                <w:szCs w:val="21"/>
                <w:highlight w:val="none"/>
              </w:rPr>
              <w:t>合同期限内</w:t>
            </w:r>
            <w:r>
              <w:rPr>
                <w:rFonts w:hint="eastAsia" w:ascii="宋体" w:hAnsi="宋体" w:eastAsia="宋体" w:cs="宋体"/>
                <w:b/>
                <w:color w:val="auto"/>
                <w:sz w:val="21"/>
                <w:szCs w:val="21"/>
                <w:highlight w:val="none"/>
                <w:lang w:val="en-US" w:eastAsia="zh-CN"/>
              </w:rPr>
              <w:t>任意一张</w:t>
            </w:r>
            <w:r>
              <w:rPr>
                <w:rFonts w:hint="eastAsia" w:ascii="宋体" w:hAnsi="宋体" w:eastAsia="宋体" w:cs="宋体"/>
                <w:b/>
                <w:color w:val="auto"/>
                <w:sz w:val="21"/>
                <w:szCs w:val="21"/>
                <w:highlight w:val="none"/>
              </w:rPr>
              <w:t>发票</w:t>
            </w:r>
            <w:r>
              <w:rPr>
                <w:rFonts w:hint="eastAsia" w:ascii="宋体" w:hAnsi="宋体" w:eastAsia="宋体" w:cs="宋体"/>
                <w:b/>
                <w:color w:val="auto"/>
                <w:sz w:val="21"/>
                <w:szCs w:val="21"/>
                <w:highlight w:val="none"/>
                <w:lang w:val="en-US" w:eastAsia="zh-CN"/>
              </w:rPr>
              <w:t>复印件（发票开具日期须在本项目招标公告发布之日前）</w:t>
            </w:r>
            <w:r>
              <w:rPr>
                <w:rFonts w:hint="eastAsia" w:ascii="宋体" w:hAnsi="宋体" w:eastAsia="宋体" w:cs="宋体"/>
                <w:b/>
                <w:bCs/>
                <w:kern w:val="0"/>
                <w:szCs w:val="21"/>
                <w:highlight w:val="none"/>
                <w:lang w:bidi="ar"/>
              </w:rPr>
              <w:t>，否则不得分。</w:t>
            </w:r>
          </w:p>
          <w:p w14:paraId="1A9D88B1">
            <w:pPr>
              <w:autoSpaceDE w:val="0"/>
              <w:autoSpaceDN w:val="0"/>
              <w:adjustRightInd w:val="0"/>
              <w:spacing w:line="360" w:lineRule="auto"/>
              <w:jc w:val="left"/>
              <w:rPr>
                <w:rFonts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（2）若合同无法反映评分条件（</w:t>
            </w:r>
            <w:r>
              <w:rPr>
                <w:rFonts w:hint="eastAsia" w:ascii="宋体" w:hAnsi="宋体" w:eastAsia="宋体" w:cs="宋体"/>
                <w:b/>
                <w:bCs/>
                <w:kern w:val="0"/>
                <w:szCs w:val="21"/>
                <w:highlight w:val="none"/>
                <w:lang w:val="en-US" w:eastAsia="zh-CN" w:bidi="ar"/>
              </w:rPr>
              <w:t>①合同签订日期为</w:t>
            </w:r>
            <w:r>
              <w:rPr>
                <w:rFonts w:hint="eastAsia" w:ascii="宋体" w:hAnsi="宋体" w:eastAsia="宋体" w:cs="宋体"/>
                <w:b/>
                <w:bCs/>
                <w:kern w:val="0"/>
                <w:szCs w:val="21"/>
                <w:highlight w:val="none"/>
                <w:lang w:bidi="ar"/>
              </w:rPr>
              <w:t>202</w:t>
            </w:r>
            <w:r>
              <w:rPr>
                <w:rFonts w:hint="eastAsia" w:ascii="宋体" w:hAnsi="宋体" w:eastAsia="宋体" w:cs="宋体"/>
                <w:b/>
                <w:bCs/>
                <w:kern w:val="0"/>
                <w:szCs w:val="21"/>
                <w:highlight w:val="none"/>
                <w:lang w:val="en-US" w:eastAsia="zh-CN" w:bidi="ar"/>
              </w:rPr>
              <w:t>2</w:t>
            </w:r>
            <w:r>
              <w:rPr>
                <w:rFonts w:hint="eastAsia" w:ascii="宋体" w:hAnsi="宋体" w:eastAsia="宋体" w:cs="宋体"/>
                <w:b/>
                <w:bCs/>
                <w:kern w:val="0"/>
                <w:szCs w:val="21"/>
                <w:highlight w:val="none"/>
                <w:lang w:bidi="ar"/>
              </w:rPr>
              <w:t>年1月1日或以后</w:t>
            </w:r>
            <w:r>
              <w:rPr>
                <w:rFonts w:hint="eastAsia" w:ascii="宋体" w:hAnsi="宋体" w:eastAsia="宋体" w:cs="宋体"/>
                <w:b/>
                <w:bCs/>
                <w:kern w:val="0"/>
                <w:szCs w:val="21"/>
                <w:highlight w:val="none"/>
                <w:lang w:eastAsia="zh-CN" w:bidi="ar"/>
              </w:rPr>
              <w:t>、</w:t>
            </w:r>
            <w:r>
              <w:rPr>
                <w:rFonts w:hint="eastAsia" w:ascii="宋体" w:hAnsi="宋体" w:eastAsia="宋体" w:cs="宋体"/>
                <w:b/>
                <w:bCs/>
                <w:kern w:val="0"/>
                <w:szCs w:val="21"/>
                <w:highlight w:val="none"/>
                <w:lang w:val="en-US" w:eastAsia="zh-CN" w:bidi="ar"/>
              </w:rPr>
              <w:t>②</w:t>
            </w:r>
            <w:r>
              <w:rPr>
                <w:rFonts w:hint="eastAsia" w:ascii="宋体" w:hAnsi="宋体" w:eastAsia="宋体" w:cs="宋体"/>
                <w:b/>
                <w:color w:val="auto"/>
                <w:szCs w:val="21"/>
                <w:highlight w:val="none"/>
              </w:rPr>
              <w:t>合同服务内容必须</w:t>
            </w:r>
            <w:r>
              <w:rPr>
                <w:rFonts w:hint="eastAsia" w:ascii="宋体" w:hAnsi="宋体" w:eastAsia="宋体" w:cs="宋体"/>
                <w:b/>
                <w:color w:val="auto"/>
                <w:szCs w:val="21"/>
                <w:highlight w:val="none"/>
                <w:lang w:val="en-US" w:eastAsia="zh-CN"/>
              </w:rPr>
              <w:t>包含</w:t>
            </w:r>
            <w:r>
              <w:rPr>
                <w:rFonts w:hint="eastAsia" w:ascii="宋体" w:hAnsi="宋体" w:eastAsia="宋体" w:cs="宋体"/>
                <w:b/>
                <w:color w:val="auto"/>
                <w:szCs w:val="21"/>
                <w:highlight w:val="none"/>
                <w:lang w:val="zh-CN"/>
              </w:rPr>
              <w:t>电气设备（</w:t>
            </w:r>
            <w:r>
              <w:rPr>
                <w:rFonts w:hint="eastAsia" w:ascii="宋体" w:hAnsi="宋体" w:eastAsia="宋体" w:cs="宋体"/>
                <w:b/>
                <w:color w:val="auto"/>
                <w:szCs w:val="21"/>
                <w:highlight w:val="none"/>
                <w:lang w:val="en-US" w:eastAsia="zh-CN"/>
              </w:rPr>
              <w:t>或电缆</w:t>
            </w:r>
            <w:r>
              <w:rPr>
                <w:rFonts w:hint="eastAsia" w:ascii="宋体" w:hAnsi="宋体" w:eastAsia="宋体" w:cs="宋体"/>
                <w:b/>
                <w:color w:val="auto"/>
                <w:szCs w:val="21"/>
                <w:highlight w:val="none"/>
                <w:lang w:val="zh-CN"/>
              </w:rPr>
              <w:t>）预防性试验</w:t>
            </w:r>
            <w:r>
              <w:rPr>
                <w:rFonts w:hint="eastAsia" w:ascii="宋体" w:hAnsi="宋体" w:eastAsia="宋体" w:cs="宋体"/>
                <w:b/>
                <w:color w:val="auto"/>
                <w:szCs w:val="21"/>
                <w:highlight w:val="none"/>
              </w:rPr>
              <w:t>服务、</w:t>
            </w:r>
            <w:r>
              <w:rPr>
                <w:rFonts w:hint="eastAsia" w:ascii="宋体" w:hAnsi="宋体" w:eastAsia="宋体" w:cs="宋体"/>
                <w:b/>
                <w:color w:val="auto"/>
                <w:szCs w:val="21"/>
                <w:highlight w:val="none"/>
                <w:lang w:val="en-US" w:eastAsia="zh-CN"/>
              </w:rPr>
              <w:t>③</w:t>
            </w:r>
            <w:r>
              <w:rPr>
                <w:rFonts w:hint="eastAsia" w:ascii="宋体" w:hAnsi="宋体" w:eastAsia="宋体" w:cs="宋体"/>
                <w:b/>
                <w:color w:val="auto"/>
                <w:szCs w:val="21"/>
                <w:highlight w:val="none"/>
              </w:rPr>
              <w:t>合同金额</w:t>
            </w:r>
            <w:r>
              <w:rPr>
                <w:rFonts w:hint="eastAsia" w:ascii="宋体" w:hAnsi="宋体" w:eastAsia="宋体" w:cs="宋体"/>
                <w:b/>
                <w:bCs/>
                <w:kern w:val="0"/>
                <w:szCs w:val="21"/>
                <w:highlight w:val="none"/>
                <w:lang w:bidi="ar"/>
              </w:rPr>
              <w:t>）的，还需提供合同买方出具的书面补充说明文件复印件作为辅助证明（需加盖合同买方公章，即合同买方出具的书面补充说明文件复印件能显示合同买方公章），否则不得分。</w:t>
            </w:r>
          </w:p>
          <w:p w14:paraId="19EB60A3">
            <w:pPr>
              <w:autoSpaceDE w:val="0"/>
              <w:autoSpaceDN w:val="0"/>
              <w:adjustRightInd w:val="0"/>
              <w:spacing w:line="360" w:lineRule="auto"/>
              <w:jc w:val="left"/>
              <w:rPr>
                <w:rFonts w:hint="eastAsia" w:ascii="宋体" w:hAnsi="宋体" w:eastAsia="宋体" w:cs="宋体"/>
                <w:b/>
                <w:bCs/>
                <w:kern w:val="0"/>
                <w:szCs w:val="21"/>
                <w:highlight w:val="none"/>
                <w:lang w:eastAsia="zh-CN" w:bidi="ar"/>
              </w:rPr>
            </w:pPr>
            <w:r>
              <w:rPr>
                <w:rFonts w:hint="eastAsia" w:ascii="宋体" w:hAnsi="宋体" w:eastAsia="宋体" w:cs="宋体"/>
                <w:b/>
                <w:bCs/>
                <w:kern w:val="0"/>
                <w:szCs w:val="21"/>
                <w:highlight w:val="none"/>
                <w:lang w:eastAsia="zh-CN" w:bidi="ar"/>
              </w:rPr>
              <w:t>（</w:t>
            </w:r>
            <w:r>
              <w:rPr>
                <w:rFonts w:hint="eastAsia" w:ascii="宋体" w:hAnsi="宋体" w:eastAsia="宋体" w:cs="宋体"/>
                <w:b/>
                <w:bCs/>
                <w:kern w:val="0"/>
                <w:szCs w:val="21"/>
                <w:highlight w:val="none"/>
                <w:lang w:val="en-US" w:eastAsia="zh-CN" w:bidi="ar"/>
              </w:rPr>
              <w:t>3</w:t>
            </w:r>
            <w:r>
              <w:rPr>
                <w:rFonts w:hint="eastAsia" w:ascii="宋体" w:hAnsi="宋体" w:eastAsia="宋体" w:cs="宋体"/>
                <w:b/>
                <w:bCs/>
                <w:kern w:val="0"/>
                <w:szCs w:val="21"/>
                <w:highlight w:val="none"/>
                <w:lang w:eastAsia="zh-CN" w:bidi="ar"/>
              </w:rPr>
              <w:t>）</w:t>
            </w:r>
            <w:r>
              <w:rPr>
                <w:rFonts w:hint="eastAsia" w:ascii="宋体" w:hAnsi="宋体" w:eastAsia="宋体" w:cs="宋体"/>
                <w:b/>
                <w:color w:val="auto"/>
                <w:sz w:val="21"/>
                <w:szCs w:val="21"/>
                <w:highlight w:val="none"/>
              </w:rPr>
              <w:t>若业绩为框架式协议或资格入围无明确金额的合同，必须同时提供合同期限内已服务发票金额统计表和发票复印件</w:t>
            </w:r>
            <w:r>
              <w:rPr>
                <w:rFonts w:hint="eastAsia" w:ascii="宋体" w:hAnsi="宋体" w:eastAsia="宋体" w:cs="宋体"/>
                <w:b/>
                <w:color w:val="auto"/>
                <w:sz w:val="21"/>
                <w:szCs w:val="21"/>
                <w:highlight w:val="none"/>
                <w:lang w:eastAsia="zh-CN"/>
              </w:rPr>
              <w:t>。</w:t>
            </w:r>
          </w:p>
          <w:p w14:paraId="07315843">
            <w:pPr>
              <w:autoSpaceDE w:val="0"/>
              <w:autoSpaceDN w:val="0"/>
              <w:adjustRightInd w:val="0"/>
              <w:spacing w:line="360" w:lineRule="auto"/>
              <w:jc w:val="left"/>
              <w:rPr>
                <w:rFonts w:ascii="宋体" w:hAnsi="宋体" w:eastAsia="宋体" w:cs="宋体"/>
                <w:kern w:val="2"/>
                <w:sz w:val="21"/>
                <w:szCs w:val="22"/>
                <w:highlight w:val="none"/>
                <w:lang w:val="en-US" w:eastAsia="zh-CN" w:bidi="ar-SA"/>
              </w:rPr>
            </w:pPr>
            <w:r>
              <w:rPr>
                <w:rFonts w:hint="eastAsia" w:ascii="宋体" w:hAnsi="宋体" w:eastAsia="宋体" w:cs="宋体"/>
                <w:b/>
                <w:bCs/>
                <w:kern w:val="0"/>
                <w:szCs w:val="21"/>
                <w:highlight w:val="none"/>
                <w:lang w:bidi="ar"/>
              </w:rPr>
              <w:t>（</w:t>
            </w:r>
            <w:r>
              <w:rPr>
                <w:rFonts w:hint="eastAsia" w:ascii="宋体" w:hAnsi="宋体" w:eastAsia="宋体" w:cs="宋体"/>
                <w:b/>
                <w:bCs/>
                <w:kern w:val="0"/>
                <w:szCs w:val="21"/>
                <w:highlight w:val="none"/>
                <w:lang w:val="en-US" w:eastAsia="zh-CN" w:bidi="ar"/>
              </w:rPr>
              <w:t>4</w:t>
            </w:r>
            <w:r>
              <w:rPr>
                <w:rFonts w:hint="eastAsia" w:ascii="宋体" w:hAnsi="宋体" w:eastAsia="宋体" w:cs="宋体"/>
                <w:b/>
                <w:bCs/>
                <w:kern w:val="0"/>
                <w:szCs w:val="21"/>
                <w:highlight w:val="none"/>
                <w:lang w:bidi="ar"/>
              </w:rPr>
              <w:t>）未按上述要求提供证明材料的业绩，或所附材料无法证明填报项目属投标人承接的或不符合本项评分要求的业绩，在评标时将不予考虑。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3FE46DD5">
            <w:pPr>
              <w:autoSpaceDE w:val="0"/>
              <w:autoSpaceDN w:val="0"/>
              <w:adjustRightInd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val="en-US" w:eastAsia="zh-CN" w:bidi="ar"/>
              </w:rPr>
              <w:t>27</w:t>
            </w:r>
            <w:r>
              <w:rPr>
                <w:rFonts w:hint="eastAsia" w:ascii="宋体" w:hAnsi="宋体" w:eastAsia="宋体" w:cs="宋体"/>
                <w:kern w:val="0"/>
                <w:szCs w:val="21"/>
                <w:highlight w:val="none"/>
                <w:lang w:bidi="ar"/>
              </w:rPr>
              <w:t>分</w:t>
            </w:r>
          </w:p>
        </w:tc>
      </w:tr>
      <w:bookmarkEnd w:id="727"/>
    </w:tbl>
    <w:p w14:paraId="755BEA09">
      <w:pPr>
        <w:autoSpaceDE w:val="0"/>
        <w:autoSpaceDN w:val="0"/>
        <w:adjustRightInd w:val="0"/>
        <w:ind w:right="-26" w:firstLine="480"/>
        <w:jc w:val="center"/>
        <w:rPr>
          <w:rFonts w:ascii="宋体" w:hAnsi="宋体" w:eastAsia="宋体" w:cs="Times New Roman"/>
          <w:b/>
          <w:bCs/>
          <w:kern w:val="0"/>
          <w:sz w:val="24"/>
          <w:szCs w:val="24"/>
          <w:highlight w:val="none"/>
        </w:rPr>
      </w:pPr>
      <w:bookmarkStart w:id="728" w:name="_Toc11639_WPSOffice_Level2"/>
    </w:p>
    <w:p w14:paraId="38E2EB3B">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Times New Roman"/>
          <w:b/>
          <w:szCs w:val="21"/>
          <w:highlight w:val="none"/>
          <w:lang w:val="zh-CN"/>
        </w:rPr>
        <w:t>（</w:t>
      </w:r>
      <w:r>
        <w:rPr>
          <w:rFonts w:hint="eastAsia" w:ascii="宋体" w:hAnsi="宋体" w:eastAsia="宋体" w:cs="宋体"/>
          <w:b/>
          <w:szCs w:val="24"/>
          <w:highlight w:val="none"/>
        </w:rPr>
        <w:t>2）</w:t>
      </w:r>
      <w:r>
        <w:rPr>
          <w:rFonts w:hint="eastAsia" w:ascii="宋体" w:hAnsi="宋体" w:eastAsia="宋体" w:cs="宋体"/>
          <w:b/>
          <w:szCs w:val="24"/>
          <w:highlight w:val="none"/>
          <w:lang w:val="zh-CN"/>
        </w:rPr>
        <w:t>技术：</w:t>
      </w:r>
      <w:r>
        <w:rPr>
          <w:rFonts w:hint="eastAsia" w:ascii="宋体" w:hAnsi="宋体" w:eastAsia="宋体" w:cs="宋体"/>
          <w:b/>
          <w:szCs w:val="21"/>
          <w:highlight w:val="none"/>
          <w:lang w:val="zh-CN"/>
        </w:rPr>
        <w:t>总分</w:t>
      </w:r>
      <w:r>
        <w:rPr>
          <w:rFonts w:hint="eastAsia" w:ascii="宋体" w:hAnsi="宋体" w:eastAsia="宋体" w:cs="宋体"/>
          <w:b/>
          <w:szCs w:val="21"/>
          <w:highlight w:val="none"/>
          <w:lang w:val="en-US" w:eastAsia="zh-CN"/>
        </w:rPr>
        <w:t>30</w:t>
      </w:r>
      <w:r>
        <w:rPr>
          <w:rFonts w:hint="eastAsia" w:ascii="宋体" w:hAnsi="宋体" w:eastAsia="宋体" w:cs="宋体"/>
          <w:b/>
          <w:szCs w:val="21"/>
          <w:highlight w:val="none"/>
          <w:lang w:val="zh-CN"/>
        </w:rPr>
        <w:t>分</w:t>
      </w:r>
      <w:bookmarkEnd w:id="72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26B7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310FBC1">
            <w:pPr>
              <w:autoSpaceDE w:val="0"/>
              <w:autoSpaceDN w:val="0"/>
              <w:adjustRightInd w:val="0"/>
              <w:spacing w:line="400" w:lineRule="exact"/>
              <w:jc w:val="center"/>
              <w:rPr>
                <w:rFonts w:ascii="宋体" w:hAnsi="宋体" w:eastAsia="宋体" w:cs="宋体"/>
                <w:b/>
                <w:kern w:val="0"/>
                <w:szCs w:val="21"/>
                <w:highlight w:val="none"/>
              </w:rPr>
            </w:pPr>
            <w:bookmarkStart w:id="729" w:name="_Hlk104987779"/>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0D5E42D">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1649B9A9">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C685BF3">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05FA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241AED0">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8EF8E4D">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lang w:val="zh-CN"/>
              </w:rPr>
              <w:t>用户需求的响应程度</w:t>
            </w:r>
          </w:p>
        </w:tc>
        <w:tc>
          <w:tcPr>
            <w:tcW w:w="3693" w:type="pct"/>
            <w:tcBorders>
              <w:top w:val="single" w:color="auto" w:sz="4" w:space="0"/>
              <w:left w:val="single" w:color="auto" w:sz="4" w:space="0"/>
              <w:bottom w:val="single" w:color="auto" w:sz="4" w:space="0"/>
              <w:right w:val="single" w:color="auto" w:sz="4" w:space="0"/>
            </w:tcBorders>
            <w:vAlign w:val="center"/>
          </w:tcPr>
          <w:p w14:paraId="2E86ABEA">
            <w:pPr>
              <w:spacing w:line="400" w:lineRule="exact"/>
              <w:contextualSpacing/>
              <w:rPr>
                <w:rFonts w:ascii="宋体" w:hAnsi="宋体" w:eastAsia="宋体" w:cs="宋体"/>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对用户需求偏离表的偏离情况进行评审计分，完全满足用户需求书的要求得满分；每一处负偏离或未响应的，扣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AC78EF7">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rPr>
              <w:t>6分</w:t>
            </w:r>
          </w:p>
        </w:tc>
      </w:tr>
      <w:tr w14:paraId="419B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1B81B86">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14274840">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rPr>
              <w:t>投入本项目的人员情况</w:t>
            </w:r>
          </w:p>
        </w:tc>
        <w:tc>
          <w:tcPr>
            <w:tcW w:w="3693" w:type="pct"/>
            <w:tcBorders>
              <w:top w:val="single" w:color="auto" w:sz="4" w:space="0"/>
              <w:left w:val="single" w:color="auto" w:sz="4" w:space="0"/>
              <w:bottom w:val="single" w:color="auto" w:sz="4" w:space="0"/>
              <w:right w:val="single" w:color="auto" w:sz="4" w:space="0"/>
            </w:tcBorders>
            <w:vAlign w:val="center"/>
          </w:tcPr>
          <w:p w14:paraId="523270F8">
            <w:pPr>
              <w:autoSpaceDE/>
              <w:autoSpaceDN/>
              <w:adjustRightInd/>
              <w:snapToGrid/>
              <w:spacing w:line="440" w:lineRule="exact"/>
              <w:rPr>
                <w:rFonts w:ascii="宋体" w:hAnsi="宋体" w:eastAsia="宋体" w:cs="宋体"/>
                <w:szCs w:val="21"/>
                <w:highlight w:val="none"/>
              </w:rPr>
            </w:pPr>
            <w:r>
              <w:rPr>
                <w:rFonts w:hint="eastAsia" w:ascii="宋体" w:hAnsi="宋体" w:eastAsia="宋体" w:cs="宋体"/>
                <w:kern w:val="0"/>
                <w:szCs w:val="21"/>
                <w:highlight w:val="none"/>
                <w:lang w:bidi="ar"/>
              </w:rPr>
              <w:t>（1）投入的项目负责人：</w:t>
            </w:r>
          </w:p>
          <w:p w14:paraId="1C4C1286">
            <w:pPr>
              <w:autoSpaceDE/>
              <w:autoSpaceDN/>
              <w:adjustRightInd/>
              <w:snapToGrid/>
              <w:spacing w:line="440" w:lineRule="exact"/>
              <w:rPr>
                <w:rFonts w:ascii="宋体" w:hAnsi="宋体" w:eastAsia="宋体" w:cs="宋体"/>
                <w:szCs w:val="21"/>
                <w:highlight w:val="none"/>
              </w:rPr>
            </w:pPr>
            <w:r>
              <w:rPr>
                <w:rFonts w:hint="eastAsia" w:ascii="宋体" w:hAnsi="宋体" w:eastAsia="宋体" w:cs="宋体"/>
                <w:kern w:val="0"/>
                <w:szCs w:val="21"/>
                <w:highlight w:val="none"/>
                <w:lang w:bidi="ar"/>
              </w:rPr>
              <w:fldChar w:fldCharType="begin"/>
            </w:r>
            <w:r>
              <w:rPr>
                <w:rFonts w:hint="eastAsia" w:ascii="宋体" w:hAnsi="宋体" w:eastAsia="宋体" w:cs="宋体"/>
                <w:kern w:val="0"/>
                <w:szCs w:val="21"/>
                <w:highlight w:val="none"/>
                <w:lang w:bidi="ar"/>
              </w:rPr>
              <w:instrText xml:space="preserve"> = 1 \* GB3 </w:instrText>
            </w:r>
            <w:r>
              <w:rPr>
                <w:rFonts w:hint="eastAsia" w:ascii="宋体" w:hAnsi="宋体" w:eastAsia="宋体" w:cs="宋体"/>
                <w:kern w:val="0"/>
                <w:szCs w:val="21"/>
                <w:highlight w:val="none"/>
                <w:lang w:bidi="ar"/>
              </w:rPr>
              <w:fldChar w:fldCharType="separate"/>
            </w:r>
            <w:r>
              <w:rPr>
                <w:rFonts w:hint="eastAsia" w:ascii="宋体" w:hAnsi="宋体" w:eastAsia="宋体" w:cs="宋体"/>
                <w:kern w:val="0"/>
                <w:szCs w:val="21"/>
                <w:highlight w:val="none"/>
                <w:lang w:bidi="ar"/>
              </w:rPr>
              <w:t>①</w:t>
            </w:r>
            <w:r>
              <w:rPr>
                <w:rFonts w:hint="eastAsia" w:ascii="宋体" w:hAnsi="宋体" w:eastAsia="宋体" w:cs="宋体"/>
                <w:kern w:val="0"/>
                <w:szCs w:val="21"/>
                <w:highlight w:val="none"/>
                <w:lang w:bidi="ar"/>
              </w:rPr>
              <w:fldChar w:fldCharType="end"/>
            </w:r>
            <w:r>
              <w:rPr>
                <w:rFonts w:hint="eastAsia" w:ascii="宋体" w:hAnsi="宋体" w:eastAsia="宋体" w:cs="宋体"/>
                <w:kern w:val="0"/>
                <w:szCs w:val="21"/>
                <w:highlight w:val="none"/>
                <w:lang w:bidi="ar"/>
              </w:rPr>
              <w:t>具有电气类（或机电类）：高级或以上工程师职称证的，得</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分；中级工程师职称证的，得1分；本项最高得</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分。</w:t>
            </w:r>
          </w:p>
          <w:p w14:paraId="480C2B6F">
            <w:pPr>
              <w:autoSpaceDE/>
              <w:autoSpaceDN/>
              <w:adjustRightInd/>
              <w:snapToGrid/>
              <w:spacing w:line="440" w:lineRule="exact"/>
              <w:rPr>
                <w:rFonts w:ascii="宋体" w:hAnsi="宋体" w:eastAsia="宋体" w:cs="宋体"/>
                <w:szCs w:val="21"/>
                <w:highlight w:val="none"/>
              </w:rPr>
            </w:pPr>
            <w:r>
              <w:rPr>
                <w:rFonts w:hint="eastAsia" w:ascii="宋体" w:hAnsi="宋体" w:eastAsia="宋体" w:cs="宋体"/>
                <w:kern w:val="0"/>
                <w:szCs w:val="21"/>
                <w:highlight w:val="none"/>
                <w:lang w:bidi="ar"/>
              </w:rPr>
              <w:fldChar w:fldCharType="begin"/>
            </w:r>
            <w:r>
              <w:rPr>
                <w:rFonts w:hint="eastAsia" w:ascii="宋体" w:hAnsi="宋体" w:eastAsia="宋体" w:cs="宋体"/>
                <w:kern w:val="0"/>
                <w:szCs w:val="21"/>
                <w:highlight w:val="none"/>
                <w:lang w:bidi="ar"/>
              </w:rPr>
              <w:instrText xml:space="preserve"> = 2 \* GB3 </w:instrText>
            </w:r>
            <w:r>
              <w:rPr>
                <w:rFonts w:hint="eastAsia" w:ascii="宋体" w:hAnsi="宋体" w:eastAsia="宋体" w:cs="宋体"/>
                <w:kern w:val="0"/>
                <w:szCs w:val="21"/>
                <w:highlight w:val="none"/>
                <w:lang w:bidi="ar"/>
              </w:rPr>
              <w:fldChar w:fldCharType="separate"/>
            </w:r>
            <w:r>
              <w:rPr>
                <w:rFonts w:hint="eastAsia" w:ascii="宋体" w:hAnsi="宋体" w:eastAsia="宋体" w:cs="宋体"/>
                <w:kern w:val="0"/>
                <w:szCs w:val="21"/>
                <w:highlight w:val="none"/>
                <w:lang w:bidi="ar"/>
              </w:rPr>
              <w:t>②</w:t>
            </w:r>
            <w:r>
              <w:rPr>
                <w:rFonts w:hint="eastAsia" w:ascii="宋体" w:hAnsi="宋体" w:eastAsia="宋体" w:cs="宋体"/>
                <w:kern w:val="0"/>
                <w:szCs w:val="21"/>
                <w:highlight w:val="none"/>
                <w:lang w:bidi="ar"/>
              </w:rPr>
              <w:fldChar w:fldCharType="end"/>
            </w:r>
            <w:r>
              <w:rPr>
                <w:rFonts w:hint="eastAsia" w:ascii="宋体" w:hAnsi="宋体" w:eastAsia="宋体" w:cs="宋体"/>
                <w:kern w:val="0"/>
                <w:szCs w:val="21"/>
                <w:highlight w:val="none"/>
                <w:lang w:bidi="ar"/>
              </w:rPr>
              <w:t>具备电力工程（或机电工程）一级建造师注册证书的，得</w:t>
            </w:r>
            <w:r>
              <w:rPr>
                <w:rFonts w:hint="eastAsia" w:ascii="宋体" w:hAnsi="宋体" w:eastAsia="宋体" w:cs="宋体"/>
                <w:kern w:val="0"/>
                <w:szCs w:val="21"/>
                <w:highlight w:val="none"/>
                <w:lang w:val="en-US" w:eastAsia="zh-CN" w:bidi="ar"/>
              </w:rPr>
              <w:t>2</w:t>
            </w:r>
            <w:r>
              <w:rPr>
                <w:rFonts w:hint="eastAsia" w:ascii="宋体" w:hAnsi="宋体" w:eastAsia="宋体" w:cs="宋体"/>
                <w:kern w:val="0"/>
                <w:szCs w:val="21"/>
                <w:highlight w:val="none"/>
                <w:lang w:bidi="ar"/>
              </w:rPr>
              <w:t>分</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电力工程（或机电工程）</w:t>
            </w:r>
            <w:r>
              <w:rPr>
                <w:rFonts w:hint="eastAsia" w:ascii="宋体" w:hAnsi="宋体" w:eastAsia="宋体" w:cs="宋体"/>
                <w:kern w:val="0"/>
                <w:szCs w:val="21"/>
                <w:highlight w:val="none"/>
                <w:lang w:val="en-US" w:eastAsia="zh-CN" w:bidi="ar"/>
              </w:rPr>
              <w:t>二</w:t>
            </w:r>
            <w:r>
              <w:rPr>
                <w:rFonts w:hint="eastAsia" w:ascii="宋体" w:hAnsi="宋体" w:eastAsia="宋体" w:cs="宋体"/>
                <w:kern w:val="0"/>
                <w:szCs w:val="21"/>
                <w:highlight w:val="none"/>
                <w:lang w:bidi="ar"/>
              </w:rPr>
              <w:t>级建造师注册证书的</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val="en-US" w:eastAsia="zh-CN" w:bidi="ar"/>
              </w:rPr>
              <w:t>的1分；本项最高得2分</w:t>
            </w:r>
            <w:r>
              <w:rPr>
                <w:rFonts w:hint="eastAsia" w:ascii="宋体" w:hAnsi="宋体" w:eastAsia="宋体" w:cs="宋体"/>
                <w:kern w:val="0"/>
                <w:szCs w:val="21"/>
                <w:highlight w:val="none"/>
                <w:lang w:bidi="ar"/>
              </w:rPr>
              <w:t>。</w:t>
            </w:r>
          </w:p>
          <w:p w14:paraId="6370A913">
            <w:pPr>
              <w:autoSpaceDE/>
              <w:autoSpaceDN/>
              <w:adjustRightInd/>
              <w:snapToGrid/>
              <w:spacing w:line="440" w:lineRule="exact"/>
              <w:rPr>
                <w:rFonts w:ascii="宋体" w:hAnsi="宋体" w:eastAsia="宋体" w:cs="宋体"/>
                <w:bCs/>
                <w:szCs w:val="21"/>
                <w:highlight w:val="none"/>
              </w:rPr>
            </w:pPr>
            <w:r>
              <w:rPr>
                <w:rFonts w:hint="eastAsia" w:ascii="宋体" w:hAnsi="宋体" w:eastAsia="宋体" w:cs="宋体"/>
                <w:bCs/>
                <w:kern w:val="0"/>
                <w:szCs w:val="21"/>
                <w:highlight w:val="none"/>
                <w:lang w:bidi="ar"/>
              </w:rPr>
              <w:t>（2）投入的项目人员（除项目负责人）：</w:t>
            </w:r>
          </w:p>
          <w:p w14:paraId="2B7ADA97">
            <w:pPr>
              <w:autoSpaceDE/>
              <w:autoSpaceDN/>
              <w:adjustRightInd/>
              <w:snapToGrid/>
              <w:spacing w:line="440" w:lineRule="exact"/>
              <w:rPr>
                <w:rFonts w:ascii="宋体" w:hAnsi="宋体" w:eastAsia="宋体" w:cs="宋体"/>
                <w:szCs w:val="21"/>
                <w:highlight w:val="none"/>
              </w:rPr>
            </w:pPr>
            <w:r>
              <w:rPr>
                <w:rFonts w:hint="eastAsia" w:ascii="宋体" w:hAnsi="宋体" w:eastAsia="宋体" w:cs="宋体"/>
                <w:kern w:val="0"/>
                <w:szCs w:val="21"/>
                <w:highlight w:val="none"/>
                <w:lang w:bidi="ar"/>
              </w:rPr>
              <w:fldChar w:fldCharType="begin"/>
            </w:r>
            <w:r>
              <w:rPr>
                <w:rFonts w:hint="eastAsia" w:ascii="宋体" w:hAnsi="宋体" w:eastAsia="宋体" w:cs="宋体"/>
                <w:kern w:val="0"/>
                <w:szCs w:val="21"/>
                <w:highlight w:val="none"/>
                <w:lang w:bidi="ar"/>
              </w:rPr>
              <w:instrText xml:space="preserve"> = 1 \* GB3 </w:instrText>
            </w:r>
            <w:r>
              <w:rPr>
                <w:rFonts w:hint="eastAsia" w:ascii="宋体" w:hAnsi="宋体" w:eastAsia="宋体" w:cs="宋体"/>
                <w:kern w:val="0"/>
                <w:szCs w:val="21"/>
                <w:highlight w:val="none"/>
                <w:lang w:bidi="ar"/>
              </w:rPr>
              <w:fldChar w:fldCharType="separate"/>
            </w:r>
            <w:r>
              <w:rPr>
                <w:rFonts w:hint="eastAsia" w:ascii="宋体" w:hAnsi="宋体" w:eastAsia="宋体" w:cs="宋体"/>
                <w:kern w:val="0"/>
                <w:szCs w:val="21"/>
                <w:highlight w:val="none"/>
                <w:lang w:bidi="ar"/>
              </w:rPr>
              <w:t>①</w:t>
            </w:r>
            <w:r>
              <w:rPr>
                <w:rFonts w:hint="eastAsia" w:ascii="宋体" w:hAnsi="宋体" w:eastAsia="宋体" w:cs="宋体"/>
                <w:kern w:val="0"/>
                <w:szCs w:val="21"/>
                <w:highlight w:val="none"/>
                <w:lang w:bidi="ar"/>
              </w:rPr>
              <w:fldChar w:fldCharType="end"/>
            </w:r>
            <w:r>
              <w:rPr>
                <w:rFonts w:hint="eastAsia" w:ascii="宋体" w:hAnsi="宋体" w:eastAsia="宋体" w:cs="宋体"/>
                <w:kern w:val="0"/>
                <w:szCs w:val="21"/>
                <w:highlight w:val="none"/>
                <w:lang w:bidi="ar"/>
              </w:rPr>
              <w:t>具有电气类（或机电类）中级或以上工程师职称证，每人得1分，最高得</w:t>
            </w:r>
            <w:r>
              <w:rPr>
                <w:rFonts w:hint="eastAsia" w:ascii="宋体" w:hAnsi="宋体" w:eastAsia="宋体" w:cs="宋体"/>
                <w:kern w:val="0"/>
                <w:szCs w:val="21"/>
                <w:highlight w:val="none"/>
                <w:lang w:val="en-US" w:eastAsia="zh-CN" w:bidi="ar"/>
              </w:rPr>
              <w:t>4</w:t>
            </w:r>
            <w:r>
              <w:rPr>
                <w:rFonts w:hint="eastAsia" w:ascii="宋体" w:hAnsi="宋体" w:eastAsia="宋体" w:cs="宋体"/>
                <w:kern w:val="0"/>
                <w:szCs w:val="21"/>
                <w:highlight w:val="none"/>
                <w:lang w:bidi="ar"/>
              </w:rPr>
              <w:t>分。</w:t>
            </w:r>
          </w:p>
          <w:p w14:paraId="135ECF01">
            <w:pPr>
              <w:autoSpaceDE/>
              <w:autoSpaceDN/>
              <w:adjustRightInd/>
              <w:snapToGrid/>
              <w:spacing w:line="440" w:lineRule="exact"/>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bidi="ar"/>
              </w:rPr>
              <w:fldChar w:fldCharType="begin"/>
            </w:r>
            <w:r>
              <w:rPr>
                <w:rFonts w:hint="eastAsia" w:ascii="宋体" w:hAnsi="宋体" w:eastAsia="宋体" w:cs="宋体"/>
                <w:kern w:val="0"/>
                <w:szCs w:val="21"/>
                <w:highlight w:val="none"/>
                <w:lang w:bidi="ar"/>
              </w:rPr>
              <w:instrText xml:space="preserve"> = 2 \* GB3 </w:instrText>
            </w:r>
            <w:r>
              <w:rPr>
                <w:rFonts w:hint="eastAsia" w:ascii="宋体" w:hAnsi="宋体" w:eastAsia="宋体" w:cs="宋体"/>
                <w:kern w:val="0"/>
                <w:szCs w:val="21"/>
                <w:highlight w:val="none"/>
                <w:lang w:bidi="ar"/>
              </w:rPr>
              <w:fldChar w:fldCharType="separate"/>
            </w:r>
            <w:r>
              <w:rPr>
                <w:rFonts w:hint="eastAsia" w:ascii="宋体" w:hAnsi="宋体" w:eastAsia="宋体" w:cs="宋体"/>
                <w:kern w:val="0"/>
                <w:szCs w:val="21"/>
                <w:highlight w:val="none"/>
                <w:lang w:bidi="ar"/>
              </w:rPr>
              <w:t>②</w:t>
            </w:r>
            <w:r>
              <w:rPr>
                <w:rFonts w:hint="eastAsia" w:ascii="宋体" w:hAnsi="宋体" w:eastAsia="宋体" w:cs="宋体"/>
                <w:kern w:val="0"/>
                <w:szCs w:val="21"/>
                <w:highlight w:val="none"/>
                <w:lang w:bidi="ar"/>
              </w:rPr>
              <w:fldChar w:fldCharType="end"/>
            </w:r>
            <w:r>
              <w:rPr>
                <w:rFonts w:hint="eastAsia" w:ascii="宋体" w:hAnsi="宋体" w:eastAsia="宋体" w:cs="宋体"/>
                <w:color w:val="auto"/>
                <w:szCs w:val="21"/>
                <w:highlight w:val="none"/>
              </w:rPr>
              <w:t>在满足有二名人员持有有效期内的《特种作业操作证》(作业类别：电工作业，操作项目：电气试验作业</w:t>
            </w:r>
            <w:r>
              <w:rPr>
                <w:rFonts w:hint="eastAsia" w:ascii="宋体" w:hAnsi="宋体" w:eastAsia="宋体" w:cs="宋体"/>
                <w:color w:val="auto"/>
                <w:szCs w:val="21"/>
                <w:highlight w:val="none"/>
                <w:lang w:val="en-US" w:eastAsia="zh-CN"/>
              </w:rPr>
              <w:t>或继电保护作业</w:t>
            </w:r>
            <w:r>
              <w:rPr>
                <w:rFonts w:hint="eastAsia" w:ascii="宋体" w:hAnsi="宋体" w:eastAsia="宋体" w:cs="宋体"/>
                <w:color w:val="auto"/>
                <w:szCs w:val="21"/>
                <w:highlight w:val="none"/>
              </w:rPr>
              <w:t>》的基础上，每增加一名人员具有行政主管部门颁发的有效期内的《特种作业操作证》</w:t>
            </w:r>
            <w:r>
              <w:rPr>
                <w:rFonts w:hint="eastAsia" w:ascii="宋体" w:hAnsi="宋体" w:eastAsia="宋体" w:cs="宋体"/>
                <w:b/>
                <w:color w:val="auto"/>
                <w:szCs w:val="21"/>
                <w:highlight w:val="none"/>
              </w:rPr>
              <w:t>（作业类别：电工作业，操作项目：包括电气试验作业、继电保护作业</w:t>
            </w:r>
            <w:r>
              <w:rPr>
                <w:rFonts w:hint="eastAsia" w:ascii="宋体" w:hAnsi="宋体" w:eastAsia="宋体" w:cs="宋体"/>
                <w:b/>
                <w:color w:val="auto"/>
                <w:szCs w:val="21"/>
                <w:highlight w:val="none"/>
                <w:lang w:eastAsia="zh-CN"/>
              </w:rPr>
              <w:t>、高压电工作业</w:t>
            </w:r>
            <w:r>
              <w:rPr>
                <w:rFonts w:hint="eastAsia" w:ascii="宋体" w:hAnsi="宋体" w:eastAsia="宋体" w:cs="宋体"/>
                <w:b/>
                <w:color w:val="auto"/>
                <w:szCs w:val="21"/>
                <w:highlight w:val="none"/>
              </w:rPr>
              <w:t>其中一个或多个项目）</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分，本子项最高得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77AD8D17">
            <w:pPr>
              <w:numPr>
                <w:ilvl w:val="-1"/>
                <w:numId w:val="0"/>
              </w:numPr>
              <w:spacing w:line="440" w:lineRule="exact"/>
              <w:ind w:left="0" w:leftChars="0" w:firstLine="0" w:firstLineChars="0"/>
              <w:contextualSpacing w:val="0"/>
              <w:rPr>
                <w:rFonts w:ascii="宋体" w:hAnsi="宋体" w:eastAsia="宋体" w:cs="宋体"/>
                <w:kern w:val="0"/>
                <w:szCs w:val="21"/>
                <w:highlight w:val="none"/>
              </w:rPr>
            </w:pPr>
            <w:r>
              <w:rPr>
                <w:rFonts w:hint="eastAsia" w:ascii="宋体" w:hAnsi="宋体" w:eastAsia="宋体" w:cs="宋体"/>
                <w:b/>
                <w:bCs/>
                <w:kern w:val="0"/>
                <w:szCs w:val="21"/>
                <w:highlight w:val="none"/>
                <w:lang w:bidi="ar"/>
              </w:rPr>
              <w:t>注：须提供上述人员的</w:t>
            </w:r>
            <w:r>
              <w:rPr>
                <w:rFonts w:hint="eastAsia" w:ascii="宋体" w:hAnsi="宋体" w:eastAsia="宋体" w:cs="宋体"/>
                <w:b/>
                <w:bCs/>
                <w:kern w:val="0"/>
                <w:szCs w:val="21"/>
                <w:highlight w:val="none"/>
                <w:lang w:val="zh-CN" w:bidi="ar"/>
              </w:rPr>
              <w:t>身份证</w:t>
            </w:r>
            <w:r>
              <w:rPr>
                <w:rFonts w:hint="eastAsia" w:ascii="宋体" w:hAnsi="宋体" w:eastAsia="宋体" w:cs="宋体"/>
                <w:b/>
                <w:bCs/>
                <w:kern w:val="0"/>
                <w:szCs w:val="21"/>
                <w:highlight w:val="none"/>
                <w:lang w:bidi="ar"/>
              </w:rPr>
              <w:t>明复印件</w:t>
            </w:r>
            <w:r>
              <w:rPr>
                <w:rFonts w:hint="eastAsia" w:ascii="宋体" w:hAnsi="宋体" w:eastAsia="宋体" w:cs="宋体"/>
                <w:b/>
                <w:bCs/>
                <w:kern w:val="0"/>
                <w:szCs w:val="21"/>
                <w:highlight w:val="none"/>
                <w:lang w:val="zh-CN" w:bidi="ar"/>
              </w:rPr>
              <w:t>、</w:t>
            </w:r>
            <w:r>
              <w:rPr>
                <w:rFonts w:hint="eastAsia" w:ascii="宋体" w:hAnsi="宋体" w:eastAsia="宋体" w:cs="宋体"/>
                <w:b/>
                <w:bCs/>
                <w:kern w:val="0"/>
                <w:szCs w:val="21"/>
                <w:highlight w:val="none"/>
                <w:lang w:bidi="ar"/>
              </w:rPr>
              <w:t>相关资格证书复印件以及</w:t>
            </w:r>
            <w:r>
              <w:rPr>
                <w:rFonts w:hint="eastAsia" w:ascii="宋体" w:hAnsi="宋体" w:eastAsia="宋体" w:cs="宋体"/>
                <w:b/>
                <w:bCs/>
                <w:kern w:val="0"/>
                <w:szCs w:val="21"/>
                <w:highlight w:val="none"/>
                <w:lang w:val="zh-CN" w:bidi="ar"/>
              </w:rPr>
              <w:t>人力资源和社会保障部门（或税务部门）出具</w:t>
            </w:r>
            <w:r>
              <w:rPr>
                <w:rFonts w:hint="eastAsia" w:ascii="宋体" w:hAnsi="宋体" w:eastAsia="宋体" w:cs="宋体"/>
                <w:b/>
                <w:bCs/>
                <w:color w:val="auto"/>
                <w:kern w:val="2"/>
                <w:sz w:val="21"/>
                <w:szCs w:val="21"/>
                <w:highlight w:val="none"/>
                <w:lang w:val="en-US" w:eastAsia="zh-CN" w:bidi="ar"/>
              </w:rPr>
              <w:t>的2025年4月至2025年9月</w:t>
            </w:r>
            <w:r>
              <w:rPr>
                <w:rFonts w:hint="eastAsia" w:ascii="宋体" w:hAnsi="宋体" w:eastAsia="宋体" w:cs="宋体"/>
                <w:b/>
                <w:kern w:val="0"/>
                <w:szCs w:val="21"/>
                <w:highlight w:val="none"/>
                <w:lang w:bidi="ar"/>
              </w:rPr>
              <w:t>期间</w:t>
            </w:r>
            <w:r>
              <w:rPr>
                <w:rFonts w:hint="eastAsia" w:ascii="宋体" w:hAnsi="宋体" w:eastAsia="宋体" w:cs="宋体"/>
                <w:b/>
                <w:bCs/>
                <w:kern w:val="0"/>
                <w:szCs w:val="21"/>
                <w:highlight w:val="none"/>
                <w:lang w:bidi="ar"/>
              </w:rPr>
              <w:t>投标人为其购买的社保证明复印件，不提供不得分。</w:t>
            </w:r>
          </w:p>
        </w:tc>
        <w:tc>
          <w:tcPr>
            <w:tcW w:w="437" w:type="pct"/>
            <w:tcBorders>
              <w:top w:val="single" w:color="auto" w:sz="4" w:space="0"/>
              <w:left w:val="single" w:color="auto" w:sz="4" w:space="0"/>
              <w:bottom w:val="single" w:color="auto" w:sz="4" w:space="0"/>
              <w:right w:val="single" w:color="auto" w:sz="4" w:space="0"/>
            </w:tcBorders>
            <w:vAlign w:val="center"/>
          </w:tcPr>
          <w:p w14:paraId="79C67A3C">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分</w:t>
            </w:r>
          </w:p>
        </w:tc>
      </w:tr>
      <w:tr w14:paraId="6FC3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28FEBC6">
            <w:pPr>
              <w:spacing w:line="400" w:lineRule="exact"/>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1FA6B8D">
            <w:pPr>
              <w:autoSpaceDE w:val="0"/>
              <w:autoSpaceDN w:val="0"/>
              <w:adjustRightInd w:val="0"/>
              <w:spacing w:line="360" w:lineRule="exact"/>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0"/>
                <w:szCs w:val="21"/>
                <w:highlight w:val="none"/>
                <w:lang w:bidi="ar"/>
              </w:rPr>
              <w:t>巡检服务方案</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4C7832E4">
            <w:pPr>
              <w:autoSpaceDE w:val="0"/>
              <w:autoSpaceDN w:val="0"/>
              <w:adjustRightInd w:val="0"/>
              <w:spacing w:line="440" w:lineRule="exact"/>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对各投标人针对本项目巡检服务、人员时间安排、重点难点及对应的保障措施所制定的巡检方案的合理性、可行性及全面性进行评审</w:t>
            </w:r>
            <w:r>
              <w:rPr>
                <w:rFonts w:hint="eastAsia" w:ascii="宋体" w:hAnsi="宋体" w:eastAsia="宋体" w:cs="宋体"/>
                <w:b/>
                <w:bCs/>
                <w:szCs w:val="21"/>
                <w:highlight w:val="none"/>
                <w:lang w:eastAsia="zh-CN"/>
              </w:rPr>
              <w:t>：</w:t>
            </w:r>
          </w:p>
          <w:p w14:paraId="4E6930A4">
            <w:pPr>
              <w:spacing w:line="440" w:lineRule="exact"/>
              <w:rPr>
                <w:rFonts w:ascii="宋体" w:hAnsi="宋体" w:eastAsia="宋体" w:cs="宋体"/>
                <w:szCs w:val="21"/>
                <w:highlight w:val="none"/>
                <w:lang w:bidi="ar"/>
              </w:rPr>
            </w:pPr>
            <w:r>
              <w:rPr>
                <w:rFonts w:hint="eastAsia" w:ascii="宋体" w:hAnsi="宋体" w:eastAsia="宋体" w:cs="宋体"/>
                <w:b/>
                <w:bCs/>
                <w:kern w:val="0"/>
                <w:szCs w:val="21"/>
                <w:highlight w:val="none"/>
                <w:lang w:bidi="ar"/>
              </w:rPr>
              <w:t>优</w:t>
            </w:r>
            <w:r>
              <w:rPr>
                <w:rFonts w:hint="eastAsia" w:ascii="宋体" w:hAnsi="宋体" w:eastAsia="宋体" w:cs="宋体"/>
                <w:kern w:val="0"/>
                <w:szCs w:val="21"/>
                <w:highlight w:val="none"/>
                <w:lang w:bidi="ar"/>
              </w:rPr>
              <w:t>：</w:t>
            </w:r>
            <w:r>
              <w:rPr>
                <w:rFonts w:hint="eastAsia" w:ascii="宋体" w:hAnsi="宋体" w:eastAsia="宋体" w:cs="宋体"/>
                <w:szCs w:val="21"/>
                <w:highlight w:val="none"/>
              </w:rPr>
              <w:t>服务方案非常详尽、合理可行，能</w:t>
            </w:r>
            <w:r>
              <w:rPr>
                <w:rFonts w:hint="eastAsia" w:ascii="宋体" w:hAnsi="宋体" w:eastAsia="宋体" w:cs="宋体"/>
                <w:szCs w:val="21"/>
                <w:highlight w:val="none"/>
                <w:lang w:val="en-US" w:eastAsia="zh-CN"/>
              </w:rPr>
              <w:t>完全满足</w:t>
            </w:r>
            <w:r>
              <w:rPr>
                <w:rFonts w:hint="eastAsia" w:ascii="宋体" w:hAnsi="宋体" w:eastAsia="宋体" w:cs="宋体"/>
                <w:szCs w:val="21"/>
                <w:highlight w:val="none"/>
              </w:rPr>
              <w:t>项目的巡检服务需求</w:t>
            </w:r>
            <w:r>
              <w:rPr>
                <w:rFonts w:hint="eastAsia" w:ascii="宋体" w:hAnsi="宋体" w:eastAsia="宋体" w:cs="宋体"/>
                <w:szCs w:val="21"/>
                <w:highlight w:val="none"/>
                <w:lang w:eastAsia="zh-CN"/>
              </w:rPr>
              <w:t>，</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eastAsia="宋体" w:cs="宋体"/>
                <w:szCs w:val="21"/>
                <w:highlight w:val="none"/>
                <w:lang w:val="en-US" w:eastAsia="zh-CN" w:bidi="ar"/>
              </w:rPr>
              <w:t>分</w:t>
            </w:r>
            <w:r>
              <w:rPr>
                <w:rFonts w:hint="eastAsia" w:ascii="宋体" w:hAnsi="宋体" w:eastAsia="宋体" w:cs="宋体"/>
                <w:szCs w:val="21"/>
                <w:highlight w:val="none"/>
                <w:lang w:bidi="ar"/>
              </w:rPr>
              <w:t>；</w:t>
            </w:r>
          </w:p>
          <w:p w14:paraId="40569616">
            <w:pPr>
              <w:spacing w:line="440" w:lineRule="exact"/>
              <w:rPr>
                <w:rFonts w:ascii="宋体" w:hAnsi="宋体" w:eastAsia="宋体" w:cs="宋体"/>
                <w:szCs w:val="21"/>
                <w:highlight w:val="none"/>
                <w:lang w:bidi="ar"/>
              </w:rPr>
            </w:pPr>
            <w:r>
              <w:rPr>
                <w:rFonts w:hint="eastAsia" w:ascii="宋体" w:hAnsi="宋体" w:eastAsia="宋体" w:cs="宋体"/>
                <w:b/>
                <w:bCs/>
                <w:szCs w:val="21"/>
                <w:highlight w:val="none"/>
                <w:lang w:bidi="ar"/>
              </w:rPr>
              <w:t>良</w:t>
            </w:r>
            <w:r>
              <w:rPr>
                <w:rFonts w:hint="eastAsia" w:ascii="宋体" w:hAnsi="宋体" w:eastAsia="宋体" w:cs="宋体"/>
                <w:kern w:val="0"/>
                <w:szCs w:val="21"/>
                <w:highlight w:val="none"/>
                <w:lang w:bidi="ar"/>
              </w:rPr>
              <w:t>：</w:t>
            </w:r>
            <w:r>
              <w:rPr>
                <w:rFonts w:hint="eastAsia" w:ascii="宋体" w:hAnsi="宋体" w:eastAsia="宋体" w:cs="宋体"/>
                <w:szCs w:val="21"/>
                <w:highlight w:val="none"/>
              </w:rPr>
              <w:t>服务方案比较完整、较为合理可行，能较好</w:t>
            </w:r>
            <w:r>
              <w:rPr>
                <w:rFonts w:hint="eastAsia" w:ascii="宋体" w:hAnsi="宋体" w:eastAsia="宋体" w:cs="宋体"/>
                <w:szCs w:val="21"/>
                <w:highlight w:val="none"/>
                <w:lang w:val="en-US" w:eastAsia="zh-CN"/>
              </w:rPr>
              <w:t>满足</w:t>
            </w:r>
            <w:r>
              <w:rPr>
                <w:rFonts w:hint="eastAsia" w:ascii="宋体" w:hAnsi="宋体" w:eastAsia="宋体" w:cs="宋体"/>
                <w:szCs w:val="21"/>
                <w:highlight w:val="none"/>
              </w:rPr>
              <w:t>项目的巡检服务需求</w:t>
            </w:r>
            <w:r>
              <w:rPr>
                <w:rFonts w:hint="eastAsia" w:ascii="宋体" w:hAnsi="宋体" w:eastAsia="宋体" w:cs="宋体"/>
                <w:szCs w:val="21"/>
                <w:highlight w:val="none"/>
                <w:lang w:eastAsia="zh-CN"/>
              </w:rPr>
              <w:t>，</w:t>
            </w:r>
            <w:r>
              <w:rPr>
                <w:rFonts w:hint="eastAsia" w:ascii="宋体" w:hAnsi="宋体" w:eastAsia="宋体" w:cs="宋体"/>
                <w:szCs w:val="21"/>
                <w:highlight w:val="none"/>
                <w:lang w:bidi="ar"/>
              </w:rPr>
              <w:t>得（</w:t>
            </w: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分</w:t>
            </w:r>
            <w:r>
              <w:rPr>
                <w:rFonts w:hint="eastAsia" w:ascii="宋体" w:hAnsi="宋体" w:eastAsia="宋体" w:cs="宋体"/>
                <w:szCs w:val="21"/>
                <w:highlight w:val="none"/>
                <w:lang w:bidi="ar"/>
              </w:rPr>
              <w:t>；</w:t>
            </w:r>
          </w:p>
          <w:p w14:paraId="46EA6A80">
            <w:pPr>
              <w:spacing w:line="440" w:lineRule="exact"/>
              <w:rPr>
                <w:rFonts w:ascii="宋体" w:hAnsi="宋体" w:eastAsia="宋体" w:cs="宋体"/>
                <w:szCs w:val="21"/>
                <w:highlight w:val="none"/>
                <w:lang w:bidi="ar"/>
              </w:rPr>
            </w:pPr>
            <w:r>
              <w:rPr>
                <w:rFonts w:hint="eastAsia" w:ascii="宋体" w:hAnsi="宋体" w:eastAsia="宋体" w:cs="宋体"/>
                <w:b/>
                <w:bCs/>
                <w:szCs w:val="21"/>
                <w:highlight w:val="none"/>
                <w:lang w:bidi="ar"/>
              </w:rPr>
              <w:t>中</w:t>
            </w:r>
            <w:r>
              <w:rPr>
                <w:rFonts w:hint="eastAsia" w:ascii="宋体" w:hAnsi="宋体" w:eastAsia="宋体" w:cs="宋体"/>
                <w:szCs w:val="21"/>
                <w:highlight w:val="none"/>
                <w:lang w:bidi="ar"/>
              </w:rPr>
              <w:t>：</w:t>
            </w:r>
            <w:r>
              <w:rPr>
                <w:rFonts w:hint="eastAsia" w:ascii="宋体" w:hAnsi="宋体" w:eastAsia="宋体" w:cs="宋体"/>
                <w:szCs w:val="21"/>
                <w:highlight w:val="none"/>
              </w:rPr>
              <w:t>服务方案基本完整、基本合理可行，能</w:t>
            </w:r>
            <w:r>
              <w:rPr>
                <w:rFonts w:hint="eastAsia" w:ascii="宋体" w:hAnsi="宋体" w:eastAsia="宋体" w:cs="宋体"/>
                <w:szCs w:val="21"/>
                <w:highlight w:val="none"/>
                <w:lang w:val="en-US" w:eastAsia="zh-CN"/>
              </w:rPr>
              <w:t>满足</w:t>
            </w:r>
            <w:r>
              <w:rPr>
                <w:rFonts w:hint="eastAsia" w:ascii="宋体" w:hAnsi="宋体" w:eastAsia="宋体" w:cs="宋体"/>
                <w:szCs w:val="21"/>
                <w:highlight w:val="none"/>
              </w:rPr>
              <w:t>项目的巡检服务需求</w:t>
            </w:r>
            <w:r>
              <w:rPr>
                <w:rFonts w:hint="eastAsia" w:ascii="宋体" w:hAnsi="宋体" w:eastAsia="宋体" w:cs="宋体"/>
                <w:szCs w:val="21"/>
                <w:highlight w:val="none"/>
                <w:lang w:eastAsia="zh-CN"/>
              </w:rPr>
              <w:t>，</w:t>
            </w:r>
            <w:r>
              <w:rPr>
                <w:rFonts w:hint="eastAsia" w:ascii="宋体" w:hAnsi="宋体" w:eastAsia="宋体" w:cs="宋体"/>
                <w:szCs w:val="21"/>
                <w:highlight w:val="none"/>
                <w:lang w:bidi="ar"/>
              </w:rPr>
              <w:t>得（</w:t>
            </w:r>
            <w:r>
              <w:rPr>
                <w:rFonts w:hint="eastAsia" w:ascii="宋体" w:hAnsi="宋体" w:eastAsia="宋体" w:cs="宋体"/>
                <w:szCs w:val="21"/>
                <w:highlight w:val="none"/>
                <w:lang w:val="en-US" w:eastAsia="zh-CN" w:bidi="ar"/>
              </w:rPr>
              <w:t>0.5</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分</w:t>
            </w:r>
            <w:r>
              <w:rPr>
                <w:rFonts w:hint="eastAsia" w:ascii="宋体" w:hAnsi="宋体" w:eastAsia="宋体" w:cs="宋体"/>
                <w:szCs w:val="21"/>
                <w:highlight w:val="none"/>
                <w:lang w:bidi="ar"/>
              </w:rPr>
              <w:t>；</w:t>
            </w:r>
          </w:p>
          <w:p w14:paraId="56DBED6E">
            <w:pPr>
              <w:pStyle w:val="2"/>
              <w:spacing w:line="440" w:lineRule="exact"/>
              <w:ind w:right="-26" w:rightChars="0"/>
              <w:jc w:val="both"/>
              <w:rPr>
                <w:rFonts w:hint="eastAsia" w:hAnsi="宋体" w:cs="宋体"/>
                <w:b w:val="0"/>
                <w:bCs w:val="0"/>
                <w:sz w:val="21"/>
                <w:szCs w:val="21"/>
                <w:highlight w:val="none"/>
                <w:lang w:val="en-US" w:bidi="ar"/>
              </w:rPr>
            </w:pPr>
            <w:r>
              <w:rPr>
                <w:rFonts w:hint="eastAsia" w:hAnsi="宋体" w:cs="宋体"/>
                <w:sz w:val="21"/>
                <w:szCs w:val="21"/>
                <w:highlight w:val="none"/>
                <w:lang w:val="en-US" w:bidi="ar"/>
              </w:rPr>
              <w:t>差</w:t>
            </w:r>
            <w:r>
              <w:rPr>
                <w:rFonts w:hint="eastAsia" w:hAnsi="宋体" w:cs="宋体"/>
                <w:b w:val="0"/>
                <w:bCs w:val="0"/>
                <w:sz w:val="21"/>
                <w:szCs w:val="21"/>
                <w:highlight w:val="none"/>
                <w:lang w:val="en-US" w:bidi="ar"/>
              </w:rPr>
              <w:t>：服务方案内容</w:t>
            </w:r>
            <w:r>
              <w:rPr>
                <w:rFonts w:hint="eastAsia" w:hAnsi="宋体" w:cs="宋体"/>
                <w:b w:val="0"/>
                <w:bCs w:val="0"/>
                <w:sz w:val="21"/>
                <w:szCs w:val="21"/>
                <w:highlight w:val="none"/>
                <w:lang w:val="en-US" w:eastAsia="zh-CN" w:bidi="ar"/>
              </w:rPr>
              <w:t>有待完善</w:t>
            </w:r>
            <w:r>
              <w:rPr>
                <w:rFonts w:hint="eastAsia" w:hAnsi="宋体" w:cs="宋体"/>
                <w:b w:val="0"/>
                <w:bCs w:val="0"/>
                <w:sz w:val="21"/>
                <w:szCs w:val="21"/>
                <w:highlight w:val="none"/>
                <w:lang w:val="en-US" w:bidi="ar"/>
              </w:rPr>
              <w:t>、可靠性</w:t>
            </w:r>
            <w:r>
              <w:rPr>
                <w:rFonts w:hint="eastAsia" w:hAnsi="宋体" w:cs="宋体"/>
                <w:b w:val="0"/>
                <w:bCs w:val="0"/>
                <w:sz w:val="21"/>
                <w:szCs w:val="21"/>
                <w:highlight w:val="none"/>
                <w:lang w:val="en-US" w:eastAsia="zh-CN" w:bidi="ar"/>
              </w:rPr>
              <w:t>一般</w:t>
            </w:r>
            <w:r>
              <w:rPr>
                <w:rFonts w:hint="eastAsia" w:hAnsi="宋体" w:cs="宋体"/>
                <w:b w:val="0"/>
                <w:bCs w:val="0"/>
                <w:sz w:val="21"/>
                <w:szCs w:val="21"/>
                <w:highlight w:val="none"/>
                <w:lang w:val="en-US" w:bidi="ar"/>
              </w:rPr>
              <w:t>，能</w:t>
            </w:r>
            <w:r>
              <w:rPr>
                <w:rFonts w:hint="eastAsia" w:hAnsi="宋体" w:cs="宋体"/>
                <w:b w:val="0"/>
                <w:bCs w:val="0"/>
                <w:sz w:val="21"/>
                <w:szCs w:val="21"/>
                <w:highlight w:val="none"/>
                <w:lang w:val="en-US" w:eastAsia="zh-CN" w:bidi="ar"/>
              </w:rPr>
              <w:t>基本满足</w:t>
            </w:r>
            <w:r>
              <w:rPr>
                <w:rFonts w:hint="eastAsia" w:hAnsi="宋体" w:cs="宋体"/>
                <w:b w:val="0"/>
                <w:bCs w:val="0"/>
                <w:sz w:val="21"/>
                <w:szCs w:val="21"/>
                <w:highlight w:val="none"/>
                <w:lang w:val="en-US" w:bidi="ar"/>
              </w:rPr>
              <w:t>项目的巡检服务需求</w:t>
            </w:r>
            <w:r>
              <w:rPr>
                <w:rFonts w:hint="eastAsia" w:hAnsi="宋体" w:cs="宋体"/>
                <w:b w:val="0"/>
                <w:bCs w:val="0"/>
                <w:sz w:val="21"/>
                <w:szCs w:val="21"/>
                <w:highlight w:val="none"/>
                <w:lang w:val="en-US" w:eastAsia="zh-CN" w:bidi="ar"/>
              </w:rPr>
              <w:t>，</w:t>
            </w:r>
            <w:r>
              <w:rPr>
                <w:rFonts w:hint="eastAsia" w:hAnsi="宋体" w:cs="宋体"/>
                <w:b w:val="0"/>
                <w:bCs w:val="0"/>
                <w:sz w:val="21"/>
                <w:szCs w:val="21"/>
                <w:highlight w:val="none"/>
                <w:lang w:val="en-US" w:bidi="ar"/>
              </w:rPr>
              <w:t>得（0-</w:t>
            </w:r>
            <w:r>
              <w:rPr>
                <w:rFonts w:hint="eastAsia" w:hAnsi="宋体" w:cs="宋体"/>
                <w:b w:val="0"/>
                <w:bCs w:val="0"/>
                <w:sz w:val="21"/>
                <w:szCs w:val="21"/>
                <w:highlight w:val="none"/>
                <w:lang w:val="en-US" w:eastAsia="zh-CN" w:bidi="ar"/>
              </w:rPr>
              <w:t>0.5</w:t>
            </w:r>
            <w:r>
              <w:rPr>
                <w:rFonts w:hint="eastAsia" w:hAnsi="宋体" w:cs="宋体"/>
                <w:b w:val="0"/>
                <w:bCs w:val="0"/>
                <w:sz w:val="21"/>
                <w:szCs w:val="21"/>
                <w:highlight w:val="none"/>
                <w:lang w:val="en-US" w:bidi="ar"/>
              </w:rPr>
              <w:t>]</w:t>
            </w:r>
            <w:r>
              <w:rPr>
                <w:rFonts w:hint="eastAsia" w:hAnsi="宋体" w:cs="宋体"/>
                <w:b w:val="0"/>
                <w:bCs w:val="0"/>
                <w:sz w:val="21"/>
                <w:szCs w:val="21"/>
                <w:highlight w:val="none"/>
                <w:lang w:val="en-US" w:eastAsia="zh-CN" w:bidi="ar"/>
              </w:rPr>
              <w:t>分</w:t>
            </w:r>
            <w:r>
              <w:rPr>
                <w:rFonts w:hint="eastAsia" w:hAnsi="宋体" w:cs="宋体"/>
                <w:b w:val="0"/>
                <w:bCs w:val="0"/>
                <w:sz w:val="21"/>
                <w:szCs w:val="21"/>
                <w:highlight w:val="none"/>
                <w:lang w:val="en-US" w:bidi="ar"/>
              </w:rPr>
              <w:t>。</w:t>
            </w:r>
          </w:p>
          <w:p w14:paraId="11FB424A">
            <w:pPr>
              <w:spacing w:line="440" w:lineRule="exact"/>
              <w:rPr>
                <w:rFonts w:hint="eastAsia"/>
                <w:highlight w:val="none"/>
                <w:lang w:val="en-US" w:eastAsia="zh-CN"/>
              </w:rPr>
            </w:pPr>
            <w:r>
              <w:rPr>
                <w:rFonts w:hint="default" w:ascii="宋体" w:hAnsi="宋体" w:eastAsia="宋体" w:cs="宋体"/>
                <w:szCs w:val="21"/>
                <w:highlight w:val="none"/>
                <w:lang w:val="en-US" w:eastAsia="zh-CN" w:bidi="ar"/>
              </w:rPr>
              <w:t>未提供巡检服务方案的不得分。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2D0C7F1">
            <w:pPr>
              <w:autoSpaceDE w:val="0"/>
              <w:autoSpaceDN w:val="0"/>
              <w:adjustRightInd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val="en-US" w:eastAsia="zh-CN" w:bidi="ar"/>
              </w:rPr>
              <w:t>3</w:t>
            </w:r>
            <w:r>
              <w:rPr>
                <w:rFonts w:hint="eastAsia" w:ascii="宋体" w:hAnsi="宋体" w:eastAsia="宋体" w:cs="宋体"/>
                <w:kern w:val="0"/>
                <w:szCs w:val="21"/>
                <w:highlight w:val="none"/>
                <w:lang w:bidi="ar"/>
              </w:rPr>
              <w:t>分</w:t>
            </w:r>
          </w:p>
        </w:tc>
      </w:tr>
      <w:tr w14:paraId="51ED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E63C095">
            <w:pPr>
              <w:spacing w:line="400" w:lineRule="exact"/>
              <w:contextualSpacing/>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782C18E6">
            <w:pPr>
              <w:spacing w:line="400" w:lineRule="exact"/>
              <w:contextualSpacing/>
              <w:jc w:val="center"/>
              <w:rPr>
                <w:rFonts w:hint="eastAsia" w:ascii="宋体" w:hAnsi="宋体" w:eastAsia="宋体" w:cs="宋体"/>
                <w:color w:val="auto"/>
                <w:kern w:val="2"/>
                <w:szCs w:val="21"/>
                <w:highlight w:val="none"/>
              </w:rPr>
            </w:pPr>
            <w:r>
              <w:rPr>
                <w:rFonts w:hint="eastAsia" w:ascii="宋体" w:hAnsi="宋体" w:eastAsia="宋体" w:cs="宋体"/>
                <w:color w:val="auto"/>
                <w:szCs w:val="21"/>
                <w:highlight w:val="none"/>
              </w:rPr>
              <w:t>试验方案</w:t>
            </w:r>
          </w:p>
        </w:tc>
        <w:tc>
          <w:tcPr>
            <w:tcW w:w="3693" w:type="pct"/>
            <w:tcBorders>
              <w:top w:val="single" w:color="auto" w:sz="4" w:space="0"/>
              <w:left w:val="single" w:color="auto" w:sz="4" w:space="0"/>
              <w:bottom w:val="single" w:color="auto" w:sz="4" w:space="0"/>
              <w:right w:val="single" w:color="auto" w:sz="4" w:space="0"/>
            </w:tcBorders>
            <w:vAlign w:val="center"/>
          </w:tcPr>
          <w:p w14:paraId="5BD993A5">
            <w:pPr>
              <w:spacing w:line="360" w:lineRule="auto"/>
              <w:contextualSpacing/>
              <w:rPr>
                <w:b/>
                <w:bCs/>
                <w:color w:val="auto"/>
                <w:highlight w:val="none"/>
              </w:rPr>
            </w:pPr>
            <w:r>
              <w:rPr>
                <w:rFonts w:hint="eastAsia" w:ascii="宋体" w:hAnsi="宋体" w:eastAsia="宋体" w:cs="宋体"/>
                <w:b/>
                <w:bCs/>
                <w:color w:val="auto"/>
                <w:szCs w:val="21"/>
                <w:highlight w:val="none"/>
                <w:lang w:val="en-US" w:eastAsia="zh-CN"/>
              </w:rPr>
              <w:t>对</w:t>
            </w:r>
            <w:r>
              <w:rPr>
                <w:rFonts w:hint="eastAsia" w:ascii="宋体" w:hAnsi="宋体" w:eastAsia="宋体" w:cs="宋体"/>
                <w:b/>
                <w:bCs/>
                <w:color w:val="auto"/>
                <w:szCs w:val="21"/>
                <w:highlight w:val="none"/>
              </w:rPr>
              <w:t>各投标人针对本项目预防性试验服务、人员时间安排、重点难点及对应的保障措施所制定的试验方案的合理性、可行性及全面性进行评审：</w:t>
            </w:r>
          </w:p>
          <w:p w14:paraId="19029EC5">
            <w:pPr>
              <w:pStyle w:val="202"/>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b w:val="0"/>
                <w:color w:val="auto"/>
                <w:szCs w:val="21"/>
                <w:highlight w:val="none"/>
              </w:rPr>
              <w:t>试验方案清晰、详细，非常具有合理性；易于操作和执行，可行性非常强，方案非常全面，得（</w:t>
            </w:r>
            <w:r>
              <w:rPr>
                <w:rFonts w:hint="eastAsia" w:ascii="宋体" w:hAnsi="宋体" w:eastAsia="宋体" w:cs="宋体"/>
                <w:b w:val="0"/>
                <w:color w:val="auto"/>
                <w:szCs w:val="21"/>
                <w:highlight w:val="none"/>
                <w:lang w:val="en-US" w:eastAsia="zh-CN"/>
              </w:rPr>
              <w:t>2-3]分</w:t>
            </w:r>
            <w:r>
              <w:rPr>
                <w:rFonts w:hint="eastAsia" w:ascii="宋体" w:hAnsi="宋体" w:eastAsia="宋体" w:cs="宋体"/>
                <w:b w:val="0"/>
                <w:color w:val="auto"/>
                <w:szCs w:val="21"/>
                <w:highlight w:val="none"/>
              </w:rPr>
              <w:t>。</w:t>
            </w:r>
          </w:p>
          <w:p w14:paraId="5F711BE9">
            <w:pPr>
              <w:pStyle w:val="202"/>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 w:val="0"/>
                <w:color w:val="auto"/>
                <w:szCs w:val="21"/>
                <w:highlight w:val="none"/>
              </w:rPr>
              <w:t>试验方案</w:t>
            </w:r>
            <w:r>
              <w:rPr>
                <w:rFonts w:hint="eastAsia" w:ascii="宋体" w:hAnsi="宋体" w:eastAsia="宋体" w:cs="宋体"/>
                <w:b w:val="0"/>
                <w:color w:val="auto"/>
                <w:szCs w:val="21"/>
                <w:highlight w:val="none"/>
                <w:lang w:val="en-US" w:eastAsia="zh-CN"/>
              </w:rPr>
              <w:t>较为</w:t>
            </w:r>
            <w:r>
              <w:rPr>
                <w:rFonts w:hint="eastAsia" w:ascii="宋体" w:hAnsi="宋体" w:eastAsia="宋体" w:cs="宋体"/>
                <w:b w:val="0"/>
                <w:color w:val="auto"/>
                <w:szCs w:val="21"/>
                <w:highlight w:val="none"/>
              </w:rPr>
              <w:t>清晰</w:t>
            </w: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lang w:val="en-US" w:eastAsia="zh-CN"/>
              </w:rPr>
              <w:t>详细</w:t>
            </w:r>
            <w:r>
              <w:rPr>
                <w:rFonts w:hint="eastAsia" w:ascii="宋体" w:hAnsi="宋体" w:eastAsia="宋体" w:cs="宋体"/>
                <w:b w:val="0"/>
                <w:color w:val="auto"/>
                <w:szCs w:val="21"/>
                <w:highlight w:val="none"/>
              </w:rPr>
              <w:t>，具有一定合理性，可行性较强，方案较为全面，得（</w:t>
            </w:r>
            <w:r>
              <w:rPr>
                <w:rFonts w:hint="eastAsia" w:ascii="宋体" w:hAnsi="宋体" w:eastAsia="宋体" w:cs="宋体"/>
                <w:b w:val="0"/>
                <w:color w:val="auto"/>
                <w:szCs w:val="21"/>
                <w:highlight w:val="none"/>
                <w:lang w:val="en-US" w:eastAsia="zh-CN"/>
              </w:rPr>
              <w:t>1-2</w:t>
            </w: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分</w:t>
            </w:r>
            <w:r>
              <w:rPr>
                <w:rFonts w:hint="eastAsia" w:ascii="宋体" w:hAnsi="宋体" w:eastAsia="宋体" w:cs="宋体"/>
                <w:b w:val="0"/>
                <w:color w:val="auto"/>
                <w:szCs w:val="21"/>
                <w:highlight w:val="none"/>
              </w:rPr>
              <w:t>。</w:t>
            </w:r>
          </w:p>
          <w:p w14:paraId="15CF8E23">
            <w:pPr>
              <w:pStyle w:val="202"/>
              <w:spacing w:line="360" w:lineRule="auto"/>
              <w:jc w:val="left"/>
              <w:rPr>
                <w:rFonts w:ascii="宋体" w:hAnsi="宋体" w:eastAsia="宋体" w:cs="宋体"/>
                <w:b w:val="0"/>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 w:val="0"/>
                <w:color w:val="auto"/>
                <w:szCs w:val="21"/>
                <w:highlight w:val="none"/>
              </w:rPr>
              <w:t>试验方案</w:t>
            </w:r>
            <w:r>
              <w:rPr>
                <w:rFonts w:hint="eastAsia" w:ascii="宋体" w:hAnsi="宋体" w:eastAsia="宋体" w:cs="宋体"/>
                <w:b w:val="0"/>
                <w:color w:val="auto"/>
                <w:szCs w:val="21"/>
                <w:highlight w:val="none"/>
                <w:lang w:val="en-US" w:eastAsia="zh-CN"/>
              </w:rPr>
              <w:t>基本</w:t>
            </w:r>
            <w:r>
              <w:rPr>
                <w:rFonts w:hint="eastAsia" w:ascii="宋体" w:hAnsi="宋体" w:eastAsia="宋体" w:cs="宋体"/>
                <w:b w:val="0"/>
                <w:color w:val="auto"/>
                <w:szCs w:val="21"/>
                <w:highlight w:val="none"/>
              </w:rPr>
              <w:t>清晰，</w:t>
            </w:r>
            <w:r>
              <w:rPr>
                <w:rFonts w:hint="eastAsia" w:ascii="宋体" w:hAnsi="宋体" w:eastAsia="宋体" w:cs="宋体"/>
                <w:b w:val="0"/>
                <w:color w:val="auto"/>
                <w:szCs w:val="21"/>
                <w:highlight w:val="none"/>
                <w:lang w:val="en-US" w:eastAsia="zh-CN"/>
              </w:rPr>
              <w:t>基本具有</w:t>
            </w:r>
            <w:r>
              <w:rPr>
                <w:rFonts w:hint="eastAsia" w:ascii="宋体" w:hAnsi="宋体" w:eastAsia="宋体" w:cs="宋体"/>
                <w:b w:val="0"/>
                <w:color w:val="auto"/>
                <w:szCs w:val="21"/>
                <w:highlight w:val="none"/>
              </w:rPr>
              <w:t>合理性、可</w:t>
            </w:r>
            <w:r>
              <w:rPr>
                <w:rFonts w:hint="eastAsia" w:ascii="宋体" w:hAnsi="宋体" w:eastAsia="宋体" w:cs="宋体"/>
                <w:b w:val="0"/>
                <w:color w:val="auto"/>
                <w:szCs w:val="21"/>
                <w:highlight w:val="none"/>
                <w:lang w:val="en-US" w:eastAsia="zh-CN"/>
              </w:rPr>
              <w:t>行性</w:t>
            </w:r>
            <w:r>
              <w:rPr>
                <w:rFonts w:hint="eastAsia" w:ascii="宋体" w:hAnsi="宋体" w:eastAsia="宋体" w:cs="宋体"/>
                <w:b w:val="0"/>
                <w:color w:val="auto"/>
                <w:szCs w:val="21"/>
                <w:highlight w:val="none"/>
              </w:rPr>
              <w:t>，方案</w:t>
            </w:r>
            <w:r>
              <w:rPr>
                <w:rFonts w:hint="eastAsia" w:ascii="宋体" w:hAnsi="宋体" w:eastAsia="宋体" w:cs="宋体"/>
                <w:b w:val="0"/>
                <w:color w:val="auto"/>
                <w:szCs w:val="21"/>
                <w:highlight w:val="none"/>
                <w:lang w:val="en-US" w:eastAsia="zh-CN"/>
              </w:rPr>
              <w:t>基本</w:t>
            </w:r>
            <w:r>
              <w:rPr>
                <w:rFonts w:hint="eastAsia" w:ascii="宋体" w:hAnsi="宋体" w:eastAsia="宋体" w:cs="宋体"/>
                <w:b w:val="0"/>
                <w:color w:val="auto"/>
                <w:szCs w:val="21"/>
                <w:highlight w:val="none"/>
              </w:rPr>
              <w:t>全面，得（</w:t>
            </w:r>
            <w:r>
              <w:rPr>
                <w:rFonts w:hint="eastAsia" w:ascii="宋体" w:hAnsi="宋体" w:eastAsia="宋体" w:cs="宋体"/>
                <w:b w:val="0"/>
                <w:color w:val="auto"/>
                <w:szCs w:val="21"/>
                <w:highlight w:val="none"/>
                <w:lang w:val="en-US" w:eastAsia="zh-CN"/>
              </w:rPr>
              <w:t>0.5-1]分</w:t>
            </w:r>
            <w:r>
              <w:rPr>
                <w:rFonts w:hint="eastAsia" w:ascii="宋体" w:hAnsi="宋体" w:eastAsia="宋体" w:cs="宋体"/>
                <w:b w:val="0"/>
                <w:color w:val="auto"/>
                <w:szCs w:val="21"/>
                <w:highlight w:val="none"/>
              </w:rPr>
              <w:t>。</w:t>
            </w:r>
          </w:p>
          <w:p w14:paraId="55193556">
            <w:pPr>
              <w:pStyle w:val="202"/>
              <w:spacing w:line="360" w:lineRule="auto"/>
              <w:jc w:val="left"/>
              <w:rPr>
                <w:rFonts w:hint="eastAsia" w:ascii="宋体" w:hAnsi="宋体" w:eastAsia="宋体" w:cs="宋体"/>
                <w:b w:val="0"/>
                <w:color w:val="auto"/>
                <w:szCs w:val="21"/>
                <w:highlight w:val="none"/>
              </w:rPr>
            </w:pPr>
            <w:r>
              <w:rPr>
                <w:rFonts w:hint="eastAsia" w:ascii="宋体" w:hAnsi="宋体" w:eastAsia="宋体" w:cs="宋体"/>
                <w:bCs/>
                <w:color w:val="auto"/>
                <w:szCs w:val="21"/>
                <w:highlight w:val="none"/>
              </w:rPr>
              <w:t>差：</w:t>
            </w:r>
            <w:bookmarkStart w:id="730" w:name="OLE_LINK2"/>
            <w:r>
              <w:rPr>
                <w:rFonts w:hint="eastAsia" w:ascii="宋体" w:hAnsi="宋体" w:eastAsia="宋体" w:cs="宋体"/>
                <w:b w:val="0"/>
                <w:color w:val="auto"/>
                <w:szCs w:val="21"/>
                <w:highlight w:val="none"/>
              </w:rPr>
              <w:t>试验方案简单或笼统，合理性、可操作性</w:t>
            </w:r>
            <w:r>
              <w:rPr>
                <w:rFonts w:hint="eastAsia" w:ascii="宋体" w:hAnsi="宋体" w:eastAsia="宋体" w:cs="宋体"/>
                <w:b w:val="0"/>
                <w:color w:val="auto"/>
                <w:szCs w:val="21"/>
                <w:highlight w:val="none"/>
                <w:lang w:val="en-US" w:eastAsia="zh-CN"/>
              </w:rPr>
              <w:t>一般</w:t>
            </w:r>
            <w:r>
              <w:rPr>
                <w:rFonts w:hint="eastAsia" w:ascii="宋体" w:hAnsi="宋体" w:eastAsia="宋体" w:cs="宋体"/>
                <w:b w:val="0"/>
                <w:color w:val="auto"/>
                <w:szCs w:val="21"/>
                <w:highlight w:val="none"/>
              </w:rPr>
              <w:t>，方案</w:t>
            </w:r>
            <w:bookmarkEnd w:id="730"/>
            <w:r>
              <w:rPr>
                <w:rFonts w:hint="eastAsia" w:ascii="宋体" w:hAnsi="宋体" w:eastAsia="宋体" w:cs="宋体"/>
                <w:b w:val="0"/>
                <w:color w:val="auto"/>
                <w:szCs w:val="21"/>
                <w:highlight w:val="none"/>
                <w:lang w:val="en-US" w:eastAsia="zh-CN"/>
              </w:rPr>
              <w:t>有待完善</w:t>
            </w: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0-0.5]分</w:t>
            </w:r>
            <w:r>
              <w:rPr>
                <w:rFonts w:hint="eastAsia" w:ascii="宋体" w:hAnsi="宋体" w:eastAsia="宋体" w:cs="宋体"/>
                <w:b w:val="0"/>
                <w:color w:val="auto"/>
                <w:szCs w:val="21"/>
                <w:highlight w:val="none"/>
              </w:rPr>
              <w:t>。</w:t>
            </w:r>
          </w:p>
          <w:p w14:paraId="5BD99352">
            <w:pPr>
              <w:pStyle w:val="202"/>
              <w:spacing w:line="360" w:lineRule="auto"/>
              <w:jc w:val="left"/>
              <w:rPr>
                <w:rFonts w:hint="eastAsia" w:ascii="宋体" w:hAnsi="宋体" w:eastAsia="宋体" w:cs="宋体"/>
                <w:b w:val="0"/>
                <w:color w:val="auto"/>
                <w:szCs w:val="21"/>
                <w:highlight w:val="none"/>
              </w:rPr>
            </w:pPr>
            <w:r>
              <w:rPr>
                <w:rFonts w:hint="default" w:ascii="宋体" w:hAnsi="宋体" w:eastAsia="宋体" w:cs="宋体"/>
                <w:b w:val="0"/>
                <w:bCs/>
                <w:szCs w:val="21"/>
                <w:highlight w:val="none"/>
                <w:lang w:val="en-US" w:eastAsia="zh-CN" w:bidi="ar"/>
              </w:rPr>
              <w:t>未提供试验方案的不得分。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4E2F119">
            <w:pPr>
              <w:spacing w:line="400" w:lineRule="exact"/>
              <w:contextualSpacing/>
              <w:jc w:val="center"/>
              <w:rPr>
                <w:rFonts w:ascii="宋体" w:hAnsi="宋体" w:eastAsia="宋体" w:cs="宋体"/>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7960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10D7E6D">
            <w:pPr>
              <w:spacing w:line="400" w:lineRule="exac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1E624093">
            <w:pPr>
              <w:spacing w:line="400" w:lineRule="exac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技术指导服务</w:t>
            </w:r>
            <w:r>
              <w:rPr>
                <w:rFonts w:hint="default" w:ascii="宋体" w:hAnsi="宋体" w:eastAsia="宋体" w:cs="宋体"/>
                <w:color w:val="auto"/>
                <w:szCs w:val="21"/>
                <w:highlight w:val="none"/>
                <w:lang w:val="en-US" w:eastAsia="zh-CN"/>
              </w:rPr>
              <w:t>和应急</w:t>
            </w:r>
            <w:r>
              <w:rPr>
                <w:rFonts w:hint="eastAsia" w:ascii="宋体" w:hAnsi="宋体" w:eastAsia="宋体" w:cs="宋体"/>
                <w:color w:val="auto"/>
                <w:szCs w:val="21"/>
                <w:highlight w:val="none"/>
                <w:lang w:val="en-US" w:eastAsia="zh-CN"/>
              </w:rPr>
              <w:t>措施</w:t>
            </w:r>
          </w:p>
        </w:tc>
        <w:tc>
          <w:tcPr>
            <w:tcW w:w="3693" w:type="pct"/>
            <w:tcBorders>
              <w:top w:val="single" w:color="auto" w:sz="4" w:space="0"/>
              <w:left w:val="single" w:color="auto" w:sz="4" w:space="0"/>
              <w:bottom w:val="single" w:color="auto" w:sz="4" w:space="0"/>
              <w:right w:val="single" w:color="auto" w:sz="4" w:space="0"/>
            </w:tcBorders>
            <w:vAlign w:val="center"/>
          </w:tcPr>
          <w:p w14:paraId="463B2207">
            <w:pPr>
              <w:pStyle w:val="202"/>
              <w:spacing w:line="360" w:lineRule="auto"/>
              <w:jc w:val="left"/>
              <w:rPr>
                <w:b/>
                <w:bCs/>
                <w:color w:val="auto"/>
                <w:highlight w:val="none"/>
              </w:rPr>
            </w:pPr>
            <w:r>
              <w:rPr>
                <w:rFonts w:hint="eastAsia" w:ascii="宋体" w:hAnsi="宋体" w:eastAsia="宋体" w:cs="宋体"/>
                <w:b/>
                <w:bCs/>
                <w:color w:val="auto"/>
                <w:szCs w:val="21"/>
                <w:highlight w:val="none"/>
                <w:lang w:val="en-US" w:eastAsia="zh-CN"/>
              </w:rPr>
              <w:t>横向比较各投标人提供的技术指导服务和应急措施，根据技术指导服务及应急措施的切合实际的程度、详细具体的程度及承诺情况进行评审：</w:t>
            </w:r>
          </w:p>
          <w:p w14:paraId="49105D48">
            <w:pPr>
              <w:pStyle w:val="202"/>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b w:val="0"/>
                <w:bCs w:val="0"/>
                <w:color w:val="auto"/>
                <w:szCs w:val="21"/>
                <w:highlight w:val="none"/>
              </w:rPr>
              <w:t>技术指导</w:t>
            </w:r>
            <w:r>
              <w:rPr>
                <w:rFonts w:hint="eastAsia" w:ascii="宋体" w:hAnsi="宋体" w:eastAsia="宋体" w:cs="宋体"/>
                <w:b w:val="0"/>
                <w:bCs w:val="0"/>
                <w:color w:val="auto"/>
                <w:szCs w:val="21"/>
                <w:highlight w:val="none"/>
                <w:lang w:val="en-US" w:eastAsia="zh-CN"/>
              </w:rPr>
              <w:t>服务计划</w:t>
            </w:r>
            <w:r>
              <w:rPr>
                <w:rFonts w:hint="eastAsia" w:ascii="宋体" w:hAnsi="宋体" w:eastAsia="宋体" w:cs="宋体"/>
                <w:b w:val="0"/>
                <w:bCs w:val="0"/>
                <w:color w:val="auto"/>
                <w:szCs w:val="21"/>
                <w:highlight w:val="none"/>
              </w:rPr>
              <w:t>周密、系统</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指导内容除提供电气设备日常维护的技术指导外，还</w:t>
            </w:r>
            <w:r>
              <w:rPr>
                <w:rFonts w:hint="eastAsia" w:ascii="宋体" w:hAnsi="宋体" w:eastAsia="宋体" w:cs="宋体"/>
                <w:b w:val="0"/>
                <w:bCs w:val="0"/>
                <w:color w:val="auto"/>
                <w:szCs w:val="21"/>
                <w:highlight w:val="none"/>
              </w:rPr>
              <w:t>承诺提供</w:t>
            </w:r>
            <w:r>
              <w:rPr>
                <w:rFonts w:hint="eastAsia" w:ascii="宋体" w:hAnsi="宋体" w:eastAsia="宋体" w:cs="宋体"/>
                <w:b w:val="0"/>
                <w:bCs w:val="0"/>
                <w:color w:val="auto"/>
                <w:szCs w:val="21"/>
                <w:highlight w:val="none"/>
                <w:lang w:val="en-US" w:eastAsia="zh-CN"/>
              </w:rPr>
              <w:t>应急处理、故障维修等技术指导</w:t>
            </w:r>
            <w:r>
              <w:rPr>
                <w:rFonts w:hint="eastAsia" w:ascii="宋体" w:hAnsi="宋体" w:eastAsia="宋体" w:cs="宋体"/>
                <w:b w:val="0"/>
                <w:bCs w:val="0"/>
                <w:color w:val="auto"/>
                <w:szCs w:val="21"/>
                <w:highlight w:val="none"/>
                <w:lang w:eastAsia="zh-CN"/>
              </w:rPr>
              <w:t>的；</w:t>
            </w:r>
            <w:r>
              <w:rPr>
                <w:rFonts w:hint="eastAsia" w:ascii="宋体" w:hAnsi="宋体" w:eastAsia="宋体" w:cs="宋体"/>
                <w:b w:val="0"/>
                <w:bCs w:val="0"/>
                <w:color w:val="auto"/>
                <w:szCs w:val="21"/>
                <w:highlight w:val="none"/>
                <w:lang w:val="en-US" w:eastAsia="zh-CN"/>
              </w:rPr>
              <w:t>应急</w:t>
            </w:r>
            <w:r>
              <w:rPr>
                <w:rFonts w:hint="eastAsia" w:ascii="宋体" w:hAnsi="宋体" w:eastAsia="宋体" w:cs="宋体"/>
                <w:b w:val="0"/>
                <w:bCs w:val="0"/>
                <w:color w:val="auto"/>
                <w:szCs w:val="21"/>
                <w:highlight w:val="none"/>
              </w:rPr>
              <w:t>措施紧密结合项目实际情况，内容详尽、具体，</w:t>
            </w:r>
            <w:r>
              <w:rPr>
                <w:rFonts w:hint="eastAsia" w:ascii="宋体" w:hAnsi="宋体" w:eastAsia="宋体" w:cs="宋体"/>
                <w:b w:val="0"/>
                <w:bCs w:val="0"/>
                <w:color w:val="auto"/>
                <w:szCs w:val="21"/>
                <w:highlight w:val="none"/>
                <w:lang w:val="en-US" w:eastAsia="zh-CN"/>
              </w:rPr>
              <w:t>实操性强的</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2-3]分</w:t>
            </w:r>
            <w:r>
              <w:rPr>
                <w:rFonts w:hint="eastAsia" w:ascii="宋体" w:hAnsi="宋体" w:eastAsia="宋体" w:cs="宋体"/>
                <w:b w:val="0"/>
                <w:color w:val="auto"/>
                <w:szCs w:val="21"/>
                <w:highlight w:val="none"/>
              </w:rPr>
              <w:t>。</w:t>
            </w:r>
          </w:p>
          <w:p w14:paraId="108407F2">
            <w:pPr>
              <w:pStyle w:val="202"/>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 w:val="0"/>
                <w:bCs w:val="0"/>
                <w:color w:val="auto"/>
                <w:szCs w:val="21"/>
                <w:highlight w:val="none"/>
              </w:rPr>
              <w:t>技术指导</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计划</w:t>
            </w:r>
            <w:r>
              <w:rPr>
                <w:rFonts w:hint="eastAsia" w:ascii="宋体" w:hAnsi="宋体" w:eastAsia="宋体" w:cs="宋体"/>
                <w:b w:val="0"/>
                <w:bCs w:val="0"/>
                <w:color w:val="auto"/>
                <w:szCs w:val="21"/>
                <w:highlight w:val="none"/>
                <w:lang w:val="en-US" w:eastAsia="zh-CN"/>
              </w:rPr>
              <w:t>完整、</w:t>
            </w:r>
            <w:r>
              <w:rPr>
                <w:rFonts w:hint="eastAsia" w:ascii="宋体" w:hAnsi="宋体" w:eastAsia="宋体" w:cs="宋体"/>
                <w:b w:val="0"/>
                <w:bCs w:val="0"/>
                <w:color w:val="auto"/>
                <w:szCs w:val="21"/>
                <w:highlight w:val="none"/>
              </w:rPr>
              <w:t>具体</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指导内容除提供电气设备日常维护的技术指导外，还</w:t>
            </w:r>
            <w:r>
              <w:rPr>
                <w:rFonts w:hint="eastAsia" w:ascii="宋体" w:hAnsi="宋体" w:eastAsia="宋体" w:cs="宋体"/>
                <w:b w:val="0"/>
                <w:bCs w:val="0"/>
                <w:color w:val="auto"/>
                <w:szCs w:val="21"/>
                <w:highlight w:val="none"/>
              </w:rPr>
              <w:t>承诺提供</w:t>
            </w:r>
            <w:r>
              <w:rPr>
                <w:rFonts w:hint="eastAsia" w:ascii="宋体" w:hAnsi="宋体" w:eastAsia="宋体" w:cs="宋体"/>
                <w:b w:val="0"/>
                <w:bCs w:val="0"/>
                <w:color w:val="auto"/>
                <w:szCs w:val="21"/>
                <w:highlight w:val="none"/>
                <w:lang w:val="en-US" w:eastAsia="zh-CN"/>
              </w:rPr>
              <w:t>故障维修等技术指导；应急</w:t>
            </w:r>
            <w:r>
              <w:rPr>
                <w:rFonts w:hint="eastAsia" w:ascii="宋体" w:hAnsi="宋体" w:eastAsia="宋体" w:cs="宋体"/>
                <w:b w:val="0"/>
                <w:bCs w:val="0"/>
                <w:color w:val="auto"/>
                <w:szCs w:val="21"/>
                <w:highlight w:val="none"/>
              </w:rPr>
              <w:t>措施</w:t>
            </w:r>
            <w:r>
              <w:rPr>
                <w:rFonts w:hint="eastAsia" w:ascii="宋体" w:hAnsi="宋体" w:eastAsia="宋体" w:cs="宋体"/>
                <w:b w:val="0"/>
                <w:bCs w:val="0"/>
                <w:color w:val="auto"/>
                <w:szCs w:val="21"/>
                <w:highlight w:val="none"/>
                <w:lang w:val="en-US" w:eastAsia="zh-CN"/>
              </w:rPr>
              <w:t>符合</w:t>
            </w:r>
            <w:r>
              <w:rPr>
                <w:rFonts w:hint="eastAsia" w:ascii="宋体" w:hAnsi="宋体" w:eastAsia="宋体" w:cs="宋体"/>
                <w:b w:val="0"/>
                <w:bCs w:val="0"/>
                <w:color w:val="auto"/>
                <w:szCs w:val="21"/>
                <w:highlight w:val="none"/>
              </w:rPr>
              <w:t>项目实际情况，内容</w:t>
            </w:r>
            <w:r>
              <w:rPr>
                <w:rFonts w:hint="eastAsia" w:ascii="宋体" w:hAnsi="宋体" w:eastAsia="宋体" w:cs="宋体"/>
                <w:b w:val="0"/>
                <w:bCs w:val="0"/>
                <w:color w:val="auto"/>
                <w:szCs w:val="21"/>
                <w:highlight w:val="none"/>
                <w:lang w:val="en-US" w:eastAsia="zh-CN"/>
              </w:rPr>
              <w:t>完整</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实操性较强的</w:t>
            </w:r>
            <w:r>
              <w:rPr>
                <w:rFonts w:hint="eastAsia" w:ascii="宋体" w:hAnsi="宋体" w:eastAsia="宋体" w:cs="宋体"/>
                <w:b w:val="0"/>
                <w:bCs w:val="0"/>
                <w:color w:val="auto"/>
                <w:szCs w:val="21"/>
                <w:highlight w:val="none"/>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1-2</w:t>
            </w: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分</w:t>
            </w:r>
            <w:r>
              <w:rPr>
                <w:rFonts w:hint="eastAsia" w:ascii="宋体" w:hAnsi="宋体" w:eastAsia="宋体" w:cs="宋体"/>
                <w:b w:val="0"/>
                <w:color w:val="auto"/>
                <w:szCs w:val="21"/>
                <w:highlight w:val="none"/>
              </w:rPr>
              <w:t>。</w:t>
            </w:r>
          </w:p>
          <w:p w14:paraId="6356F2B3">
            <w:pPr>
              <w:pStyle w:val="202"/>
              <w:spacing w:line="360" w:lineRule="auto"/>
              <w:jc w:val="left"/>
              <w:rPr>
                <w:rFonts w:ascii="宋体" w:hAnsi="宋体" w:eastAsia="宋体" w:cs="宋体"/>
                <w:b w:val="0"/>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 w:val="0"/>
                <w:bCs w:val="0"/>
                <w:color w:val="auto"/>
                <w:szCs w:val="21"/>
                <w:highlight w:val="none"/>
              </w:rPr>
              <w:t>技术指导</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计划</w:t>
            </w:r>
            <w:r>
              <w:rPr>
                <w:rFonts w:hint="eastAsia" w:ascii="宋体" w:hAnsi="宋体" w:eastAsia="宋体" w:cs="宋体"/>
                <w:b w:val="0"/>
                <w:bCs w:val="0"/>
                <w:color w:val="auto"/>
                <w:szCs w:val="21"/>
                <w:highlight w:val="none"/>
                <w:lang w:val="en-US" w:eastAsia="zh-CN"/>
              </w:rPr>
              <w:t>基本完整</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指导内容仅能提供电气设备日常维护的技术指导；应急</w:t>
            </w:r>
            <w:r>
              <w:rPr>
                <w:rFonts w:hint="eastAsia" w:ascii="宋体" w:hAnsi="宋体" w:eastAsia="宋体" w:cs="宋体"/>
                <w:b w:val="0"/>
                <w:bCs w:val="0"/>
                <w:color w:val="auto"/>
                <w:szCs w:val="21"/>
                <w:highlight w:val="none"/>
              </w:rPr>
              <w:t>措施</w:t>
            </w:r>
            <w:r>
              <w:rPr>
                <w:rFonts w:hint="eastAsia" w:ascii="宋体" w:hAnsi="宋体" w:eastAsia="宋体" w:cs="宋体"/>
                <w:b w:val="0"/>
                <w:bCs w:val="0"/>
                <w:color w:val="auto"/>
                <w:szCs w:val="21"/>
                <w:highlight w:val="none"/>
                <w:lang w:val="en-US" w:eastAsia="zh-CN"/>
              </w:rPr>
              <w:t>基本符合</w:t>
            </w:r>
            <w:r>
              <w:rPr>
                <w:rFonts w:hint="eastAsia" w:ascii="宋体" w:hAnsi="宋体" w:eastAsia="宋体" w:cs="宋体"/>
                <w:b w:val="0"/>
                <w:bCs w:val="0"/>
                <w:color w:val="auto"/>
                <w:szCs w:val="21"/>
                <w:highlight w:val="none"/>
              </w:rPr>
              <w:t>项目实际情况，内容</w:t>
            </w:r>
            <w:r>
              <w:rPr>
                <w:rFonts w:hint="eastAsia" w:ascii="宋体" w:hAnsi="宋体" w:eastAsia="宋体" w:cs="宋体"/>
                <w:b w:val="0"/>
                <w:bCs w:val="0"/>
                <w:color w:val="auto"/>
                <w:szCs w:val="21"/>
                <w:highlight w:val="none"/>
                <w:lang w:val="en-US" w:eastAsia="zh-CN"/>
              </w:rPr>
              <w:t>基本完整</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实操性一般的</w:t>
            </w:r>
            <w:r>
              <w:rPr>
                <w:rFonts w:hint="eastAsia" w:ascii="宋体" w:hAnsi="宋体" w:eastAsia="宋体" w:cs="宋体"/>
                <w:b w:val="0"/>
                <w:bCs w:val="0"/>
                <w:color w:val="auto"/>
                <w:szCs w:val="21"/>
                <w:highlight w:val="none"/>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0.5-1]分</w:t>
            </w:r>
            <w:r>
              <w:rPr>
                <w:rFonts w:hint="eastAsia" w:ascii="宋体" w:hAnsi="宋体" w:eastAsia="宋体" w:cs="宋体"/>
                <w:b w:val="0"/>
                <w:color w:val="auto"/>
                <w:szCs w:val="21"/>
                <w:highlight w:val="none"/>
              </w:rPr>
              <w:t>。</w:t>
            </w:r>
          </w:p>
          <w:p w14:paraId="51E2AD2F">
            <w:pPr>
              <w:pStyle w:val="202"/>
              <w:spacing w:line="360" w:lineRule="auto"/>
              <w:jc w:val="left"/>
              <w:rPr>
                <w:rFonts w:hint="eastAsia" w:ascii="宋体" w:hAnsi="宋体" w:eastAsia="宋体" w:cs="宋体"/>
                <w:b w:val="0"/>
                <w:color w:val="auto"/>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 w:val="0"/>
                <w:bCs w:val="0"/>
                <w:color w:val="auto"/>
                <w:szCs w:val="21"/>
                <w:highlight w:val="none"/>
              </w:rPr>
              <w:t>技术指导</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计划</w:t>
            </w:r>
            <w:r>
              <w:rPr>
                <w:rFonts w:hint="eastAsia" w:ascii="宋体" w:hAnsi="宋体" w:eastAsia="宋体" w:cs="宋体"/>
                <w:b w:val="0"/>
                <w:bCs w:val="0"/>
                <w:color w:val="auto"/>
                <w:szCs w:val="21"/>
                <w:highlight w:val="none"/>
                <w:lang w:val="en-US" w:eastAsia="zh-CN"/>
              </w:rPr>
              <w:t>有待完善</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指导内容仅能提供电气设备日常维护的技术指导；应急</w:t>
            </w:r>
            <w:r>
              <w:rPr>
                <w:rFonts w:hint="eastAsia" w:ascii="宋体" w:hAnsi="宋体" w:eastAsia="宋体" w:cs="宋体"/>
                <w:b w:val="0"/>
                <w:bCs w:val="0"/>
                <w:color w:val="auto"/>
                <w:szCs w:val="21"/>
                <w:highlight w:val="none"/>
              </w:rPr>
              <w:t>措施</w:t>
            </w:r>
            <w:r>
              <w:rPr>
                <w:rFonts w:hint="eastAsia" w:ascii="宋体" w:hAnsi="宋体" w:eastAsia="宋体" w:cs="宋体"/>
                <w:b w:val="0"/>
                <w:bCs w:val="0"/>
                <w:color w:val="auto"/>
                <w:szCs w:val="21"/>
                <w:highlight w:val="none"/>
                <w:lang w:val="en-US" w:eastAsia="zh-CN"/>
              </w:rPr>
              <w:t>在一定程度上考虑了</w:t>
            </w:r>
            <w:r>
              <w:rPr>
                <w:rFonts w:hint="eastAsia" w:ascii="宋体" w:hAnsi="宋体" w:eastAsia="宋体" w:cs="宋体"/>
                <w:b w:val="0"/>
                <w:bCs w:val="0"/>
                <w:color w:val="auto"/>
                <w:szCs w:val="21"/>
                <w:highlight w:val="none"/>
              </w:rPr>
              <w:t>项目实际情况，内容</w:t>
            </w:r>
            <w:r>
              <w:rPr>
                <w:rFonts w:hint="eastAsia" w:ascii="宋体" w:hAnsi="宋体" w:eastAsia="宋体" w:cs="宋体"/>
                <w:b w:val="0"/>
                <w:bCs w:val="0"/>
                <w:color w:val="auto"/>
                <w:szCs w:val="21"/>
                <w:highlight w:val="none"/>
                <w:lang w:val="en-US" w:eastAsia="zh-CN"/>
              </w:rPr>
              <w:t>较为简单</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实操性有待加强的</w:t>
            </w:r>
            <w:r>
              <w:rPr>
                <w:rFonts w:hint="eastAsia" w:ascii="宋体" w:hAnsi="宋体" w:eastAsia="宋体" w:cs="宋体"/>
                <w:b w:val="0"/>
                <w:bCs w:val="0"/>
                <w:color w:val="auto"/>
                <w:szCs w:val="21"/>
                <w:highlight w:val="none"/>
              </w:rPr>
              <w:t>，</w:t>
            </w:r>
            <w:r>
              <w:rPr>
                <w:rFonts w:hint="eastAsia" w:ascii="宋体" w:hAnsi="宋体" w:eastAsia="宋体" w:cs="宋体"/>
                <w:b w:val="0"/>
                <w:color w:val="auto"/>
                <w:szCs w:val="21"/>
                <w:highlight w:val="none"/>
              </w:rPr>
              <w:t>得（</w:t>
            </w:r>
            <w:r>
              <w:rPr>
                <w:rFonts w:hint="eastAsia" w:ascii="宋体" w:hAnsi="宋体" w:eastAsia="宋体" w:cs="宋体"/>
                <w:b w:val="0"/>
                <w:color w:val="auto"/>
                <w:szCs w:val="21"/>
                <w:highlight w:val="none"/>
                <w:lang w:val="en-US" w:eastAsia="zh-CN"/>
              </w:rPr>
              <w:t>0-0.5]分</w:t>
            </w:r>
            <w:r>
              <w:rPr>
                <w:rFonts w:hint="eastAsia" w:ascii="宋体" w:hAnsi="宋体" w:eastAsia="宋体" w:cs="宋体"/>
                <w:b w:val="0"/>
                <w:color w:val="auto"/>
                <w:szCs w:val="21"/>
                <w:highlight w:val="none"/>
              </w:rPr>
              <w:t>。</w:t>
            </w:r>
          </w:p>
          <w:p w14:paraId="31B3E27C">
            <w:pPr>
              <w:pStyle w:val="202"/>
              <w:spacing w:line="360" w:lineRule="auto"/>
              <w:jc w:val="left"/>
              <w:rPr>
                <w:rFonts w:hint="default" w:ascii="宋体" w:hAnsi="宋体" w:eastAsia="宋体" w:cs="宋体"/>
                <w:b w:val="0"/>
                <w:bCs/>
                <w:szCs w:val="21"/>
                <w:highlight w:val="none"/>
                <w:lang w:val="en-US" w:eastAsia="zh-CN" w:bidi="ar"/>
              </w:rPr>
            </w:pPr>
            <w:r>
              <w:rPr>
                <w:rFonts w:hint="default" w:ascii="宋体" w:hAnsi="宋体" w:eastAsia="宋体" w:cs="宋体"/>
                <w:b w:val="0"/>
                <w:bCs/>
                <w:szCs w:val="21"/>
                <w:highlight w:val="none"/>
                <w:lang w:val="en-US" w:eastAsia="zh-CN" w:bidi="ar"/>
              </w:rPr>
              <w:t>未提供技术指导服务和应急措施的不得分。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5F6C290">
            <w:pPr>
              <w:spacing w:line="400" w:lineRule="exac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072A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323" w:type="pct"/>
            <w:tcBorders>
              <w:top w:val="single" w:color="auto" w:sz="4" w:space="0"/>
              <w:left w:val="single" w:color="auto" w:sz="4" w:space="0"/>
              <w:right w:val="single" w:color="auto" w:sz="4" w:space="0"/>
            </w:tcBorders>
            <w:vAlign w:val="center"/>
          </w:tcPr>
          <w:p w14:paraId="304FBB90">
            <w:pPr>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546" w:type="pct"/>
            <w:tcBorders>
              <w:top w:val="single" w:color="auto" w:sz="4" w:space="0"/>
              <w:left w:val="single" w:color="auto" w:sz="4" w:space="0"/>
              <w:right w:val="single" w:color="auto" w:sz="4" w:space="0"/>
            </w:tcBorders>
            <w:vAlign w:val="center"/>
          </w:tcPr>
          <w:p w14:paraId="10533CA0">
            <w:pPr>
              <w:spacing w:line="360" w:lineRule="auto"/>
              <w:contextualSpacing/>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服务便利性</w:t>
            </w:r>
          </w:p>
        </w:tc>
        <w:tc>
          <w:tcPr>
            <w:tcW w:w="3693" w:type="pct"/>
            <w:tcBorders>
              <w:top w:val="single" w:color="auto" w:sz="4" w:space="0"/>
              <w:left w:val="single" w:color="auto" w:sz="4" w:space="0"/>
              <w:right w:val="single" w:color="auto" w:sz="4" w:space="0"/>
            </w:tcBorders>
            <w:vAlign w:val="center"/>
          </w:tcPr>
          <w:p w14:paraId="6C04638C">
            <w:pPr>
              <w:pStyle w:val="5"/>
              <w:keepNext w:val="0"/>
              <w:keepLines w:val="0"/>
              <w:pageBreakBefore w:val="0"/>
              <w:widowControl w:val="0"/>
              <w:kinsoku/>
              <w:wordWrap/>
              <w:overflowPunct/>
              <w:topLinePunct w:val="0"/>
              <w:bidi w:val="0"/>
              <w:snapToGrid/>
              <w:spacing w:line="360" w:lineRule="auto"/>
              <w:textAlignment w:val="auto"/>
              <w:rPr>
                <w:rFonts w:hint="eastAsia" w:hAnsi="宋体" w:cs="宋体"/>
                <w:color w:val="auto"/>
                <w:kern w:val="2"/>
                <w:sz w:val="21"/>
                <w:szCs w:val="22"/>
                <w:highlight w:val="none"/>
                <w:lang w:val="zh-CN" w:eastAsia="zh-CN"/>
              </w:rPr>
            </w:pPr>
            <w:r>
              <w:rPr>
                <w:rFonts w:hint="eastAsia" w:hAnsi="宋体" w:cs="宋体"/>
                <w:color w:val="auto"/>
                <w:kern w:val="2"/>
                <w:sz w:val="21"/>
                <w:szCs w:val="22"/>
                <w:highlight w:val="none"/>
                <w:lang w:val="zh-CN" w:eastAsia="zh-CN"/>
              </w:rPr>
              <w:t>根据投标人承诺的</w:t>
            </w:r>
            <w:r>
              <w:rPr>
                <w:rFonts w:hint="eastAsia" w:hAnsi="宋体" w:cs="宋体"/>
                <w:color w:val="auto"/>
                <w:kern w:val="2"/>
                <w:sz w:val="21"/>
                <w:szCs w:val="22"/>
                <w:highlight w:val="none"/>
                <w:lang w:val="en-US" w:eastAsia="zh-CN"/>
              </w:rPr>
              <w:t>到达现场</w:t>
            </w:r>
            <w:r>
              <w:rPr>
                <w:rFonts w:hint="eastAsia" w:hAnsi="宋体" w:cs="宋体"/>
                <w:color w:val="auto"/>
                <w:kern w:val="2"/>
                <w:sz w:val="21"/>
                <w:szCs w:val="22"/>
                <w:highlight w:val="none"/>
                <w:lang w:val="zh-CN" w:eastAsia="zh-CN"/>
              </w:rPr>
              <w:t>时间进行评审:</w:t>
            </w:r>
          </w:p>
          <w:p w14:paraId="57D3A7A8">
            <w:pPr>
              <w:spacing w:line="360" w:lineRule="auto"/>
              <w:contextualSpacing/>
              <w:rPr>
                <w:rFonts w:hint="eastAsia" w:ascii="宋体" w:hAnsi="宋体" w:eastAsia="宋体" w:cs="宋体"/>
                <w:b w:val="0"/>
                <w:bCs/>
                <w:szCs w:val="21"/>
                <w:highlight w:val="none"/>
                <w:lang w:bidi="ar"/>
              </w:rPr>
            </w:pPr>
            <w:r>
              <w:rPr>
                <w:rFonts w:hint="eastAsia" w:ascii="宋体" w:hAnsi="宋体" w:eastAsia="宋体" w:cs="宋体"/>
                <w:color w:val="auto"/>
                <w:kern w:val="2"/>
                <w:sz w:val="21"/>
                <w:szCs w:val="22"/>
                <w:highlight w:val="none"/>
                <w:lang w:val="zh-CN" w:eastAsia="zh-CN"/>
              </w:rPr>
              <w:t>①</w:t>
            </w:r>
            <w:r>
              <w:rPr>
                <w:rFonts w:hint="eastAsia" w:ascii="宋体" w:hAnsi="宋体" w:eastAsia="宋体" w:cs="宋体"/>
                <w:b w:val="0"/>
                <w:bCs/>
                <w:szCs w:val="21"/>
                <w:highlight w:val="none"/>
                <w:lang w:val="en-US" w:eastAsia="zh-CN" w:bidi="ar"/>
              </w:rPr>
              <w:t>承诺</w:t>
            </w:r>
            <w:r>
              <w:rPr>
                <w:rFonts w:hint="eastAsia" w:ascii="宋体" w:hAnsi="宋体" w:eastAsia="宋体" w:cs="宋体"/>
                <w:color w:val="auto"/>
                <w:kern w:val="2"/>
                <w:sz w:val="21"/>
                <w:szCs w:val="21"/>
                <w:highlight w:val="none"/>
                <w:lang w:val="en-US" w:eastAsia="zh-CN" w:bidi="ar"/>
              </w:rPr>
              <w:t>在接到招标人（或招标人的权属分公司）通知后到达项目服务（抢修）现场时间（首次进场除外）：1小时＜到达时间＜2小时的</w:t>
            </w:r>
            <w:r>
              <w:rPr>
                <w:rFonts w:hint="eastAsia" w:ascii="宋体" w:hAnsi="宋体" w:eastAsia="宋体" w:cs="宋体"/>
                <w:b w:val="0"/>
                <w:bCs/>
                <w:szCs w:val="21"/>
                <w:highlight w:val="none"/>
                <w:lang w:bidi="ar"/>
              </w:rPr>
              <w:t>，得1分；</w:t>
            </w:r>
          </w:p>
          <w:p w14:paraId="57729EC2">
            <w:pPr>
              <w:spacing w:line="360" w:lineRule="auto"/>
              <w:contextualSpacing/>
              <w:rPr>
                <w:rFonts w:hint="eastAsia" w:ascii="宋体" w:hAnsi="宋体" w:eastAsia="宋体" w:cs="宋体"/>
                <w:b w:val="0"/>
                <w:bCs/>
                <w:szCs w:val="21"/>
                <w:highlight w:val="none"/>
                <w:lang w:bidi="ar"/>
              </w:rPr>
            </w:pPr>
            <w:r>
              <w:rPr>
                <w:rFonts w:hint="eastAsia" w:ascii="宋体" w:hAnsi="宋体" w:eastAsia="宋体" w:cs="宋体"/>
                <w:color w:val="auto"/>
                <w:kern w:val="2"/>
                <w:sz w:val="21"/>
                <w:szCs w:val="22"/>
                <w:highlight w:val="none"/>
                <w:lang w:val="zh-CN" w:eastAsia="zh-CN"/>
              </w:rPr>
              <w:t>②</w:t>
            </w:r>
            <w:r>
              <w:rPr>
                <w:rFonts w:hint="eastAsia" w:ascii="宋体" w:hAnsi="宋体" w:eastAsia="宋体" w:cs="宋体"/>
                <w:b w:val="0"/>
                <w:bCs/>
                <w:szCs w:val="21"/>
                <w:highlight w:val="none"/>
                <w:lang w:val="en-US" w:eastAsia="zh-CN" w:bidi="ar"/>
              </w:rPr>
              <w:t>承诺</w:t>
            </w:r>
            <w:r>
              <w:rPr>
                <w:rFonts w:hint="eastAsia" w:ascii="宋体" w:hAnsi="宋体" w:eastAsia="宋体" w:cs="宋体"/>
                <w:color w:val="auto"/>
                <w:kern w:val="2"/>
                <w:sz w:val="21"/>
                <w:szCs w:val="21"/>
                <w:highlight w:val="none"/>
                <w:lang w:val="en-US" w:eastAsia="zh-CN" w:bidi="ar"/>
              </w:rPr>
              <w:t>在接到招标人（或招标人的权属分公司）通知后到达项目服务（抢修）现场时间（首次进场除外）：到达时间≤1小时的</w:t>
            </w:r>
            <w:r>
              <w:rPr>
                <w:rFonts w:hint="eastAsia" w:ascii="宋体" w:hAnsi="宋体" w:eastAsia="宋体" w:cs="宋体"/>
                <w:b w:val="0"/>
                <w:bCs/>
                <w:szCs w:val="21"/>
                <w:highlight w:val="none"/>
                <w:lang w:bidi="ar"/>
              </w:rPr>
              <w:t>，得</w:t>
            </w:r>
            <w:r>
              <w:rPr>
                <w:rFonts w:hint="eastAsia" w:ascii="宋体" w:hAnsi="宋体" w:eastAsia="宋体" w:cs="宋体"/>
                <w:b w:val="0"/>
                <w:bCs/>
                <w:szCs w:val="21"/>
                <w:highlight w:val="none"/>
                <w:lang w:val="en-US" w:eastAsia="zh-CN" w:bidi="ar"/>
              </w:rPr>
              <w:t>2</w:t>
            </w:r>
            <w:r>
              <w:rPr>
                <w:rFonts w:hint="eastAsia" w:ascii="宋体" w:hAnsi="宋体" w:eastAsia="宋体" w:cs="宋体"/>
                <w:b w:val="0"/>
                <w:bCs/>
                <w:szCs w:val="21"/>
                <w:highlight w:val="none"/>
                <w:lang w:bidi="ar"/>
              </w:rPr>
              <w:t>分；</w:t>
            </w:r>
          </w:p>
          <w:p w14:paraId="33F193F6">
            <w:pPr>
              <w:spacing w:line="360" w:lineRule="auto"/>
              <w:contextualSpacing/>
              <w:rPr>
                <w:rFonts w:hint="eastAsia" w:ascii="宋体" w:hAnsi="宋体" w:eastAsia="宋体" w:cs="宋体"/>
                <w:b/>
                <w:bCs/>
                <w:color w:val="auto"/>
                <w:szCs w:val="21"/>
                <w:highlight w:val="none"/>
              </w:rPr>
            </w:pPr>
            <w:r>
              <w:rPr>
                <w:rFonts w:hint="default" w:ascii="宋体" w:hAnsi="宋体" w:eastAsia="宋体" w:cs="宋体"/>
                <w:b/>
                <w:bCs w:val="0"/>
                <w:szCs w:val="21"/>
                <w:highlight w:val="none"/>
                <w:lang w:bidi="ar"/>
              </w:rPr>
              <w:t>备注：根据《服务便利性</w:t>
            </w:r>
            <w:r>
              <w:rPr>
                <w:rFonts w:hint="eastAsia" w:ascii="宋体" w:hAnsi="宋体" w:eastAsia="宋体" w:cs="宋体"/>
                <w:b/>
                <w:bCs w:val="0"/>
                <w:szCs w:val="21"/>
                <w:highlight w:val="none"/>
                <w:lang w:val="en-US" w:eastAsia="zh-CN" w:bidi="ar"/>
              </w:rPr>
              <w:t>承诺表</w:t>
            </w:r>
            <w:r>
              <w:rPr>
                <w:rFonts w:hint="default" w:ascii="宋体" w:hAnsi="宋体" w:eastAsia="宋体" w:cs="宋体"/>
                <w:b/>
                <w:bCs w:val="0"/>
                <w:szCs w:val="21"/>
                <w:highlight w:val="none"/>
                <w:lang w:bidi="ar"/>
              </w:rPr>
              <w:t>》进行评审。</w:t>
            </w:r>
          </w:p>
        </w:tc>
        <w:tc>
          <w:tcPr>
            <w:tcW w:w="437" w:type="pct"/>
            <w:tcBorders>
              <w:top w:val="single" w:color="auto" w:sz="4" w:space="0"/>
              <w:left w:val="single" w:color="auto" w:sz="4" w:space="0"/>
              <w:right w:val="single" w:color="auto" w:sz="4" w:space="0"/>
            </w:tcBorders>
            <w:vAlign w:val="center"/>
          </w:tcPr>
          <w:p w14:paraId="6D1811FE">
            <w:pPr>
              <w:spacing w:line="400" w:lineRule="exac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2分</w:t>
            </w:r>
          </w:p>
        </w:tc>
      </w:tr>
      <w:bookmarkEnd w:id="729"/>
    </w:tbl>
    <w:p w14:paraId="4365F9C8">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备注：</w:t>
      </w:r>
    </w:p>
    <w:p w14:paraId="182290B1">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①表中“</w:t>
      </w:r>
      <w:r>
        <w:rPr>
          <w:rFonts w:ascii="宋体" w:hAnsi="宋体" w:eastAsia="宋体" w:cs="宋体"/>
          <w:color w:val="000000"/>
          <w:szCs w:val="24"/>
          <w:highlight w:val="none"/>
          <w:lang w:val="zh-CN"/>
        </w:rPr>
        <w:t>[”代表闭区间，“]”代表闭区间，如[0，1]代表该分数段范围为大于等</w:t>
      </w:r>
      <w:r>
        <w:rPr>
          <w:rFonts w:hint="eastAsia" w:ascii="宋体" w:hAnsi="宋体" w:eastAsia="宋体" w:cs="宋体"/>
          <w:color w:val="000000"/>
          <w:szCs w:val="24"/>
          <w:highlight w:val="none"/>
          <w:lang w:val="zh-CN"/>
        </w:rPr>
        <w:t>于</w:t>
      </w:r>
      <w:r>
        <w:rPr>
          <w:rFonts w:ascii="宋体" w:hAnsi="宋体" w:eastAsia="宋体" w:cs="宋体"/>
          <w:color w:val="000000"/>
          <w:szCs w:val="24"/>
          <w:highlight w:val="none"/>
          <w:lang w:val="zh-CN"/>
        </w:rPr>
        <w:t>0且小于等于1。表中“（”代表开区间，“]”代表闭区间，如（1，2]代表该分数段范</w:t>
      </w:r>
      <w:r>
        <w:rPr>
          <w:rFonts w:hint="eastAsia" w:ascii="宋体" w:hAnsi="宋体" w:eastAsia="宋体" w:cs="宋体"/>
          <w:color w:val="000000"/>
          <w:szCs w:val="24"/>
          <w:highlight w:val="none"/>
          <w:lang w:val="zh-CN"/>
        </w:rPr>
        <w:t>围为大于</w:t>
      </w:r>
      <w:r>
        <w:rPr>
          <w:rFonts w:ascii="宋体" w:hAnsi="宋体" w:eastAsia="宋体" w:cs="宋体"/>
          <w:color w:val="000000"/>
          <w:szCs w:val="24"/>
          <w:highlight w:val="none"/>
          <w:lang w:val="zh-CN"/>
        </w:rPr>
        <w:t>1且小于等于2。</w:t>
      </w:r>
    </w:p>
    <w:p w14:paraId="3DEC1815">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ascii="宋体" w:hAnsi="宋体" w:eastAsia="宋体" w:cs="宋体"/>
          <w:color w:val="000000"/>
          <w:szCs w:val="24"/>
          <w:highlight w:val="none"/>
          <w:lang w:val="zh-CN"/>
        </w:rPr>
        <w:t>②分数出现小数点，保留小数点后2位，从小数点后第3位四</w:t>
      </w:r>
      <w:r>
        <w:rPr>
          <w:rFonts w:hint="eastAsia" w:ascii="宋体" w:hAnsi="宋体" w:eastAsia="宋体" w:cs="宋体"/>
          <w:color w:val="000000"/>
          <w:szCs w:val="24"/>
          <w:highlight w:val="none"/>
          <w:lang w:val="zh-CN"/>
        </w:rPr>
        <w:t>舍五入。</w:t>
      </w:r>
    </w:p>
    <w:p w14:paraId="49206328">
      <w:pPr>
        <w:autoSpaceDE w:val="0"/>
        <w:autoSpaceDN w:val="0"/>
        <w:adjustRightInd w:val="0"/>
        <w:spacing w:line="360" w:lineRule="auto"/>
        <w:ind w:left="420" w:leftChars="200" w:firstLine="422" w:firstLineChars="200"/>
        <w:rPr>
          <w:rFonts w:ascii="宋体" w:hAnsi="宋体" w:eastAsia="宋体" w:cs="宋体"/>
          <w:b/>
          <w:color w:val="000000"/>
          <w:szCs w:val="24"/>
          <w:highlight w:val="none"/>
          <w:lang w:val="zh-CN"/>
        </w:rPr>
      </w:pPr>
      <w:r>
        <w:rPr>
          <w:rFonts w:hint="eastAsia" w:ascii="宋体" w:hAnsi="宋体" w:eastAsia="宋体" w:cs="宋体"/>
          <w:b/>
          <w:color w:val="000000"/>
          <w:szCs w:val="24"/>
          <w:highlight w:val="none"/>
          <w:lang w:val="zh-CN"/>
        </w:rPr>
        <w:t>③上述“评分项目”中按“优、良、中、差”区间评审的，若低于该项满分分值</w:t>
      </w:r>
      <w:r>
        <w:rPr>
          <w:rFonts w:ascii="宋体" w:hAnsi="宋体" w:eastAsia="宋体" w:cs="宋体"/>
          <w:b/>
          <w:color w:val="000000"/>
          <w:szCs w:val="24"/>
          <w:highlight w:val="none"/>
          <w:lang w:val="zh-CN"/>
        </w:rPr>
        <w:t>60%时，评标专家需详细填写该项低分的充分理由，例如：该项目内容存在违反国家有关标</w:t>
      </w:r>
      <w:r>
        <w:rPr>
          <w:rFonts w:hint="eastAsia" w:ascii="宋体" w:hAnsi="宋体" w:eastAsia="宋体" w:cs="宋体"/>
          <w:b/>
          <w:color w:val="000000"/>
          <w:szCs w:val="24"/>
          <w:highlight w:val="none"/>
          <w:lang w:val="zh-CN"/>
        </w:rPr>
        <w:t>准和规范或与项目实际不符等原则性问题。</w:t>
      </w:r>
    </w:p>
    <w:p w14:paraId="57757869">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668CC7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FC6D223">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5C153CBE">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7B84585">
      <w:pPr>
        <w:autoSpaceDE w:val="0"/>
        <w:autoSpaceDN w:val="0"/>
        <w:adjustRightInd w:val="0"/>
        <w:spacing w:line="360" w:lineRule="auto"/>
        <w:ind w:left="420" w:leftChars="200" w:firstLine="420" w:firstLineChars="200"/>
        <w:rPr>
          <w:rFonts w:hint="eastAsia" w:ascii="宋体" w:hAnsi="宋体" w:eastAsia="宋体" w:cs="宋体"/>
          <w:b/>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w:t>
      </w:r>
      <w:r>
        <w:rPr>
          <w:rFonts w:hint="eastAsia" w:ascii="宋体" w:hAnsi="宋体" w:eastAsia="宋体" w:cs="宋体"/>
          <w:b/>
          <w:szCs w:val="24"/>
          <w:highlight w:val="none"/>
          <w:u w:val="single"/>
          <w:lang w:val="zh-CN"/>
        </w:rPr>
        <w:t>投标报价低于成本，同时否决其投标。</w:t>
      </w:r>
    </w:p>
    <w:p w14:paraId="047B17D8">
      <w:pPr>
        <w:spacing w:line="360" w:lineRule="auto"/>
        <w:ind w:left="420" w:leftChars="200" w:firstLine="422" w:firstLineChars="200"/>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kern w:val="0"/>
          <w:szCs w:val="21"/>
          <w:highlight w:val="none"/>
          <w:lang w:val="en-US" w:eastAsia="zh-CN"/>
        </w:rPr>
        <w:t>从</w:t>
      </w:r>
      <w:r>
        <w:rPr>
          <w:rFonts w:hint="eastAsia" w:ascii="宋体" w:hAnsi="宋体" w:eastAsia="宋体" w:cs="宋体"/>
          <w:b/>
          <w:kern w:val="0"/>
          <w:szCs w:val="21"/>
          <w:highlight w:val="none"/>
          <w:lang w:val="zh-CN"/>
        </w:rPr>
        <w:t>多数的原则，获多数表决通过的投标人才有资格进入下一阶段的评审,否则将按无效投标处理。</w:t>
      </w:r>
    </w:p>
    <w:p w14:paraId="2F47F0E8">
      <w:pPr>
        <w:spacing w:line="360" w:lineRule="auto"/>
        <w:ind w:left="420" w:leftChars="200" w:firstLine="420" w:firstLineChars="200"/>
        <w:rPr>
          <w:rFonts w:ascii="宋体" w:hAnsi="宋体" w:eastAsia="宋体" w:cs="宋体"/>
          <w:kern w:val="0"/>
          <w:szCs w:val="21"/>
          <w:highlight w:val="none"/>
          <w:lang w:val="zh-CN"/>
        </w:rPr>
      </w:pPr>
    </w:p>
    <w:p w14:paraId="2D4A4BC4">
      <w:pPr>
        <w:spacing w:line="360" w:lineRule="auto"/>
        <w:ind w:left="480" w:firstLine="211" w:firstLineChars="100"/>
        <w:rPr>
          <w:rFonts w:ascii="宋体" w:hAnsi="宋体" w:eastAsia="宋体" w:cs="宋体"/>
          <w:b/>
          <w:bCs/>
          <w:kern w:val="0"/>
          <w:szCs w:val="21"/>
          <w:highlight w:val="none"/>
        </w:rPr>
      </w:pPr>
      <w:r>
        <w:rPr>
          <w:rFonts w:ascii="宋体" w:hAnsi="宋体" w:eastAsia="宋体" w:cs="宋体"/>
          <w:b/>
          <w:bCs/>
          <w:kern w:val="0"/>
          <w:szCs w:val="21"/>
          <w:highlight w:val="none"/>
          <w:lang w:val="zh-CN"/>
        </w:rPr>
        <w:t>2</w:t>
      </w:r>
      <w:r>
        <w:rPr>
          <w:rFonts w:hint="eastAsia" w:ascii="宋体" w:hAnsi="宋体" w:eastAsia="宋体" w:cs="宋体"/>
          <w:b/>
          <w:bCs/>
          <w:kern w:val="0"/>
          <w:szCs w:val="21"/>
          <w:highlight w:val="none"/>
          <w:lang w:val="zh-CN"/>
        </w:rPr>
        <w:t>）</w:t>
      </w:r>
      <w:r>
        <w:rPr>
          <w:rFonts w:hint="eastAsia" w:ascii="宋体" w:hAnsi="宋体" w:eastAsia="宋体" w:cs="宋体"/>
          <w:b/>
          <w:bCs/>
          <w:kern w:val="0"/>
          <w:szCs w:val="28"/>
          <w:highlight w:val="none"/>
          <w:lang w:val="zh-CN"/>
        </w:rPr>
        <w:t>价格评分</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zh-CN"/>
        </w:rPr>
        <w:t>总分</w:t>
      </w:r>
      <w:r>
        <w:rPr>
          <w:rFonts w:hint="eastAsia" w:ascii="宋体" w:hAnsi="宋体" w:eastAsia="宋体" w:cs="宋体"/>
          <w:b/>
          <w:bCs/>
          <w:kern w:val="0"/>
          <w:szCs w:val="21"/>
          <w:highlight w:val="none"/>
          <w:lang w:val="en-US" w:eastAsia="zh-CN"/>
        </w:rPr>
        <w:t>40</w:t>
      </w:r>
      <w:r>
        <w:rPr>
          <w:rFonts w:hint="eastAsia" w:ascii="宋体" w:hAnsi="宋体" w:eastAsia="宋体" w:cs="宋体"/>
          <w:b/>
          <w:bCs/>
          <w:kern w:val="0"/>
          <w:szCs w:val="21"/>
          <w:highlight w:val="none"/>
          <w:lang w:val="zh-CN"/>
        </w:rPr>
        <w:t>分</w:t>
      </w:r>
    </w:p>
    <w:p w14:paraId="3E9BFE61">
      <w:pPr>
        <w:autoSpaceDN w:val="0"/>
        <w:adjustRightInd w:val="0"/>
        <w:snapToGrid w:val="0"/>
        <w:spacing w:line="360" w:lineRule="auto"/>
        <w:ind w:left="420" w:leftChars="100" w:hanging="210" w:hangingChars="10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A、根据有效投标人的投标报价，最低价作为基准价（Y）。投标人报价（X）等于基准价的得满分</w:t>
      </w:r>
      <w:r>
        <w:rPr>
          <w:rFonts w:hint="eastAsia" w:ascii="宋体" w:hAnsi="宋体" w:eastAsia="宋体" w:cs="宋体"/>
          <w:kern w:val="0"/>
          <w:szCs w:val="21"/>
          <w:highlight w:val="none"/>
          <w:lang w:val="en-US" w:eastAsia="zh-CN"/>
        </w:rPr>
        <w:t>40</w:t>
      </w:r>
      <w:r>
        <w:rPr>
          <w:rFonts w:hint="eastAsia" w:ascii="宋体" w:hAnsi="宋体" w:eastAsia="宋体" w:cs="宋体"/>
          <w:kern w:val="0"/>
          <w:szCs w:val="21"/>
          <w:highlight w:val="none"/>
        </w:rPr>
        <w:t>分，其他投标人的价格得分统一按照下列公式计算：</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 xml:space="preserve">    价格得分=(基准价／投标报价)×</w:t>
      </w:r>
      <w:r>
        <w:rPr>
          <w:rFonts w:hint="eastAsia" w:ascii="宋体" w:hAnsi="宋体" w:eastAsia="宋体" w:cs="宋体"/>
          <w:kern w:val="0"/>
          <w:szCs w:val="21"/>
          <w:highlight w:val="none"/>
          <w:lang w:val="en-US" w:eastAsia="zh-CN"/>
        </w:rPr>
        <w:t>40</w:t>
      </w:r>
    </w:p>
    <w:p w14:paraId="06F2A65D">
      <w:pPr>
        <w:autoSpaceDN w:val="0"/>
        <w:adjustRightInd w:val="0"/>
        <w:snapToGrid w:val="0"/>
        <w:spacing w:line="360" w:lineRule="auto"/>
        <w:ind w:firstLine="210" w:firstLineChars="100"/>
        <w:rPr>
          <w:rFonts w:ascii="宋体" w:hAnsi="宋体" w:eastAsia="宋体" w:cs="宋体"/>
          <w:kern w:val="0"/>
          <w:szCs w:val="21"/>
          <w:highlight w:val="none"/>
        </w:rPr>
      </w:pPr>
      <w:r>
        <w:rPr>
          <w:rFonts w:hint="eastAsia" w:ascii="宋体" w:hAnsi="宋体" w:eastAsia="宋体" w:cs="宋体"/>
          <w:kern w:val="0"/>
          <w:szCs w:val="21"/>
          <w:highlight w:val="none"/>
        </w:rPr>
        <w:t>B、分数出现小数点，保留小数点后2位，从小数点后第3位四舍五入。</w:t>
      </w:r>
    </w:p>
    <w:p w14:paraId="276D7ED9">
      <w:pPr>
        <w:tabs>
          <w:tab w:val="left" w:pos="585"/>
        </w:tabs>
        <w:autoSpaceDE w:val="0"/>
        <w:autoSpaceDN w:val="0"/>
        <w:adjustRightInd w:val="0"/>
        <w:spacing w:line="400" w:lineRule="exact"/>
        <w:rPr>
          <w:rFonts w:ascii="宋体" w:hAnsi="宋体" w:eastAsia="宋体" w:cs="宋体"/>
          <w:b/>
          <w:szCs w:val="21"/>
          <w:highlight w:val="none"/>
          <w:lang w:val="zh-CN"/>
        </w:rPr>
      </w:pPr>
      <w:r>
        <w:rPr>
          <w:rFonts w:hint="eastAsia" w:ascii="宋体" w:hAnsi="宋体" w:eastAsia="宋体" w:cs="宋体"/>
          <w:b/>
          <w:szCs w:val="21"/>
          <w:highlight w:val="none"/>
          <w:lang w:val="zh-CN"/>
        </w:rPr>
        <w:t>（4）综合得分</w:t>
      </w:r>
    </w:p>
    <w:p w14:paraId="37F6D530">
      <w:pPr>
        <w:spacing w:line="400" w:lineRule="exact"/>
        <w:ind w:firstLine="848" w:firstLineChars="404"/>
        <w:rPr>
          <w:rFonts w:ascii="宋体" w:hAnsi="宋体" w:eastAsia="宋体" w:cs="宋体"/>
          <w:kern w:val="0"/>
          <w:szCs w:val="28"/>
          <w:highlight w:val="none"/>
          <w:lang w:val="zh-CN"/>
        </w:rPr>
      </w:pPr>
      <w:bookmarkStart w:id="731" w:name="_Toc31624_WPSOffice_Level2"/>
      <w:r>
        <w:rPr>
          <w:rFonts w:hint="eastAsia" w:ascii="宋体" w:hAnsi="宋体" w:eastAsia="宋体" w:cs="宋体"/>
          <w:kern w:val="0"/>
          <w:szCs w:val="28"/>
          <w:highlight w:val="none"/>
          <w:lang w:val="zh-CN"/>
        </w:rPr>
        <w:t>评标总得分=F1＋F2＋……+Fn</w:t>
      </w:r>
      <w:bookmarkEnd w:id="731"/>
    </w:p>
    <w:p w14:paraId="2C6797A5">
      <w:pPr>
        <w:widowControl/>
        <w:autoSpaceDE w:val="0"/>
        <w:autoSpaceDN w:val="0"/>
        <w:adjustRightInd w:val="0"/>
        <w:spacing w:line="400" w:lineRule="exact"/>
        <w:ind w:firstLine="840" w:firstLineChars="400"/>
        <w:jc w:val="left"/>
        <w:rPr>
          <w:rFonts w:ascii="宋体" w:hAnsi="宋体" w:eastAsia="宋体" w:cs="宋体"/>
          <w:kern w:val="0"/>
          <w:szCs w:val="21"/>
          <w:highlight w:val="none"/>
        </w:rPr>
      </w:pPr>
      <w:bookmarkStart w:id="732" w:name="_Toc13236_WPSOffice_Level2"/>
      <w:r>
        <w:rPr>
          <w:rFonts w:hint="eastAsia" w:ascii="宋体" w:hAnsi="宋体" w:eastAsia="宋体" w:cs="宋体"/>
          <w:kern w:val="0"/>
          <w:szCs w:val="21"/>
          <w:highlight w:val="none"/>
        </w:rPr>
        <w:t>F1、F2、……Fn分别为各项评分因素的得分</w:t>
      </w:r>
      <w:bookmarkEnd w:id="732"/>
      <w:r>
        <w:rPr>
          <w:rFonts w:hint="eastAsia" w:ascii="宋体" w:hAnsi="宋体" w:eastAsia="宋体" w:cs="宋体"/>
          <w:kern w:val="0"/>
          <w:szCs w:val="21"/>
          <w:highlight w:val="none"/>
        </w:rPr>
        <w:t>。</w:t>
      </w:r>
    </w:p>
    <w:p w14:paraId="27BA2BE9">
      <w:pPr>
        <w:autoSpaceDE w:val="0"/>
        <w:autoSpaceDN w:val="0"/>
        <w:adjustRightInd w:val="0"/>
        <w:spacing w:line="360" w:lineRule="auto"/>
        <w:ind w:left="564" w:leftChars="1" w:hanging="562" w:hangingChars="200"/>
        <w:rPr>
          <w:rFonts w:ascii="宋体" w:hAnsi="宋体" w:eastAsia="宋体" w:cs="宋体"/>
          <w:b/>
          <w:bCs/>
          <w:sz w:val="28"/>
          <w:szCs w:val="28"/>
          <w:highlight w:val="none"/>
        </w:rPr>
      </w:pPr>
    </w:p>
    <w:p w14:paraId="363E9331">
      <w:pPr>
        <w:autoSpaceDE w:val="0"/>
        <w:autoSpaceDN w:val="0"/>
        <w:adjustRightInd w:val="0"/>
        <w:spacing w:line="360" w:lineRule="auto"/>
        <w:jc w:val="center"/>
        <w:rPr>
          <w:rFonts w:ascii="宋体" w:hAnsi="宋体" w:eastAsia="宋体" w:cs="宋体"/>
          <w:b/>
          <w:bCs/>
          <w:sz w:val="28"/>
          <w:szCs w:val="28"/>
          <w:highlight w:val="none"/>
        </w:rPr>
      </w:pPr>
      <w:bookmarkStart w:id="733" w:name="_Toc518_WPSOffice_Level1"/>
      <w:r>
        <w:rPr>
          <w:rFonts w:hint="eastAsia" w:ascii="宋体" w:hAnsi="宋体" w:eastAsia="宋体" w:cs="宋体"/>
          <w:b/>
          <w:bCs/>
          <w:sz w:val="28"/>
          <w:szCs w:val="28"/>
          <w:highlight w:val="none"/>
          <w:lang w:val="zh-CN"/>
        </w:rPr>
        <w:t>五、推荐中标人</w:t>
      </w:r>
      <w:bookmarkEnd w:id="733"/>
    </w:p>
    <w:p w14:paraId="0C6734DB">
      <w:pPr>
        <w:autoSpaceDE w:val="0"/>
        <w:autoSpaceDN w:val="0"/>
        <w:adjustRightInd w:val="0"/>
        <w:spacing w:line="360" w:lineRule="auto"/>
        <w:ind w:left="420" w:hanging="420" w:hangingChars="200"/>
        <w:jc w:val="left"/>
        <w:rPr>
          <w:rFonts w:ascii="宋体" w:hAnsi="宋体" w:eastAsia="宋体" w:cs="Times New Roman"/>
          <w:kern w:val="0"/>
          <w:szCs w:val="21"/>
          <w:highlight w:val="none"/>
        </w:rPr>
      </w:pPr>
      <w:r>
        <w:rPr>
          <w:rFonts w:ascii="宋体" w:hAnsi="宋体" w:eastAsia="宋体" w:cs="宋体"/>
          <w:kern w:val="0"/>
          <w:szCs w:val="21"/>
          <w:highlight w:val="none"/>
        </w:rPr>
        <w:t>13</w:t>
      </w:r>
      <w:r>
        <w:rPr>
          <w:rFonts w:hint="eastAsia" w:ascii="宋体" w:hAnsi="宋体" w:eastAsia="宋体" w:cs="宋体"/>
          <w:kern w:val="0"/>
          <w:szCs w:val="21"/>
          <w:highlight w:val="none"/>
        </w:rPr>
        <w:t>、</w:t>
      </w:r>
      <w:r>
        <w:rPr>
          <w:rFonts w:hint="eastAsia" w:ascii="宋体" w:hAnsi="宋体" w:eastAsia="宋体" w:cs="Times New Roman"/>
          <w:szCs w:val="24"/>
          <w:highlight w:val="none"/>
          <w:lang w:val="zh-CN"/>
        </w:rPr>
        <w:t>评标委员会按评审后得分由高到低顺序排列</w:t>
      </w:r>
      <w:r>
        <w:rPr>
          <w:rFonts w:hint="eastAsia" w:ascii="宋体" w:hAnsi="宋体" w:eastAsia="宋体" w:cs="Times New Roman"/>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40CA2D0">
      <w:pPr>
        <w:autoSpaceDE w:val="0"/>
        <w:autoSpaceDN w:val="0"/>
        <w:adjustRightInd w:val="0"/>
        <w:spacing w:line="360" w:lineRule="auto"/>
        <w:ind w:left="420" w:leftChars="200" w:firstLine="420" w:firstLineChars="200"/>
        <w:jc w:val="left"/>
        <w:rPr>
          <w:rFonts w:ascii="宋体" w:hAnsi="宋体" w:eastAsia="宋体" w:cs="Times New Roman"/>
          <w:kern w:val="0"/>
          <w:szCs w:val="24"/>
          <w:highlight w:val="none"/>
          <w:lang w:val="zh-CN"/>
        </w:rPr>
      </w:pPr>
      <w:r>
        <w:rPr>
          <w:rFonts w:hint="eastAsia" w:ascii="宋体" w:hAnsi="宋体" w:eastAsia="宋体" w:cs="Times New Roman"/>
          <w:kern w:val="0"/>
          <w:szCs w:val="21"/>
          <w:highlight w:val="none"/>
        </w:rPr>
        <w:t>如果有两个或以上的投标人的最后综合得分相同，则在最后综合得分相同的投标人中按投标报价</w:t>
      </w:r>
      <w:r>
        <w:rPr>
          <w:rFonts w:hint="eastAsia" w:ascii="宋体" w:hAnsi="宋体" w:eastAsia="宋体" w:cs="Times New Roman"/>
          <w:kern w:val="0"/>
          <w:szCs w:val="21"/>
          <w:highlight w:val="none"/>
          <w:lang w:val="zh-CN"/>
        </w:rPr>
        <w:t>由低到高顺序排出次序，报价低的排前，报价高的排后。</w:t>
      </w:r>
      <w:r>
        <w:rPr>
          <w:rFonts w:hint="eastAsia" w:ascii="宋体" w:hAnsi="宋体" w:eastAsia="宋体" w:cs="Times New Roman"/>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9BBA573">
      <w:pPr>
        <w:widowControl/>
        <w:spacing w:line="360" w:lineRule="auto"/>
        <w:jc w:val="left"/>
        <w:rPr>
          <w:rFonts w:ascii="宋体" w:hAnsi="宋体" w:eastAsia="宋体" w:cs="宋体"/>
          <w:kern w:val="0"/>
          <w:szCs w:val="21"/>
          <w:highlight w:val="none"/>
        </w:rPr>
      </w:pPr>
    </w:p>
    <w:p w14:paraId="087B0731">
      <w:pPr>
        <w:autoSpaceDE w:val="0"/>
        <w:autoSpaceDN w:val="0"/>
        <w:adjustRightInd w:val="0"/>
        <w:spacing w:line="360" w:lineRule="auto"/>
        <w:ind w:left="185" w:leftChars="88" w:firstLine="3443" w:firstLineChars="1225"/>
        <w:rPr>
          <w:rFonts w:ascii="宋体" w:hAnsi="宋体" w:eastAsia="宋体" w:cs="宋体"/>
          <w:b/>
          <w:bCs/>
          <w:sz w:val="28"/>
          <w:szCs w:val="28"/>
          <w:highlight w:val="none"/>
          <w:lang w:val="zh-CN"/>
        </w:rPr>
      </w:pPr>
      <w:bookmarkStart w:id="734" w:name="_Toc22724_WPSOffice_Level1"/>
      <w:r>
        <w:rPr>
          <w:rFonts w:hint="eastAsia" w:ascii="宋体" w:hAnsi="宋体" w:eastAsia="宋体" w:cs="宋体"/>
          <w:b/>
          <w:bCs/>
          <w:sz w:val="28"/>
          <w:szCs w:val="28"/>
          <w:highlight w:val="none"/>
          <w:lang w:val="zh-CN"/>
        </w:rPr>
        <w:t>六、编写评标报告</w:t>
      </w:r>
      <w:bookmarkEnd w:id="734"/>
    </w:p>
    <w:p w14:paraId="3160A088">
      <w:pPr>
        <w:autoSpaceDE w:val="0"/>
        <w:autoSpaceDN w:val="0"/>
        <w:adjustRightInd w:val="0"/>
        <w:spacing w:line="360" w:lineRule="auto"/>
        <w:ind w:left="420" w:hanging="420" w:hangingChars="200"/>
        <w:jc w:val="left"/>
        <w:rPr>
          <w:rFonts w:ascii="宋体" w:hAnsi="宋体" w:eastAsia="宋体" w:cs="宋体"/>
          <w:b/>
          <w:bCs/>
          <w:szCs w:val="32"/>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4</w:t>
      </w:r>
      <w:r>
        <w:rPr>
          <w:rFonts w:hint="eastAsia" w:ascii="宋体" w:hAnsi="宋体" w:eastAsia="宋体" w:cs="宋体"/>
          <w:szCs w:val="24"/>
          <w:highlight w:val="none"/>
          <w:lang w:val="zh-CN"/>
        </w:rPr>
        <w:t>、评标委员会根据评审结果撰写评标报告。评标报告是评标委员会根据全体评标委员会成员签字的原始评审记录和评审结果编写的报告，其主要内容包括：</w:t>
      </w:r>
    </w:p>
    <w:p w14:paraId="44C662A3">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（1）开标邀请时间、开标日期和地点；</w:t>
      </w:r>
    </w:p>
    <w:p w14:paraId="3FBEFA72">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（2）投标人名单和评标委员会成员名单；</w:t>
      </w:r>
    </w:p>
    <w:p w14:paraId="63EF1863">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（3）开标评审方法和标准；</w:t>
      </w:r>
    </w:p>
    <w:p w14:paraId="69DDCB1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（4）开标评审记录和评审情况及说明，包括投标无效投标人名单及原因；</w:t>
      </w:r>
    </w:p>
    <w:p w14:paraId="606F82FB">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（5）评审结果和中标候选投标人排序表；</w:t>
      </w:r>
    </w:p>
    <w:p w14:paraId="00D4AC2F">
      <w:pPr>
        <w:autoSpaceDE w:val="0"/>
        <w:autoSpaceDN w:val="0"/>
        <w:adjustRightInd w:val="0"/>
        <w:spacing w:line="360" w:lineRule="auto"/>
        <w:jc w:val="left"/>
        <w:rPr>
          <w:rFonts w:ascii="宋体" w:hAnsi="宋体" w:eastAsia="宋体" w:cs="宋体"/>
          <w:szCs w:val="24"/>
          <w:highlight w:val="none"/>
          <w:lang w:val="zh-CN"/>
        </w:rPr>
      </w:pPr>
      <w:r>
        <w:rPr>
          <w:rFonts w:hint="eastAsia" w:ascii="宋体" w:hAnsi="宋体" w:eastAsia="宋体" w:cs="宋体"/>
          <w:kern w:val="0"/>
          <w:szCs w:val="24"/>
          <w:highlight w:val="none"/>
          <w:lang w:val="zh-CN"/>
        </w:rPr>
        <w:t>（6）评标委员会的推荐</w:t>
      </w:r>
      <w:r>
        <w:rPr>
          <w:rFonts w:hint="eastAsia" w:ascii="宋体" w:hAnsi="宋体" w:eastAsia="宋体" w:cs="宋体"/>
          <w:szCs w:val="24"/>
          <w:highlight w:val="none"/>
          <w:lang w:val="zh-CN"/>
        </w:rPr>
        <w:t>建议。</w:t>
      </w:r>
    </w:p>
    <w:p w14:paraId="03CC8FCB">
      <w:pPr>
        <w:autoSpaceDE w:val="0"/>
        <w:autoSpaceDN w:val="0"/>
        <w:adjustRightInd w:val="0"/>
        <w:spacing w:line="360" w:lineRule="auto"/>
        <w:jc w:val="center"/>
        <w:rPr>
          <w:rFonts w:ascii="宋体" w:hAnsi="宋体" w:eastAsia="宋体" w:cs="宋体"/>
          <w:b/>
          <w:bCs/>
          <w:sz w:val="28"/>
          <w:szCs w:val="28"/>
          <w:highlight w:val="none"/>
          <w:lang w:val="zh-CN"/>
        </w:rPr>
      </w:pPr>
    </w:p>
    <w:p w14:paraId="30C330E7">
      <w:pPr>
        <w:autoSpaceDE w:val="0"/>
        <w:autoSpaceDN w:val="0"/>
        <w:adjustRightInd w:val="0"/>
        <w:spacing w:line="360" w:lineRule="auto"/>
        <w:jc w:val="center"/>
        <w:rPr>
          <w:rFonts w:ascii="宋体" w:hAnsi="宋体" w:eastAsia="宋体" w:cs="宋体"/>
          <w:b/>
          <w:bCs/>
          <w:sz w:val="30"/>
          <w:szCs w:val="30"/>
          <w:highlight w:val="none"/>
          <w:lang w:val="zh-CN"/>
        </w:rPr>
      </w:pPr>
      <w:bookmarkStart w:id="735" w:name="_Toc23773_WPSOffice_Level1"/>
      <w:r>
        <w:rPr>
          <w:rFonts w:hint="eastAsia" w:ascii="宋体" w:hAnsi="宋体" w:eastAsia="宋体" w:cs="宋体"/>
          <w:b/>
          <w:bCs/>
          <w:sz w:val="28"/>
          <w:szCs w:val="28"/>
          <w:highlight w:val="none"/>
          <w:lang w:val="zh-CN"/>
        </w:rPr>
        <w:t>七、注意事项</w:t>
      </w:r>
      <w:bookmarkEnd w:id="735"/>
    </w:p>
    <w:p w14:paraId="0BE66A15">
      <w:pPr>
        <w:autoSpaceDE w:val="0"/>
        <w:autoSpaceDN w:val="0"/>
        <w:adjustRightInd w:val="0"/>
        <w:spacing w:line="360" w:lineRule="auto"/>
        <w:ind w:left="420" w:hanging="420" w:hangingChars="200"/>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5</w:t>
      </w:r>
      <w:r>
        <w:rPr>
          <w:rFonts w:hint="eastAsia" w:ascii="宋体" w:hAnsi="宋体" w:eastAsia="宋体" w:cs="宋体"/>
          <w:szCs w:val="24"/>
          <w:highlight w:val="none"/>
          <w:lang w:val="zh-CN"/>
        </w:rPr>
        <w:t>、为确保评审工作的顺利进行，防止因泄密或其它意外而造成的不良后果及影响，凡参加评审工作的人员都必须认真执行本规定：</w:t>
      </w:r>
    </w:p>
    <w:p w14:paraId="3C279E92">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（1）在评审工作期间，所有分发的投标文件、资料等仅限于在评审场所中使用，不得带往其它地方，所有的招标文件、投标文件、资料等一律编号登记；</w:t>
      </w:r>
    </w:p>
    <w:p w14:paraId="46CB985D">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（2）评审人员及工作人员不得在公共场合谈论有关评审内容；</w:t>
      </w:r>
    </w:p>
    <w:p w14:paraId="4E69E271">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D144972">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w:t>
      </w:r>
      <w:r>
        <w:rPr>
          <w:rFonts w:hint="eastAsia" w:ascii="宋体" w:hAnsi="宋体" w:eastAsia="宋体" w:cs="宋体"/>
          <w:szCs w:val="24"/>
          <w:highlight w:val="none"/>
          <w:lang w:val="zh-CN"/>
        </w:rPr>
        <w:t>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22DB743">
      <w:pPr>
        <w:widowControl/>
        <w:autoSpaceDE w:val="0"/>
        <w:autoSpaceDN w:val="0"/>
        <w:adjustRightInd w:val="0"/>
        <w:spacing w:line="360" w:lineRule="auto"/>
        <w:ind w:left="436" w:leftChars="-59" w:hanging="560" w:hangingChars="267"/>
        <w:jc w:val="left"/>
        <w:rPr>
          <w:rFonts w:ascii="宋体" w:hAnsi="宋体" w:eastAsia="宋体" w:cs="宋体"/>
          <w:szCs w:val="24"/>
          <w:highlight w:val="none"/>
          <w:lang w:val="zh-CN"/>
        </w:rPr>
      </w:pPr>
      <w:r>
        <w:rPr>
          <w:rFonts w:hint="eastAsia" w:ascii="宋体" w:hAnsi="宋体" w:eastAsia="宋体" w:cs="宋体"/>
          <w:szCs w:val="24"/>
          <w:highlight w:val="none"/>
          <w:lang w:val="zh-CN"/>
        </w:rPr>
        <w:t>（5）任何评审人员和工作人员不得对外公布评审的一切内容。</w:t>
      </w:r>
      <w:bookmarkEnd w:id="697"/>
      <w:bookmarkEnd w:id="708"/>
      <w:bookmarkEnd w:id="709"/>
      <w:bookmarkEnd w:id="710"/>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AA63">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A445">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E3DA">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2657">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E077">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1B4F">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E81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7CAEA95">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D9C21D"/>
    <w:multiLevelType w:val="multilevel"/>
    <w:tmpl w:val="7DD9C21D"/>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mVlMGFmNTgwZTk2YzcwM2QyNjA0M2Q5NWRmMzI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0B5"/>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D65598"/>
    <w:rsid w:val="030F16AE"/>
    <w:rsid w:val="04C95D42"/>
    <w:rsid w:val="058F7720"/>
    <w:rsid w:val="06A75D00"/>
    <w:rsid w:val="07B64A08"/>
    <w:rsid w:val="07E8334B"/>
    <w:rsid w:val="07F5353F"/>
    <w:rsid w:val="088E5CA1"/>
    <w:rsid w:val="0AC24083"/>
    <w:rsid w:val="0BEF4CA9"/>
    <w:rsid w:val="0BF2608D"/>
    <w:rsid w:val="0CBB7E38"/>
    <w:rsid w:val="0D526F9E"/>
    <w:rsid w:val="0DFE22CC"/>
    <w:rsid w:val="0E963B01"/>
    <w:rsid w:val="0EA16002"/>
    <w:rsid w:val="0F241091"/>
    <w:rsid w:val="0F3C1993"/>
    <w:rsid w:val="0FFB6F3A"/>
    <w:rsid w:val="10141182"/>
    <w:rsid w:val="1024115C"/>
    <w:rsid w:val="108276B2"/>
    <w:rsid w:val="10BC03C7"/>
    <w:rsid w:val="1134533C"/>
    <w:rsid w:val="11511F61"/>
    <w:rsid w:val="11B6060F"/>
    <w:rsid w:val="11D113B5"/>
    <w:rsid w:val="12C21EBB"/>
    <w:rsid w:val="130F4A87"/>
    <w:rsid w:val="134E6759"/>
    <w:rsid w:val="14237C67"/>
    <w:rsid w:val="14CA7AC4"/>
    <w:rsid w:val="15A13C38"/>
    <w:rsid w:val="1605034B"/>
    <w:rsid w:val="16201F02"/>
    <w:rsid w:val="16363620"/>
    <w:rsid w:val="16397298"/>
    <w:rsid w:val="164B6F7F"/>
    <w:rsid w:val="16B60189"/>
    <w:rsid w:val="18095344"/>
    <w:rsid w:val="187936FA"/>
    <w:rsid w:val="19182F58"/>
    <w:rsid w:val="19D50569"/>
    <w:rsid w:val="1B0940FF"/>
    <w:rsid w:val="1BA84E74"/>
    <w:rsid w:val="1BC07A6B"/>
    <w:rsid w:val="1BE91714"/>
    <w:rsid w:val="1CD25195"/>
    <w:rsid w:val="1DA205F4"/>
    <w:rsid w:val="1DBA2C3C"/>
    <w:rsid w:val="1F05520E"/>
    <w:rsid w:val="1FED1EEF"/>
    <w:rsid w:val="207A1985"/>
    <w:rsid w:val="20825C93"/>
    <w:rsid w:val="20A4243A"/>
    <w:rsid w:val="21D36D26"/>
    <w:rsid w:val="225064AE"/>
    <w:rsid w:val="22C62CF4"/>
    <w:rsid w:val="23A06120"/>
    <w:rsid w:val="2601430E"/>
    <w:rsid w:val="26037179"/>
    <w:rsid w:val="26CA4C1A"/>
    <w:rsid w:val="26F8564C"/>
    <w:rsid w:val="27A24E6D"/>
    <w:rsid w:val="286E02B3"/>
    <w:rsid w:val="287700A8"/>
    <w:rsid w:val="28AC24C6"/>
    <w:rsid w:val="28CD7B64"/>
    <w:rsid w:val="28DA73F5"/>
    <w:rsid w:val="299D58EC"/>
    <w:rsid w:val="29AE6B2F"/>
    <w:rsid w:val="2A141CA3"/>
    <w:rsid w:val="2A8146B4"/>
    <w:rsid w:val="2A9E4307"/>
    <w:rsid w:val="2ADC41F2"/>
    <w:rsid w:val="2BA70CA4"/>
    <w:rsid w:val="2C5A3F68"/>
    <w:rsid w:val="2CFC2BFE"/>
    <w:rsid w:val="2D1F0BC9"/>
    <w:rsid w:val="2E2F42CE"/>
    <w:rsid w:val="2E890973"/>
    <w:rsid w:val="30406FD1"/>
    <w:rsid w:val="31250E0A"/>
    <w:rsid w:val="314D028A"/>
    <w:rsid w:val="328243AA"/>
    <w:rsid w:val="328A044D"/>
    <w:rsid w:val="32C20171"/>
    <w:rsid w:val="34963664"/>
    <w:rsid w:val="355530AA"/>
    <w:rsid w:val="35FF3F66"/>
    <w:rsid w:val="361D1F01"/>
    <w:rsid w:val="364631D7"/>
    <w:rsid w:val="368928C2"/>
    <w:rsid w:val="36AF075F"/>
    <w:rsid w:val="37850378"/>
    <w:rsid w:val="37D501B6"/>
    <w:rsid w:val="37DF17C6"/>
    <w:rsid w:val="38F00B77"/>
    <w:rsid w:val="3B00415A"/>
    <w:rsid w:val="3B1F29B6"/>
    <w:rsid w:val="3B442E33"/>
    <w:rsid w:val="3BB64FAE"/>
    <w:rsid w:val="3DD73CB9"/>
    <w:rsid w:val="3EE85404"/>
    <w:rsid w:val="3F5B255F"/>
    <w:rsid w:val="3FF2E4C5"/>
    <w:rsid w:val="40095797"/>
    <w:rsid w:val="40DC5A18"/>
    <w:rsid w:val="41FB08D6"/>
    <w:rsid w:val="4282058E"/>
    <w:rsid w:val="43B50E83"/>
    <w:rsid w:val="4492182C"/>
    <w:rsid w:val="44C05DFC"/>
    <w:rsid w:val="44D426B2"/>
    <w:rsid w:val="485B27A2"/>
    <w:rsid w:val="494616A5"/>
    <w:rsid w:val="496B5683"/>
    <w:rsid w:val="49A11F60"/>
    <w:rsid w:val="4A4C4A99"/>
    <w:rsid w:val="4BB9615E"/>
    <w:rsid w:val="4BC8467F"/>
    <w:rsid w:val="4CE75115"/>
    <w:rsid w:val="4CFE53E3"/>
    <w:rsid w:val="4F0A4599"/>
    <w:rsid w:val="4FA40ED3"/>
    <w:rsid w:val="4FE63648"/>
    <w:rsid w:val="51600E2A"/>
    <w:rsid w:val="519311FF"/>
    <w:rsid w:val="51C12C40"/>
    <w:rsid w:val="52382AAB"/>
    <w:rsid w:val="52CA50F4"/>
    <w:rsid w:val="53980D4F"/>
    <w:rsid w:val="53D31D87"/>
    <w:rsid w:val="545C31CB"/>
    <w:rsid w:val="54F06565"/>
    <w:rsid w:val="552D723D"/>
    <w:rsid w:val="55F926AC"/>
    <w:rsid w:val="56B37004"/>
    <w:rsid w:val="56DF3A5F"/>
    <w:rsid w:val="56F80771"/>
    <w:rsid w:val="575CD272"/>
    <w:rsid w:val="576C0528"/>
    <w:rsid w:val="57AE3855"/>
    <w:rsid w:val="58CB36FB"/>
    <w:rsid w:val="59633BAD"/>
    <w:rsid w:val="59B9557B"/>
    <w:rsid w:val="59F111B9"/>
    <w:rsid w:val="59FB128F"/>
    <w:rsid w:val="5A5D3D10"/>
    <w:rsid w:val="5B372BFB"/>
    <w:rsid w:val="5BE12FA3"/>
    <w:rsid w:val="5C036F81"/>
    <w:rsid w:val="5C4D6613"/>
    <w:rsid w:val="5CB424C4"/>
    <w:rsid w:val="5D8866EC"/>
    <w:rsid w:val="5DDC11E9"/>
    <w:rsid w:val="5DFA6489"/>
    <w:rsid w:val="5E8425FB"/>
    <w:rsid w:val="5EBF421E"/>
    <w:rsid w:val="5F631071"/>
    <w:rsid w:val="60247E3E"/>
    <w:rsid w:val="60D64C64"/>
    <w:rsid w:val="61C13327"/>
    <w:rsid w:val="61F53810"/>
    <w:rsid w:val="627D58D8"/>
    <w:rsid w:val="62B13874"/>
    <w:rsid w:val="63672753"/>
    <w:rsid w:val="645F1B8F"/>
    <w:rsid w:val="65E62E7A"/>
    <w:rsid w:val="6692162D"/>
    <w:rsid w:val="66EC7F6C"/>
    <w:rsid w:val="67287B59"/>
    <w:rsid w:val="67423054"/>
    <w:rsid w:val="67BB5990"/>
    <w:rsid w:val="691F66B5"/>
    <w:rsid w:val="69395ECF"/>
    <w:rsid w:val="694C01BA"/>
    <w:rsid w:val="69635503"/>
    <w:rsid w:val="69780FAF"/>
    <w:rsid w:val="69F452BC"/>
    <w:rsid w:val="6AAD178D"/>
    <w:rsid w:val="6AF72426"/>
    <w:rsid w:val="6B0D3978"/>
    <w:rsid w:val="6C180827"/>
    <w:rsid w:val="6C3753D6"/>
    <w:rsid w:val="6CC649E7"/>
    <w:rsid w:val="6D651C53"/>
    <w:rsid w:val="6D6D206D"/>
    <w:rsid w:val="6D7B1C6D"/>
    <w:rsid w:val="6DBFCB21"/>
    <w:rsid w:val="6DDA5CDD"/>
    <w:rsid w:val="6DE15961"/>
    <w:rsid w:val="6E6415A2"/>
    <w:rsid w:val="6E785EDF"/>
    <w:rsid w:val="6ECE131C"/>
    <w:rsid w:val="6EFA06B8"/>
    <w:rsid w:val="6F141779"/>
    <w:rsid w:val="6F1F34AE"/>
    <w:rsid w:val="6F5F71DE"/>
    <w:rsid w:val="6FB43561"/>
    <w:rsid w:val="70197D09"/>
    <w:rsid w:val="71CD79BE"/>
    <w:rsid w:val="71E259CA"/>
    <w:rsid w:val="722F2A0A"/>
    <w:rsid w:val="72E54337"/>
    <w:rsid w:val="737E728F"/>
    <w:rsid w:val="73C117A4"/>
    <w:rsid w:val="73DD4830"/>
    <w:rsid w:val="74365CEE"/>
    <w:rsid w:val="744E4C0C"/>
    <w:rsid w:val="74F531CA"/>
    <w:rsid w:val="751D3132"/>
    <w:rsid w:val="75A750CA"/>
    <w:rsid w:val="77281627"/>
    <w:rsid w:val="777FD78B"/>
    <w:rsid w:val="77955421"/>
    <w:rsid w:val="780D320A"/>
    <w:rsid w:val="78827ADC"/>
    <w:rsid w:val="790D22C6"/>
    <w:rsid w:val="79D744BA"/>
    <w:rsid w:val="7ADB314B"/>
    <w:rsid w:val="7C4058D9"/>
    <w:rsid w:val="7C8021FC"/>
    <w:rsid w:val="7D630A43"/>
    <w:rsid w:val="7D6457E7"/>
    <w:rsid w:val="7DBB54B6"/>
    <w:rsid w:val="7DFF6E9D"/>
    <w:rsid w:val="7E097FCF"/>
    <w:rsid w:val="7E270BF0"/>
    <w:rsid w:val="7F25614A"/>
    <w:rsid w:val="7FF1A047"/>
    <w:rsid w:val="7FF8654D"/>
    <w:rsid w:val="DDF89A31"/>
    <w:rsid w:val="EF7D1EB6"/>
    <w:rsid w:val="FDF7FD42"/>
    <w:rsid w:val="FEFF88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7"/>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2"/>
    <w:unhideWhenUsed/>
    <w:qFormat/>
    <w:uiPriority w:val="99"/>
    <w:pPr>
      <w:jc w:val="left"/>
    </w:pPr>
  </w:style>
  <w:style w:type="paragraph" w:styleId="18">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next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2"/>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8"/>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7"/>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样式 宋体 行距: 1.5 倍行距"/>
    <w:basedOn w:val="1"/>
    <w:qFormat/>
    <w:uiPriority w:val="0"/>
    <w:pPr>
      <w:jc w:val="center"/>
    </w:pPr>
    <w:rPr>
      <w:rFonts w:ascii="Times New Roman"/>
      <w:b/>
    </w:rPr>
  </w:style>
  <w:style w:type="table" w:customStyle="1" w:styleId="203">
    <w:name w:val="Table Normal"/>
    <w:basedOn w:val="37"/>
    <w:unhideWhenUsed/>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110</Pages>
  <Words>25116</Words>
  <Characters>26344</Characters>
  <Lines>314</Lines>
  <Paragraphs>88</Paragraphs>
  <TotalTime>15</TotalTime>
  <ScaleCrop>false</ScaleCrop>
  <LinksUpToDate>false</LinksUpToDate>
  <CharactersWithSpaces>26813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2023-07-19T18:55:00Z</dcterms:created>
  <dc:creator>HS</dc:creator>
  <cp:lastModifiedBy>123</cp:lastModifiedBy>
  <dcterms:modified xsi:type="dcterms:W3CDTF">2025-11-24T06:05:45Z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18B58B6B2CFF4F6E9EAE2EBF48631333_13</vt:lpwstr>
  </property>
  <property fmtid="{D5CDD505-2E9C-101B-9397-08002B2CF9AE}" pid="4" name="KSOTemplateDocerSaveRecord">
    <vt:lpwstr>eyJoZGlkIjoiYzhiNGQ3OTEzYjE3OTMxMWUyYmUxMjVkY2I3YjVmOTQiLCJ1c2VySWQiOiI2MTIxNDExMDYifQ==</vt:lpwstr>
  </property>
</Properties>
</file>