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 xml:space="preserve"> 东莞市水务环境投资控股集团净水有限公司办公电脑采购项目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11</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24</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8</w:t>
          </w:r>
          <w:r>
            <w:rPr>
              <w:rFonts w:ascii="Times New Roman"/>
              <w:sz w:val="28"/>
              <w:szCs w:val="28"/>
            </w:rPr>
            <w:fldChar w:fldCharType="end"/>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2</w:t>
          </w:r>
          <w:r>
            <w:rPr>
              <w:rFonts w:ascii="Times New Roman"/>
              <w:sz w:val="28"/>
              <w:szCs w:val="28"/>
            </w:rPr>
            <w:fldChar w:fldCharType="end"/>
          </w:r>
          <w:r>
            <w:rPr>
              <w:rFonts w:hint="eastAsia" w:ascii="Times New Roman"/>
              <w:sz w:val="28"/>
              <w:szCs w:val="28"/>
              <w:lang w:val="en-US" w:eastAsia="zh-CN"/>
            </w:rPr>
            <w:t>4</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2</w:t>
          </w:r>
          <w:r>
            <w:rPr>
              <w:rFonts w:ascii="Times New Roman"/>
              <w:sz w:val="28"/>
              <w:szCs w:val="28"/>
            </w:rPr>
            <w:fldChar w:fldCharType="end"/>
          </w:r>
          <w:r>
            <w:rPr>
              <w:rFonts w:hint="eastAsia" w:ascii="Times New Roman"/>
              <w:sz w:val="28"/>
              <w:szCs w:val="28"/>
              <w:lang w:val="en-US" w:eastAsia="zh-CN"/>
            </w:rPr>
            <w:t>6</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东莞市水务环境投资控股集团净水有限公司办公电脑采购项目”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133</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东莞市水务环境投资控股集团净水有限公司办公电脑采购项目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w:t>
      </w:r>
      <w:r>
        <w:rPr>
          <w:rFonts w:hint="eastAsia" w:ascii="Times New Roman" w:cs="宋体"/>
          <w:b/>
          <w:bCs/>
          <w:sz w:val="21"/>
          <w:szCs w:val="21"/>
        </w:rPr>
        <w:t>不含税最高限价为</w:t>
      </w:r>
      <w:r>
        <w:rPr>
          <w:rFonts w:hint="eastAsia" w:ascii="Times New Roman" w:eastAsia="宋体" w:cs="宋体"/>
          <w:b/>
          <w:bCs/>
          <w:sz w:val="21"/>
          <w:szCs w:val="21"/>
          <w:lang w:val="en-US" w:eastAsia="zh-CN"/>
        </w:rPr>
        <w:t>365, 486.35</w:t>
      </w:r>
      <w:r>
        <w:rPr>
          <w:rFonts w:hint="eastAsia" w:ascii="Times New Roman" w:cs="宋体"/>
          <w:b/>
          <w:bCs/>
          <w:sz w:val="21"/>
          <w:szCs w:val="21"/>
        </w:rPr>
        <w:t>元</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hAnsi="宋体" w:cs="宋体"/>
          <w:sz w:val="21"/>
          <w:szCs w:val="21"/>
          <w:u w:val="single"/>
        </w:rPr>
        <w:t>办公电脑</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w:t>
      </w:r>
      <w:r>
        <w:rPr>
          <w:rFonts w:hint="eastAsia" w:hAnsi="宋体" w:cs="宋体"/>
          <w:sz w:val="21"/>
          <w:szCs w:val="21"/>
          <w:u w:val="none"/>
        </w:rPr>
        <w:t>电脑</w:t>
      </w:r>
      <w:r>
        <w:rPr>
          <w:rFonts w:hint="eastAsia" w:hAnsi="宋体" w:cs="宋体"/>
          <w:sz w:val="21"/>
          <w:szCs w:val="21"/>
          <w:u w:val="none"/>
          <w:lang w:val="en-US" w:eastAsia="zh-CN"/>
        </w:rPr>
        <w:t>供货</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28</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司合同管理部。</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28</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bookmarkStart w:id="32" w:name="_GoBack"/>
      <w:bookmarkEnd w:id="32"/>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24</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5A14E2DD">
      <w:pPr>
        <w:widowControl/>
        <w:jc w:val="center"/>
        <w:rPr>
          <w:rFonts w:hint="eastAsia" w:ascii="宋体" w:hAnsi="Symbol" w:cs="宋体"/>
          <w:b/>
          <w:kern w:val="0"/>
          <w:sz w:val="32"/>
          <w:szCs w:val="52"/>
        </w:rPr>
      </w:pPr>
      <w:bookmarkStart w:id="6" w:name="_Toc447044600"/>
      <w:bookmarkStart w:id="7" w:name="_Toc447044476"/>
      <w:bookmarkStart w:id="8" w:name="_Toc447045087"/>
      <w:r>
        <w:rPr>
          <w:rFonts w:hint="eastAsia" w:ascii="宋体" w:hAnsi="Symbol" w:cs="宋体"/>
          <w:b/>
          <w:kern w:val="0"/>
          <w:sz w:val="32"/>
          <w:szCs w:val="52"/>
        </w:rPr>
        <w:t>东莞市水务环境投资控股集团净水有限公司办公电脑采购项目</w:t>
      </w:r>
    </w:p>
    <w:p w14:paraId="396E9366">
      <w:pPr>
        <w:widowControl/>
        <w:jc w:val="center"/>
        <w:rPr>
          <w:rFonts w:hint="eastAsia" w:ascii="宋体" w:hAnsi="Symbol" w:cs="宋体"/>
          <w:b/>
          <w:kern w:val="0"/>
          <w:sz w:val="32"/>
          <w:szCs w:val="52"/>
        </w:rPr>
      </w:pPr>
      <w:r>
        <w:rPr>
          <w:rFonts w:hint="eastAsia" w:ascii="宋体" w:hAnsi="Symbol" w:cs="宋体"/>
          <w:b/>
          <w:kern w:val="0"/>
          <w:sz w:val="32"/>
          <w:szCs w:val="52"/>
        </w:rPr>
        <w:t>用户需求书</w:t>
      </w:r>
    </w:p>
    <w:p w14:paraId="0DB8E7EE">
      <w:pPr>
        <w:widowControl/>
        <w:jc w:val="center"/>
        <w:rPr>
          <w:rFonts w:hint="eastAsia" w:ascii="宋体" w:hAnsi="Symbol" w:cs="宋体"/>
          <w:b/>
          <w:kern w:val="0"/>
          <w:sz w:val="32"/>
          <w:szCs w:val="52"/>
        </w:rPr>
      </w:pPr>
    </w:p>
    <w:p w14:paraId="5BF7EAD6">
      <w:pPr>
        <w:pStyle w:val="27"/>
        <w:numPr>
          <w:ilvl w:val="0"/>
          <w:numId w:val="1"/>
        </w:numPr>
        <w:tabs>
          <w:tab w:val="left" w:pos="567"/>
        </w:tabs>
        <w:ind w:firstLineChars="0"/>
        <w:jc w:val="left"/>
        <w:outlineLvl w:val="0"/>
        <w:rPr>
          <w:rFonts w:ascii="宋体" w:hAnsi="宋体"/>
          <w:b/>
          <w:sz w:val="24"/>
        </w:rPr>
      </w:pPr>
      <w:r>
        <w:rPr>
          <w:rFonts w:hint="eastAsia" w:ascii="宋体" w:hAnsi="宋体"/>
          <w:b/>
          <w:sz w:val="24"/>
        </w:rPr>
        <w:t>项目概况</w:t>
      </w:r>
    </w:p>
    <w:p w14:paraId="0613F8E7">
      <w:pPr>
        <w:widowControl/>
        <w:spacing w:line="360" w:lineRule="auto"/>
        <w:ind w:left="420" w:firstLine="480" w:firstLineChars="200"/>
        <w:jc w:val="left"/>
        <w:rPr>
          <w:rFonts w:ascii="宋体" w:hAnsi="宋体"/>
          <w:sz w:val="24"/>
        </w:rPr>
      </w:pPr>
      <w:r>
        <w:rPr>
          <w:rFonts w:hint="eastAsia" w:ascii="宋体" w:hAnsi="宋体"/>
          <w:sz w:val="24"/>
        </w:rPr>
        <w:t>（一）采购人：</w:t>
      </w:r>
      <w:r>
        <w:rPr>
          <w:i w:val="0"/>
          <w:iCs w:val="0"/>
          <w:caps w:val="0"/>
          <w:color w:val="333333"/>
          <w:spacing w:val="0"/>
          <w:sz w:val="24"/>
          <w:szCs w:val="24"/>
          <w:shd w:val="clear" w:fill="FFFFFF"/>
        </w:rPr>
        <w:t>东莞市水务环境投资控股集团净水有限公司</w:t>
      </w:r>
      <w:r>
        <w:rPr>
          <w:rFonts w:hint="eastAsia" w:ascii="宋体" w:hAnsi="宋体"/>
          <w:sz w:val="24"/>
        </w:rPr>
        <w:t>。</w:t>
      </w:r>
    </w:p>
    <w:p w14:paraId="4789ACFA">
      <w:pPr>
        <w:widowControl/>
        <w:spacing w:line="360" w:lineRule="auto"/>
        <w:ind w:left="420" w:firstLine="480" w:firstLineChars="200"/>
        <w:jc w:val="left"/>
        <w:rPr>
          <w:rFonts w:ascii="宋体" w:hAnsi="宋体"/>
          <w:sz w:val="24"/>
        </w:rPr>
      </w:pPr>
      <w:r>
        <w:rPr>
          <w:rFonts w:hint="eastAsia" w:ascii="宋体" w:hAnsi="宋体"/>
          <w:sz w:val="24"/>
        </w:rPr>
        <w:t>（二）项目名称：</w:t>
      </w:r>
      <w:r>
        <w:rPr>
          <w:i w:val="0"/>
          <w:iCs w:val="0"/>
          <w:caps w:val="0"/>
          <w:color w:val="333333"/>
          <w:spacing w:val="0"/>
          <w:sz w:val="24"/>
          <w:szCs w:val="24"/>
          <w:shd w:val="clear" w:fill="FFFFFF"/>
        </w:rPr>
        <w:t>东莞市水务环境投资控股集团净水有限公司</w:t>
      </w:r>
      <w:r>
        <w:rPr>
          <w:rFonts w:hint="eastAsia" w:ascii="宋体" w:hAnsi="宋体"/>
          <w:sz w:val="24"/>
        </w:rPr>
        <w:t>办公电脑采购项目</w:t>
      </w:r>
      <w:r>
        <w:rPr>
          <w:sz w:val="24"/>
        </w:rPr>
        <w:t>。</w:t>
      </w:r>
    </w:p>
    <w:p w14:paraId="32738C5F">
      <w:pPr>
        <w:widowControl/>
        <w:spacing w:line="360" w:lineRule="auto"/>
        <w:ind w:left="420" w:firstLine="480" w:firstLineChars="200"/>
        <w:jc w:val="left"/>
        <w:rPr>
          <w:rFonts w:hint="eastAsia" w:ascii="宋体" w:hAnsi="宋体"/>
          <w:sz w:val="24"/>
        </w:rPr>
      </w:pPr>
      <w:r>
        <w:rPr>
          <w:rFonts w:ascii="宋体" w:hAnsi="宋体"/>
          <w:sz w:val="24"/>
        </w:rPr>
        <w:t>（三）采购数量：</w:t>
      </w:r>
      <w:r>
        <w:rPr>
          <w:rFonts w:hint="eastAsia"/>
          <w:sz w:val="24"/>
          <w:highlight w:val="none"/>
          <w:lang w:val="en-US" w:eastAsia="zh-CN"/>
        </w:rPr>
        <w:t>71</w:t>
      </w:r>
      <w:r>
        <w:rPr>
          <w:rFonts w:hint="eastAsia" w:ascii="宋体" w:hAnsi="宋体"/>
          <w:sz w:val="24"/>
        </w:rPr>
        <w:t>台（其中</w:t>
      </w:r>
      <w:r>
        <w:rPr>
          <w:rFonts w:hint="eastAsia"/>
          <w:sz w:val="24"/>
          <w:highlight w:val="none"/>
          <w:lang w:val="en-US" w:eastAsia="zh-CN"/>
        </w:rPr>
        <w:t>29</w:t>
      </w:r>
      <w:r>
        <w:rPr>
          <w:rFonts w:hint="eastAsia" w:ascii="宋体" w:hAnsi="宋体"/>
          <w:sz w:val="24"/>
        </w:rPr>
        <w:t>台笔记本电脑</w:t>
      </w:r>
      <w:r>
        <w:rPr>
          <w:rFonts w:hint="eastAsia" w:ascii="宋体" w:hAnsi="宋体"/>
          <w:sz w:val="24"/>
          <w:lang w:val="en-US" w:eastAsia="zh-CN"/>
        </w:rPr>
        <w:t>、</w:t>
      </w:r>
      <w:r>
        <w:rPr>
          <w:rFonts w:hint="eastAsia"/>
          <w:sz w:val="24"/>
          <w:highlight w:val="none"/>
          <w:lang w:val="en-US" w:eastAsia="zh-CN"/>
        </w:rPr>
        <w:t>42</w:t>
      </w:r>
      <w:r>
        <w:rPr>
          <w:rFonts w:hint="eastAsia" w:ascii="宋体" w:hAnsi="宋体"/>
          <w:sz w:val="24"/>
        </w:rPr>
        <w:t>台台式</w:t>
      </w:r>
      <w:r>
        <w:rPr>
          <w:rFonts w:hint="eastAsia" w:ascii="宋体" w:hAnsi="宋体"/>
          <w:sz w:val="24"/>
          <w:lang w:val="en-US" w:eastAsia="zh-CN"/>
        </w:rPr>
        <w:t>电脑）</w:t>
      </w:r>
      <w:r>
        <w:rPr>
          <w:rFonts w:hint="eastAsia" w:ascii="宋体" w:hAnsi="宋体"/>
          <w:sz w:val="24"/>
        </w:rPr>
        <w:t>。</w:t>
      </w:r>
    </w:p>
    <w:p w14:paraId="25485C26">
      <w:pPr>
        <w:widowControl/>
        <w:numPr>
          <w:ilvl w:val="-1"/>
          <w:numId w:val="0"/>
        </w:numPr>
        <w:spacing w:line="360" w:lineRule="auto"/>
        <w:ind w:left="480" w:leftChars="200" w:firstLine="480" w:firstLineChars="200"/>
        <w:jc w:val="left"/>
        <w:rPr>
          <w:rFonts w:hint="eastAsia" w:ascii="宋体" w:hAnsi="宋体"/>
          <w:sz w:val="24"/>
        </w:rPr>
      </w:pPr>
      <w:r>
        <w:rPr>
          <w:rFonts w:hint="eastAsia" w:ascii="宋体" w:hAnsi="宋体"/>
          <w:sz w:val="24"/>
        </w:rPr>
        <w:t>（四）</w:t>
      </w:r>
      <w:r>
        <w:rPr>
          <w:rFonts w:hint="eastAsia" w:ascii="宋体" w:hAnsi="宋体"/>
          <w:sz w:val="24"/>
          <w:lang w:val="en-US" w:eastAsia="zh-CN"/>
        </w:rPr>
        <w:t>不含税</w:t>
      </w:r>
      <w:r>
        <w:rPr>
          <w:rFonts w:hint="eastAsia" w:ascii="宋体" w:hAnsi="宋体"/>
          <w:sz w:val="24"/>
        </w:rPr>
        <w:t>采购预算：</w:t>
      </w:r>
      <w:r>
        <w:rPr>
          <w:rFonts w:hint="eastAsia" w:ascii="宋体" w:hAnsi="宋体" w:cs="Times New Roman"/>
          <w:sz w:val="24"/>
          <w:szCs w:val="24"/>
          <w:highlight w:val="none"/>
          <w:lang w:val="en-US" w:eastAsia="zh-CN"/>
        </w:rPr>
        <w:t>365,486.35</w:t>
      </w:r>
      <w:r>
        <w:rPr>
          <w:rFonts w:hint="eastAsia" w:ascii="宋体" w:hAnsi="宋体"/>
          <w:sz w:val="24"/>
        </w:rPr>
        <w:t>元（其中笔记本电脑</w:t>
      </w:r>
      <w:r>
        <w:rPr>
          <w:rFonts w:hint="eastAsia" w:ascii="宋体" w:hAnsi="宋体"/>
          <w:sz w:val="24"/>
          <w:lang w:val="en-US" w:eastAsia="zh-CN"/>
        </w:rPr>
        <w:t>179,646.01</w:t>
      </w:r>
      <w:r>
        <w:rPr>
          <w:rFonts w:ascii="宋体" w:hAnsi="宋体"/>
          <w:sz w:val="24"/>
        </w:rPr>
        <w:t>元、台式电脑</w:t>
      </w:r>
      <w:r>
        <w:rPr>
          <w:rFonts w:hint="eastAsia" w:ascii="宋体" w:hAnsi="宋体"/>
          <w:sz w:val="24"/>
          <w:lang w:val="en-US" w:eastAsia="zh-CN"/>
        </w:rPr>
        <w:t>185</w:t>
      </w:r>
      <w:r>
        <w:rPr>
          <w:rFonts w:hint="eastAsia" w:ascii="宋体" w:hAnsi="宋体" w:cs="Times New Roman"/>
          <w:sz w:val="24"/>
          <w:szCs w:val="24"/>
          <w:highlight w:val="none"/>
          <w:lang w:val="en-US" w:eastAsia="zh-CN"/>
        </w:rPr>
        <w:t>,840.34元</w:t>
      </w:r>
      <w:r>
        <w:rPr>
          <w:rFonts w:ascii="宋体" w:hAnsi="宋体"/>
          <w:sz w:val="24"/>
        </w:rPr>
        <w:t>）</w:t>
      </w:r>
      <w:r>
        <w:rPr>
          <w:rFonts w:hint="eastAsia" w:ascii="宋体" w:hAnsi="宋体"/>
          <w:sz w:val="24"/>
        </w:rPr>
        <w:t>。</w:t>
      </w:r>
    </w:p>
    <w:p w14:paraId="6A11E658">
      <w:pPr>
        <w:pStyle w:val="15"/>
        <w:pBdr>
          <w:top w:val="none" w:color="auto" w:sz="0" w:space="0"/>
          <w:left w:val="none" w:color="auto" w:sz="0" w:space="0"/>
          <w:bottom w:val="none" w:color="auto" w:sz="0" w:space="0"/>
          <w:right w:val="none" w:color="auto" w:sz="0" w:space="0"/>
        </w:pBdr>
        <w:shd w:val="clear" w:fill="FFFFFF"/>
        <w:ind w:left="0" w:firstLine="960" w:firstLineChars="400"/>
        <w:rPr>
          <w:rFonts w:hint="eastAsia" w:ascii="宋体" w:hAnsi="宋体"/>
          <w:sz w:val="24"/>
          <w:lang w:val="en-US" w:eastAsia="zh-CN"/>
        </w:rPr>
      </w:pPr>
      <w:r>
        <w:rPr>
          <w:rFonts w:hint="eastAsia" w:ascii="宋体" w:hAnsi="宋体"/>
          <w:sz w:val="24"/>
          <w:lang w:val="en-US" w:eastAsia="zh-CN"/>
        </w:rPr>
        <w:t>其中</w:t>
      </w:r>
      <w:r>
        <w:rPr>
          <w:i w:val="0"/>
          <w:iCs w:val="0"/>
          <w:caps w:val="0"/>
          <w:color w:val="333333"/>
          <w:spacing w:val="0"/>
          <w:sz w:val="24"/>
          <w:szCs w:val="24"/>
          <w:shd w:val="clear" w:fill="FFFFFF"/>
        </w:rPr>
        <w:t>东莞市水务环境投资控股集团净水有限公司</w:t>
      </w:r>
      <w:r>
        <w:rPr>
          <w:rFonts w:hint="eastAsia" w:ascii="宋体" w:hAnsi="宋体"/>
          <w:sz w:val="24"/>
          <w:lang w:val="en-US" w:eastAsia="zh-CN"/>
        </w:rPr>
        <w:t>预计需采购2台笔记本电脑，</w:t>
      </w:r>
      <w:r>
        <w:rPr>
          <w:rFonts w:hint="eastAsia"/>
          <w:sz w:val="24"/>
          <w:lang w:val="en-US" w:eastAsia="zh-CN"/>
        </w:rPr>
        <w:t>不含税</w:t>
      </w:r>
      <w:r>
        <w:rPr>
          <w:rFonts w:hint="eastAsia" w:ascii="宋体" w:hAnsi="宋体"/>
          <w:sz w:val="24"/>
          <w:lang w:val="en-US" w:eastAsia="zh-CN"/>
        </w:rPr>
        <w:t>预算为</w:t>
      </w:r>
      <w:r>
        <w:rPr>
          <w:rFonts w:hint="eastAsia"/>
          <w:sz w:val="24"/>
          <w:lang w:val="en-US" w:eastAsia="zh-CN"/>
        </w:rPr>
        <w:t>12</w:t>
      </w:r>
      <w:r>
        <w:rPr>
          <w:rFonts w:hint="eastAsia" w:ascii="宋体" w:hAnsi="宋体"/>
          <w:sz w:val="24"/>
          <w:lang w:val="en-US" w:eastAsia="zh-CN"/>
        </w:rPr>
        <w:t>,</w:t>
      </w:r>
      <w:r>
        <w:rPr>
          <w:rFonts w:hint="eastAsia"/>
          <w:sz w:val="24"/>
          <w:lang w:val="en-US" w:eastAsia="zh-CN"/>
        </w:rPr>
        <w:t>389</w:t>
      </w:r>
      <w:r>
        <w:rPr>
          <w:rFonts w:hint="eastAsia" w:ascii="宋体" w:hAnsi="宋体"/>
          <w:sz w:val="24"/>
          <w:lang w:val="en-US" w:eastAsia="zh-CN"/>
        </w:rPr>
        <w:t>.</w:t>
      </w:r>
      <w:r>
        <w:rPr>
          <w:rFonts w:hint="eastAsia"/>
          <w:sz w:val="24"/>
          <w:lang w:val="en-US" w:eastAsia="zh-CN"/>
        </w:rPr>
        <w:t>38</w:t>
      </w:r>
      <w:r>
        <w:rPr>
          <w:rFonts w:hint="eastAsia" w:ascii="宋体" w:hAnsi="宋体"/>
          <w:sz w:val="24"/>
          <w:lang w:val="en-US" w:eastAsia="zh-CN"/>
        </w:rPr>
        <w:t>元。</w:t>
      </w:r>
    </w:p>
    <w:p w14:paraId="0F99148B">
      <w:pPr>
        <w:widowControl/>
        <w:spacing w:line="360" w:lineRule="auto"/>
        <w:ind w:left="420" w:firstLine="480" w:firstLineChars="200"/>
        <w:jc w:val="left"/>
        <w:rPr>
          <w:rFonts w:hint="default" w:ascii="宋体" w:hAnsi="宋体"/>
          <w:sz w:val="24"/>
          <w:lang w:val="en-US" w:eastAsia="zh-CN"/>
        </w:rPr>
      </w:pPr>
      <w:r>
        <w:rPr>
          <w:rFonts w:hint="eastAsia" w:ascii="宋体" w:hAnsi="宋体"/>
          <w:sz w:val="24"/>
          <w:lang w:val="en-US" w:eastAsia="zh-CN"/>
        </w:rPr>
        <w:t>东莞市石鼓净水有限公司预计需采购38台电脑，不含税采购预算为196,459.98元（其中笔记本电脑16台99,115.04元、台式电脑22台97,344.94元）。</w:t>
      </w:r>
    </w:p>
    <w:p w14:paraId="73731ECD">
      <w:pPr>
        <w:widowControl/>
        <w:spacing w:line="360" w:lineRule="auto"/>
        <w:ind w:left="420" w:firstLine="480" w:firstLineChars="200"/>
        <w:jc w:val="left"/>
        <w:rPr>
          <w:rFonts w:hint="default"/>
          <w:lang w:val="en-US" w:eastAsia="zh-CN"/>
        </w:rPr>
      </w:pPr>
      <w:r>
        <w:rPr>
          <w:rFonts w:hint="eastAsia" w:ascii="宋体" w:hAnsi="宋体"/>
          <w:sz w:val="24"/>
          <w:lang w:val="en-US" w:eastAsia="zh-CN"/>
        </w:rPr>
        <w:t>东莞市众源环境投资有限公司预计需采购31台电脑，不含税采购预算为156,636.99元（其中笔记本电脑11台68,141.59元、台式电脑20台88,495.40元）。</w:t>
      </w:r>
    </w:p>
    <w:p w14:paraId="168D0E0A">
      <w:pPr>
        <w:widowControl/>
        <w:numPr>
          <w:ilvl w:val="0"/>
          <w:numId w:val="2"/>
        </w:numPr>
        <w:spacing w:line="360" w:lineRule="auto"/>
        <w:ind w:left="420" w:firstLine="480" w:firstLineChars="200"/>
        <w:jc w:val="left"/>
        <w:rPr>
          <w:rFonts w:hint="eastAsia"/>
          <w:sz w:val="24"/>
          <w:lang w:val="en-US" w:eastAsia="zh-CN"/>
        </w:rPr>
      </w:pPr>
      <w:r>
        <w:rPr>
          <w:rFonts w:hint="eastAsia"/>
          <w:sz w:val="24"/>
          <w:lang w:val="en-US" w:eastAsia="zh-CN"/>
        </w:rPr>
        <w:t>供货期</w:t>
      </w:r>
      <w:r>
        <w:rPr>
          <w:rFonts w:hint="eastAsia" w:ascii="宋体" w:hAnsi="宋体"/>
          <w:sz w:val="24"/>
        </w:rPr>
        <w:t>：</w:t>
      </w:r>
      <w:r>
        <w:rPr>
          <w:rFonts w:hint="eastAsia" w:ascii="宋体" w:hAnsi="宋体" w:eastAsia="宋体"/>
          <w:sz w:val="24"/>
          <w:szCs w:val="24"/>
          <w:lang w:val="en-US" w:eastAsia="zh-CN"/>
        </w:rPr>
        <w:t>从合同签订日期起</w:t>
      </w:r>
      <w:r>
        <w:rPr>
          <w:rFonts w:hint="eastAsia"/>
          <w:sz w:val="24"/>
          <w:lang w:val="en-US" w:eastAsia="zh-CN"/>
        </w:rPr>
        <w:t>至71台电脑配送完毕止。</w:t>
      </w:r>
    </w:p>
    <w:p w14:paraId="7A3C7188">
      <w:pPr>
        <w:widowControl/>
        <w:spacing w:line="360" w:lineRule="auto"/>
        <w:ind w:left="420" w:firstLine="480" w:firstLineChars="200"/>
        <w:jc w:val="left"/>
        <w:rPr>
          <w:rFonts w:ascii="宋体" w:hAnsi="宋体"/>
          <w:sz w:val="24"/>
        </w:rPr>
      </w:pPr>
    </w:p>
    <w:p w14:paraId="41FF7EA3">
      <w:pPr>
        <w:pStyle w:val="27"/>
        <w:numPr>
          <w:ilvl w:val="0"/>
          <w:numId w:val="1"/>
        </w:numPr>
        <w:tabs>
          <w:tab w:val="left" w:pos="567"/>
        </w:tabs>
        <w:ind w:firstLineChars="0"/>
        <w:jc w:val="left"/>
        <w:outlineLvl w:val="0"/>
        <w:rPr>
          <w:rFonts w:ascii="宋体" w:hAnsi="宋体"/>
          <w:b/>
          <w:sz w:val="24"/>
          <w:szCs w:val="24"/>
        </w:rPr>
      </w:pPr>
      <w:r>
        <w:rPr>
          <w:rFonts w:hint="eastAsia" w:ascii="宋体" w:hAnsi="宋体"/>
          <w:b/>
          <w:sz w:val="24"/>
          <w:szCs w:val="24"/>
        </w:rPr>
        <w:t>采购清单及配置要求</w:t>
      </w:r>
    </w:p>
    <w:p w14:paraId="33B578A0">
      <w:pPr>
        <w:pStyle w:val="27"/>
        <w:tabs>
          <w:tab w:val="left" w:pos="567"/>
        </w:tabs>
        <w:ind w:left="420" w:firstLine="480"/>
        <w:jc w:val="left"/>
        <w:outlineLvl w:val="0"/>
        <w:rPr>
          <w:rFonts w:ascii="宋体" w:hAnsi="宋体"/>
          <w:sz w:val="24"/>
          <w:szCs w:val="24"/>
        </w:rPr>
      </w:pPr>
      <w:r>
        <w:rPr>
          <w:rFonts w:hint="eastAsia" w:ascii="宋体" w:hAnsi="宋体"/>
          <w:sz w:val="24"/>
          <w:szCs w:val="24"/>
        </w:rPr>
        <w:t>（一）采购清单</w:t>
      </w:r>
    </w:p>
    <w:tbl>
      <w:tblPr>
        <w:tblStyle w:val="20"/>
        <w:tblW w:w="4562"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181"/>
        <w:gridCol w:w="1814"/>
        <w:gridCol w:w="1979"/>
        <w:gridCol w:w="1973"/>
      </w:tblGrid>
      <w:tr w14:paraId="4100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6" w:type="pct"/>
            <w:shd w:val="clear" w:color="auto" w:fill="auto"/>
            <w:vAlign w:val="center"/>
          </w:tcPr>
          <w:p w14:paraId="6CE133D8">
            <w:pPr>
              <w:widowControl/>
              <w:jc w:val="center"/>
              <w:rPr>
                <w:rFonts w:ascii="宋体" w:hAnsi="宋体" w:cs="宋体"/>
                <w:b/>
                <w:bCs/>
                <w:kern w:val="0"/>
                <w:sz w:val="24"/>
              </w:rPr>
            </w:pPr>
            <w:r>
              <w:rPr>
                <w:rFonts w:hint="eastAsia" w:ascii="宋体" w:hAnsi="宋体" w:cs="宋体"/>
                <w:b/>
                <w:bCs/>
                <w:kern w:val="0"/>
                <w:sz w:val="24"/>
              </w:rPr>
              <w:t>序号</w:t>
            </w:r>
          </w:p>
        </w:tc>
        <w:tc>
          <w:tcPr>
            <w:tcW w:w="1200" w:type="pct"/>
            <w:shd w:val="clear" w:color="auto" w:fill="auto"/>
            <w:vAlign w:val="center"/>
          </w:tcPr>
          <w:p w14:paraId="257900B3">
            <w:pPr>
              <w:widowControl/>
              <w:jc w:val="center"/>
              <w:rPr>
                <w:rFonts w:ascii="宋体" w:hAnsi="宋体" w:cs="宋体"/>
                <w:b/>
                <w:bCs/>
                <w:kern w:val="0"/>
                <w:sz w:val="24"/>
              </w:rPr>
            </w:pPr>
            <w:r>
              <w:rPr>
                <w:rFonts w:hint="eastAsia" w:ascii="宋体" w:hAnsi="宋体" w:cs="宋体"/>
                <w:b/>
                <w:bCs/>
                <w:kern w:val="0"/>
                <w:sz w:val="24"/>
              </w:rPr>
              <w:t>货物名称</w:t>
            </w:r>
          </w:p>
        </w:tc>
        <w:tc>
          <w:tcPr>
            <w:tcW w:w="998" w:type="pct"/>
            <w:shd w:val="clear" w:color="auto" w:fill="auto"/>
            <w:vAlign w:val="center"/>
          </w:tcPr>
          <w:p w14:paraId="2312E6D5">
            <w:pPr>
              <w:widowControl/>
              <w:jc w:val="center"/>
              <w:rPr>
                <w:rFonts w:ascii="宋体" w:hAnsi="宋体" w:cs="宋体"/>
                <w:b/>
                <w:bCs/>
                <w:kern w:val="0"/>
                <w:sz w:val="24"/>
              </w:rPr>
            </w:pPr>
            <w:r>
              <w:rPr>
                <w:rFonts w:hint="eastAsia" w:ascii="宋体" w:hAnsi="宋体" w:cs="宋体"/>
                <w:b/>
                <w:bCs/>
                <w:kern w:val="0"/>
                <w:sz w:val="24"/>
                <w:lang w:val="en-US" w:eastAsia="zh-CN"/>
              </w:rPr>
              <w:t>采购</w:t>
            </w:r>
            <w:r>
              <w:rPr>
                <w:rFonts w:hint="eastAsia" w:ascii="宋体" w:hAnsi="宋体" w:cs="宋体"/>
                <w:b/>
                <w:bCs/>
                <w:kern w:val="0"/>
                <w:sz w:val="24"/>
              </w:rPr>
              <w:t>数量（台）</w:t>
            </w:r>
          </w:p>
        </w:tc>
        <w:tc>
          <w:tcPr>
            <w:tcW w:w="1088" w:type="pct"/>
            <w:vAlign w:val="center"/>
          </w:tcPr>
          <w:p w14:paraId="04ED780E">
            <w:pPr>
              <w:widowControl/>
              <w:jc w:val="center"/>
              <w:rPr>
                <w:rFonts w:ascii="宋体" w:hAnsi="宋体" w:cs="宋体"/>
                <w:b/>
                <w:bCs/>
                <w:kern w:val="0"/>
                <w:sz w:val="24"/>
              </w:rPr>
            </w:pPr>
            <w:r>
              <w:rPr>
                <w:rFonts w:hint="eastAsia" w:ascii="宋体" w:hAnsi="宋体" w:cs="宋体"/>
                <w:b/>
                <w:bCs/>
                <w:kern w:val="0"/>
                <w:sz w:val="24"/>
                <w:lang w:val="en-US" w:eastAsia="zh-CN"/>
              </w:rPr>
              <w:t>不含税单价限价</w:t>
            </w:r>
            <w:r>
              <w:rPr>
                <w:rFonts w:hint="eastAsia" w:ascii="宋体" w:hAnsi="宋体" w:cs="宋体"/>
                <w:b/>
                <w:bCs/>
                <w:kern w:val="0"/>
                <w:sz w:val="24"/>
              </w:rPr>
              <w:t>（元）</w:t>
            </w:r>
          </w:p>
        </w:tc>
        <w:tc>
          <w:tcPr>
            <w:tcW w:w="1086" w:type="pct"/>
            <w:vAlign w:val="center"/>
          </w:tcPr>
          <w:p w14:paraId="38838071">
            <w:pPr>
              <w:widowControl/>
              <w:jc w:val="center"/>
              <w:rPr>
                <w:rFonts w:ascii="宋体" w:hAnsi="宋体" w:cs="宋体"/>
                <w:b/>
                <w:bCs/>
                <w:kern w:val="0"/>
                <w:sz w:val="24"/>
              </w:rPr>
            </w:pPr>
            <w:r>
              <w:rPr>
                <w:rFonts w:hint="eastAsia" w:ascii="宋体" w:hAnsi="宋体" w:cs="宋体"/>
                <w:b/>
                <w:bCs/>
                <w:kern w:val="0"/>
                <w:sz w:val="24"/>
                <w:lang w:val="en-US" w:eastAsia="zh-CN"/>
              </w:rPr>
              <w:t>不含税小计</w:t>
            </w:r>
            <w:r>
              <w:rPr>
                <w:rFonts w:hint="eastAsia" w:ascii="宋体" w:hAnsi="宋体" w:cs="宋体"/>
                <w:b/>
                <w:bCs/>
                <w:kern w:val="0"/>
                <w:sz w:val="24"/>
              </w:rPr>
              <w:t>（元）</w:t>
            </w:r>
          </w:p>
        </w:tc>
      </w:tr>
      <w:tr w14:paraId="24FB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693C2FEF">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w:t>
            </w:r>
          </w:p>
        </w:tc>
        <w:tc>
          <w:tcPr>
            <w:tcW w:w="1200" w:type="pct"/>
            <w:shd w:val="clear" w:color="auto" w:fill="auto"/>
            <w:vAlign w:val="center"/>
          </w:tcPr>
          <w:p w14:paraId="7E320AB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rPr>
              <w:t>笔记本电脑</w:t>
            </w:r>
          </w:p>
        </w:tc>
        <w:tc>
          <w:tcPr>
            <w:tcW w:w="998" w:type="pct"/>
            <w:shd w:val="clear" w:color="auto" w:fill="auto"/>
            <w:vAlign w:val="center"/>
          </w:tcPr>
          <w:p w14:paraId="1E80B922">
            <w:pPr>
              <w:widowControl/>
              <w:jc w:val="center"/>
              <w:rPr>
                <w:rFonts w:hint="default"/>
                <w:kern w:val="0"/>
                <w:sz w:val="24"/>
                <w:highlight w:val="none"/>
                <w:lang w:val="en-US" w:eastAsia="zh-CN"/>
              </w:rPr>
            </w:pPr>
            <w:r>
              <w:rPr>
                <w:rFonts w:hint="eastAsia"/>
                <w:kern w:val="0"/>
                <w:sz w:val="24"/>
                <w:highlight w:val="none"/>
                <w:lang w:val="en-US" w:eastAsia="zh-CN"/>
              </w:rPr>
              <w:t>29</w:t>
            </w:r>
          </w:p>
        </w:tc>
        <w:tc>
          <w:tcPr>
            <w:tcW w:w="1088" w:type="pct"/>
            <w:vAlign w:val="center"/>
          </w:tcPr>
          <w:p w14:paraId="4E843C6D">
            <w:pPr>
              <w:widowControl/>
              <w:jc w:val="center"/>
              <w:rPr>
                <w:rFonts w:hint="default" w:eastAsia="宋体"/>
                <w:sz w:val="24"/>
                <w:highlight w:val="none"/>
                <w:lang w:val="en-US" w:eastAsia="zh-CN"/>
              </w:rPr>
            </w:pPr>
            <w:r>
              <w:rPr>
                <w:rFonts w:hint="eastAsia"/>
                <w:sz w:val="24"/>
                <w:highlight w:val="none"/>
                <w:lang w:val="en-US" w:eastAsia="zh-CN"/>
              </w:rPr>
              <w:t>6,194.69</w:t>
            </w:r>
          </w:p>
        </w:tc>
        <w:tc>
          <w:tcPr>
            <w:tcW w:w="1086" w:type="pct"/>
            <w:vAlign w:val="center"/>
          </w:tcPr>
          <w:p w14:paraId="3F94A17E">
            <w:pPr>
              <w:widowControl/>
              <w:jc w:val="center"/>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179,646.01</w:t>
            </w:r>
          </w:p>
        </w:tc>
      </w:tr>
      <w:tr w14:paraId="7482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3A34364D">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200" w:type="pct"/>
            <w:shd w:val="clear" w:color="auto" w:fill="auto"/>
            <w:vAlign w:val="center"/>
          </w:tcPr>
          <w:p w14:paraId="29F97547">
            <w:pPr>
              <w:widowControl/>
              <w:jc w:val="center"/>
              <w:rPr>
                <w:rFonts w:ascii="宋体" w:hAnsi="宋体" w:cs="宋体"/>
                <w:kern w:val="0"/>
                <w:sz w:val="24"/>
                <w:highlight w:val="none"/>
              </w:rPr>
            </w:pPr>
            <w:r>
              <w:rPr>
                <w:rFonts w:hint="eastAsia" w:ascii="宋体" w:hAnsi="宋体" w:cs="宋体"/>
                <w:kern w:val="0"/>
                <w:sz w:val="24"/>
                <w:highlight w:val="none"/>
              </w:rPr>
              <w:t>台式电脑</w:t>
            </w:r>
          </w:p>
        </w:tc>
        <w:tc>
          <w:tcPr>
            <w:tcW w:w="998" w:type="pct"/>
            <w:shd w:val="clear" w:color="auto" w:fill="auto"/>
            <w:vAlign w:val="center"/>
          </w:tcPr>
          <w:p w14:paraId="18993C4B">
            <w:pPr>
              <w:widowControl/>
              <w:jc w:val="center"/>
              <w:rPr>
                <w:rFonts w:hint="default"/>
                <w:kern w:val="0"/>
                <w:sz w:val="24"/>
                <w:highlight w:val="none"/>
                <w:lang w:val="en-US"/>
              </w:rPr>
            </w:pPr>
            <w:r>
              <w:rPr>
                <w:rFonts w:hint="eastAsia"/>
                <w:kern w:val="0"/>
                <w:sz w:val="24"/>
                <w:highlight w:val="none"/>
                <w:lang w:val="en-US" w:eastAsia="zh-CN"/>
              </w:rPr>
              <w:t>42</w:t>
            </w:r>
          </w:p>
        </w:tc>
        <w:tc>
          <w:tcPr>
            <w:tcW w:w="1088" w:type="pct"/>
            <w:vAlign w:val="center"/>
          </w:tcPr>
          <w:p w14:paraId="1098C3F8">
            <w:pPr>
              <w:widowControl/>
              <w:jc w:val="center"/>
              <w:rPr>
                <w:rFonts w:hint="default" w:eastAsia="宋体"/>
                <w:kern w:val="0"/>
                <w:sz w:val="24"/>
                <w:highlight w:val="none"/>
                <w:lang w:val="en-US" w:eastAsia="zh-CN"/>
              </w:rPr>
            </w:pPr>
            <w:r>
              <w:rPr>
                <w:rFonts w:hint="eastAsia"/>
                <w:sz w:val="24"/>
                <w:highlight w:val="none"/>
                <w:lang w:val="en-US" w:eastAsia="zh-CN"/>
              </w:rPr>
              <w:t>4,424.77</w:t>
            </w:r>
          </w:p>
        </w:tc>
        <w:tc>
          <w:tcPr>
            <w:tcW w:w="1086" w:type="pct"/>
            <w:vAlign w:val="center"/>
          </w:tcPr>
          <w:p w14:paraId="75A0DA94">
            <w:pPr>
              <w:widowControl/>
              <w:jc w:val="center"/>
              <w:rPr>
                <w:rFonts w:hint="default"/>
                <w:kern w:val="0"/>
                <w:sz w:val="24"/>
                <w:highlight w:val="none"/>
                <w:lang w:val="en-US"/>
              </w:rPr>
            </w:pPr>
            <w:r>
              <w:rPr>
                <w:rFonts w:hint="eastAsia" w:ascii="宋体" w:hAnsi="宋体" w:cs="Times New Roman"/>
                <w:sz w:val="24"/>
                <w:szCs w:val="24"/>
                <w:highlight w:val="none"/>
                <w:lang w:val="en-US" w:eastAsia="zh-CN"/>
              </w:rPr>
              <w:t>185,840.34</w:t>
            </w:r>
          </w:p>
        </w:tc>
      </w:tr>
      <w:tr w14:paraId="3B1F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13" w:type="pct"/>
            <w:gridSpan w:val="4"/>
            <w:shd w:val="clear" w:color="auto" w:fill="auto"/>
            <w:vAlign w:val="center"/>
          </w:tcPr>
          <w:p w14:paraId="1549269A">
            <w:pPr>
              <w:widowControl/>
              <w:jc w:val="center"/>
              <w:rPr>
                <w:rFonts w:ascii="Times New Roman" w:hAnsi="Times New Roman" w:eastAsia="宋体" w:cs="Times New Roman"/>
                <w:kern w:val="0"/>
                <w:sz w:val="24"/>
                <w:szCs w:val="24"/>
                <w:highlight w:val="none"/>
                <w:lang w:val="en-US" w:eastAsia="zh-CN" w:bidi="ar-SA"/>
              </w:rPr>
            </w:pPr>
            <w:r>
              <w:rPr>
                <w:rFonts w:hint="eastAsia" w:ascii="宋体" w:hAnsi="宋体" w:cs="宋体"/>
                <w:b/>
                <w:bCs/>
                <w:kern w:val="0"/>
                <w:sz w:val="24"/>
                <w:highlight w:val="none"/>
                <w:lang w:val="en-US" w:eastAsia="zh-CN"/>
              </w:rPr>
              <w:t>不含税合计（元）：</w:t>
            </w:r>
          </w:p>
        </w:tc>
        <w:tc>
          <w:tcPr>
            <w:tcW w:w="1841" w:type="dxa"/>
            <w:vAlign w:val="center"/>
          </w:tcPr>
          <w:p w14:paraId="1208C7EC">
            <w:pPr>
              <w:widowControl/>
              <w:jc w:val="center"/>
              <w:rPr>
                <w:rFonts w:hint="default"/>
                <w:sz w:val="24"/>
                <w:highlight w:val="none"/>
                <w:lang w:val="en-US"/>
              </w:rPr>
            </w:pPr>
            <w:r>
              <w:rPr>
                <w:rFonts w:hint="eastAsia" w:ascii="宋体" w:hAnsi="宋体" w:cs="Times New Roman"/>
                <w:sz w:val="24"/>
                <w:szCs w:val="24"/>
                <w:highlight w:val="none"/>
                <w:lang w:val="en-US" w:eastAsia="zh-CN"/>
              </w:rPr>
              <w:t>365,486.35</w:t>
            </w:r>
          </w:p>
        </w:tc>
      </w:tr>
    </w:tbl>
    <w:p w14:paraId="7E2E8A76">
      <w:pPr>
        <w:widowControl/>
        <w:numPr>
          <w:ilvl w:val="0"/>
          <w:numId w:val="0"/>
        </w:numPr>
        <w:spacing w:line="360" w:lineRule="auto"/>
        <w:jc w:val="left"/>
        <w:rPr>
          <w:rFonts w:hint="eastAsia" w:ascii="宋体" w:hAnsi="宋体"/>
          <w:sz w:val="24"/>
          <w:highlight w:val="none"/>
        </w:rPr>
      </w:pPr>
    </w:p>
    <w:p w14:paraId="6335353F">
      <w:pPr>
        <w:widowControl/>
        <w:numPr>
          <w:ilvl w:val="0"/>
          <w:numId w:val="0"/>
        </w:numPr>
        <w:spacing w:line="360" w:lineRule="auto"/>
        <w:ind w:firstLine="480" w:firstLineChars="200"/>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sz w:val="24"/>
          <w:highlight w:val="none"/>
        </w:rPr>
        <w:t>配置要求</w:t>
      </w:r>
    </w:p>
    <w:p w14:paraId="4849BC19">
      <w:pPr>
        <w:widowControl/>
        <w:numPr>
          <w:ilvl w:val="-1"/>
          <w:numId w:val="0"/>
        </w:numPr>
        <w:spacing w:line="360" w:lineRule="auto"/>
        <w:ind w:left="720" w:leftChars="300" w:firstLine="0" w:firstLineChars="0"/>
        <w:jc w:val="left"/>
        <w:rPr>
          <w:rFonts w:hint="default" w:ascii="宋体" w:hAnsi="宋体" w:eastAsia="宋体"/>
          <w:sz w:val="24"/>
          <w:lang w:val="en-US" w:eastAsia="zh-CN"/>
        </w:rPr>
      </w:pPr>
      <w:r>
        <w:rPr>
          <w:rFonts w:hint="eastAsia" w:ascii="宋体" w:hAnsi="宋体"/>
          <w:sz w:val="24"/>
          <w:lang w:val="en-US" w:eastAsia="zh-CN"/>
        </w:rPr>
        <w:t>1.笔记本电脑配置</w:t>
      </w:r>
    </w:p>
    <w:tbl>
      <w:tblPr>
        <w:tblStyle w:val="20"/>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6521"/>
      </w:tblGrid>
      <w:tr w14:paraId="1494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D650917">
            <w:pPr>
              <w:rPr>
                <w:rFonts w:eastAsia="仿宋_GB2312"/>
                <w:sz w:val="24"/>
              </w:rPr>
            </w:pPr>
            <w:r>
              <w:rPr>
                <w:rFonts w:eastAsia="仿宋_GB2312"/>
                <w:sz w:val="24"/>
              </w:rPr>
              <w:t>处理器：</w:t>
            </w:r>
          </w:p>
        </w:tc>
        <w:tc>
          <w:tcPr>
            <w:tcW w:w="6521" w:type="dxa"/>
            <w:shd w:val="clear" w:color="auto" w:fill="auto"/>
            <w:vAlign w:val="center"/>
          </w:tcPr>
          <w:p w14:paraId="35BC3C1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307F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1161AC5">
            <w:pPr>
              <w:rPr>
                <w:rFonts w:eastAsia="仿宋_GB2312"/>
                <w:sz w:val="24"/>
              </w:rPr>
            </w:pPr>
            <w:r>
              <w:rPr>
                <w:rFonts w:hint="eastAsia" w:eastAsia="仿宋_GB2312"/>
                <w:sz w:val="24"/>
              </w:rPr>
              <w:t>屏幕</w:t>
            </w:r>
            <w:r>
              <w:rPr>
                <w:rFonts w:hint="eastAsia" w:eastAsia="仿宋_GB2312"/>
                <w:sz w:val="24"/>
                <w:lang w:val="en-US" w:eastAsia="zh-CN"/>
              </w:rPr>
              <w:t>与产品</w:t>
            </w:r>
            <w:r>
              <w:rPr>
                <w:rFonts w:eastAsia="仿宋_GB2312"/>
                <w:sz w:val="24"/>
              </w:rPr>
              <w:t>：</w:t>
            </w:r>
          </w:p>
        </w:tc>
        <w:tc>
          <w:tcPr>
            <w:tcW w:w="6521" w:type="dxa"/>
          </w:tcPr>
          <w:p w14:paraId="1CC42DB7">
            <w:pPr>
              <w:rPr>
                <w:rFonts w:hint="default" w:eastAsia="仿宋_GB2312"/>
                <w:sz w:val="24"/>
                <w:lang w:val="en-US" w:eastAsia="zh-CN"/>
              </w:rPr>
            </w:pPr>
            <w:r>
              <w:rPr>
                <w:rFonts w:hint="eastAsia" w:eastAsia="仿宋_GB2312"/>
                <w:sz w:val="24"/>
              </w:rPr>
              <w:t>≥1</w:t>
            </w:r>
            <w:r>
              <w:rPr>
                <w:rFonts w:eastAsia="仿宋_GB2312"/>
                <w:sz w:val="24"/>
              </w:rPr>
              <w:t>4</w:t>
            </w:r>
            <w:r>
              <w:rPr>
                <w:rFonts w:hint="eastAsia" w:eastAsia="仿宋_GB2312"/>
                <w:sz w:val="24"/>
              </w:rPr>
              <w:t>英寸，</w:t>
            </w:r>
            <w:r>
              <w:rPr>
                <w:rFonts w:hint="eastAsia" w:eastAsia="仿宋_GB2312"/>
                <w:sz w:val="24"/>
                <w:lang w:val="en-US" w:eastAsia="zh-CN"/>
              </w:rPr>
              <w:t>不低于</w:t>
            </w:r>
            <w:r>
              <w:rPr>
                <w:rFonts w:hint="eastAsia" w:eastAsia="仿宋_GB2312"/>
                <w:sz w:val="24"/>
              </w:rPr>
              <w:t>1920×1080像素，16:9</w:t>
            </w:r>
            <w:r>
              <w:rPr>
                <w:rFonts w:eastAsia="仿宋_GB2312"/>
                <w:sz w:val="24"/>
              </w:rPr>
              <w:t xml:space="preserve"> </w:t>
            </w:r>
            <w:r>
              <w:rPr>
                <w:rFonts w:hint="eastAsia" w:eastAsia="仿宋_GB2312"/>
                <w:sz w:val="24"/>
              </w:rPr>
              <w:t>，178°宽视角</w:t>
            </w:r>
            <w:r>
              <w:rPr>
                <w:rFonts w:hint="eastAsia" w:eastAsia="仿宋_GB2312"/>
                <w:sz w:val="24"/>
                <w:lang w:eastAsia="zh-CN"/>
              </w:rPr>
              <w:t>，</w:t>
            </w:r>
            <w:r>
              <w:rPr>
                <w:rFonts w:hint="eastAsia" w:eastAsia="仿宋_GB2312"/>
                <w:sz w:val="24"/>
                <w:lang w:val="en-US" w:eastAsia="zh-CN"/>
              </w:rPr>
              <w:t>时尚轻薄本。</w:t>
            </w:r>
          </w:p>
        </w:tc>
      </w:tr>
      <w:tr w14:paraId="00CC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0226227">
            <w:pPr>
              <w:rPr>
                <w:rFonts w:eastAsia="仿宋_GB2312"/>
                <w:sz w:val="24"/>
              </w:rPr>
            </w:pPr>
            <w:r>
              <w:rPr>
                <w:rFonts w:hint="eastAsia" w:eastAsia="仿宋_GB2312"/>
                <w:sz w:val="24"/>
              </w:rPr>
              <w:t>内存</w:t>
            </w:r>
            <w:r>
              <w:rPr>
                <w:rFonts w:eastAsia="仿宋_GB2312"/>
                <w:sz w:val="24"/>
              </w:rPr>
              <w:t>：</w:t>
            </w:r>
          </w:p>
        </w:tc>
        <w:tc>
          <w:tcPr>
            <w:tcW w:w="6521" w:type="dxa"/>
          </w:tcPr>
          <w:p w14:paraId="0C15BD22">
            <w:pPr>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61D5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1A0ED56D">
            <w:pPr>
              <w:rPr>
                <w:rFonts w:eastAsia="仿宋_GB2312"/>
                <w:sz w:val="24"/>
              </w:rPr>
            </w:pPr>
            <w:r>
              <w:rPr>
                <w:rFonts w:hint="eastAsia" w:eastAsia="仿宋_GB2312"/>
                <w:sz w:val="24"/>
              </w:rPr>
              <w:t>硬盘：</w:t>
            </w:r>
          </w:p>
        </w:tc>
        <w:tc>
          <w:tcPr>
            <w:tcW w:w="6521" w:type="dxa"/>
          </w:tcPr>
          <w:p w14:paraId="373A6F20">
            <w:pPr>
              <w:rPr>
                <w:rFonts w:eastAsia="仿宋_GB2312"/>
                <w:sz w:val="24"/>
              </w:rPr>
            </w:pPr>
            <w:r>
              <w:rPr>
                <w:rFonts w:eastAsia="仿宋_GB2312"/>
                <w:sz w:val="24"/>
              </w:rPr>
              <w:t>配置不低于</w:t>
            </w:r>
            <w:r>
              <w:rPr>
                <w:rFonts w:hint="eastAsia" w:eastAsia="仿宋_GB2312"/>
                <w:sz w:val="24"/>
                <w:lang w:val="en-US" w:eastAsia="zh-CN"/>
              </w:rPr>
              <w:t>1TB</w:t>
            </w:r>
            <w:r>
              <w:rPr>
                <w:rFonts w:eastAsia="仿宋_GB2312"/>
                <w:sz w:val="24"/>
              </w:rPr>
              <w:t xml:space="preserve"> SSD</w:t>
            </w:r>
          </w:p>
        </w:tc>
      </w:tr>
      <w:tr w14:paraId="5967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20F75FF">
            <w:pPr>
              <w:rPr>
                <w:rFonts w:eastAsia="仿宋_GB2312"/>
                <w:sz w:val="24"/>
              </w:rPr>
            </w:pPr>
            <w:r>
              <w:rPr>
                <w:rFonts w:hint="eastAsia" w:eastAsia="仿宋_GB2312"/>
                <w:sz w:val="24"/>
              </w:rPr>
              <w:t>接口：</w:t>
            </w:r>
          </w:p>
        </w:tc>
        <w:tc>
          <w:tcPr>
            <w:tcW w:w="6521" w:type="dxa"/>
          </w:tcPr>
          <w:p w14:paraId="122F6EAD">
            <w:pPr>
              <w:rPr>
                <w:rFonts w:eastAsia="仿宋_GB2312"/>
                <w:sz w:val="24"/>
              </w:rPr>
            </w:pPr>
            <w:r>
              <w:rPr>
                <w:rFonts w:eastAsia="仿宋_GB2312"/>
                <w:sz w:val="24"/>
              </w:rPr>
              <w:t>不少于</w:t>
            </w:r>
            <w:r>
              <w:rPr>
                <w:rFonts w:hint="eastAsia" w:eastAsia="仿宋_GB2312"/>
                <w:sz w:val="24"/>
              </w:rPr>
              <w:t>1个H</w:t>
            </w:r>
            <w:r>
              <w:rPr>
                <w:rFonts w:eastAsia="仿宋_GB2312"/>
                <w:sz w:val="24"/>
              </w:rPr>
              <w:t>DMI接口</w:t>
            </w:r>
            <w:r>
              <w:rPr>
                <w:rFonts w:hint="eastAsia" w:eastAsia="仿宋_GB2312"/>
                <w:sz w:val="24"/>
              </w:rPr>
              <w:t>、≧</w:t>
            </w:r>
            <w:r>
              <w:rPr>
                <w:rFonts w:hint="eastAsia" w:eastAsia="仿宋_GB2312"/>
                <w:sz w:val="24"/>
                <w:lang w:val="en-US" w:eastAsia="zh-CN"/>
              </w:rPr>
              <w:t>1</w:t>
            </w:r>
            <w:r>
              <w:rPr>
                <w:rFonts w:hint="eastAsia" w:eastAsia="仿宋_GB2312"/>
                <w:sz w:val="24"/>
              </w:rPr>
              <w:t>个U</w:t>
            </w:r>
            <w:r>
              <w:rPr>
                <w:rFonts w:eastAsia="仿宋_GB2312"/>
                <w:sz w:val="24"/>
              </w:rPr>
              <w:t>SB接口</w:t>
            </w:r>
            <w:r>
              <w:rPr>
                <w:rFonts w:hint="eastAsia" w:eastAsia="仿宋_GB2312"/>
                <w:sz w:val="24"/>
              </w:rPr>
              <w:t>（至少1个</w:t>
            </w:r>
            <w:r>
              <w:rPr>
                <w:rFonts w:eastAsia="仿宋_GB2312"/>
                <w:sz w:val="24"/>
              </w:rPr>
              <w:t>3.0接口</w:t>
            </w:r>
            <w:r>
              <w:rPr>
                <w:rFonts w:hint="eastAsia" w:eastAsia="仿宋_GB2312"/>
                <w:sz w:val="24"/>
              </w:rPr>
              <w:t>）和1</w:t>
            </w:r>
            <w:r>
              <w:rPr>
                <w:rFonts w:eastAsia="仿宋_GB2312"/>
                <w:sz w:val="24"/>
              </w:rPr>
              <w:t>个</w:t>
            </w:r>
            <w:r>
              <w:rPr>
                <w:rFonts w:hint="eastAsia" w:eastAsia="仿宋_GB2312"/>
                <w:sz w:val="24"/>
              </w:rPr>
              <w:t>3</w:t>
            </w:r>
            <w:r>
              <w:rPr>
                <w:rFonts w:eastAsia="仿宋_GB2312"/>
                <w:sz w:val="24"/>
              </w:rPr>
              <w:t>.5mm音频输出接口</w:t>
            </w:r>
          </w:p>
        </w:tc>
      </w:tr>
      <w:tr w14:paraId="3F5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DA374CF">
            <w:pPr>
              <w:rPr>
                <w:rFonts w:eastAsia="仿宋_GB2312"/>
                <w:sz w:val="24"/>
              </w:rPr>
            </w:pPr>
            <w:r>
              <w:rPr>
                <w:rFonts w:hint="eastAsia" w:eastAsia="仿宋_GB2312"/>
                <w:sz w:val="24"/>
              </w:rPr>
              <w:t>操作系统：</w:t>
            </w:r>
          </w:p>
        </w:tc>
        <w:tc>
          <w:tcPr>
            <w:tcW w:w="6521" w:type="dxa"/>
          </w:tcPr>
          <w:p w14:paraId="2F681214">
            <w:pPr>
              <w:rPr>
                <w:rFonts w:eastAsia="仿宋_GB2312"/>
                <w:sz w:val="24"/>
              </w:rPr>
            </w:pPr>
            <w:r>
              <w:rPr>
                <w:rFonts w:hint="eastAsia"/>
                <w:lang w:val="en-US" w:eastAsia="zh-CN"/>
              </w:rPr>
              <w:t>银河麒麟桌面系统或统信UOS桌面操作系统（包含WPS）</w:t>
            </w:r>
          </w:p>
        </w:tc>
      </w:tr>
      <w:tr w14:paraId="468B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8A88C76">
            <w:pPr>
              <w:rPr>
                <w:rFonts w:eastAsia="仿宋_GB2312"/>
                <w:sz w:val="24"/>
              </w:rPr>
            </w:pPr>
            <w:r>
              <w:rPr>
                <w:rFonts w:hint="eastAsia" w:eastAsia="仿宋_GB2312"/>
                <w:sz w:val="24"/>
              </w:rPr>
              <w:t>推荐品牌：</w:t>
            </w:r>
          </w:p>
        </w:tc>
        <w:tc>
          <w:tcPr>
            <w:tcW w:w="6521" w:type="dxa"/>
          </w:tcPr>
          <w:p w14:paraId="68BA0D22">
            <w:pPr>
              <w:rPr>
                <w:rFonts w:hint="default" w:eastAsia="仿宋_GB2312"/>
                <w:sz w:val="24"/>
                <w:lang w:val="en-US" w:eastAsia="zh-CN"/>
              </w:rPr>
            </w:pPr>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3C4D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7F17C8F2">
            <w:pPr>
              <w:rPr>
                <w:rFonts w:eastAsia="仿宋_GB2312"/>
                <w:sz w:val="24"/>
              </w:rPr>
            </w:pPr>
            <w:r>
              <w:rPr>
                <w:rFonts w:hint="eastAsia" w:eastAsia="仿宋_GB2312"/>
                <w:sz w:val="24"/>
              </w:rPr>
              <w:t>需配电脑包和无线鼠标</w:t>
            </w:r>
          </w:p>
        </w:tc>
      </w:tr>
      <w:tr w14:paraId="6E55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6DAB97AE">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2000043B">
      <w:pPr>
        <w:widowControl/>
        <w:spacing w:line="360" w:lineRule="auto"/>
        <w:ind w:left="906" w:leftChars="201" w:hanging="424" w:hangingChars="177"/>
        <w:jc w:val="left"/>
        <w:rPr>
          <w:rFonts w:ascii="宋体" w:hAnsi="宋体"/>
          <w:sz w:val="24"/>
        </w:rPr>
      </w:pPr>
    </w:p>
    <w:p w14:paraId="63DD837C">
      <w:pPr>
        <w:numPr>
          <w:ilvl w:val="-1"/>
          <w:numId w:val="0"/>
        </w:numPr>
        <w:tabs>
          <w:tab w:val="left" w:pos="567"/>
        </w:tabs>
        <w:spacing w:line="360" w:lineRule="auto"/>
        <w:ind w:firstLine="960" w:firstLineChars="400"/>
        <w:jc w:val="left"/>
        <w:outlineLvl w:val="0"/>
        <w:rPr>
          <w:rFonts w:hint="eastAsia" w:ascii="宋体" w:hAnsi="宋体"/>
          <w:sz w:val="24"/>
        </w:rPr>
      </w:pPr>
      <w:r>
        <w:rPr>
          <w:rFonts w:hint="eastAsia" w:ascii="宋体" w:hAnsi="宋体"/>
          <w:sz w:val="24"/>
          <w:lang w:val="en-US" w:eastAsia="zh-CN"/>
        </w:rPr>
        <w:t>2.</w:t>
      </w:r>
      <w:r>
        <w:rPr>
          <w:rFonts w:hint="eastAsia" w:ascii="宋体" w:hAnsi="宋体"/>
          <w:sz w:val="24"/>
        </w:rPr>
        <w:t>台式电脑配置</w:t>
      </w:r>
    </w:p>
    <w:tbl>
      <w:tblPr>
        <w:tblStyle w:val="20"/>
        <w:tblW w:w="8495"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14"/>
      </w:tblGrid>
      <w:tr w14:paraId="4EAF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37127F15">
            <w:pPr>
              <w:spacing w:line="360" w:lineRule="auto"/>
              <w:rPr>
                <w:rFonts w:eastAsia="仿宋_GB2312"/>
                <w:sz w:val="24"/>
              </w:rPr>
            </w:pPr>
            <w:r>
              <w:rPr>
                <w:rFonts w:eastAsia="仿宋_GB2312"/>
                <w:sz w:val="24"/>
              </w:rPr>
              <w:t>处理器：</w:t>
            </w:r>
          </w:p>
        </w:tc>
        <w:tc>
          <w:tcPr>
            <w:tcW w:w="6514" w:type="dxa"/>
            <w:shd w:val="clear" w:color="auto" w:fill="auto"/>
            <w:noWrap w:val="0"/>
            <w:vAlign w:val="center"/>
          </w:tcPr>
          <w:p w14:paraId="575D2E0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62A2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5FF70A6C">
            <w:pPr>
              <w:spacing w:line="360" w:lineRule="auto"/>
              <w:rPr>
                <w:rFonts w:eastAsia="仿宋_GB2312"/>
                <w:sz w:val="24"/>
              </w:rPr>
            </w:pPr>
            <w:r>
              <w:rPr>
                <w:rFonts w:hint="eastAsia" w:eastAsia="仿宋_GB2312"/>
                <w:sz w:val="24"/>
              </w:rPr>
              <w:t>内存</w:t>
            </w:r>
            <w:r>
              <w:rPr>
                <w:rFonts w:eastAsia="仿宋_GB2312"/>
                <w:sz w:val="24"/>
              </w:rPr>
              <w:t>：</w:t>
            </w:r>
          </w:p>
        </w:tc>
        <w:tc>
          <w:tcPr>
            <w:tcW w:w="6514" w:type="dxa"/>
            <w:noWrap w:val="0"/>
            <w:vAlign w:val="top"/>
          </w:tcPr>
          <w:p w14:paraId="729BAA67">
            <w:pPr>
              <w:spacing w:line="360" w:lineRule="auto"/>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296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677B6503">
            <w:pPr>
              <w:rPr>
                <w:rFonts w:eastAsia="仿宋_GB2312"/>
                <w:sz w:val="24"/>
              </w:rPr>
            </w:pPr>
            <w:r>
              <w:rPr>
                <w:rFonts w:hint="eastAsia" w:eastAsia="仿宋_GB2312"/>
                <w:sz w:val="24"/>
              </w:rPr>
              <w:t>硬盘</w:t>
            </w:r>
            <w:r>
              <w:rPr>
                <w:rFonts w:eastAsia="仿宋_GB2312"/>
                <w:sz w:val="24"/>
              </w:rPr>
              <w:t>：</w:t>
            </w:r>
          </w:p>
        </w:tc>
        <w:tc>
          <w:tcPr>
            <w:tcW w:w="6514" w:type="dxa"/>
            <w:noWrap w:val="0"/>
            <w:vAlign w:val="top"/>
          </w:tcPr>
          <w:p w14:paraId="6622C1F8">
            <w:pPr>
              <w:rPr>
                <w:rFonts w:eastAsia="仿宋_GB2312"/>
                <w:sz w:val="24"/>
              </w:rPr>
            </w:pPr>
            <w:r>
              <w:rPr>
                <w:rFonts w:eastAsia="仿宋_GB2312"/>
                <w:sz w:val="24"/>
              </w:rPr>
              <w:t>配置不低于</w:t>
            </w:r>
            <w:r>
              <w:rPr>
                <w:rFonts w:hint="eastAsia" w:eastAsia="仿宋_GB2312"/>
                <w:sz w:val="24"/>
              </w:rPr>
              <w:t>256</w:t>
            </w:r>
            <w:r>
              <w:rPr>
                <w:rFonts w:eastAsia="仿宋_GB2312"/>
                <w:sz w:val="24"/>
              </w:rPr>
              <w:t>GB SSD + 1TB HDD</w:t>
            </w:r>
          </w:p>
        </w:tc>
      </w:tr>
      <w:tr w14:paraId="3308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2AC2492F">
            <w:pPr>
              <w:rPr>
                <w:rFonts w:eastAsia="仿宋_GB2312"/>
                <w:sz w:val="24"/>
              </w:rPr>
            </w:pPr>
            <w:r>
              <w:rPr>
                <w:rFonts w:hint="eastAsia" w:eastAsia="仿宋_GB2312"/>
                <w:sz w:val="24"/>
              </w:rPr>
              <w:t>接口：</w:t>
            </w:r>
          </w:p>
        </w:tc>
        <w:tc>
          <w:tcPr>
            <w:tcW w:w="6514" w:type="dxa"/>
            <w:noWrap w:val="0"/>
            <w:vAlign w:val="top"/>
          </w:tcPr>
          <w:p w14:paraId="6D3AF253">
            <w:pPr>
              <w:rPr>
                <w:rFonts w:eastAsia="仿宋_GB2312"/>
                <w:sz w:val="24"/>
              </w:rPr>
            </w:pPr>
            <w:r>
              <w:rPr>
                <w:rFonts w:hint="eastAsia" w:eastAsia="仿宋_GB2312"/>
                <w:sz w:val="24"/>
              </w:rPr>
              <w:t>前置不少于2个U</w:t>
            </w:r>
            <w:r>
              <w:rPr>
                <w:rFonts w:eastAsia="仿宋_GB2312"/>
                <w:sz w:val="24"/>
              </w:rPr>
              <w:t>SB3.</w:t>
            </w:r>
            <w:r>
              <w:rPr>
                <w:rFonts w:hint="eastAsia" w:eastAsia="仿宋_GB2312"/>
                <w:sz w:val="24"/>
                <w:lang w:val="en-US" w:eastAsia="zh-CN"/>
              </w:rPr>
              <w:t>0</w:t>
            </w:r>
            <w:r>
              <w:rPr>
                <w:rFonts w:eastAsia="仿宋_GB2312"/>
                <w:sz w:val="24"/>
              </w:rPr>
              <w:t>接口</w:t>
            </w:r>
            <w:r>
              <w:rPr>
                <w:rFonts w:hint="eastAsia" w:eastAsia="仿宋_GB2312"/>
                <w:sz w:val="24"/>
              </w:rPr>
              <w:t>，后置不少于1个H</w:t>
            </w:r>
            <w:r>
              <w:rPr>
                <w:rFonts w:eastAsia="仿宋_GB2312"/>
                <w:sz w:val="24"/>
              </w:rPr>
              <w:t>DMI接口</w:t>
            </w:r>
            <w:r>
              <w:rPr>
                <w:rFonts w:hint="eastAsia" w:eastAsia="仿宋_GB2312"/>
                <w:sz w:val="24"/>
              </w:rPr>
              <w:t>或1个D</w:t>
            </w:r>
            <w:r>
              <w:rPr>
                <w:rFonts w:eastAsia="仿宋_GB2312"/>
                <w:sz w:val="24"/>
              </w:rPr>
              <w:t>P接口</w:t>
            </w:r>
            <w:r>
              <w:rPr>
                <w:rFonts w:hint="eastAsia" w:eastAsia="仿宋_GB2312"/>
                <w:sz w:val="24"/>
              </w:rPr>
              <w:t>，不少于4个U</w:t>
            </w:r>
            <w:r>
              <w:rPr>
                <w:rFonts w:eastAsia="仿宋_GB2312"/>
                <w:sz w:val="24"/>
              </w:rPr>
              <w:t>SB接口</w:t>
            </w:r>
          </w:p>
        </w:tc>
      </w:tr>
      <w:tr w14:paraId="4709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31DDA314">
            <w:pPr>
              <w:rPr>
                <w:rFonts w:eastAsia="仿宋_GB2312"/>
                <w:sz w:val="24"/>
              </w:rPr>
            </w:pPr>
            <w:r>
              <w:rPr>
                <w:rFonts w:hint="eastAsia" w:eastAsia="仿宋_GB2312"/>
                <w:sz w:val="24"/>
              </w:rPr>
              <w:t>显示器：</w:t>
            </w:r>
          </w:p>
        </w:tc>
        <w:tc>
          <w:tcPr>
            <w:tcW w:w="6514" w:type="dxa"/>
            <w:noWrap w:val="0"/>
            <w:vAlign w:val="top"/>
          </w:tcPr>
          <w:p w14:paraId="4D40E27E">
            <w:pPr>
              <w:rPr>
                <w:rFonts w:eastAsia="仿宋_GB2312"/>
                <w:sz w:val="24"/>
              </w:rPr>
            </w:pPr>
            <w:r>
              <w:rPr>
                <w:rFonts w:hint="eastAsia" w:eastAsia="仿宋_GB2312"/>
                <w:sz w:val="24"/>
              </w:rPr>
              <w:t>同品牌≥2</w:t>
            </w:r>
            <w:r>
              <w:rPr>
                <w:rFonts w:eastAsia="仿宋_GB2312"/>
                <w:sz w:val="24"/>
              </w:rPr>
              <w:t>3</w:t>
            </w:r>
            <w:r>
              <w:rPr>
                <w:rFonts w:hint="eastAsia" w:eastAsia="仿宋_GB2312"/>
                <w:sz w:val="24"/>
              </w:rPr>
              <w:t>英寸显示器，</w:t>
            </w:r>
            <w:r>
              <w:rPr>
                <w:rFonts w:hint="eastAsia" w:eastAsia="仿宋_GB2312"/>
                <w:sz w:val="24"/>
                <w:lang w:val="en-US" w:eastAsia="zh-CN"/>
              </w:rPr>
              <w:t>不低于</w:t>
            </w:r>
            <w:r>
              <w:rPr>
                <w:rFonts w:hint="eastAsia" w:eastAsia="仿宋_GB2312"/>
                <w:sz w:val="24"/>
              </w:rPr>
              <w:t>1920*1080像素，I</w:t>
            </w:r>
            <w:r>
              <w:rPr>
                <w:rFonts w:eastAsia="仿宋_GB2312"/>
                <w:sz w:val="24"/>
              </w:rPr>
              <w:t>PS面板</w:t>
            </w:r>
            <w:r>
              <w:rPr>
                <w:rFonts w:hint="eastAsia" w:eastAsia="仿宋_GB2312"/>
                <w:sz w:val="24"/>
              </w:rPr>
              <w:t>，不少于1个H</w:t>
            </w:r>
            <w:r>
              <w:rPr>
                <w:rFonts w:eastAsia="仿宋_GB2312"/>
                <w:sz w:val="24"/>
              </w:rPr>
              <w:t>DMI接口</w:t>
            </w:r>
            <w:r>
              <w:rPr>
                <w:rFonts w:hint="eastAsia" w:eastAsia="仿宋_GB2312"/>
                <w:sz w:val="24"/>
              </w:rPr>
              <w:t>或D</w:t>
            </w:r>
            <w:r>
              <w:rPr>
                <w:rFonts w:eastAsia="仿宋_GB2312"/>
                <w:sz w:val="24"/>
              </w:rPr>
              <w:t>P</w:t>
            </w:r>
            <w:r>
              <w:rPr>
                <w:rFonts w:hint="eastAsia" w:eastAsia="仿宋_GB2312"/>
                <w:sz w:val="24"/>
              </w:rPr>
              <w:t>接口</w:t>
            </w:r>
          </w:p>
        </w:tc>
      </w:tr>
      <w:tr w14:paraId="7592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3D893DFF">
            <w:pPr>
              <w:rPr>
                <w:rFonts w:eastAsia="仿宋_GB2312"/>
                <w:sz w:val="24"/>
              </w:rPr>
            </w:pPr>
            <w:r>
              <w:rPr>
                <w:rFonts w:hint="eastAsia" w:eastAsia="仿宋_GB2312"/>
                <w:sz w:val="24"/>
              </w:rPr>
              <w:t>操作系统：</w:t>
            </w:r>
          </w:p>
        </w:tc>
        <w:tc>
          <w:tcPr>
            <w:tcW w:w="6514" w:type="dxa"/>
            <w:noWrap w:val="0"/>
            <w:vAlign w:val="top"/>
          </w:tcPr>
          <w:p w14:paraId="1C07DCE7">
            <w:pPr>
              <w:rPr>
                <w:rFonts w:hint="default" w:eastAsia="宋体"/>
                <w:sz w:val="24"/>
                <w:lang w:val="en-US" w:eastAsia="zh-CN"/>
              </w:rPr>
            </w:pPr>
            <w:r>
              <w:rPr>
                <w:rFonts w:hint="eastAsia"/>
                <w:lang w:val="en-US" w:eastAsia="zh-CN"/>
              </w:rPr>
              <w:t>银河麒麟桌面系统或统信UOS桌面操作系统（包含WPS）</w:t>
            </w:r>
          </w:p>
        </w:tc>
      </w:tr>
      <w:tr w14:paraId="019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1EDAD2D">
            <w:pPr>
              <w:rPr>
                <w:rFonts w:eastAsia="仿宋_GB2312"/>
                <w:sz w:val="24"/>
              </w:rPr>
            </w:pPr>
            <w:r>
              <w:rPr>
                <w:rFonts w:hint="eastAsia" w:eastAsia="仿宋_GB2312"/>
                <w:sz w:val="24"/>
              </w:rPr>
              <w:t>推荐品牌：</w:t>
            </w:r>
          </w:p>
        </w:tc>
        <w:tc>
          <w:tcPr>
            <w:tcW w:w="6514" w:type="dxa"/>
            <w:noWrap w:val="0"/>
            <w:vAlign w:val="top"/>
          </w:tcPr>
          <w:p w14:paraId="5A9E7E3C">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59B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7CFAD642">
            <w:pPr>
              <w:rPr>
                <w:rFonts w:eastAsia="仿宋_GB2312"/>
                <w:sz w:val="24"/>
              </w:rPr>
            </w:pPr>
            <w:r>
              <w:rPr>
                <w:rFonts w:hint="eastAsia" w:eastAsia="仿宋_GB2312"/>
                <w:sz w:val="24"/>
              </w:rPr>
              <w:t>需配键盘和鼠标</w:t>
            </w:r>
          </w:p>
        </w:tc>
      </w:tr>
      <w:tr w14:paraId="1A3D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201E772F">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4F2D582D">
      <w:pPr>
        <w:numPr>
          <w:ilvl w:val="-1"/>
          <w:numId w:val="0"/>
        </w:numPr>
        <w:tabs>
          <w:tab w:val="left" w:pos="567"/>
        </w:tabs>
        <w:spacing w:line="360" w:lineRule="auto"/>
        <w:ind w:firstLine="720" w:firstLineChars="300"/>
        <w:jc w:val="left"/>
        <w:outlineLvl w:val="0"/>
        <w:rPr>
          <w:rFonts w:hint="eastAsia" w:ascii="宋体" w:hAnsi="宋体"/>
          <w:sz w:val="24"/>
        </w:rPr>
      </w:pPr>
    </w:p>
    <w:p w14:paraId="02E3127D">
      <w:pPr>
        <w:numPr>
          <w:ilvl w:val="-1"/>
          <w:numId w:val="0"/>
        </w:numPr>
        <w:tabs>
          <w:tab w:val="left" w:pos="567"/>
        </w:tabs>
        <w:spacing w:line="360" w:lineRule="auto"/>
        <w:ind w:left="0" w:firstLine="0" w:firstLineChars="0"/>
        <w:jc w:val="left"/>
        <w:outlineLvl w:val="0"/>
        <w:rPr>
          <w:rFonts w:hint="default" w:ascii="宋体" w:hAnsi="宋体"/>
          <w:b/>
          <w:sz w:val="24"/>
          <w:lang w:val="en-US" w:eastAsia="zh-CN"/>
        </w:rPr>
      </w:pPr>
    </w:p>
    <w:p w14:paraId="0B05019E">
      <w:pPr>
        <w:tabs>
          <w:tab w:val="left" w:pos="567"/>
        </w:tabs>
        <w:spacing w:line="360" w:lineRule="auto"/>
        <w:ind w:firstLine="482" w:firstLineChars="200"/>
        <w:jc w:val="left"/>
        <w:outlineLvl w:val="0"/>
        <w:rPr>
          <w:rFonts w:hint="eastAsia" w:ascii="宋体" w:hAnsi="宋体"/>
          <w:b/>
          <w:sz w:val="24"/>
        </w:rPr>
      </w:pPr>
    </w:p>
    <w:p w14:paraId="79FA2B8A">
      <w:pPr>
        <w:tabs>
          <w:tab w:val="left" w:pos="567"/>
        </w:tabs>
        <w:spacing w:line="360" w:lineRule="auto"/>
        <w:ind w:firstLine="482" w:firstLineChars="200"/>
        <w:jc w:val="left"/>
        <w:outlineLvl w:val="0"/>
        <w:rPr>
          <w:rFonts w:hint="eastAsia" w:ascii="宋体" w:hAnsi="宋体"/>
          <w:b/>
          <w:sz w:val="24"/>
        </w:rPr>
      </w:pPr>
    </w:p>
    <w:p w14:paraId="05D5E187">
      <w:pPr>
        <w:tabs>
          <w:tab w:val="left" w:pos="567"/>
        </w:tabs>
        <w:spacing w:line="360" w:lineRule="auto"/>
        <w:ind w:firstLine="482" w:firstLineChars="200"/>
        <w:jc w:val="left"/>
        <w:outlineLvl w:val="0"/>
        <w:rPr>
          <w:rFonts w:hint="eastAsia" w:ascii="宋体" w:hAnsi="宋体"/>
          <w:b/>
          <w:sz w:val="24"/>
        </w:rPr>
      </w:pPr>
    </w:p>
    <w:p w14:paraId="48419B57">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三、</w:t>
      </w:r>
      <w:r>
        <w:rPr>
          <w:rFonts w:ascii="宋体" w:hAnsi="宋体"/>
          <w:b/>
          <w:sz w:val="24"/>
        </w:rPr>
        <w:t>交货要求</w:t>
      </w:r>
    </w:p>
    <w:p w14:paraId="3D7F00BB">
      <w:pPr>
        <w:widowControl/>
        <w:spacing w:line="360" w:lineRule="auto"/>
        <w:ind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交货期：</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供货单位</w:t>
      </w:r>
      <w:r>
        <w:rPr>
          <w:rFonts w:hint="eastAsia" w:ascii="宋体" w:hAnsi="宋体"/>
          <w:sz w:val="24"/>
        </w:rPr>
        <w:t>提出供货需求后，</w:t>
      </w:r>
      <w:r>
        <w:rPr>
          <w:rFonts w:hint="eastAsia" w:ascii="宋体" w:hAnsi="宋体"/>
          <w:sz w:val="24"/>
          <w:lang w:eastAsia="zh-CN"/>
        </w:rPr>
        <w:t>供货单位</w:t>
      </w:r>
      <w:r>
        <w:rPr>
          <w:rFonts w:hint="eastAsia" w:ascii="宋体" w:hAnsi="宋体"/>
          <w:sz w:val="24"/>
        </w:rPr>
        <w:t>须</w:t>
      </w:r>
      <w:r>
        <w:rPr>
          <w:rFonts w:ascii="宋体" w:hAnsi="宋体"/>
          <w:sz w:val="24"/>
        </w:rPr>
        <w:t>7天</w:t>
      </w:r>
      <w:r>
        <w:rPr>
          <w:rFonts w:hint="eastAsia" w:ascii="宋体" w:hAnsi="宋体"/>
          <w:sz w:val="24"/>
        </w:rPr>
        <w:t>内交货</w:t>
      </w:r>
      <w:r>
        <w:rPr>
          <w:rFonts w:hint="eastAsia" w:ascii="宋体" w:hAnsi="宋体"/>
          <w:sz w:val="24"/>
          <w:lang w:eastAsia="zh-CN"/>
        </w:rPr>
        <w:t>，对于部分货源不充足需要订购的货物,</w:t>
      </w:r>
      <w:r>
        <w:rPr>
          <w:rFonts w:hint="eastAsia" w:ascii="宋体" w:hAnsi="宋体"/>
          <w:sz w:val="24"/>
          <w:lang w:val="en-US" w:eastAsia="zh-CN"/>
        </w:rPr>
        <w:t>供货单位</w:t>
      </w:r>
      <w:r>
        <w:rPr>
          <w:rFonts w:hint="eastAsia" w:ascii="宋体" w:hAnsi="宋体"/>
          <w:sz w:val="24"/>
          <w:lang w:eastAsia="zh-CN"/>
        </w:rPr>
        <w:t>需跟</w:t>
      </w:r>
      <w:r>
        <w:rPr>
          <w:rFonts w:hint="eastAsia" w:ascii="宋体" w:hAnsi="宋体"/>
          <w:sz w:val="24"/>
          <w:lang w:val="en-US" w:eastAsia="zh-CN"/>
        </w:rPr>
        <w:t>采购人</w:t>
      </w:r>
      <w:r>
        <w:rPr>
          <w:rFonts w:hint="eastAsia" w:ascii="宋体" w:hAnsi="宋体"/>
          <w:sz w:val="24"/>
          <w:lang w:eastAsia="zh-CN"/>
        </w:rPr>
        <w:t>进行沟通并经</w:t>
      </w:r>
      <w:r>
        <w:rPr>
          <w:rFonts w:hint="eastAsia" w:ascii="宋体" w:hAnsi="宋体"/>
          <w:sz w:val="24"/>
          <w:lang w:val="en-US" w:eastAsia="zh-CN"/>
        </w:rPr>
        <w:t>采购人</w:t>
      </w:r>
      <w:r>
        <w:rPr>
          <w:rFonts w:hint="eastAsia" w:ascii="宋体" w:hAnsi="宋体"/>
          <w:sz w:val="24"/>
          <w:lang w:eastAsia="zh-CN"/>
        </w:rPr>
        <w:t>同意后,可延长交货期。</w:t>
      </w:r>
    </w:p>
    <w:p w14:paraId="41505D3C">
      <w:pPr>
        <w:widowControl/>
        <w:spacing w:line="360" w:lineRule="auto"/>
        <w:ind w:left="0" w:leftChars="0"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rPr>
        <w:t>若需求的某一电脑型号停产，需更换型号，该型号配置必须满足“二、采购</w:t>
      </w:r>
    </w:p>
    <w:p w14:paraId="01C595D8">
      <w:pPr>
        <w:widowControl/>
        <w:spacing w:line="360" w:lineRule="auto"/>
        <w:jc w:val="left"/>
        <w:rPr>
          <w:rFonts w:ascii="宋体" w:hAnsi="宋体"/>
          <w:sz w:val="24"/>
        </w:rPr>
      </w:pPr>
      <w:r>
        <w:rPr>
          <w:rFonts w:hint="eastAsia" w:ascii="宋体" w:hAnsi="宋体"/>
          <w:sz w:val="24"/>
        </w:rPr>
        <w:t>清单及配置要求。”</w:t>
      </w:r>
    </w:p>
    <w:p w14:paraId="4F78ADDF">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ascii="宋体" w:hAnsi="宋体"/>
          <w:sz w:val="24"/>
        </w:rPr>
        <w:t>交货地点</w:t>
      </w:r>
      <w:r>
        <w:rPr>
          <w:rFonts w:hint="eastAsia" w:ascii="宋体" w:hAnsi="宋体"/>
          <w:sz w:val="24"/>
        </w:rPr>
        <w:t>：东莞市</w:t>
      </w:r>
      <w:r>
        <w:rPr>
          <w:rFonts w:hint="eastAsia" w:ascii="宋体" w:hAnsi="宋体"/>
          <w:sz w:val="24"/>
          <w:lang w:val="en-US" w:eastAsia="zh-CN"/>
        </w:rPr>
        <w:t>水务环境投资控股集团净水</w:t>
      </w:r>
      <w:r>
        <w:rPr>
          <w:rFonts w:hint="eastAsia" w:ascii="宋体" w:hAnsi="宋体"/>
          <w:sz w:val="24"/>
        </w:rPr>
        <w:t>有限公司。</w:t>
      </w:r>
    </w:p>
    <w:p w14:paraId="0682E991">
      <w:pPr>
        <w:widowControl/>
        <w:spacing w:line="360" w:lineRule="auto"/>
        <w:ind w:firstLine="480" w:firstLineChars="200"/>
        <w:jc w:val="left"/>
        <w:rPr>
          <w:rFonts w:ascii="宋体" w:hAnsi="宋体"/>
          <w:sz w:val="24"/>
        </w:rPr>
      </w:pPr>
      <w:r>
        <w:rPr>
          <w:rFonts w:hint="eastAsia" w:ascii="宋体" w:hAnsi="宋体"/>
          <w:sz w:val="24"/>
          <w:lang w:val="en-US" w:eastAsia="zh-CN"/>
        </w:rPr>
        <w:t>（四）</w:t>
      </w:r>
      <w:r>
        <w:rPr>
          <w:rFonts w:hint="eastAsia" w:ascii="宋体" w:hAnsi="宋体"/>
          <w:sz w:val="24"/>
          <w:lang w:eastAsia="zh-CN"/>
        </w:rPr>
        <w:t>供货单位</w:t>
      </w:r>
      <w:r>
        <w:rPr>
          <w:rFonts w:hint="eastAsia" w:ascii="宋体" w:hAnsi="宋体"/>
          <w:sz w:val="24"/>
        </w:rPr>
        <w:t>提供的货物必须是原厂生产的、全新的、未使用过的产品(含零部件、配件、随机工具等)</w:t>
      </w:r>
      <w:r>
        <w:rPr>
          <w:rFonts w:hint="eastAsia" w:ascii="宋体" w:hAnsi="宋体"/>
          <w:sz w:val="24"/>
          <w:lang w:eastAsia="zh-CN"/>
        </w:rPr>
        <w:t>，</w:t>
      </w:r>
      <w:r>
        <w:rPr>
          <w:rFonts w:hint="eastAsia" w:ascii="宋体" w:hAnsi="宋体" w:eastAsia="宋体"/>
          <w:sz w:val="24"/>
          <w:lang w:val="en-US" w:eastAsia="zh-CN"/>
        </w:rPr>
        <w:t>且操作系统和WPS需授权到我司使用，包含授权书或其他授权证明，</w:t>
      </w:r>
      <w:r>
        <w:rPr>
          <w:rFonts w:hint="eastAsia" w:ascii="宋体" w:hAnsi="宋体"/>
          <w:sz w:val="24"/>
        </w:rPr>
        <w:t>随机配备的所有配件必须为原厂原配，表面无划伤、无开封、无碰撞的痕迹。</w:t>
      </w:r>
    </w:p>
    <w:p w14:paraId="7493955B">
      <w:pPr>
        <w:widowControl/>
        <w:spacing w:line="360" w:lineRule="auto"/>
        <w:ind w:firstLine="480" w:firstLineChars="200"/>
        <w:jc w:val="left"/>
        <w:rPr>
          <w:rFonts w:ascii="宋体" w:hAnsi="宋体"/>
          <w:sz w:val="24"/>
        </w:rPr>
      </w:pPr>
      <w:r>
        <w:rPr>
          <w:rFonts w:hint="eastAsia" w:ascii="宋体" w:hAnsi="宋体"/>
          <w:sz w:val="24"/>
        </w:rPr>
        <w:t>（五）</w:t>
      </w:r>
      <w:r>
        <w:rPr>
          <w:rFonts w:hint="eastAsia" w:ascii="宋体" w:hAnsi="宋体"/>
          <w:sz w:val="24"/>
          <w:lang w:eastAsia="zh-CN"/>
        </w:rPr>
        <w:t>供货单位</w:t>
      </w:r>
      <w:r>
        <w:rPr>
          <w:rFonts w:hint="eastAsia" w:ascii="宋体" w:hAnsi="宋体"/>
          <w:sz w:val="24"/>
        </w:rPr>
        <w:t>应保证提供的货物不侵犯任何第三方的专利、商标、版权以及其它权利，否则，</w:t>
      </w:r>
      <w:r>
        <w:rPr>
          <w:rFonts w:hint="eastAsia" w:ascii="宋体" w:hAnsi="宋体"/>
          <w:sz w:val="24"/>
          <w:lang w:eastAsia="zh-CN"/>
        </w:rPr>
        <w:t>供货单位</w:t>
      </w:r>
      <w:r>
        <w:rPr>
          <w:rFonts w:hint="eastAsia" w:ascii="宋体" w:hAnsi="宋体"/>
          <w:sz w:val="24"/>
        </w:rPr>
        <w:t>须承担因此产生的全部责任及费用，如因此造成采购人损失的，</w:t>
      </w:r>
      <w:r>
        <w:rPr>
          <w:rFonts w:hint="eastAsia" w:ascii="宋体" w:hAnsi="宋体"/>
          <w:sz w:val="24"/>
          <w:lang w:eastAsia="zh-CN"/>
        </w:rPr>
        <w:t>供货单位</w:t>
      </w:r>
      <w:r>
        <w:rPr>
          <w:rFonts w:hint="eastAsia" w:ascii="宋体" w:hAnsi="宋体"/>
          <w:sz w:val="24"/>
        </w:rPr>
        <w:t>应予以赔偿。</w:t>
      </w:r>
    </w:p>
    <w:p w14:paraId="58EC4394">
      <w:pPr>
        <w:widowControl/>
        <w:spacing w:line="360" w:lineRule="auto"/>
        <w:ind w:firstLine="480" w:firstLineChars="200"/>
        <w:jc w:val="left"/>
        <w:rPr>
          <w:rFonts w:ascii="宋体" w:hAnsi="宋体"/>
          <w:sz w:val="24"/>
        </w:rPr>
      </w:pPr>
      <w:r>
        <w:rPr>
          <w:rFonts w:hint="eastAsia" w:ascii="宋体" w:hAnsi="宋体"/>
          <w:sz w:val="24"/>
        </w:rPr>
        <w:t>（六）如</w:t>
      </w:r>
      <w:r>
        <w:rPr>
          <w:rFonts w:hint="eastAsia" w:ascii="宋体" w:hAnsi="宋体"/>
          <w:sz w:val="24"/>
          <w:lang w:eastAsia="zh-CN"/>
        </w:rPr>
        <w:t>供货单位</w:t>
      </w:r>
      <w:r>
        <w:rPr>
          <w:rFonts w:hint="eastAsia" w:ascii="宋体" w:hAnsi="宋体"/>
          <w:sz w:val="24"/>
        </w:rPr>
        <w:t>所报的品牌型号因生产厂商停产，</w:t>
      </w:r>
      <w:r>
        <w:rPr>
          <w:rFonts w:hint="eastAsia" w:ascii="宋体" w:hAnsi="宋体"/>
          <w:sz w:val="24"/>
          <w:lang w:eastAsia="zh-CN"/>
        </w:rPr>
        <w:t>供货单位</w:t>
      </w:r>
      <w:r>
        <w:rPr>
          <w:rFonts w:hint="eastAsia" w:ascii="宋体" w:hAnsi="宋体"/>
          <w:sz w:val="24"/>
        </w:rPr>
        <w:t>负责按该型号同系列升级配置进行供货，合同单价不变。</w:t>
      </w:r>
    </w:p>
    <w:p w14:paraId="300DDE06">
      <w:pPr>
        <w:widowControl/>
        <w:spacing w:line="360" w:lineRule="auto"/>
        <w:ind w:left="480" w:leftChars="200"/>
        <w:jc w:val="left"/>
        <w:rPr>
          <w:sz w:val="24"/>
        </w:rPr>
      </w:pPr>
      <w:r>
        <w:rPr>
          <w:rFonts w:hint="eastAsia" w:ascii="宋体" w:hAnsi="宋体"/>
          <w:sz w:val="24"/>
        </w:rPr>
        <w:t>（七）</w:t>
      </w:r>
      <w:r>
        <w:rPr>
          <w:sz w:val="24"/>
        </w:rPr>
        <w:t>如没有符合上述配置要求的产品，只有配置相近的型号，且需要升级某些配</w:t>
      </w:r>
    </w:p>
    <w:p w14:paraId="7D8C3866">
      <w:pPr>
        <w:widowControl/>
        <w:spacing w:line="360" w:lineRule="auto"/>
        <w:jc w:val="left"/>
        <w:rPr>
          <w:rFonts w:hint="default" w:eastAsia="宋体"/>
          <w:sz w:val="24"/>
          <w:lang w:val="en-US" w:eastAsia="zh-CN"/>
        </w:rPr>
      </w:pPr>
      <w:r>
        <w:rPr>
          <w:sz w:val="24"/>
        </w:rPr>
        <w:t>置来满足配置要求的，</w:t>
      </w:r>
      <w:r>
        <w:rPr>
          <w:rFonts w:hint="eastAsia"/>
          <w:sz w:val="24"/>
          <w:lang w:val="en-US" w:eastAsia="zh-CN"/>
        </w:rPr>
        <w:t>供货单位</w:t>
      </w:r>
      <w:r>
        <w:rPr>
          <w:sz w:val="24"/>
        </w:rPr>
        <w:t>需提供该型号的原始配置和升级配件的品牌型号、规格，待</w:t>
      </w:r>
      <w:r>
        <w:rPr>
          <w:rFonts w:hint="eastAsia" w:ascii="宋体" w:hAnsi="宋体"/>
          <w:sz w:val="24"/>
          <w:lang w:val="en-US" w:eastAsia="zh-CN"/>
        </w:rPr>
        <w:t>采购人</w:t>
      </w:r>
      <w:r>
        <w:rPr>
          <w:sz w:val="24"/>
        </w:rPr>
        <w:t>核实是否符合要求后，</w:t>
      </w:r>
      <w:r>
        <w:rPr>
          <w:rFonts w:hint="eastAsia"/>
          <w:sz w:val="24"/>
          <w:lang w:eastAsia="zh-CN"/>
        </w:rPr>
        <w:t>供货单位</w:t>
      </w:r>
      <w:r>
        <w:rPr>
          <w:rFonts w:hint="eastAsia"/>
          <w:sz w:val="24"/>
        </w:rPr>
        <w:t>在</w:t>
      </w:r>
      <w:r>
        <w:rPr>
          <w:rFonts w:hint="eastAsia"/>
          <w:sz w:val="24"/>
          <w:lang w:eastAsia="zh-CN"/>
        </w:rPr>
        <w:t>采购人</w:t>
      </w:r>
      <w:r>
        <w:rPr>
          <w:sz w:val="24"/>
        </w:rPr>
        <w:t>指定场所进行升级配置，升级配置范围仅限内存、硬盘和显卡。</w:t>
      </w:r>
      <w:r>
        <w:rPr>
          <w:sz w:val="24"/>
        </w:rPr>
        <w:br w:type="textWrapping"/>
      </w:r>
    </w:p>
    <w:p w14:paraId="18CF28C6">
      <w:pPr>
        <w:widowControl/>
        <w:ind w:firstLine="482" w:firstLineChars="200"/>
        <w:jc w:val="left"/>
        <w:rPr>
          <w:b/>
          <w:sz w:val="24"/>
        </w:rPr>
      </w:pPr>
      <w:r>
        <w:rPr>
          <w:rFonts w:hint="eastAsia"/>
          <w:b/>
          <w:sz w:val="24"/>
        </w:rPr>
        <w:t>四、验收要求</w:t>
      </w:r>
    </w:p>
    <w:p w14:paraId="1FA9411C">
      <w:pPr>
        <w:spacing w:line="360" w:lineRule="auto"/>
        <w:ind w:firstLine="480" w:firstLineChars="200"/>
        <w:rPr>
          <w:rFonts w:ascii="宋体" w:hAnsi="宋体"/>
          <w:color w:val="000000"/>
          <w:sz w:val="24"/>
        </w:rPr>
      </w:pPr>
      <w:r>
        <w:rPr>
          <w:rFonts w:hint="eastAsia" w:ascii="宋体" w:hAnsi="宋体"/>
          <w:sz w:val="24"/>
        </w:rPr>
        <w:t>（一）</w:t>
      </w:r>
      <w:r>
        <w:rPr>
          <w:rFonts w:hint="eastAsia" w:ascii="宋体" w:hAnsi="宋体"/>
          <w:color w:val="000000"/>
          <w:sz w:val="24"/>
        </w:rPr>
        <w:t>货物运抵交货地点现场后 3 日内，</w:t>
      </w:r>
      <w:r>
        <w:rPr>
          <w:rFonts w:hint="eastAsia" w:ascii="宋体" w:hAnsi="宋体"/>
          <w:sz w:val="24"/>
          <w:lang w:eastAsia="zh-CN"/>
        </w:rPr>
        <w:t>采购人</w:t>
      </w:r>
      <w:r>
        <w:rPr>
          <w:rFonts w:ascii="宋体" w:hAnsi="宋体"/>
          <w:color w:val="000000"/>
          <w:sz w:val="24"/>
        </w:rPr>
        <w:t>（含</w:t>
      </w:r>
      <w:r>
        <w:rPr>
          <w:rFonts w:hint="eastAsia" w:ascii="宋体" w:hAnsi="宋体"/>
          <w:sz w:val="24"/>
          <w:lang w:eastAsia="zh-CN"/>
        </w:rPr>
        <w:t>采购人</w:t>
      </w:r>
      <w:r>
        <w:rPr>
          <w:rFonts w:ascii="宋体" w:hAnsi="宋体"/>
          <w:color w:val="000000"/>
          <w:sz w:val="24"/>
        </w:rPr>
        <w:t>委托的第三方）、</w:t>
      </w:r>
      <w:r>
        <w:rPr>
          <w:rFonts w:hint="eastAsia"/>
          <w:sz w:val="24"/>
          <w:lang w:eastAsia="zh-CN"/>
        </w:rPr>
        <w:t>供货单位</w:t>
      </w:r>
      <w:r>
        <w:rPr>
          <w:rFonts w:ascii="宋体" w:hAnsi="宋体"/>
          <w:color w:val="000000"/>
          <w:sz w:val="24"/>
        </w:rPr>
        <w:t>代表共同验货。双方按照本合同、国家相关法律法规以及规范的要求等相关的规定，对货物的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数量、外观质量、资料进行清点和全面的检验，</w:t>
      </w:r>
      <w:r>
        <w:rPr>
          <w:rFonts w:hint="eastAsia" w:ascii="宋体" w:hAnsi="宋体"/>
          <w:color w:val="000000"/>
          <w:sz w:val="24"/>
          <w:lang w:eastAsia="zh-CN"/>
        </w:rPr>
        <w:t>供货单位</w:t>
      </w:r>
      <w:r>
        <w:rPr>
          <w:rFonts w:hint="eastAsia" w:ascii="宋体" w:hAnsi="宋体"/>
          <w:color w:val="000000"/>
          <w:sz w:val="24"/>
        </w:rPr>
        <w:t>需提供货物相关的检测报告。</w:t>
      </w:r>
    </w:p>
    <w:p w14:paraId="0AB7BD8E">
      <w:pPr>
        <w:spacing w:line="360" w:lineRule="auto"/>
        <w:ind w:firstLine="480" w:firstLineChars="200"/>
        <w:rPr>
          <w:rFonts w:ascii="宋体" w:hAnsi="宋体"/>
          <w:color w:val="000000"/>
          <w:sz w:val="24"/>
        </w:rPr>
      </w:pPr>
      <w:r>
        <w:rPr>
          <w:rFonts w:hint="eastAsia" w:ascii="宋体" w:hAnsi="宋体"/>
          <w:color w:val="000000"/>
          <w:sz w:val="24"/>
        </w:rPr>
        <w:t>（二）</w:t>
      </w:r>
      <w:r>
        <w:rPr>
          <w:rFonts w:ascii="宋体" w:hAnsi="宋体"/>
          <w:color w:val="000000"/>
          <w:sz w:val="24"/>
        </w:rPr>
        <w:t>如发现货物的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数量、外观质量、资料与合同不符，或货物短缺、质次、损坏等问题，</w:t>
      </w:r>
      <w:r>
        <w:rPr>
          <w:rFonts w:hint="eastAsia" w:ascii="宋体" w:hAnsi="宋体"/>
          <w:color w:val="000000"/>
          <w:sz w:val="24"/>
          <w:lang w:eastAsia="zh-CN"/>
        </w:rPr>
        <w:t>采购人</w:t>
      </w:r>
      <w:r>
        <w:rPr>
          <w:rFonts w:ascii="宋体" w:hAnsi="宋体"/>
          <w:color w:val="000000"/>
          <w:sz w:val="24"/>
        </w:rPr>
        <w:t>有权拒绝收货及拒绝付款，</w:t>
      </w:r>
      <w:r>
        <w:rPr>
          <w:rFonts w:hint="eastAsia" w:ascii="宋体" w:hAnsi="宋体"/>
          <w:color w:val="000000"/>
          <w:sz w:val="24"/>
          <w:lang w:eastAsia="zh-CN"/>
        </w:rPr>
        <w:t>供货单位</w:t>
      </w:r>
      <w:r>
        <w:rPr>
          <w:rFonts w:ascii="宋体" w:hAnsi="宋体"/>
          <w:color w:val="000000"/>
          <w:sz w:val="24"/>
        </w:rPr>
        <w:t>应在</w:t>
      </w:r>
      <w:r>
        <w:rPr>
          <w:rFonts w:hint="eastAsia" w:ascii="宋体" w:hAnsi="宋体"/>
          <w:color w:val="000000"/>
          <w:sz w:val="24"/>
          <w:lang w:eastAsia="zh-CN"/>
        </w:rPr>
        <w:t>采购人</w:t>
      </w:r>
      <w:r>
        <w:rPr>
          <w:rFonts w:ascii="宋体" w:hAnsi="宋体"/>
          <w:color w:val="000000"/>
          <w:sz w:val="24"/>
        </w:rPr>
        <w:t>规定的时间内立即、无条件为</w:t>
      </w:r>
      <w:r>
        <w:rPr>
          <w:rFonts w:hint="eastAsia" w:ascii="宋体" w:hAnsi="宋体"/>
          <w:color w:val="000000"/>
          <w:sz w:val="24"/>
          <w:lang w:eastAsia="zh-CN"/>
        </w:rPr>
        <w:t>采购人</w:t>
      </w:r>
      <w:r>
        <w:rPr>
          <w:rFonts w:ascii="宋体" w:hAnsi="宋体"/>
          <w:color w:val="000000"/>
          <w:sz w:val="24"/>
        </w:rPr>
        <w:t>免费更换、补齐或无条件退货。更换或补齐后的货物，</w:t>
      </w:r>
      <w:r>
        <w:rPr>
          <w:rFonts w:hint="eastAsia" w:ascii="宋体" w:hAnsi="宋体"/>
          <w:color w:val="000000"/>
          <w:sz w:val="24"/>
          <w:lang w:eastAsia="zh-CN"/>
        </w:rPr>
        <w:t>采购人</w:t>
      </w:r>
      <w:r>
        <w:rPr>
          <w:rFonts w:ascii="宋体" w:hAnsi="宋体"/>
          <w:color w:val="000000"/>
          <w:sz w:val="24"/>
        </w:rPr>
        <w:t>有权按照本条有关验收的约定进行验收，由此产生的制造、修理和运费及保险费等费用均应由</w:t>
      </w:r>
      <w:r>
        <w:rPr>
          <w:rFonts w:hint="eastAsia" w:ascii="宋体" w:hAnsi="宋体"/>
          <w:color w:val="000000"/>
          <w:sz w:val="24"/>
          <w:lang w:eastAsia="zh-CN"/>
        </w:rPr>
        <w:t>供货单位</w:t>
      </w:r>
      <w:r>
        <w:rPr>
          <w:rFonts w:ascii="宋体" w:hAnsi="宋体"/>
          <w:color w:val="000000"/>
          <w:sz w:val="24"/>
        </w:rPr>
        <w:t>负担，与</w:t>
      </w:r>
      <w:r>
        <w:rPr>
          <w:rFonts w:hint="eastAsia" w:ascii="宋体" w:hAnsi="宋体"/>
          <w:color w:val="000000"/>
          <w:sz w:val="24"/>
          <w:lang w:eastAsia="zh-CN"/>
        </w:rPr>
        <w:t>采购人</w:t>
      </w:r>
      <w:r>
        <w:rPr>
          <w:rFonts w:ascii="宋体" w:hAnsi="宋体"/>
          <w:color w:val="000000"/>
          <w:sz w:val="24"/>
        </w:rPr>
        <w:t>无关。</w:t>
      </w:r>
    </w:p>
    <w:p w14:paraId="758C528D">
      <w:pPr>
        <w:spacing w:line="360" w:lineRule="auto"/>
        <w:ind w:firstLine="480" w:firstLineChars="200"/>
        <w:rPr>
          <w:rFonts w:ascii="宋体" w:hAnsi="宋体"/>
          <w:color w:val="000000"/>
          <w:sz w:val="24"/>
        </w:rPr>
      </w:pPr>
      <w:r>
        <w:rPr>
          <w:rFonts w:hint="eastAsia" w:ascii="宋体" w:hAnsi="宋体"/>
          <w:color w:val="000000"/>
          <w:sz w:val="24"/>
          <w:lang w:val="en-US" w:eastAsia="zh-CN"/>
        </w:rPr>
        <w:t>（三）</w:t>
      </w:r>
      <w:r>
        <w:rPr>
          <w:rFonts w:ascii="宋体" w:hAnsi="宋体"/>
          <w:color w:val="000000"/>
          <w:sz w:val="24"/>
        </w:rPr>
        <w:t>由于非</w:t>
      </w:r>
      <w:r>
        <w:rPr>
          <w:rFonts w:hint="eastAsia" w:ascii="宋体" w:hAnsi="宋体"/>
          <w:color w:val="000000"/>
          <w:sz w:val="24"/>
          <w:lang w:eastAsia="zh-CN"/>
        </w:rPr>
        <w:t>采购人</w:t>
      </w:r>
      <w:r>
        <w:rPr>
          <w:rFonts w:ascii="宋体" w:hAnsi="宋体"/>
          <w:color w:val="000000"/>
          <w:sz w:val="24"/>
        </w:rPr>
        <w:t>原因而引起货物的修理或更换的时间，</w:t>
      </w:r>
      <w:r>
        <w:rPr>
          <w:rFonts w:hint="eastAsia" w:ascii="宋体" w:hAnsi="宋体"/>
          <w:color w:val="000000"/>
          <w:sz w:val="24"/>
        </w:rPr>
        <w:t>如</w:t>
      </w:r>
      <w:r>
        <w:rPr>
          <w:rFonts w:hint="eastAsia" w:ascii="宋体" w:hAnsi="宋体"/>
          <w:color w:val="000000"/>
          <w:sz w:val="24"/>
          <w:lang w:eastAsia="zh-CN"/>
        </w:rPr>
        <w:t>供货单位</w:t>
      </w:r>
      <w:r>
        <w:rPr>
          <w:rFonts w:hint="eastAsia" w:ascii="宋体" w:hAnsi="宋体"/>
          <w:color w:val="000000"/>
          <w:sz w:val="24"/>
        </w:rPr>
        <w:t>在交货期前完成修理或更换并按合同约定时间交货的，则不视为逾期交货</w:t>
      </w:r>
      <w:r>
        <w:rPr>
          <w:rFonts w:ascii="宋体" w:hAnsi="宋体"/>
          <w:color w:val="000000"/>
          <w:sz w:val="24"/>
        </w:rPr>
        <w:t>，否则将视为</w:t>
      </w:r>
      <w:r>
        <w:rPr>
          <w:rFonts w:hint="eastAsia" w:ascii="宋体" w:hAnsi="宋体"/>
          <w:color w:val="000000"/>
          <w:sz w:val="24"/>
          <w:lang w:eastAsia="zh-CN"/>
        </w:rPr>
        <w:t>供货单位</w:t>
      </w:r>
      <w:r>
        <w:rPr>
          <w:rFonts w:ascii="宋体" w:hAnsi="宋体"/>
          <w:color w:val="000000"/>
          <w:sz w:val="24"/>
        </w:rPr>
        <w:t>逾期交货。</w:t>
      </w:r>
    </w:p>
    <w:p w14:paraId="40EB4AB1">
      <w:pPr>
        <w:ind w:firstLine="480" w:firstLineChars="200"/>
        <w:rPr>
          <w:rFonts w:hAnsi="宋体"/>
          <w:b w:val="0"/>
          <w:color w:val="000000"/>
          <w:sz w:val="24"/>
          <w:szCs w:val="24"/>
          <w:lang w:val="en-US"/>
        </w:rPr>
      </w:pPr>
      <w:r>
        <w:rPr>
          <w:rFonts w:hint="eastAsia" w:ascii="宋体" w:hAnsi="宋体"/>
          <w:color w:val="000000"/>
          <w:sz w:val="24"/>
          <w:lang w:val="en-US" w:eastAsia="zh-CN"/>
        </w:rPr>
        <w:t>（四）</w:t>
      </w:r>
      <w:r>
        <w:rPr>
          <w:rFonts w:ascii="宋体" w:hAnsi="宋体"/>
          <w:color w:val="000000"/>
          <w:sz w:val="24"/>
          <w:szCs w:val="24"/>
        </w:rPr>
        <w:t>每批次货物</w:t>
      </w:r>
      <w:r>
        <w:rPr>
          <w:rFonts w:hint="default" w:ascii="宋体" w:hAnsi="宋体"/>
          <w:color w:val="000000"/>
          <w:sz w:val="24"/>
          <w:szCs w:val="24"/>
        </w:rPr>
        <w:t>在</w:t>
      </w:r>
      <w:r>
        <w:rPr>
          <w:rFonts w:hint="default" w:ascii="宋体" w:hAnsi="宋体"/>
          <w:color w:val="000000"/>
          <w:sz w:val="24"/>
          <w:szCs w:val="24"/>
          <w:lang w:val="en-US" w:eastAsia="zh-CN"/>
        </w:rPr>
        <w:t>采购人</w:t>
      </w:r>
      <w:r>
        <w:rPr>
          <w:rFonts w:hint="default" w:ascii="宋体" w:hAnsi="宋体"/>
          <w:color w:val="000000"/>
          <w:sz w:val="24"/>
          <w:szCs w:val="24"/>
        </w:rPr>
        <w:t>清点无误后，双方共同对</w:t>
      </w:r>
      <w:r>
        <w:rPr>
          <w:rFonts w:ascii="宋体" w:hAnsi="宋体"/>
          <w:color w:val="000000"/>
          <w:sz w:val="24"/>
          <w:szCs w:val="24"/>
        </w:rPr>
        <w:t>该批次</w:t>
      </w:r>
      <w:r>
        <w:rPr>
          <w:rFonts w:hint="default" w:ascii="宋体" w:hAnsi="宋体"/>
          <w:color w:val="000000"/>
          <w:sz w:val="24"/>
          <w:szCs w:val="24"/>
        </w:rPr>
        <w:t>货物进行验收。验收合格后，</w:t>
      </w:r>
      <w:r>
        <w:rPr>
          <w:rFonts w:hint="default" w:ascii="宋体" w:hAnsi="宋体"/>
          <w:color w:val="000000"/>
          <w:sz w:val="24"/>
          <w:szCs w:val="24"/>
          <w:lang w:val="en-US" w:eastAsia="zh-CN"/>
        </w:rPr>
        <w:t>采购人</w:t>
      </w:r>
      <w:r>
        <w:rPr>
          <w:rFonts w:hint="default" w:ascii="宋体" w:hAnsi="宋体"/>
          <w:color w:val="000000"/>
          <w:sz w:val="24"/>
          <w:szCs w:val="24"/>
        </w:rPr>
        <w:t>出具相关签收手续</w:t>
      </w:r>
      <w:r>
        <w:rPr>
          <w:rFonts w:hint="default" w:ascii="宋体" w:hAnsi="宋体"/>
          <w:color w:val="000000"/>
          <w:sz w:val="24"/>
          <w:szCs w:val="24"/>
          <w:lang w:val="en-US" w:eastAsia="zh-CN"/>
        </w:rPr>
        <w:t>并由采购人供货单位双方书面确认验收结果</w:t>
      </w:r>
      <w:r>
        <w:rPr>
          <w:rFonts w:hint="default" w:hAnsi="宋体"/>
          <w:b w:val="0"/>
          <w:color w:val="000000"/>
          <w:sz w:val="24"/>
          <w:szCs w:val="24"/>
          <w:lang w:val="en-US"/>
        </w:rPr>
        <w:t>。</w:t>
      </w:r>
    </w:p>
    <w:p w14:paraId="2E2F9032">
      <w:pPr>
        <w:spacing w:line="360" w:lineRule="auto"/>
        <w:ind w:firstLine="482" w:firstLineChars="200"/>
        <w:rPr>
          <w:b/>
          <w:bCs/>
          <w:sz w:val="24"/>
        </w:rPr>
      </w:pPr>
      <w:r>
        <w:rPr>
          <w:b/>
          <w:sz w:val="24"/>
        </w:rPr>
        <w:t>五、</w:t>
      </w:r>
      <w:r>
        <w:rPr>
          <w:b/>
          <w:bCs/>
          <w:sz w:val="24"/>
        </w:rPr>
        <w:t>质保期要求</w:t>
      </w:r>
    </w:p>
    <w:p w14:paraId="0D474022">
      <w:pPr>
        <w:spacing w:line="360" w:lineRule="auto"/>
        <w:ind w:firstLine="480" w:firstLineChars="200"/>
        <w:rPr>
          <w:rFonts w:ascii="宋体" w:hAnsi="宋体"/>
          <w:sz w:val="24"/>
        </w:rPr>
      </w:pPr>
      <w:r>
        <w:rPr>
          <w:rFonts w:ascii="宋体" w:hAnsi="宋体"/>
          <w:sz w:val="24"/>
        </w:rPr>
        <w:t>（一）</w:t>
      </w:r>
      <w:r>
        <w:rPr>
          <w:rFonts w:hint="eastAsia" w:ascii="宋体" w:hAnsi="宋体"/>
          <w:sz w:val="24"/>
        </w:rPr>
        <w:t>质保期为自验收合格之日起</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自每批次</w:t>
      </w:r>
      <w:r>
        <w:rPr>
          <w:rFonts w:hint="eastAsia" w:ascii="宋体" w:hAnsi="宋体"/>
          <w:sz w:val="24"/>
        </w:rPr>
        <w:t>货物验收合格之日起算。质保期内，采购人如发现货物的质量、材质、规格、性能、数量等不符合要求的，或发现货物无论由于任何原因存在隐藏缺陷、工艺问题或使用不良的材料的，或出现其他质量问题的，供应商应在接到采购人指示后无条件在三个工作日内进行更换或退货。更换后的货物的质量保证期从更换完成且获得采购人验收合格之日重新计算</w:t>
      </w:r>
      <w:r>
        <w:rPr>
          <w:rFonts w:ascii="宋体" w:hAnsi="宋体"/>
          <w:sz w:val="24"/>
        </w:rPr>
        <w:t>。</w:t>
      </w:r>
    </w:p>
    <w:p w14:paraId="2AEE58FC">
      <w:pPr>
        <w:spacing w:line="360" w:lineRule="auto"/>
        <w:ind w:firstLine="480" w:firstLineChars="200"/>
        <w:rPr>
          <w:rFonts w:ascii="宋体" w:hAnsi="宋体"/>
          <w:sz w:val="24"/>
        </w:rPr>
      </w:pPr>
      <w:r>
        <w:rPr>
          <w:rFonts w:ascii="宋体" w:hAnsi="宋体"/>
          <w:sz w:val="24"/>
        </w:rPr>
        <w:t>（二）</w:t>
      </w:r>
      <w:r>
        <w:rPr>
          <w:rFonts w:hint="eastAsia" w:ascii="宋体" w:hAnsi="宋体"/>
          <w:sz w:val="24"/>
        </w:rPr>
        <w:t>质保期内出现货物质量问题，供应商在收到质量问题通知后三天内完成免费维修。未能在上述期限内完成维修，或维修后仍然出现同类问题的，采购人有权要求更换或退货</w:t>
      </w:r>
      <w:r>
        <w:rPr>
          <w:rFonts w:ascii="宋体" w:hAnsi="宋体"/>
          <w:sz w:val="24"/>
        </w:rPr>
        <w:t>。</w:t>
      </w:r>
    </w:p>
    <w:p w14:paraId="342A8859">
      <w:pPr>
        <w:spacing w:line="360" w:lineRule="auto"/>
        <w:ind w:firstLine="480" w:firstLineChars="20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采购人在使用货物时所遇技术问题，供应商应按采购人要求及时向采购人无偿提供技术指导服务</w:t>
      </w:r>
      <w:r>
        <w:rPr>
          <w:rFonts w:ascii="宋体" w:hAnsi="宋体"/>
          <w:sz w:val="24"/>
        </w:rPr>
        <w:t>。</w:t>
      </w:r>
    </w:p>
    <w:p w14:paraId="786380F7">
      <w:pPr>
        <w:spacing w:line="360" w:lineRule="auto"/>
        <w:ind w:firstLine="480" w:firstLineChars="200"/>
        <w:rPr>
          <w:rFonts w:ascii="宋体" w:hAnsi="宋体"/>
          <w:sz w:val="24"/>
        </w:rPr>
      </w:pPr>
      <w:r>
        <w:rPr>
          <w:rFonts w:hint="eastAsia" w:ascii="宋体" w:hAnsi="宋体"/>
          <w:sz w:val="24"/>
        </w:rPr>
        <w:t>（四）供应商未按上述要求提供售后服务的，采购人有权委托其他第三方提供相关服务，因此产生的费用全部由供应商承担</w:t>
      </w:r>
    </w:p>
    <w:p w14:paraId="71081D3B">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六、报价及付款方式</w:t>
      </w:r>
    </w:p>
    <w:p w14:paraId="774B9791">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供货单位</w:t>
      </w:r>
      <w:r>
        <w:rPr>
          <w:rFonts w:hint="eastAsia" w:ascii="宋体" w:hAnsi="宋体"/>
          <w:sz w:val="24"/>
        </w:rPr>
        <w:t>的报价应包含但不限于设备及所需附件、包装、运费、安装调试、税费、资料、质保期内维修等的全部费用，包含所有应向其他方支付的专利技术使用费和版税（含货物涉及的专利权和版权、设计或其他知识产权费）。</w:t>
      </w:r>
    </w:p>
    <w:p w14:paraId="46C3B234">
      <w:pPr>
        <w:widowControl/>
        <w:spacing w:line="360" w:lineRule="auto"/>
        <w:ind w:firstLine="480" w:firstLineChars="200"/>
        <w:rPr>
          <w:rFonts w:hint="eastAsia" w:ascii="Times New Roman" w:hAnsi="Times New Roman" w:eastAsia="宋体" w:cs="Times New Roman"/>
          <w:b w:val="0"/>
          <w:sz w:val="32"/>
          <w:szCs w:val="32"/>
          <w:lang w:val="en-US" w:eastAsia="zh-CN"/>
        </w:rPr>
        <w:sectPr>
          <w:footerReference r:id="rId4" w:type="default"/>
          <w:pgSz w:w="11906" w:h="16838"/>
          <w:pgMar w:top="1440" w:right="1083" w:bottom="1440" w:left="1083" w:header="851" w:footer="992" w:gutter="0"/>
          <w:pgNumType w:fmt="decimal" w:start="19"/>
          <w:cols w:space="0" w:num="1"/>
          <w:rtlGutter w:val="0"/>
          <w:docGrid w:type="lines" w:linePitch="335" w:charSpace="0"/>
        </w:sectPr>
      </w:pPr>
      <w:r>
        <w:rPr>
          <w:rFonts w:hint="eastAsia" w:hAnsi="宋体"/>
          <w:sz w:val="24"/>
          <w:lang w:eastAsia="zh-CN"/>
        </w:rPr>
        <w:t>（</w:t>
      </w:r>
      <w:r>
        <w:rPr>
          <w:rFonts w:hint="eastAsia" w:hAnsi="宋体"/>
          <w:sz w:val="24"/>
          <w:lang w:val="en-US" w:eastAsia="zh-CN"/>
        </w:rPr>
        <w:t>二）</w:t>
      </w:r>
      <w:r>
        <w:rPr>
          <w:rFonts w:hint="eastAsia" w:ascii="宋体" w:hAnsi="宋体"/>
          <w:sz w:val="24"/>
        </w:rPr>
        <w:t>货物按采购人每次通知的数量</w:t>
      </w:r>
      <w:r>
        <w:rPr>
          <w:rFonts w:hint="eastAsia" w:ascii="宋体" w:hAnsi="宋体"/>
          <w:sz w:val="24"/>
          <w:lang w:eastAsia="zh-CN"/>
        </w:rPr>
        <w:t>，</w:t>
      </w:r>
      <w:r>
        <w:rPr>
          <w:rFonts w:hint="eastAsia" w:ascii="宋体" w:hAnsi="宋体"/>
          <w:sz w:val="24"/>
        </w:rPr>
        <w:t>到达</w:t>
      </w:r>
      <w:r>
        <w:rPr>
          <w:rFonts w:hint="eastAsia" w:ascii="宋体" w:hAnsi="宋体"/>
          <w:sz w:val="24"/>
          <w:lang w:eastAsia="zh-CN"/>
        </w:rPr>
        <w:t>采购人</w:t>
      </w:r>
      <w:r>
        <w:rPr>
          <w:rFonts w:hint="eastAsia" w:ascii="宋体" w:hAnsi="宋体"/>
          <w:sz w:val="24"/>
        </w:rPr>
        <w:t>指定的地点，经</w:t>
      </w:r>
      <w:r>
        <w:rPr>
          <w:rFonts w:hint="eastAsia" w:ascii="宋体" w:hAnsi="宋体"/>
          <w:sz w:val="24"/>
          <w:lang w:eastAsia="zh-CN"/>
        </w:rPr>
        <w:t>采购人</w:t>
      </w:r>
      <w:r>
        <w:rPr>
          <w:rFonts w:hint="eastAsia" w:ascii="宋体" w:hAnsi="宋体"/>
          <w:sz w:val="24"/>
        </w:rPr>
        <w:t>验收合格、办理</w:t>
      </w:r>
      <w:r>
        <w:rPr>
          <w:rFonts w:hint="eastAsia" w:ascii="宋体" w:hAnsi="宋体"/>
          <w:sz w:val="24"/>
          <w:lang w:val="en-US" w:eastAsia="zh-CN"/>
        </w:rPr>
        <w:t>签</w:t>
      </w:r>
      <w:r>
        <w:rPr>
          <w:rFonts w:hint="eastAsia" w:ascii="宋体" w:hAnsi="宋体"/>
          <w:sz w:val="24"/>
        </w:rPr>
        <w:t>收手续后，</w:t>
      </w:r>
      <w:r>
        <w:rPr>
          <w:rFonts w:hint="eastAsia" w:ascii="宋体" w:hAnsi="宋体"/>
          <w:sz w:val="24"/>
          <w:lang w:eastAsia="zh-CN"/>
        </w:rPr>
        <w:t>供货单位</w:t>
      </w:r>
      <w:r>
        <w:rPr>
          <w:rFonts w:hint="eastAsia" w:ascii="宋体" w:hAnsi="宋体"/>
          <w:sz w:val="24"/>
          <w:lang w:val="en-US" w:eastAsia="zh-CN"/>
        </w:rPr>
        <w:t>在5个工作日内</w:t>
      </w:r>
      <w:r>
        <w:rPr>
          <w:rFonts w:hint="eastAsia" w:ascii="宋体" w:hAnsi="宋体"/>
          <w:sz w:val="24"/>
        </w:rPr>
        <w:t>向</w:t>
      </w:r>
      <w:r>
        <w:rPr>
          <w:rFonts w:hint="eastAsia" w:ascii="宋体" w:hAnsi="宋体"/>
          <w:sz w:val="24"/>
          <w:lang w:eastAsia="zh-CN"/>
        </w:rPr>
        <w:t>采购人</w:t>
      </w:r>
      <w:r>
        <w:rPr>
          <w:rFonts w:hint="eastAsia" w:ascii="宋体" w:hAnsi="宋体"/>
          <w:sz w:val="24"/>
        </w:rPr>
        <w:t>提交相应价款的增值税专用发票（发票上的产品名、规格、数量应与实际交货的相一致）和请款报告，</w:t>
      </w:r>
      <w:r>
        <w:rPr>
          <w:rFonts w:hint="eastAsia" w:ascii="宋体" w:hAnsi="宋体"/>
          <w:sz w:val="24"/>
          <w:lang w:val="en-US" w:eastAsia="zh-CN"/>
        </w:rPr>
        <w:t>采购人按实际需求</w:t>
      </w:r>
      <w:r>
        <w:rPr>
          <w:rFonts w:hint="eastAsia" w:ascii="宋体" w:hAnsi="宋体"/>
          <w:sz w:val="24"/>
        </w:rPr>
        <w:t>以</w:t>
      </w:r>
      <w:r>
        <w:rPr>
          <w:rFonts w:hint="eastAsia" w:ascii="宋体" w:hAnsi="宋体"/>
          <w:sz w:val="24"/>
          <w:lang w:val="en-US" w:eastAsia="zh-CN"/>
        </w:rPr>
        <w:t>东莞市水务</w:t>
      </w:r>
      <w:r>
        <w:rPr>
          <w:rFonts w:hint="eastAsia" w:hAnsi="宋体"/>
          <w:sz w:val="24"/>
          <w:lang w:val="en-US" w:eastAsia="zh-CN"/>
        </w:rPr>
        <w:t>环境投资控股</w:t>
      </w:r>
      <w:r>
        <w:rPr>
          <w:rFonts w:hint="eastAsia" w:ascii="宋体" w:hAnsi="宋体"/>
          <w:sz w:val="24"/>
          <w:lang w:val="en-US" w:eastAsia="zh-CN"/>
        </w:rPr>
        <w:t>集团净水有限公司</w:t>
      </w:r>
      <w:r>
        <w:rPr>
          <w:rFonts w:hint="eastAsia" w:hAnsi="宋体"/>
          <w:sz w:val="24"/>
          <w:lang w:val="en-US" w:eastAsia="zh-CN"/>
        </w:rPr>
        <w:t>、</w:t>
      </w:r>
      <w:r>
        <w:rPr>
          <w:rFonts w:hint="eastAsia" w:ascii="宋体" w:hAnsi="宋体"/>
          <w:sz w:val="24"/>
          <w:lang w:val="en-US" w:eastAsia="zh-CN"/>
        </w:rPr>
        <w:t>东莞市石鼓净水有限公司</w:t>
      </w:r>
      <w:r>
        <w:rPr>
          <w:rFonts w:hint="eastAsia" w:hAnsi="宋体"/>
          <w:sz w:val="24"/>
          <w:lang w:val="en-US" w:eastAsia="zh-CN"/>
        </w:rPr>
        <w:t>及东莞市众源环境投资有限公司三家</w:t>
      </w:r>
      <w:r>
        <w:rPr>
          <w:rFonts w:hint="eastAsia" w:ascii="宋体" w:hAnsi="宋体"/>
          <w:sz w:val="24"/>
          <w:lang w:val="en-US" w:eastAsia="zh-CN"/>
        </w:rPr>
        <w:t>家公司</w:t>
      </w:r>
      <w:r>
        <w:rPr>
          <w:rFonts w:hint="eastAsia" w:ascii="宋体" w:hAnsi="宋体"/>
          <w:sz w:val="24"/>
        </w:rPr>
        <w:t>为结算单位，</w:t>
      </w:r>
      <w:r>
        <w:rPr>
          <w:rFonts w:hint="eastAsia" w:ascii="宋体" w:hAnsi="宋体"/>
          <w:sz w:val="24"/>
          <w:lang w:val="en-US" w:eastAsia="zh-CN"/>
        </w:rPr>
        <w:t>供货单位</w:t>
      </w:r>
      <w:r>
        <w:rPr>
          <w:rFonts w:hint="eastAsia" w:ascii="宋体" w:hAnsi="宋体"/>
          <w:sz w:val="24"/>
        </w:rPr>
        <w:t>按</w:t>
      </w:r>
      <w:r>
        <w:rPr>
          <w:rFonts w:hint="eastAsia" w:ascii="宋体" w:hAnsi="宋体"/>
          <w:sz w:val="24"/>
          <w:lang w:val="en-US" w:eastAsia="zh-CN"/>
        </w:rPr>
        <w:t>采购人实际需求</w:t>
      </w:r>
      <w:r>
        <w:rPr>
          <w:rFonts w:hint="eastAsia" w:ascii="宋体" w:hAnsi="宋体"/>
          <w:sz w:val="24"/>
        </w:rPr>
        <w:t>对应的公司名称开具增值税专用发票和请款报告</w:t>
      </w:r>
      <w:r>
        <w:rPr>
          <w:rFonts w:hint="eastAsia" w:ascii="宋体" w:hAnsi="宋体"/>
          <w:sz w:val="24"/>
          <w:lang w:eastAsia="zh-CN"/>
        </w:rPr>
        <w:t>，采购人</w:t>
      </w:r>
      <w:r>
        <w:rPr>
          <w:rFonts w:hint="eastAsia" w:ascii="宋体" w:hAnsi="宋体"/>
          <w:sz w:val="24"/>
        </w:rPr>
        <w:t>收到请款报告审核确认后</w:t>
      </w:r>
      <w:r>
        <w:rPr>
          <w:rFonts w:hint="eastAsia" w:hAnsi="宋体"/>
          <w:sz w:val="24"/>
          <w:lang w:val="en-US" w:eastAsia="zh-CN"/>
        </w:rPr>
        <w:t>30</w:t>
      </w:r>
      <w:r>
        <w:rPr>
          <w:rFonts w:hint="eastAsia" w:ascii="宋体" w:hAnsi="宋体"/>
          <w:sz w:val="24"/>
        </w:rPr>
        <w:t>个工作日内以银行转账的方式向</w:t>
      </w:r>
      <w:r>
        <w:rPr>
          <w:rFonts w:hint="eastAsia" w:ascii="宋体" w:hAnsi="宋体"/>
          <w:sz w:val="24"/>
          <w:lang w:eastAsia="zh-CN"/>
        </w:rPr>
        <w:t>供货单位</w:t>
      </w:r>
      <w:r>
        <w:rPr>
          <w:rFonts w:hint="eastAsia" w:ascii="宋体" w:hAnsi="宋体"/>
          <w:sz w:val="24"/>
        </w:rPr>
        <w:t>支付全部价款</w:t>
      </w:r>
      <w:r>
        <w:rPr>
          <w:rFonts w:hint="eastAsia" w:hAnsi="宋体"/>
          <w:sz w:val="24"/>
          <w:lang w:eastAsia="zh-CN"/>
        </w:rPr>
        <w:t>。</w:t>
      </w:r>
    </w:p>
    <w:p w14:paraId="7748E3E7">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9" w:name="_Toc27990830"/>
      <w:bookmarkStart w:id="10" w:name="_Toc29476692"/>
      <w:r>
        <w:rPr>
          <w:rFonts w:hint="eastAsia" w:hAnsi="宋体" w:cs="宋体"/>
          <w:szCs w:val="32"/>
        </w:rPr>
        <w:t>第三章 合同条款</w:t>
      </w:r>
      <w:bookmarkEnd w:id="9"/>
      <w:bookmarkEnd w:id="10"/>
    </w:p>
    <w:p w14:paraId="031DED04">
      <w:pPr>
        <w:wordWrap w:val="0"/>
        <w:spacing w:line="360" w:lineRule="auto"/>
        <w:jc w:val="right"/>
        <w:rPr>
          <w:rFonts w:ascii="Times New Roman" w:hAnsi="Times New Roman" w:cs="Times New Roman"/>
          <w:color w:val="000000" w:themeColor="text1"/>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 xml:space="preserve"> </w:t>
      </w:r>
      <w:bookmarkStart w:id="11" w:name="现场签证通知单"/>
      <w:bookmarkEnd w:id="11"/>
      <w:bookmarkStart w:id="12" w:name="设计变更通知单"/>
      <w:bookmarkEnd w:id="12"/>
      <w:r>
        <w:rPr>
          <w:rFonts w:hint="default" w:ascii="Times New Roman" w:hAnsi="Times New Roman" w:cs="Times New Roman"/>
          <w:color w:val="000000" w:themeColor="text1"/>
          <w14:textFill>
            <w14:solidFill>
              <w14:schemeClr w14:val="tx1"/>
            </w14:solidFill>
          </w14:textFill>
        </w:rPr>
        <w:t>合同编号：</w:t>
      </w:r>
      <w:r>
        <w:rPr>
          <w:rFonts w:ascii="Times New Roman" w:hAnsi="Times New Roman" w:cs="Times New Roman"/>
          <w:color w:val="000000" w:themeColor="text1"/>
          <w14:textFill>
            <w14:solidFill>
              <w14:schemeClr w14:val="tx1"/>
            </w14:solidFill>
          </w14:textFill>
        </w:rPr>
        <w:t xml:space="preserve">     </w:t>
      </w:r>
    </w:p>
    <w:p w14:paraId="4D9CBB2C">
      <w:pPr>
        <w:spacing w:line="360" w:lineRule="auto"/>
        <w:jc w:val="center"/>
        <w:rPr>
          <w:rFonts w:ascii="Times New Roman" w:hAnsi="Times New Roman" w:cs="Times New Roman"/>
          <w:color w:val="000000" w:themeColor="text1"/>
          <w14:textFill>
            <w14:solidFill>
              <w14:schemeClr w14:val="tx1"/>
            </w14:solidFill>
          </w14:textFill>
        </w:rPr>
      </w:pPr>
    </w:p>
    <w:p w14:paraId="6C39DFCA">
      <w:pPr>
        <w:spacing w:line="360" w:lineRule="auto"/>
        <w:jc w:val="center"/>
        <w:rPr>
          <w:rFonts w:ascii="Times New Roman" w:hAnsi="Times New Roman" w:cs="Times New Roman"/>
          <w:color w:val="000000" w:themeColor="text1"/>
          <w14:textFill>
            <w14:solidFill>
              <w14:schemeClr w14:val="tx1"/>
            </w14:solidFill>
          </w14:textFill>
        </w:rPr>
      </w:pPr>
    </w:p>
    <w:p w14:paraId="770A876A">
      <w:pPr>
        <w:spacing w:line="360" w:lineRule="auto"/>
        <w:jc w:val="center"/>
        <w:rPr>
          <w:rFonts w:ascii="Times New Roman" w:hAnsi="Times New Roman" w:cs="Times New Roman"/>
          <w:color w:val="000000" w:themeColor="text1"/>
          <w14:textFill>
            <w14:solidFill>
              <w14:schemeClr w14:val="tx1"/>
            </w14:solidFill>
          </w14:textFill>
        </w:rPr>
      </w:pPr>
    </w:p>
    <w:p w14:paraId="08DA22ED">
      <w:pPr>
        <w:spacing w:line="840" w:lineRule="exact"/>
        <w:rPr>
          <w:rFonts w:ascii="Times New Roman" w:hAnsi="Times New Roman" w:cs="Times New Roman"/>
          <w:color w:val="000000" w:themeColor="text1"/>
          <w14:textFill>
            <w14:solidFill>
              <w14:schemeClr w14:val="tx1"/>
            </w14:solidFill>
          </w14:textFill>
        </w:rPr>
      </w:pPr>
    </w:p>
    <w:p w14:paraId="012A41C3">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东莞市水务环境投资控股集团净水有限公司办公</w:t>
      </w:r>
    </w:p>
    <w:p w14:paraId="49A89430">
      <w:pPr>
        <w:pStyle w:val="7"/>
        <w:keepNext w:val="0"/>
        <w:keepLines w:val="0"/>
        <w:pageBreakBefore w:val="0"/>
        <w:widowControl w:val="0"/>
        <w:kinsoku/>
        <w:wordWrap/>
        <w:overflowPunct/>
        <w:topLinePunct w:val="0"/>
        <w:autoSpaceDE w:val="0"/>
        <w:autoSpaceDN w:val="0"/>
        <w:bidi w:val="0"/>
        <w:adjustRightInd w:val="0"/>
        <w:snapToGrid/>
        <w:spacing w:line="760" w:lineRule="exact"/>
        <w:jc w:val="center"/>
        <w:textAlignment w:val="auto"/>
        <w:rPr>
          <w:rFonts w:hint="default" w:ascii="Times New Roman" w:hAnsi="Times New Roman" w:eastAsia="宋体" w:cs="Times New Roman"/>
          <w:lang w:val="en-US" w:eastAsia="zh-CN"/>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电脑采购项目合同</w:t>
      </w:r>
    </w:p>
    <w:p w14:paraId="44E9786F">
      <w:pPr>
        <w:spacing w:line="360" w:lineRule="auto"/>
        <w:rPr>
          <w:rFonts w:ascii="Times New Roman" w:hAnsi="Times New Roman" w:cs="Times New Roman"/>
          <w:color w:val="000000" w:themeColor="text1"/>
          <w14:textFill>
            <w14:solidFill>
              <w14:schemeClr w14:val="tx1"/>
            </w14:solidFill>
          </w14:textFill>
        </w:rPr>
      </w:pPr>
    </w:p>
    <w:p w14:paraId="2BD13C78">
      <w:pPr>
        <w:spacing w:line="360" w:lineRule="auto"/>
        <w:rPr>
          <w:rFonts w:ascii="Times New Roman" w:hAnsi="Times New Roman" w:cs="Times New Roman"/>
          <w:color w:val="000000" w:themeColor="text1"/>
          <w14:textFill>
            <w14:solidFill>
              <w14:schemeClr w14:val="tx1"/>
            </w14:solidFill>
          </w14:textFill>
        </w:rPr>
      </w:pPr>
    </w:p>
    <w:p w14:paraId="3882E408">
      <w:pPr>
        <w:spacing w:line="360" w:lineRule="auto"/>
        <w:rPr>
          <w:rFonts w:ascii="Times New Roman" w:hAnsi="Times New Roman" w:cs="Times New Roman"/>
          <w:color w:val="000000" w:themeColor="text1"/>
          <w14:textFill>
            <w14:solidFill>
              <w14:schemeClr w14:val="tx1"/>
            </w14:solidFill>
          </w14:textFill>
        </w:rPr>
      </w:pPr>
    </w:p>
    <w:p w14:paraId="7793F599">
      <w:pPr>
        <w:spacing w:line="360" w:lineRule="auto"/>
        <w:rPr>
          <w:rFonts w:ascii="Times New Roman" w:hAnsi="Times New Roman" w:cs="Times New Roman"/>
          <w:color w:val="000000" w:themeColor="text1"/>
          <w14:textFill>
            <w14:solidFill>
              <w14:schemeClr w14:val="tx1"/>
            </w14:solidFill>
          </w14:textFill>
        </w:rPr>
      </w:pPr>
    </w:p>
    <w:p w14:paraId="12DF75D7">
      <w:pPr>
        <w:spacing w:line="360" w:lineRule="auto"/>
        <w:rPr>
          <w:rFonts w:ascii="Times New Roman" w:hAnsi="Times New Roman" w:cs="Times New Roman"/>
          <w:color w:val="000000" w:themeColor="text1"/>
          <w14:textFill>
            <w14:solidFill>
              <w14:schemeClr w14:val="tx1"/>
            </w14:solidFill>
          </w14:textFill>
        </w:rPr>
      </w:pPr>
    </w:p>
    <w:p w14:paraId="071DDB21">
      <w:pPr>
        <w:spacing w:line="360" w:lineRule="auto"/>
        <w:jc w:val="center"/>
        <w:rPr>
          <w:rFonts w:ascii="Times New Roman" w:hAnsi="Times New Roman" w:cs="Times New Roman"/>
          <w:color w:val="000000" w:themeColor="text1"/>
          <w14:textFill>
            <w14:solidFill>
              <w14:schemeClr w14:val="tx1"/>
            </w14:solidFill>
          </w14:textFill>
        </w:rPr>
      </w:pPr>
    </w:p>
    <w:p w14:paraId="05CBBBE4">
      <w:pPr>
        <w:spacing w:line="360" w:lineRule="auto"/>
        <w:jc w:val="center"/>
        <w:rPr>
          <w:rFonts w:ascii="Times New Roman" w:hAnsi="Times New Roman" w:cs="Times New Roman"/>
          <w:color w:val="000000" w:themeColor="text1"/>
          <w14:textFill>
            <w14:solidFill>
              <w14:schemeClr w14:val="tx1"/>
            </w14:solidFill>
          </w14:textFill>
        </w:rPr>
      </w:pPr>
    </w:p>
    <w:p w14:paraId="0FF9FC11">
      <w:pPr>
        <w:spacing w:line="360" w:lineRule="auto"/>
        <w:rPr>
          <w:rFonts w:ascii="Times New Roman" w:hAnsi="Times New Roman" w:cs="Times New Roman"/>
          <w:color w:val="000000" w:themeColor="text1"/>
          <w14:textFill>
            <w14:solidFill>
              <w14:schemeClr w14:val="tx1"/>
            </w14:solidFill>
          </w14:textFill>
        </w:rPr>
      </w:pPr>
    </w:p>
    <w:p w14:paraId="0E956B0D">
      <w:pPr>
        <w:spacing w:line="360" w:lineRule="auto"/>
        <w:rPr>
          <w:rFonts w:ascii="Times New Roman" w:hAnsi="Times New Roman" w:cs="Times New Roman"/>
          <w:color w:val="000000" w:themeColor="text1"/>
          <w14:textFill>
            <w14:solidFill>
              <w14:schemeClr w14:val="tx1"/>
            </w14:solidFill>
          </w14:textFill>
        </w:rPr>
      </w:pPr>
    </w:p>
    <w:p w14:paraId="5988358B">
      <w:pPr>
        <w:spacing w:line="360" w:lineRule="auto"/>
        <w:rPr>
          <w:rFonts w:ascii="Times New Roman" w:hAnsi="Times New Roman" w:cs="Times New Roman"/>
          <w:color w:val="000000" w:themeColor="text1"/>
          <w14:textFill>
            <w14:solidFill>
              <w14:schemeClr w14:val="tx1"/>
            </w14:solidFill>
          </w14:textFill>
        </w:rPr>
      </w:pPr>
    </w:p>
    <w:p w14:paraId="61DA5665">
      <w:pPr>
        <w:spacing w:line="360" w:lineRule="auto"/>
        <w:rPr>
          <w:rFonts w:ascii="Times New Roman" w:hAnsi="Times New Roman" w:cs="Times New Roman"/>
          <w:color w:val="000000" w:themeColor="text1"/>
          <w14:textFill>
            <w14:solidFill>
              <w14:schemeClr w14:val="tx1"/>
            </w14:solidFill>
          </w14:textFill>
        </w:rPr>
      </w:pPr>
    </w:p>
    <w:p w14:paraId="09338896">
      <w:pPr>
        <w:spacing w:line="360" w:lineRule="auto"/>
        <w:ind w:firstLine="2100" w:firstLineChars="700"/>
        <w:rPr>
          <w:rFonts w:hint="default" w:ascii="Times New Roman" w:hAnsi="Times New Roman" w:cs="Times New Roman"/>
          <w:color w:val="000000" w:themeColor="text1"/>
          <w:sz w:val="30"/>
          <w:szCs w:val="30"/>
          <w:u w:val="single"/>
          <w:lang w:val="en-US" w:eastAsia="zh-CN"/>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甲</w:t>
      </w:r>
      <w:r>
        <w:rPr>
          <w:rFonts w:hint="default" w:ascii="Times New Roman" w:hAnsi="Times New Roman" w:cs="Times New Roman"/>
          <w:color w:val="000000" w:themeColor="text1"/>
          <w:sz w:val="30"/>
          <w:szCs w:val="30"/>
          <w14:textFill>
            <w14:solidFill>
              <w14:schemeClr w14:val="tx1"/>
            </w14:solidFill>
          </w14:textFill>
        </w:rPr>
        <w:t>方</w:t>
      </w:r>
      <w:r>
        <w:rPr>
          <w:rFonts w:hint="eastAsia" w:ascii="Times New Roman" w:cs="Times New Roman"/>
          <w:color w:val="000000" w:themeColor="text1"/>
          <w:sz w:val="30"/>
          <w:szCs w:val="30"/>
          <w:lang w:val="en-US" w:eastAsia="zh-CN"/>
          <w14:textFill>
            <w14:solidFill>
              <w14:schemeClr w14:val="tx1"/>
            </w14:solidFill>
          </w14:textFill>
        </w:rPr>
        <w:t>1</w:t>
      </w:r>
      <w:r>
        <w:rPr>
          <w:rFonts w:hint="default" w:ascii="Times New Roman" w:hAnsi="Times New Roman" w:cs="Times New Roman"/>
          <w:color w:val="000000" w:themeColor="text1"/>
          <w:sz w:val="30"/>
          <w:szCs w:val="30"/>
          <w14:textFill>
            <w14:solidFill>
              <w14:schemeClr w14:val="tx1"/>
            </w14:solidFill>
          </w14:textFill>
        </w:rPr>
        <w:t>：</w:t>
      </w:r>
      <w:r>
        <w:rPr>
          <w:rFonts w:hint="default" w:ascii="Times New Roman" w:hAnsi="Times New Roman" w:cs="Times New Roman"/>
          <w:color w:val="000000" w:themeColor="text1"/>
          <w:sz w:val="30"/>
          <w:szCs w:val="30"/>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0"/>
          <w:szCs w:val="30"/>
          <w:u w:val="single"/>
          <w14:textFill>
            <w14:solidFill>
              <w14:schemeClr w14:val="tx1"/>
            </w14:solidFill>
          </w14:textFill>
        </w:rPr>
        <w:t>东莞市</w:t>
      </w:r>
      <w:r>
        <w:rPr>
          <w:rFonts w:hint="eastAsia" w:ascii="Times New Roman" w:cs="Times New Roman"/>
          <w:color w:val="000000" w:themeColor="text1"/>
          <w:sz w:val="30"/>
          <w:szCs w:val="30"/>
          <w:u w:val="single"/>
          <w:lang w:val="en-US" w:eastAsia="zh-CN"/>
          <w14:textFill>
            <w14:solidFill>
              <w14:schemeClr w14:val="tx1"/>
            </w14:solidFill>
          </w14:textFill>
        </w:rPr>
        <w:t xml:space="preserve">水务环境投资控股集团净水有限公司 </w:t>
      </w:r>
    </w:p>
    <w:p w14:paraId="0F5D9496">
      <w:pPr>
        <w:spacing w:line="360" w:lineRule="auto"/>
        <w:ind w:firstLine="2100" w:firstLineChars="700"/>
        <w:rPr>
          <w:rFonts w:hint="eastAsia" w:ascii="Times New Roman" w:cs="Times New Roman"/>
          <w:color w:val="000000" w:themeColor="text1"/>
          <w:sz w:val="30"/>
          <w:szCs w:val="30"/>
          <w:u w:val="single"/>
          <w:lang w:val="en-US" w:eastAsia="zh-CN"/>
          <w14:textFill>
            <w14:solidFill>
              <w14:schemeClr w14:val="tx1"/>
            </w14:solidFill>
          </w14:textFill>
        </w:rPr>
      </w:pPr>
      <w:r>
        <w:rPr>
          <w:rFonts w:hint="eastAsia" w:ascii="Times New Roman" w:cs="Times New Roman"/>
          <w:color w:val="000000" w:themeColor="text1"/>
          <w:sz w:val="30"/>
          <w:szCs w:val="30"/>
          <w:u w:val="none"/>
          <w:lang w:val="en-US" w:eastAsia="zh-CN"/>
          <w14:textFill>
            <w14:solidFill>
              <w14:schemeClr w14:val="tx1"/>
            </w14:solidFill>
          </w14:textFill>
        </w:rPr>
        <w:t>甲方2：</w:t>
      </w:r>
      <w:r>
        <w:rPr>
          <w:rFonts w:hint="eastAsia" w:ascii="Times New Roman" w:cs="Times New Roman"/>
          <w:color w:val="000000" w:themeColor="text1"/>
          <w:sz w:val="30"/>
          <w:szCs w:val="30"/>
          <w:u w:val="single"/>
          <w:lang w:val="en-US" w:eastAsia="zh-CN"/>
          <w14:textFill>
            <w14:solidFill>
              <w14:schemeClr w14:val="tx1"/>
            </w14:solidFill>
          </w14:textFill>
        </w:rPr>
        <w:t xml:space="preserve"> 东莞市石鼓净水有限集团 </w:t>
      </w:r>
    </w:p>
    <w:p w14:paraId="763E47DF">
      <w:pPr>
        <w:spacing w:line="360" w:lineRule="auto"/>
        <w:ind w:firstLine="2100" w:firstLineChars="700"/>
        <w:rPr>
          <w:rFonts w:hint="default" w:ascii="Times New Roman" w:cs="Times New Roman"/>
          <w:color w:val="000000" w:themeColor="text1"/>
          <w:sz w:val="30"/>
          <w:szCs w:val="30"/>
          <w:u w:val="single"/>
          <w:lang w:val="en-US" w:eastAsia="zh-CN"/>
          <w14:textFill>
            <w14:solidFill>
              <w14:schemeClr w14:val="tx1"/>
            </w14:solidFill>
          </w14:textFill>
        </w:rPr>
      </w:pPr>
      <w:r>
        <w:rPr>
          <w:rFonts w:hint="eastAsia" w:ascii="Times New Roman" w:cs="Times New Roman"/>
          <w:color w:val="000000" w:themeColor="text1"/>
          <w:sz w:val="30"/>
          <w:szCs w:val="30"/>
          <w:u w:val="none"/>
          <w:lang w:val="en-US" w:eastAsia="zh-CN"/>
          <w14:textFill>
            <w14:solidFill>
              <w14:schemeClr w14:val="tx1"/>
            </w14:solidFill>
          </w14:textFill>
        </w:rPr>
        <w:t>甲方3：</w:t>
      </w:r>
      <w:r>
        <w:rPr>
          <w:rFonts w:hint="eastAsia" w:ascii="Times New Roman" w:cs="Times New Roman"/>
          <w:color w:val="000000" w:themeColor="text1"/>
          <w:sz w:val="30"/>
          <w:szCs w:val="30"/>
          <w:u w:val="single"/>
          <w:lang w:val="en-US" w:eastAsia="zh-CN"/>
          <w14:textFill>
            <w14:solidFill>
              <w14:schemeClr w14:val="tx1"/>
            </w14:solidFill>
          </w14:textFill>
        </w:rPr>
        <w:t xml:space="preserve"> 东莞市众源环境投资有限公司 </w:t>
      </w:r>
    </w:p>
    <w:p w14:paraId="4E5805F9">
      <w:pPr>
        <w:spacing w:line="360" w:lineRule="auto"/>
        <w:ind w:firstLine="2100" w:firstLineChars="700"/>
        <w:rPr>
          <w:rFonts w:hint="default" w:ascii="Times New Roman" w:hAnsi="Times New Roman" w:eastAsia="宋体" w:cs="Times New Roman"/>
          <w:color w:val="000000" w:themeColor="text1"/>
          <w:sz w:val="30"/>
          <w:szCs w:val="30"/>
          <w:lang w:val="en-US" w:eastAsia="zh-CN"/>
          <w14:textFill>
            <w14:solidFill>
              <w14:schemeClr w14:val="tx1"/>
            </w14:solidFill>
          </w14:textFill>
        </w:rPr>
      </w:pPr>
    </w:p>
    <w:p w14:paraId="742DCE9D">
      <w:pPr>
        <w:spacing w:line="360" w:lineRule="auto"/>
        <w:ind w:firstLine="2100" w:firstLineChars="700"/>
        <w:rPr>
          <w:rFonts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color w:val="000000" w:themeColor="text1"/>
          <w:sz w:val="30"/>
          <w:szCs w:val="30"/>
          <w:lang w:val="en-US" w:eastAsia="zh-CN"/>
          <w14:textFill>
            <w14:solidFill>
              <w14:schemeClr w14:val="tx1"/>
            </w14:solidFill>
          </w14:textFill>
        </w:rPr>
        <w:t>乙</w:t>
      </w:r>
      <w:r>
        <w:rPr>
          <w:rFonts w:hint="default" w:ascii="Times New Roman" w:hAnsi="Times New Roman" w:cs="Times New Roman"/>
          <w:color w:val="000000" w:themeColor="text1"/>
          <w:sz w:val="30"/>
          <w:szCs w:val="30"/>
          <w14:textFill>
            <w14:solidFill>
              <w14:schemeClr w14:val="tx1"/>
            </w14:solidFill>
          </w14:textFill>
        </w:rPr>
        <w:t>方：</w:t>
      </w:r>
      <w:r>
        <w:rPr>
          <w:rFonts w:hint="default" w:ascii="Times New Roman" w:hAnsi="Times New Roman" w:cs="Times New Roman"/>
          <w:color w:val="000000" w:themeColor="text1"/>
          <w:sz w:val="30"/>
          <w:szCs w:val="30"/>
          <w:u w:val="single"/>
          <w14:textFill>
            <w14:solidFill>
              <w14:schemeClr w14:val="tx1"/>
            </w14:solidFill>
          </w14:textFill>
        </w:rPr>
        <w:t xml:space="preserve"> </w:t>
      </w:r>
      <w:r>
        <w:rPr>
          <w:rFonts w:ascii="Times New Roman" w:hAnsi="Times New Roman" w:cs="Times New Roman"/>
          <w:color w:val="000000" w:themeColor="text1"/>
          <w:sz w:val="30"/>
          <w:szCs w:val="30"/>
          <w:u w:val="single"/>
          <w14:textFill>
            <w14:solidFill>
              <w14:schemeClr w14:val="tx1"/>
            </w14:solidFill>
          </w14:textFill>
        </w:rPr>
        <w:t xml:space="preserve"> </w:t>
      </w:r>
      <w:r>
        <w:rPr>
          <w:rFonts w:hint="eastAsia" w:ascii="Times New Roman" w:cs="Times New Roman"/>
          <w:color w:val="000000" w:themeColor="text1"/>
          <w:sz w:val="30"/>
          <w:szCs w:val="30"/>
          <w:u w:val="single"/>
          <w:lang w:val="en-US" w:eastAsia="zh-CN"/>
          <w14:textFill>
            <w14:solidFill>
              <w14:schemeClr w14:val="tx1"/>
            </w14:solidFill>
          </w14:textFill>
        </w:rPr>
        <w:t xml:space="preserve">                          </w:t>
      </w:r>
      <w:r>
        <w:rPr>
          <w:rFonts w:ascii="Times New Roman" w:hAnsi="Times New Roman" w:cs="Times New Roman"/>
          <w:color w:val="000000" w:themeColor="text1"/>
          <w:sz w:val="30"/>
          <w:szCs w:val="30"/>
          <w:u w:val="single"/>
          <w14:textFill>
            <w14:solidFill>
              <w14:schemeClr w14:val="tx1"/>
            </w14:solidFill>
          </w14:textFill>
        </w:rPr>
        <w:t xml:space="preserve"> </w:t>
      </w:r>
    </w:p>
    <w:p w14:paraId="54C4E360">
      <w:pPr>
        <w:spacing w:line="360" w:lineRule="auto"/>
        <w:rPr>
          <w:rFonts w:hint="default" w:ascii="Times New Roman" w:hAnsi="Times New Roman" w:cs="Times New Roman"/>
          <w:color w:val="000000" w:themeColor="text1"/>
          <w:sz w:val="30"/>
          <w:szCs w:val="30"/>
          <w14:textFill>
            <w14:solidFill>
              <w14:schemeClr w14:val="tx1"/>
            </w14:solidFill>
          </w14:textFill>
        </w:rPr>
        <w:sectPr>
          <w:pgSz w:w="11906" w:h="16838"/>
          <w:pgMar w:top="1440" w:right="1080" w:bottom="1440" w:left="1080" w:header="851" w:footer="992" w:gutter="0"/>
          <w:pgNumType w:fmt="decimal"/>
          <w:cols w:space="425" w:num="1"/>
          <w:docGrid w:type="lines" w:linePitch="312" w:charSpace="0"/>
        </w:sectPr>
      </w:pPr>
    </w:p>
    <w:p w14:paraId="6E98FED3">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eastAsia" w:ascii="Times New Roman" w:cs="Times New Roman"/>
          <w:b/>
          <w:lang w:val="en-US" w:eastAsia="zh-CN"/>
        </w:rPr>
        <w:t>1</w:t>
      </w:r>
      <w:r>
        <w:rPr>
          <w:rFonts w:hint="default" w:ascii="Times New Roman" w:hAnsi="Times New Roman" w:cs="Times New Roman"/>
          <w:b/>
        </w:rPr>
        <w:t>：</w:t>
      </w:r>
      <w:r>
        <w:rPr>
          <w:rFonts w:hint="default" w:ascii="Times New Roman" w:hAnsi="Times New Roman" w:cs="Times New Roman"/>
          <w:b w:val="0"/>
          <w:bCs/>
          <w:u w:val="single"/>
          <w:lang w:val="en-US" w:eastAsia="zh-CN"/>
        </w:rPr>
        <w:t xml:space="preserve">  </w:t>
      </w:r>
      <w:r>
        <w:rPr>
          <w:rFonts w:hint="eastAsia" w:ascii="Times New Roman" w:cs="Times New Roman"/>
          <w:b w:val="0"/>
          <w:bCs/>
          <w:u w:val="single"/>
          <w:lang w:val="en-US" w:eastAsia="zh-CN"/>
        </w:rPr>
        <w:t>东莞市水务环境投资控股集团净水有限公司</w:t>
      </w:r>
      <w:r>
        <w:rPr>
          <w:rFonts w:hint="default" w:ascii="Times New Roman" w:hAnsi="Times New Roman" w:cs="Times New Roman"/>
          <w:b w:val="0"/>
          <w:bCs/>
          <w:u w:val="single"/>
          <w:lang w:val="en-US" w:eastAsia="zh-CN"/>
        </w:rPr>
        <w:t xml:space="preserve">  </w:t>
      </w:r>
    </w:p>
    <w:p w14:paraId="218B8792">
      <w:pPr>
        <w:spacing w:beforeLines="0" w:line="480" w:lineRule="exact"/>
        <w:rPr>
          <w:rFonts w:ascii="Times New Roman" w:hAnsi="Times New Roman" w:cs="Times New Roman"/>
        </w:rPr>
      </w:pPr>
      <w:r>
        <w:rPr>
          <w:rFonts w:hint="default" w:ascii="Times New Roman" w:hAnsi="Times New Roman" w:cs="Times New Roman"/>
        </w:rPr>
        <w:t>地址：</w:t>
      </w:r>
      <w:r>
        <w:rPr>
          <w:rFonts w:hint="eastAsia" w:ascii="Times New Roman"/>
          <w:u w:val="single"/>
        </w:rPr>
        <w:t>广东省东莞市南城街道滨河路100号</w:t>
      </w:r>
      <w:r>
        <w:rPr>
          <w:rFonts w:hint="eastAsia" w:ascii="Times New Roman"/>
          <w:u w:val="single"/>
          <w:lang w:val="en-US" w:eastAsia="zh-CN"/>
        </w:rPr>
        <w:t>二</w:t>
      </w:r>
      <w:r>
        <w:rPr>
          <w:rFonts w:hint="eastAsia" w:ascii="Times New Roman"/>
          <w:u w:val="single"/>
        </w:rPr>
        <w:t>期1号楼101室</w:t>
      </w:r>
    </w:p>
    <w:p w14:paraId="4C6057F3">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eastAsia" w:ascii="Times New Roman" w:cs="Times New Roman"/>
          <w:b/>
          <w:lang w:val="en-US" w:eastAsia="zh-CN"/>
        </w:rPr>
        <w:t>2</w:t>
      </w:r>
      <w:r>
        <w:rPr>
          <w:rFonts w:hint="default" w:ascii="Times New Roman" w:hAnsi="Times New Roman" w:cs="Times New Roman"/>
          <w:b/>
        </w:rPr>
        <w:t>：</w:t>
      </w:r>
      <w:r>
        <w:rPr>
          <w:rFonts w:hint="default" w:ascii="Times New Roman" w:hAnsi="Times New Roman" w:cs="Times New Roman"/>
          <w:b w:val="0"/>
          <w:bCs/>
          <w:u w:val="single"/>
          <w:lang w:val="en-US" w:eastAsia="zh-CN"/>
        </w:rPr>
        <w:t xml:space="preserve">  </w:t>
      </w:r>
      <w:r>
        <w:rPr>
          <w:rFonts w:hint="eastAsia" w:ascii="Times New Roman" w:cs="Times New Roman"/>
          <w:b w:val="0"/>
          <w:bCs/>
          <w:u w:val="single"/>
          <w:lang w:val="en-US" w:eastAsia="zh-CN"/>
        </w:rPr>
        <w:t>东莞市石鼓净水有限公司</w:t>
      </w:r>
      <w:r>
        <w:rPr>
          <w:rFonts w:hint="default" w:ascii="Times New Roman" w:hAnsi="Times New Roman" w:cs="Times New Roman"/>
          <w:b w:val="0"/>
          <w:bCs/>
          <w:u w:val="single"/>
          <w:lang w:val="en-US" w:eastAsia="zh-CN"/>
        </w:rPr>
        <w:t xml:space="preserve">  </w:t>
      </w:r>
    </w:p>
    <w:p w14:paraId="1C4787EB">
      <w:pPr>
        <w:spacing w:beforeLines="0" w:line="480" w:lineRule="exact"/>
        <w:rPr>
          <w:rFonts w:hint="eastAsia" w:ascii="Times New Roman"/>
          <w:u w:val="single"/>
        </w:rPr>
      </w:pPr>
      <w:r>
        <w:rPr>
          <w:rFonts w:hint="default" w:ascii="Times New Roman" w:hAnsi="Times New Roman" w:cs="Times New Roman"/>
        </w:rPr>
        <w:t>地址：</w:t>
      </w:r>
      <w:r>
        <w:rPr>
          <w:rFonts w:hint="eastAsia" w:ascii="Times New Roman" w:hAnsi="Times New Roman" w:eastAsia="宋体" w:cs="Times New Roman"/>
          <w:b w:val="0"/>
          <w:bCs w:val="0"/>
          <w:i w:val="0"/>
          <w:iCs w:val="0"/>
          <w:caps w:val="0"/>
          <w:color w:val="auto"/>
          <w:spacing w:val="0"/>
          <w:sz w:val="24"/>
          <w:szCs w:val="24"/>
          <w:u w:val="single"/>
          <w:shd w:val="clear" w:fill="auto"/>
        </w:rPr>
        <w:t>广东省东莞市南城街道滨河路100号一期1号楼101室</w:t>
      </w:r>
    </w:p>
    <w:p w14:paraId="63838CCB">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甲</w:t>
      </w:r>
      <w:r>
        <w:rPr>
          <w:rFonts w:hint="default" w:ascii="Times New Roman" w:hAnsi="Times New Roman" w:cs="Times New Roman"/>
          <w:b/>
        </w:rPr>
        <w:t>方</w:t>
      </w:r>
      <w:r>
        <w:rPr>
          <w:rFonts w:hint="eastAsia" w:ascii="Times New Roman" w:cs="Times New Roman"/>
          <w:b/>
          <w:lang w:val="en-US" w:eastAsia="zh-CN"/>
        </w:rPr>
        <w:t>3</w:t>
      </w:r>
      <w:r>
        <w:rPr>
          <w:rFonts w:hint="default" w:ascii="Times New Roman" w:hAnsi="Times New Roman" w:cs="Times New Roman"/>
          <w:b/>
        </w:rPr>
        <w:t>：</w:t>
      </w:r>
      <w:r>
        <w:rPr>
          <w:rFonts w:hint="default" w:ascii="Times New Roman" w:hAnsi="Times New Roman" w:cs="Times New Roman"/>
          <w:b w:val="0"/>
          <w:bCs/>
          <w:u w:val="single"/>
          <w:lang w:val="en-US" w:eastAsia="zh-CN"/>
        </w:rPr>
        <w:t xml:space="preserve">  </w:t>
      </w:r>
      <w:r>
        <w:rPr>
          <w:rFonts w:hint="eastAsia" w:ascii="Times New Roman"/>
          <w:u w:val="single"/>
        </w:rPr>
        <w:t>东莞市</w:t>
      </w:r>
      <w:r>
        <w:rPr>
          <w:rFonts w:hint="eastAsia" w:ascii="Times New Roman"/>
          <w:u w:val="single"/>
          <w:lang w:val="en-US" w:eastAsia="zh-CN"/>
        </w:rPr>
        <w:t>众源环境投资</w:t>
      </w:r>
      <w:r>
        <w:rPr>
          <w:rFonts w:hint="eastAsia" w:ascii="Times New Roman"/>
          <w:u w:val="single"/>
        </w:rPr>
        <w:t>有限公司</w:t>
      </w:r>
      <w:r>
        <w:rPr>
          <w:rFonts w:hint="default" w:ascii="Times New Roman" w:hAnsi="Times New Roman" w:cs="Times New Roman"/>
          <w:b w:val="0"/>
          <w:bCs/>
          <w:u w:val="single"/>
          <w:lang w:val="en-US" w:eastAsia="zh-CN"/>
        </w:rPr>
        <w:t xml:space="preserve">  </w:t>
      </w:r>
    </w:p>
    <w:p w14:paraId="2C0F94F1">
      <w:pPr>
        <w:spacing w:beforeLines="0" w:line="480" w:lineRule="exact"/>
        <w:rPr>
          <w:rFonts w:hint="default" w:ascii="Times New Roman"/>
          <w:u w:val="single"/>
          <w:lang w:val="en-US" w:eastAsia="zh-CN"/>
        </w:rPr>
      </w:pPr>
      <w:r>
        <w:rPr>
          <w:rFonts w:hint="default" w:ascii="Times New Roman" w:hAnsi="Times New Roman" w:cs="Times New Roman"/>
        </w:rPr>
        <w:t>地址：</w:t>
      </w:r>
      <w:r>
        <w:rPr>
          <w:rFonts w:hint="eastAsia" w:ascii="Times New Roman"/>
          <w:u w:val="single"/>
        </w:rPr>
        <w:t>广东省东莞市东城街道火炼树红棉路40号302室</w:t>
      </w:r>
    </w:p>
    <w:p w14:paraId="749DAD00">
      <w:pPr>
        <w:spacing w:beforeLines="0" w:line="480" w:lineRule="exact"/>
        <w:rPr>
          <w:rFonts w:hint="default" w:ascii="Times New Roman" w:hAnsi="Times New Roman" w:eastAsia="宋体" w:cs="Times New Roman"/>
          <w:lang w:val="en-US" w:eastAsia="zh-CN"/>
        </w:rPr>
      </w:pPr>
      <w:r>
        <w:rPr>
          <w:rFonts w:hint="default" w:ascii="Times New Roman" w:hAnsi="Times New Roman" w:cs="Times New Roman"/>
          <w:b/>
          <w:lang w:val="en-US" w:eastAsia="zh-CN"/>
        </w:rPr>
        <w:t>乙</w:t>
      </w:r>
      <w:r>
        <w:rPr>
          <w:rFonts w:hint="default" w:ascii="Times New Roman" w:hAnsi="Times New Roman" w:cs="Times New Roman"/>
          <w:b/>
        </w:rPr>
        <w:t>方：</w:t>
      </w:r>
      <w:r>
        <w:rPr>
          <w:rFonts w:hint="eastAsia" w:ascii="Times New Roman" w:cs="Times New Roman"/>
          <w:u w:val="single"/>
          <w:lang w:val="en-US" w:eastAsia="zh-CN"/>
        </w:rPr>
        <w:t xml:space="preserve">                              </w:t>
      </w:r>
    </w:p>
    <w:p w14:paraId="4EF23040">
      <w:pPr>
        <w:spacing w:beforeLines="0" w:line="480" w:lineRule="exact"/>
        <w:rPr>
          <w:rFonts w:hint="default" w:ascii="Times New Roman" w:hAnsi="Times New Roman" w:eastAsia="宋体" w:cs="Times New Roman"/>
          <w:u w:val="single"/>
          <w:lang w:val="en-US" w:eastAsia="zh-CN"/>
        </w:rPr>
      </w:pPr>
      <w:r>
        <w:rPr>
          <w:rFonts w:hint="default" w:ascii="Times New Roman" w:hAnsi="Times New Roman" w:cs="Times New Roman"/>
        </w:rPr>
        <w:t>地址：</w:t>
      </w:r>
      <w:r>
        <w:rPr>
          <w:rFonts w:hint="eastAsia" w:ascii="Times New Roman" w:cs="Times New Roman"/>
          <w:u w:val="single"/>
          <w:lang w:val="en-US" w:eastAsia="zh-CN"/>
        </w:rPr>
        <w:t xml:space="preserve">                                             </w:t>
      </w:r>
    </w:p>
    <w:p w14:paraId="287500F9">
      <w:pPr>
        <w:spacing w:beforeLines="0" w:line="480" w:lineRule="exact"/>
        <w:rPr>
          <w:rFonts w:ascii="Times New Roman" w:hAnsi="Times New Roman" w:cs="Times New Roman"/>
        </w:rPr>
      </w:pPr>
    </w:p>
    <w:p w14:paraId="57FD415C">
      <w:pPr>
        <w:spacing w:line="360" w:lineRule="auto"/>
        <w:ind w:firstLine="480" w:firstLineChars="200"/>
        <w:rPr>
          <w:rFonts w:hint="eastAsia"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eastAsia="zh-CN"/>
        </w:rPr>
        <w:t>办公电脑</w:t>
      </w:r>
      <w:r>
        <w:rPr>
          <w:rFonts w:hint="eastAsia" w:ascii="Times New Roman"/>
        </w:rPr>
        <w:t>。根据《中华人民共和国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lang w:eastAsia="zh-CN"/>
        </w:rPr>
        <w:t>办公电脑</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1A884E0C">
      <w:pPr>
        <w:spacing w:line="360" w:lineRule="auto"/>
        <w:ind w:firstLine="480" w:firstLineChars="200"/>
        <w:rPr>
          <w:rFonts w:hint="eastAsia" w:ascii="Times New Roman"/>
        </w:rPr>
      </w:pPr>
      <w:r>
        <w:rPr>
          <w:rFonts w:hint="eastAsia" w:ascii="Times New Roman" w:hAnsi="Times New Roman" w:cs="Times New Roman"/>
        </w:rPr>
        <w:t>“甲方”指</w:t>
      </w:r>
      <w:r>
        <w:rPr>
          <w:rFonts w:hint="eastAsia" w:ascii="Times New Roman" w:cs="Times New Roman"/>
          <w:lang w:val="en-US" w:eastAsia="zh-CN"/>
        </w:rPr>
        <w:t>东莞市水务环境投资控股集团净水有限公司（甲方1）、</w:t>
      </w:r>
      <w:r>
        <w:rPr>
          <w:rFonts w:hint="eastAsia" w:ascii="Times New Roman" w:hAnsi="Times New Roman" w:cs="Times New Roman"/>
        </w:rPr>
        <w:t>东莞市石鼓净水有限公司（甲方</w:t>
      </w:r>
      <w:r>
        <w:rPr>
          <w:rFonts w:hint="eastAsia" w:ascii="Times New Roman" w:cs="Times New Roman"/>
          <w:lang w:val="en-US" w:eastAsia="zh-CN"/>
        </w:rPr>
        <w:t>2</w:t>
      </w:r>
      <w:r>
        <w:rPr>
          <w:rFonts w:hint="eastAsia" w:ascii="Times New Roman" w:hAnsi="Times New Roman" w:cs="Times New Roman"/>
        </w:rPr>
        <w:t>）与</w:t>
      </w:r>
      <w:r>
        <w:rPr>
          <w:rFonts w:hint="eastAsia" w:ascii="Times New Roman" w:cs="Times New Roman"/>
          <w:lang w:val="en-US" w:eastAsia="zh-CN"/>
        </w:rPr>
        <w:t>东莞市众源环境投资有限公司</w:t>
      </w:r>
      <w:r>
        <w:rPr>
          <w:rFonts w:hint="eastAsia" w:ascii="Times New Roman" w:hAnsi="Times New Roman" w:cs="Times New Roman"/>
        </w:rPr>
        <w:t>（甲方</w:t>
      </w:r>
      <w:r>
        <w:rPr>
          <w:rFonts w:hint="eastAsia" w:ascii="Times New Roman" w:cs="Times New Roman"/>
          <w:lang w:val="en-US" w:eastAsia="zh-CN"/>
        </w:rPr>
        <w:t>3</w:t>
      </w:r>
      <w:r>
        <w:rPr>
          <w:rFonts w:hint="eastAsia" w:ascii="Times New Roman" w:hAnsi="Times New Roman" w:cs="Times New Roman"/>
        </w:rPr>
        <w:t>）的统称，</w:t>
      </w:r>
      <w:r>
        <w:rPr>
          <w:rFonts w:hint="eastAsia" w:ascii="Times New Roman" w:cs="Times New Roman"/>
          <w:lang w:val="en-US" w:eastAsia="zh-CN"/>
        </w:rPr>
        <w:t>三</w:t>
      </w:r>
      <w:r>
        <w:rPr>
          <w:rFonts w:hint="eastAsia" w:ascii="Times New Roman" w:hAnsi="Times New Roman" w:cs="Times New Roman"/>
        </w:rPr>
        <w:t>者共同作为本合同的甲方，共同享有合同项下的权利并承担义务，除合同另有约定外，其余条款中“甲方”的表述均涵盖甲方1</w:t>
      </w:r>
      <w:r>
        <w:rPr>
          <w:rFonts w:hint="eastAsia" w:ascii="Times New Roman" w:cs="Times New Roman"/>
          <w:lang w:eastAsia="zh-CN"/>
        </w:rPr>
        <w:t>、</w:t>
      </w:r>
      <w:r>
        <w:rPr>
          <w:rFonts w:hint="eastAsia" w:ascii="Times New Roman" w:hAnsi="Times New Roman" w:cs="Times New Roman"/>
        </w:rPr>
        <w:t>甲方2</w:t>
      </w:r>
      <w:r>
        <w:rPr>
          <w:rFonts w:hint="eastAsia" w:ascii="Times New Roman" w:cs="Times New Roman"/>
          <w:lang w:val="en-US" w:eastAsia="zh-CN"/>
        </w:rPr>
        <w:t>和甲方3</w:t>
      </w:r>
      <w:r>
        <w:rPr>
          <w:rFonts w:hint="eastAsia" w:ascii="Times New Roman" w:hAnsi="Times New Roman" w:cs="Times New Roman"/>
        </w:rPr>
        <w:t>。</w:t>
      </w:r>
    </w:p>
    <w:p w14:paraId="1C8C8EEB">
      <w:pPr>
        <w:spacing w:line="360" w:lineRule="auto"/>
        <w:ind w:firstLine="480" w:firstLineChars="200"/>
        <w:rPr>
          <w:rFonts w:ascii="Times New Roman"/>
        </w:rPr>
      </w:pPr>
    </w:p>
    <w:p w14:paraId="60556A3C">
      <w:pPr>
        <w:pStyle w:val="27"/>
        <w:numPr>
          <w:ilvl w:val="0"/>
          <w:numId w:val="3"/>
        </w:numPr>
        <w:ind w:firstLineChars="0"/>
        <w:outlineLvl w:val="1"/>
        <w:rPr>
          <w:rFonts w:ascii="Times New Roman" w:hAnsi="Times New Roman"/>
          <w:b/>
          <w:sz w:val="24"/>
          <w:szCs w:val="24"/>
        </w:rPr>
      </w:pPr>
      <w:r>
        <w:rPr>
          <w:rFonts w:hint="eastAsia" w:ascii="宋体" w:hAnsi="宋体"/>
          <w:b/>
          <w:sz w:val="24"/>
          <w:szCs w:val="24"/>
        </w:rPr>
        <w:t>采购清单及配置要求</w:t>
      </w:r>
    </w:p>
    <w:p w14:paraId="18A4A9E4">
      <w:pPr>
        <w:numPr>
          <w:ilvl w:val="0"/>
          <w:numId w:val="4"/>
        </w:numPr>
        <w:spacing w:before="156" w:beforeLines="50" w:line="360" w:lineRule="auto"/>
        <w:ind w:firstLine="566" w:firstLineChars="236"/>
        <w:outlineLvl w:val="1"/>
        <w:rPr>
          <w:rFonts w:hint="eastAsia"/>
          <w:bCs/>
          <w:color w:val="000000" w:themeColor="text1"/>
          <w14:textFill>
            <w14:solidFill>
              <w14:schemeClr w14:val="tx1"/>
            </w14:solidFill>
          </w14:textFill>
        </w:rPr>
      </w:pPr>
      <w:bookmarkStart w:id="13" w:name="_Toc27990832"/>
      <w:r>
        <w:rPr>
          <w:rFonts w:hint="eastAsia"/>
          <w:bCs/>
          <w:color w:val="000000" w:themeColor="text1"/>
          <w14:textFill>
            <w14:solidFill>
              <w14:schemeClr w14:val="tx1"/>
            </w14:solidFill>
          </w14:textFill>
        </w:rPr>
        <w:t>详见附件</w:t>
      </w:r>
      <w:r>
        <w:rPr>
          <w:rFonts w:hint="eastAsia"/>
          <w:bCs/>
          <w:color w:val="000000" w:themeColor="text1"/>
          <w:lang w:val="en-US" w:eastAsia="zh-CN"/>
          <w14:textFill>
            <w14:solidFill>
              <w14:schemeClr w14:val="tx1"/>
            </w14:solidFill>
          </w14:textFill>
        </w:rPr>
        <w:t>一</w:t>
      </w:r>
      <w:r>
        <w:rPr>
          <w:rFonts w:hint="eastAsia"/>
          <w:bCs/>
          <w:color w:val="000000" w:themeColor="text1"/>
          <w14:textFill>
            <w14:solidFill>
              <w14:schemeClr w14:val="tx1"/>
            </w14:solidFill>
          </w14:textFill>
        </w:rPr>
        <w:t>《用户需求书》和附件</w:t>
      </w:r>
      <w:r>
        <w:rPr>
          <w:rFonts w:hint="eastAsia"/>
          <w:bCs/>
          <w:color w:val="000000" w:themeColor="text1"/>
          <w:lang w:val="en-US" w:eastAsia="zh-CN"/>
          <w14:textFill>
            <w14:solidFill>
              <w14:schemeClr w14:val="tx1"/>
            </w14:solidFill>
          </w14:textFill>
        </w:rPr>
        <w:t>二</w:t>
      </w:r>
      <w:r>
        <w:rPr>
          <w:rFonts w:hint="eastAsia"/>
          <w:bCs/>
          <w:color w:val="000000" w:themeColor="text1"/>
          <w14:textFill>
            <w14:solidFill>
              <w14:schemeClr w14:val="tx1"/>
            </w14:solidFill>
          </w14:textFill>
        </w:rPr>
        <w:t>《</w:t>
      </w:r>
      <w:r>
        <w:rPr>
          <w:rFonts w:hint="eastAsia"/>
          <w:bCs/>
          <w:color w:val="000000" w:themeColor="text1"/>
          <w:lang w:val="en-US" w:eastAsia="zh-CN"/>
          <w14:textFill>
            <w14:solidFill>
              <w14:schemeClr w14:val="tx1"/>
            </w14:solidFill>
          </w14:textFill>
        </w:rPr>
        <w:t>分项报价表</w:t>
      </w:r>
      <w:r>
        <w:rPr>
          <w:rFonts w:hint="eastAsia"/>
          <w:bCs/>
          <w:color w:val="000000" w:themeColor="text1"/>
          <w14:textFill>
            <w14:solidFill>
              <w14:schemeClr w14:val="tx1"/>
            </w14:solidFill>
          </w14:textFill>
        </w:rPr>
        <w:t>》。</w:t>
      </w:r>
      <w:bookmarkEnd w:id="13"/>
    </w:p>
    <w:p w14:paraId="0580CE8D">
      <w:pPr>
        <w:numPr>
          <w:ilvl w:val="0"/>
          <w:numId w:val="4"/>
        </w:numPr>
        <w:spacing w:before="156" w:beforeLines="50" w:line="360" w:lineRule="auto"/>
        <w:ind w:firstLine="566" w:firstLineChars="236"/>
        <w:outlineLvl w:val="1"/>
        <w:rPr>
          <w:b/>
          <w:bCs/>
          <w:color w:val="000000" w:themeColor="text1"/>
          <w14:textFill>
            <w14:solidFill>
              <w14:schemeClr w14:val="tx1"/>
            </w14:solidFill>
          </w14:textFill>
        </w:rPr>
      </w:pPr>
      <w:r>
        <w:rPr>
          <w:rFonts w:hint="eastAsia"/>
          <w:bCs/>
          <w:color w:val="000000" w:themeColor="text1"/>
          <w14:textFill>
            <w14:solidFill>
              <w14:schemeClr w14:val="tx1"/>
            </w14:solidFill>
          </w14:textFill>
        </w:rPr>
        <w:t>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02E9BB6C">
      <w:pPr>
        <w:rPr>
          <w:rFonts w:hint="default"/>
          <w:lang w:val="en-US" w:eastAsia="zh-CN"/>
        </w:rPr>
      </w:pPr>
    </w:p>
    <w:p w14:paraId="2CCC374E">
      <w:pPr>
        <w:pStyle w:val="27"/>
        <w:numPr>
          <w:ilvl w:val="0"/>
          <w:numId w:val="3"/>
        </w:numPr>
        <w:ind w:firstLineChars="0"/>
        <w:outlineLvl w:val="1"/>
        <w:rPr>
          <w:rFonts w:ascii="Times New Roman" w:hAnsi="Times New Roman"/>
          <w:b/>
          <w:sz w:val="24"/>
          <w:szCs w:val="24"/>
        </w:rPr>
      </w:pPr>
      <w:bookmarkStart w:id="14" w:name="_Toc27990834"/>
      <w:r>
        <w:rPr>
          <w:rFonts w:hint="eastAsia" w:ascii="Times New Roman" w:hAnsi="Times New Roman"/>
          <w:b/>
          <w:sz w:val="24"/>
          <w:szCs w:val="24"/>
        </w:rPr>
        <w:t>交货</w:t>
      </w:r>
      <w:bookmarkEnd w:id="14"/>
      <w:r>
        <w:rPr>
          <w:rFonts w:hint="eastAsia" w:ascii="Times New Roman" w:hAnsi="Times New Roman"/>
          <w:b/>
          <w:sz w:val="24"/>
          <w:szCs w:val="24"/>
          <w:lang w:val="en-US" w:eastAsia="zh-CN"/>
        </w:rPr>
        <w:t>要求</w:t>
      </w:r>
    </w:p>
    <w:p w14:paraId="7D3F4BFD">
      <w:pPr>
        <w:numPr>
          <w:ilvl w:val="0"/>
          <w:numId w:val="5"/>
        </w:numPr>
        <w:spacing w:line="360" w:lineRule="auto"/>
        <w:ind w:firstLine="480" w:firstLineChars="200"/>
        <w:rPr>
          <w:rFonts w:hint="eastAsia" w:ascii="Times New Roman"/>
          <w:lang w:val="en-US" w:eastAsia="zh-CN"/>
        </w:rPr>
      </w:pPr>
      <w:r>
        <w:rPr>
          <w:rFonts w:hint="eastAsia" w:ascii="宋体" w:hAnsi="宋体"/>
          <w:sz w:val="24"/>
        </w:rPr>
        <w:t>定点服务期：</w:t>
      </w:r>
      <w:r>
        <w:rPr>
          <w:rFonts w:hint="eastAsia"/>
          <w:sz w:val="24"/>
          <w:lang w:val="en-US" w:eastAsia="zh-CN"/>
        </w:rPr>
        <w:t>从合同签订日期起至71台电脑配送完毕止</w:t>
      </w:r>
      <w:r>
        <w:rPr>
          <w:rFonts w:hint="eastAsia" w:ascii="宋体" w:hAnsi="宋体"/>
          <w:szCs w:val="21"/>
        </w:rPr>
        <w:t>。</w:t>
      </w:r>
    </w:p>
    <w:p w14:paraId="5562102A">
      <w:pPr>
        <w:numPr>
          <w:ilvl w:val="0"/>
          <w:numId w:val="5"/>
        </w:numPr>
        <w:spacing w:line="360" w:lineRule="auto"/>
        <w:ind w:firstLine="480" w:firstLineChars="200"/>
        <w:rPr>
          <w:rFonts w:hint="eastAsia" w:ascii="Times New Roman"/>
          <w:lang w:val="en-US" w:eastAsia="zh-CN"/>
        </w:rPr>
      </w:pPr>
      <w:r>
        <w:rPr>
          <w:rFonts w:hint="eastAsia" w:ascii="Times New Roman"/>
        </w:rPr>
        <w:t>交货</w:t>
      </w:r>
      <w:r>
        <w:rPr>
          <w:rFonts w:hint="eastAsia" w:ascii="Times New Roman"/>
          <w:lang w:val="en-US" w:eastAsia="zh-CN"/>
        </w:rPr>
        <w:t>期</w:t>
      </w:r>
      <w:r>
        <w:rPr>
          <w:rFonts w:hint="eastAsia" w:ascii="Times New Roman"/>
        </w:rPr>
        <w:t>：</w:t>
      </w:r>
      <w:r>
        <w:rPr>
          <w:rFonts w:hint="eastAsia" w:ascii="宋体" w:hAnsi="宋体"/>
          <w:sz w:val="24"/>
          <w:lang w:val="en-US" w:eastAsia="zh-CN"/>
        </w:rPr>
        <w:t>甲方</w:t>
      </w:r>
      <w:r>
        <w:rPr>
          <w:rFonts w:hint="eastAsia" w:ascii="宋体" w:hAnsi="宋体"/>
          <w:sz w:val="24"/>
        </w:rPr>
        <w:t>向</w:t>
      </w:r>
      <w:r>
        <w:rPr>
          <w:rFonts w:hint="eastAsia" w:ascii="宋体" w:hAnsi="宋体"/>
          <w:sz w:val="24"/>
          <w:lang w:val="en-US" w:eastAsia="zh-CN"/>
        </w:rPr>
        <w:t>乙方</w:t>
      </w:r>
      <w:r>
        <w:rPr>
          <w:rFonts w:hint="eastAsia" w:ascii="宋体" w:hAnsi="宋体"/>
          <w:sz w:val="24"/>
        </w:rPr>
        <w:t>提出供货需求后，</w:t>
      </w:r>
      <w:r>
        <w:rPr>
          <w:rFonts w:hint="eastAsia" w:ascii="宋体" w:hAnsi="宋体"/>
          <w:sz w:val="24"/>
          <w:lang w:val="en-US" w:eastAsia="zh-CN"/>
        </w:rPr>
        <w:t>乙方</w:t>
      </w:r>
      <w:r>
        <w:rPr>
          <w:rFonts w:hint="eastAsia" w:ascii="宋体" w:hAnsi="宋体"/>
          <w:sz w:val="24"/>
        </w:rPr>
        <w:t>须</w:t>
      </w:r>
      <w:r>
        <w:rPr>
          <w:rFonts w:ascii="宋体" w:hAnsi="宋体"/>
          <w:sz w:val="24"/>
        </w:rPr>
        <w:t>7</w:t>
      </w:r>
      <w:r>
        <w:rPr>
          <w:rFonts w:hint="eastAsia" w:ascii="宋体" w:hAnsi="宋体"/>
          <w:sz w:val="24"/>
          <w:lang w:val="en-US" w:eastAsia="zh-CN"/>
        </w:rPr>
        <w:t>日</w:t>
      </w:r>
      <w:r>
        <w:rPr>
          <w:rFonts w:hint="eastAsia" w:ascii="宋体" w:hAnsi="宋体"/>
          <w:sz w:val="24"/>
        </w:rPr>
        <w:t>内交货</w:t>
      </w:r>
      <w:r>
        <w:rPr>
          <w:rFonts w:hint="eastAsia" w:ascii="Times New Roman"/>
          <w:lang w:val="en-US" w:eastAsia="zh-CN"/>
        </w:rPr>
        <w:t>，对于部分货源不充足需要订购的货物，乙方需跟甲方进行沟通并经甲方同意后，可延长交货期。</w:t>
      </w:r>
    </w:p>
    <w:p w14:paraId="2E8B086B">
      <w:pPr>
        <w:numPr>
          <w:ilvl w:val="0"/>
          <w:numId w:val="0"/>
        </w:numPr>
        <w:spacing w:line="360" w:lineRule="auto"/>
        <w:ind w:firstLine="480" w:firstLineChars="200"/>
        <w:rPr>
          <w:rFonts w:hint="eastAsia" w:ascii="Times New Roman"/>
        </w:rPr>
      </w:pPr>
      <w:r>
        <w:rPr>
          <w:rFonts w:hint="eastAsia" w:ascii="Times New Roman"/>
          <w:lang w:val="en-US" w:eastAsia="zh-CN"/>
        </w:rPr>
        <w:t>3</w:t>
      </w:r>
      <w:r>
        <w:rPr>
          <w:rFonts w:hint="eastAsia" w:ascii="Times New Roman"/>
        </w:rPr>
        <w:t>、若需求的某一电脑型号停产，需更换型号，该型号配置必须满足</w:t>
      </w:r>
      <w:r>
        <w:rPr>
          <w:rFonts w:hint="eastAsia" w:ascii="Times New Roman"/>
          <w:lang w:val="en-US" w:eastAsia="zh-CN"/>
        </w:rPr>
        <w:t>用户需求书中“</w:t>
      </w:r>
      <w:r>
        <w:rPr>
          <w:rFonts w:hint="eastAsia" w:ascii="Times New Roman"/>
        </w:rPr>
        <w:t>采购清单及配置要求”</w:t>
      </w:r>
      <w:r>
        <w:rPr>
          <w:rFonts w:hint="eastAsia" w:ascii="Times New Roman"/>
          <w:lang w:eastAsia="zh-CN"/>
        </w:rPr>
        <w:t>。</w:t>
      </w:r>
    </w:p>
    <w:p w14:paraId="5ECECE14">
      <w:pPr>
        <w:spacing w:line="360" w:lineRule="auto"/>
        <w:ind w:firstLine="480" w:firstLineChars="200"/>
        <w:rPr>
          <w:rFonts w:hint="eastAsia" w:ascii="Times New Roman" w:eastAsia="宋体"/>
          <w:lang w:eastAsia="zh-CN"/>
        </w:rPr>
      </w:pPr>
      <w:r>
        <w:rPr>
          <w:rFonts w:hint="eastAsia" w:ascii="Times New Roman"/>
          <w:lang w:val="en-US" w:eastAsia="zh-CN"/>
        </w:rPr>
        <w:t>4、</w:t>
      </w:r>
      <w:r>
        <w:rPr>
          <w:rFonts w:hint="eastAsia" w:ascii="Times New Roman"/>
        </w:rPr>
        <w:t>交货地点为：东莞市水务</w:t>
      </w:r>
      <w:r>
        <w:rPr>
          <w:rFonts w:hint="eastAsia" w:ascii="Times New Roman"/>
          <w:lang w:val="en-US" w:eastAsia="zh-CN"/>
        </w:rPr>
        <w:t>环境投资控股</w:t>
      </w:r>
      <w:r>
        <w:rPr>
          <w:rFonts w:hint="eastAsia" w:ascii="Times New Roman"/>
        </w:rPr>
        <w:t>集团净水有限公司</w:t>
      </w:r>
      <w:r>
        <w:rPr>
          <w:rFonts w:hint="eastAsia" w:ascii="Times New Roman"/>
          <w:lang w:eastAsia="zh-CN"/>
        </w:rPr>
        <w:t>。</w:t>
      </w:r>
    </w:p>
    <w:p w14:paraId="434F3FE3">
      <w:pPr>
        <w:spacing w:line="360" w:lineRule="auto"/>
        <w:ind w:firstLine="480" w:firstLineChars="200"/>
        <w:rPr>
          <w:rFonts w:hint="eastAsia" w:ascii="Times New Roman"/>
        </w:rPr>
      </w:pPr>
      <w:r>
        <w:rPr>
          <w:rFonts w:hint="eastAsia" w:ascii="Times New Roman"/>
          <w:lang w:val="en-US" w:eastAsia="zh-CN"/>
        </w:rPr>
        <w:t>5、乙方</w:t>
      </w:r>
      <w:r>
        <w:rPr>
          <w:rFonts w:hint="eastAsia" w:ascii="Times New Roman"/>
        </w:rPr>
        <w:t>提供的货物必须是原厂生产的、全新的、未使用过的产品(含零部件、配件、随机工具等)，</w:t>
      </w:r>
      <w:r>
        <w:rPr>
          <w:rFonts w:hint="eastAsia" w:ascii="宋体" w:hAnsi="宋体" w:eastAsia="宋体"/>
          <w:sz w:val="24"/>
          <w:lang w:val="en-US" w:eastAsia="zh-CN"/>
        </w:rPr>
        <w:t>且操作系统和WPS需授权到我司使用，包含授权书或其他授权证明，</w:t>
      </w:r>
      <w:r>
        <w:rPr>
          <w:rFonts w:hint="eastAsia" w:ascii="Times New Roman"/>
        </w:rPr>
        <w:t>随机配备的所有配件必须为原厂原配，表面无划伤、无开封、无碰撞的痕迹。</w:t>
      </w:r>
    </w:p>
    <w:p w14:paraId="5DC2264F">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CCCAEB2">
      <w:pPr>
        <w:spacing w:line="360" w:lineRule="auto"/>
        <w:ind w:firstLine="480" w:firstLineChars="200"/>
        <w:rPr>
          <w:rFonts w:hint="eastAsia"/>
          <w:lang w:val="en-US" w:eastAsia="zh-CN"/>
        </w:rPr>
      </w:pPr>
      <w:r>
        <w:rPr>
          <w:rFonts w:hint="eastAsia"/>
          <w:lang w:val="en-US" w:eastAsia="zh-CN"/>
        </w:rPr>
        <w:t>6、乙方应保证提供的货物不侵犯任何第三方的专利、商标、版权以及其它权利。否则，乙方须承担因此产生的全部责任及费用，如因此造成甲方损失的，乙方应予以赔偿。</w:t>
      </w:r>
    </w:p>
    <w:p w14:paraId="6F38B472">
      <w:pPr>
        <w:spacing w:line="360" w:lineRule="auto"/>
        <w:ind w:firstLine="480" w:firstLineChars="200"/>
        <w:rPr>
          <w:rFonts w:hint="eastAsia"/>
          <w:lang w:val="en-US" w:eastAsia="zh-CN"/>
        </w:rPr>
      </w:pPr>
      <w:r>
        <w:rPr>
          <w:rFonts w:hint="eastAsia"/>
          <w:lang w:val="en-US" w:eastAsia="zh-CN"/>
        </w:rPr>
        <w:t>7、如乙方所报的品牌型号因生产厂商停产，乙方负责按该型号同系列升级配置进行供货，合同单价不变。</w:t>
      </w:r>
    </w:p>
    <w:p w14:paraId="170D1335">
      <w:pPr>
        <w:spacing w:line="360" w:lineRule="auto"/>
        <w:ind w:firstLine="480" w:firstLineChars="200"/>
        <w:rPr>
          <w:rFonts w:hint="eastAsia"/>
          <w:lang w:val="en-US" w:eastAsia="zh-CN"/>
        </w:rPr>
      </w:pPr>
      <w:r>
        <w:rPr>
          <w:rFonts w:hint="eastAsia"/>
          <w:lang w:val="en-US" w:eastAsia="zh-CN"/>
        </w:rPr>
        <w:t>8、如没有符合上述配置要求的产品，只有配置相近的型号，且需要升级某些配置来满足配置要求的，乙方需提供该型号的原始配置和升级配件的品牌型号、规格，待甲方核实是否符合要求后，乙方在甲方指定场所进行升级配置，升级配置范围仅限内存、硬盘和显卡。</w:t>
      </w:r>
    </w:p>
    <w:p w14:paraId="3A0F33BE"/>
    <w:p w14:paraId="2D98B1B5">
      <w:pPr>
        <w:pStyle w:val="27"/>
        <w:numPr>
          <w:ilvl w:val="0"/>
          <w:numId w:val="3"/>
        </w:numPr>
        <w:ind w:firstLineChars="0"/>
        <w:outlineLvl w:val="1"/>
        <w:rPr>
          <w:rFonts w:ascii="Times New Roman" w:hAnsi="Times New Roman"/>
          <w:sz w:val="24"/>
          <w:szCs w:val="24"/>
        </w:rPr>
      </w:pPr>
      <w:bookmarkStart w:id="15" w:name="_Toc27990835"/>
      <w:r>
        <w:rPr>
          <w:rFonts w:hint="eastAsia" w:ascii="Times New Roman" w:hAnsi="Times New Roman"/>
          <w:b/>
          <w:sz w:val="24"/>
          <w:szCs w:val="24"/>
        </w:rPr>
        <w:t>包装</w:t>
      </w:r>
      <w:bookmarkEnd w:id="15"/>
    </w:p>
    <w:p w14:paraId="4B6B306E">
      <w:pPr>
        <w:spacing w:line="360" w:lineRule="auto"/>
        <w:ind w:firstLine="480" w:firstLineChars="200"/>
        <w:rPr>
          <w:rFonts w:hAnsi="宋体"/>
        </w:rPr>
      </w:pPr>
      <w:r>
        <w:rPr>
          <w:rFonts w:hint="eastAsia" w:hAnsi="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1F777B6B">
      <w:pPr>
        <w:spacing w:line="360" w:lineRule="auto"/>
        <w:ind w:firstLine="424" w:firstLineChars="177"/>
        <w:rPr>
          <w:rFonts w:hAnsi="宋体"/>
        </w:rPr>
      </w:pPr>
      <w:r>
        <w:rPr>
          <w:rFonts w:hint="eastAsia" w:hAnsi="宋体"/>
          <w:lang w:val="en-US" w:eastAsia="zh-CN"/>
        </w:rPr>
        <w:t>2</w:t>
      </w:r>
      <w:r>
        <w:rPr>
          <w:rFonts w:hint="eastAsia" w:hAnsi="宋体"/>
        </w:rPr>
        <w:t>、乙方所供货物应为制造商原装出厂，且包装箱号与设备出厂批号应一致。</w:t>
      </w:r>
    </w:p>
    <w:p w14:paraId="1A83D07F">
      <w:pPr>
        <w:spacing w:line="360" w:lineRule="auto"/>
        <w:rPr>
          <w:rFonts w:ascii="Times New Roman"/>
        </w:rPr>
      </w:pPr>
    </w:p>
    <w:p w14:paraId="3FAD77A7">
      <w:pPr>
        <w:pStyle w:val="27"/>
        <w:numPr>
          <w:ilvl w:val="0"/>
          <w:numId w:val="3"/>
        </w:numPr>
        <w:ind w:firstLineChars="0"/>
        <w:outlineLvl w:val="1"/>
        <w:rPr>
          <w:rFonts w:ascii="Times New Roman" w:hAnsi="Times New Roman"/>
          <w:b/>
          <w:sz w:val="24"/>
          <w:szCs w:val="24"/>
        </w:rPr>
      </w:pPr>
      <w:bookmarkStart w:id="16" w:name="_Toc27990837"/>
      <w:r>
        <w:rPr>
          <w:rFonts w:hint="eastAsia" w:ascii="Times New Roman" w:hAnsi="Times New Roman"/>
          <w:b/>
          <w:sz w:val="24"/>
          <w:szCs w:val="24"/>
        </w:rPr>
        <w:t>验收</w:t>
      </w:r>
      <w:bookmarkEnd w:id="16"/>
    </w:p>
    <w:p w14:paraId="55430E69">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bookmarkStart w:id="17" w:name="_Toc27990838"/>
      <w:r>
        <w:rPr>
          <w:rFonts w:hint="eastAsia" w:ascii="Times New Roman" w:hAnsi="Times New Roman" w:eastAsia="宋体" w:cs="Times New Roman"/>
          <w:kern w:val="0"/>
          <w:sz w:val="24"/>
          <w:szCs w:val="24"/>
          <w:lang w:val="en-US" w:eastAsia="zh-CN" w:bidi="ar-SA"/>
        </w:rPr>
        <w:t>1、货物运抵交货地点现场后 3 日内，甲方（含甲方委托的第三方）、乙方代表共同验货。甲乙双方按照本合同、国家相关法律法规以及规范的要求等相关的规定，对货物的材质、品牌、产地、型号规格、结构、数量、外观质量、资料进行清点和全面的检验，乙方需提供货物相关的检测报告。</w:t>
      </w:r>
    </w:p>
    <w:p w14:paraId="3CCDF73A">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2、如发现货物的材质、品牌、产地、型号规格、结构、数量、外观质量、资料与合同不符，或货物短缺、质次、损坏等问题，甲方有权拒绝收货及拒绝付款，</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应在甲方规定的时间内立即、无条件为甲方免费更换、补齐或无条件退货。更换或补齐后的货物，甲方有权按照本条有关验收的约定进行验收，由此产生的制造、修理和运费及保险费等费用均应由</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负担，与甲方无关。</w:t>
      </w:r>
    </w:p>
    <w:p w14:paraId="493D1EF8">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3、由于非甲方原因而引起货物的修理或更换的时间，如</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在交货期前完成修理或更换并按合同约定时间交货的，则不视为逾期交货，否则将视为</w:t>
      </w:r>
      <w:r>
        <w:rPr>
          <w:rFonts w:hint="eastAsia" w:ascii="Times New Roman"/>
          <w:lang w:eastAsia="zh-CN"/>
        </w:rPr>
        <w:t>乙方</w:t>
      </w:r>
      <w:r>
        <w:rPr>
          <w:rFonts w:hint="eastAsia" w:ascii="Times New Roman" w:hAnsi="Times New Roman" w:eastAsia="宋体" w:cs="Times New Roman"/>
          <w:kern w:val="0"/>
          <w:sz w:val="24"/>
          <w:szCs w:val="24"/>
          <w:lang w:val="en-US" w:eastAsia="zh-CN" w:bidi="ar-SA"/>
        </w:rPr>
        <w:t>逾期交货。</w:t>
      </w:r>
    </w:p>
    <w:p w14:paraId="703CD78E">
      <w:pPr>
        <w:pStyle w:val="27"/>
        <w:numPr>
          <w:ilvl w:val="0"/>
          <w:numId w:val="0"/>
        </w:numPr>
        <w:ind w:leftChars="0" w:firstLine="480" w:firstLineChars="200"/>
        <w:outlineLvl w:val="1"/>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4、每批次货物在</w:t>
      </w:r>
      <w:r>
        <w:rPr>
          <w:rFonts w:hint="eastAsia" w:ascii="Times New Roman" w:hAnsi="Times New Roman" w:cs="Times New Roman"/>
          <w:kern w:val="0"/>
          <w:sz w:val="24"/>
          <w:szCs w:val="24"/>
          <w:lang w:val="en-US" w:eastAsia="zh-CN" w:bidi="ar-SA"/>
        </w:rPr>
        <w:t>甲方</w:t>
      </w:r>
      <w:r>
        <w:rPr>
          <w:rFonts w:hint="eastAsia" w:ascii="Times New Roman" w:hAnsi="Times New Roman" w:eastAsia="宋体" w:cs="Times New Roman"/>
          <w:kern w:val="0"/>
          <w:sz w:val="24"/>
          <w:szCs w:val="24"/>
          <w:lang w:val="en-US" w:eastAsia="zh-CN" w:bidi="ar-SA"/>
        </w:rPr>
        <w:t xml:space="preserve">清点无误后，双方共同对该批次货物进行验收。验收合格后，甲方出具相关签收手续并由甲乙双方书面确认验收结果。 </w:t>
      </w:r>
    </w:p>
    <w:p w14:paraId="54CF9E7C">
      <w:pPr>
        <w:pStyle w:val="27"/>
        <w:numPr>
          <w:ilvl w:val="0"/>
          <w:numId w:val="0"/>
        </w:numPr>
        <w:outlineLvl w:val="1"/>
        <w:rPr>
          <w:rFonts w:hint="eastAsia" w:hAnsi="宋体"/>
          <w:sz w:val="24"/>
          <w:szCs w:val="24"/>
        </w:rPr>
      </w:pPr>
    </w:p>
    <w:p w14:paraId="0273775D">
      <w:pPr>
        <w:pStyle w:val="27"/>
        <w:numPr>
          <w:ilvl w:val="0"/>
          <w:numId w:val="3"/>
        </w:numPr>
        <w:ind w:firstLineChars="0"/>
        <w:outlineLvl w:val="1"/>
        <w:rPr>
          <w:rFonts w:ascii="Times New Roman" w:hAnsi="Times New Roman"/>
          <w:b/>
          <w:sz w:val="24"/>
          <w:szCs w:val="24"/>
        </w:rPr>
      </w:pPr>
      <w:r>
        <w:rPr>
          <w:rFonts w:hint="eastAsia" w:ascii="Times New Roman" w:hAnsi="Times New Roman"/>
          <w:b/>
          <w:sz w:val="24"/>
          <w:szCs w:val="24"/>
        </w:rPr>
        <w:t>价款要求</w:t>
      </w:r>
      <w:bookmarkEnd w:id="17"/>
      <w:r>
        <w:rPr>
          <w:rFonts w:hint="eastAsia" w:ascii="Times New Roman" w:hAnsi="Times New Roman"/>
          <w:b/>
          <w:sz w:val="24"/>
          <w:szCs w:val="24"/>
        </w:rPr>
        <w:t>及付款方式</w:t>
      </w:r>
    </w:p>
    <w:p w14:paraId="25FFD9A7">
      <w:pPr>
        <w:numPr>
          <w:ilvl w:val="0"/>
          <w:numId w:val="6"/>
        </w:numPr>
        <w:spacing w:line="360" w:lineRule="auto"/>
        <w:ind w:firstLine="566" w:firstLineChars="236"/>
        <w:rPr>
          <w:rFonts w:hint="eastAsia" w:ascii="Times New Roman"/>
        </w:rPr>
      </w:pPr>
      <w:r>
        <w:rPr>
          <w:rFonts w:hint="eastAsia" w:ascii="Times New Roman"/>
        </w:rPr>
        <w:t>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其中甲方1承担的合同价为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甲方2承担的合同价为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甲方3承担的合同价为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以上合同价（即销售额，不含乙方销项税额）包含但不限于设备及所需附件、包装、运费、安装调试、资料、质保期内维修等的全部费用，包含所有应向其他方支付的专利技术使用费和版税（含货物涉及的专利权和版权、设计或其他知识产权费）</w:t>
      </w:r>
      <w:r>
        <w:rPr>
          <w:rFonts w:hint="eastAsia" w:ascii="Times New Roman"/>
          <w:lang w:eastAsia="zh-CN"/>
        </w:rPr>
        <w:t>，</w:t>
      </w:r>
      <w:r>
        <w:rPr>
          <w:rFonts w:hint="eastAsia" w:ascii="Times New Roman"/>
        </w:rPr>
        <w:t>乙方销项税额以外的税费等完成本次供货的全部费用。在本合同履行过程中，合同价（即销售额，不含乙方销项税额）不随法律法规政策、物价人工、工期调整而进行调整，未经甲方书面确认，乙方无权增加任何费用。</w:t>
      </w:r>
    </w:p>
    <w:p w14:paraId="49502DC2">
      <w:pPr>
        <w:numPr>
          <w:ilvl w:val="0"/>
          <w:numId w:val="6"/>
        </w:numPr>
        <w:spacing w:line="360" w:lineRule="auto"/>
        <w:ind w:firstLine="566" w:firstLineChars="236"/>
        <w:rPr>
          <w:rFonts w:ascii="Times New Roman"/>
        </w:rPr>
      </w:pPr>
      <w:r>
        <w:rPr>
          <w:rFonts w:hint="eastAsia" w:ascii="Times New Roman"/>
        </w:rPr>
        <w:t>依法计得并根据本合同约定确定的销项税额由甲方承担。根据《中华人民共和国增值税</w:t>
      </w:r>
      <w:r>
        <w:rPr>
          <w:rFonts w:hint="eastAsia" w:ascii="Times New Roman"/>
          <w:lang w:val="en-US" w:eastAsia="zh-CN"/>
        </w:rPr>
        <w:t>暂行</w:t>
      </w:r>
      <w:r>
        <w:rPr>
          <w:rFonts w:hint="eastAsia" w:ascii="Times New Roman"/>
        </w:rPr>
        <w:t>条例》（国务院令第691号修订版）及当前税务部门的相关规定，本合同项目的增值税税率为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其中甲方1承担的</w:t>
      </w:r>
      <w:r>
        <w:rPr>
          <w:rFonts w:hint="eastAsia" w:ascii="Times New Roman"/>
        </w:rPr>
        <w:t>销项税额</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甲方2承担的</w:t>
      </w:r>
      <w:r>
        <w:rPr>
          <w:rFonts w:hint="eastAsia" w:ascii="Times New Roman"/>
        </w:rPr>
        <w:t>销项税额</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甲方3承担的</w:t>
      </w:r>
      <w:r>
        <w:rPr>
          <w:rFonts w:hint="eastAsia" w:ascii="Times New Roman"/>
        </w:rPr>
        <w:t>销项税额</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B07C4A1">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4EDB7D1D">
      <w:pPr>
        <w:spacing w:line="360" w:lineRule="auto"/>
        <w:ind w:firstLine="566" w:firstLineChars="236"/>
        <w:rPr>
          <w:rFonts w:ascii="Times New Roman"/>
        </w:rPr>
      </w:pPr>
      <w:r>
        <w:rPr>
          <w:rFonts w:hint="eastAsia" w:ascii="Times New Roman"/>
          <w:lang w:val="en-US" w:eastAsia="zh-CN"/>
        </w:rPr>
        <w:t>3</w:t>
      </w:r>
      <w:r>
        <w:rPr>
          <w:rFonts w:hint="eastAsia" w:ascii="Times New Roman"/>
        </w:rPr>
        <w:t>、合同价税合计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w:t>
      </w:r>
      <w:r>
        <w:rPr>
          <w:rFonts w:hint="eastAsia" w:ascii="Times New Roman"/>
          <w:sz w:val="24"/>
          <w:szCs w:val="24"/>
          <w:lang w:val="en-US" w:eastAsia="zh-CN"/>
        </w:rPr>
        <w:t>其中甲方1承担的</w:t>
      </w:r>
      <w:r>
        <w:rPr>
          <w:rFonts w:hint="eastAsia" w:ascii="Times New Roman"/>
        </w:rPr>
        <w:t>价税合计</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甲方2承担的</w:t>
      </w:r>
      <w:r>
        <w:rPr>
          <w:rFonts w:hint="eastAsia" w:ascii="Times New Roman"/>
        </w:rPr>
        <w:t>价税合计</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sz w:val="24"/>
          <w:szCs w:val="24"/>
          <w:lang w:eastAsia="zh-CN"/>
        </w:rPr>
        <w:t>，</w:t>
      </w:r>
      <w:r>
        <w:rPr>
          <w:rFonts w:hint="eastAsia" w:ascii="Times New Roman"/>
          <w:sz w:val="24"/>
          <w:szCs w:val="24"/>
          <w:lang w:val="en-US" w:eastAsia="zh-CN"/>
        </w:rPr>
        <w:t>甲方3承担的</w:t>
      </w:r>
      <w:r>
        <w:rPr>
          <w:rFonts w:hint="eastAsia" w:ascii="Times New Roman"/>
        </w:rPr>
        <w:t>价税合计</w:t>
      </w:r>
      <w:r>
        <w:rPr>
          <w:rFonts w:hint="eastAsia" w:ascii="Times New Roman"/>
          <w:sz w:val="24"/>
          <w:szCs w:val="24"/>
          <w:lang w:val="en-US" w:eastAsia="zh-CN"/>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。合同履行期间根据本条第</w:t>
      </w:r>
      <w:r>
        <w:rPr>
          <w:rFonts w:hint="eastAsia" w:ascii="Times New Roman"/>
          <w:lang w:val="en-US" w:eastAsia="zh-CN"/>
        </w:rPr>
        <w:t>2</w:t>
      </w:r>
      <w:r>
        <w:rPr>
          <w:rFonts w:hint="eastAsia" w:ascii="Times New Roman"/>
        </w:rPr>
        <w:t>项规定调整销项税额的，结算合同价税合计对应调整。</w:t>
      </w:r>
    </w:p>
    <w:p w14:paraId="34DE90C2">
      <w:pPr>
        <w:spacing w:line="360" w:lineRule="auto"/>
        <w:ind w:firstLine="566" w:firstLineChars="236"/>
        <w:rPr>
          <w:rFonts w:ascii="Times New Roman"/>
        </w:rPr>
      </w:pPr>
      <w:r>
        <w:rPr>
          <w:rFonts w:hint="eastAsia" w:ascii="Times New Roman"/>
          <w:lang w:val="en-US" w:eastAsia="zh-CN"/>
        </w:rPr>
        <w:t>4</w:t>
      </w:r>
      <w:r>
        <w:rPr>
          <w:rFonts w:hint="eastAsia" w:ascii="Times New Roman"/>
        </w:rPr>
        <w:t>、合同</w:t>
      </w:r>
      <w:r>
        <w:rPr>
          <w:rFonts w:hint="eastAsia" w:ascii="Times New Roman"/>
          <w:lang w:val="en-US" w:eastAsia="zh-CN"/>
        </w:rPr>
        <w:t>在</w:t>
      </w:r>
      <w:r>
        <w:rPr>
          <w:rFonts w:hint="eastAsia" w:ascii="Times New Roman"/>
        </w:rPr>
        <w:t>履约过程中，乙方根据本合同约定需向甲方支付违约金、赔偿金、或其他应付费用等款项的，</w:t>
      </w:r>
      <w:r>
        <w:rPr>
          <w:rFonts w:hint="eastAsia" w:ascii="Times New Roman"/>
          <w:lang w:val="en-US" w:eastAsia="zh-CN"/>
        </w:rPr>
        <w:t>甲方有权要求</w:t>
      </w:r>
      <w:r>
        <w:rPr>
          <w:rFonts w:hint="eastAsia" w:ascii="Times New Roman"/>
        </w:rPr>
        <w:t>乙方向甲方支付完</w:t>
      </w:r>
      <w:r>
        <w:rPr>
          <w:rFonts w:hint="eastAsia" w:ascii="Times New Roman"/>
          <w:lang w:val="en-US" w:eastAsia="zh-CN"/>
        </w:rPr>
        <w:t>前述</w:t>
      </w:r>
      <w:r>
        <w:rPr>
          <w:rFonts w:hint="eastAsia" w:ascii="Times New Roman"/>
        </w:rPr>
        <w:t>款项后，甲方才根据本合同向乙方支付合同价和税额</w:t>
      </w:r>
      <w:r>
        <w:rPr>
          <w:rFonts w:hint="eastAsia" w:ascii="Times New Roman"/>
          <w:lang w:eastAsia="zh-CN"/>
        </w:rPr>
        <w:t>，</w:t>
      </w:r>
      <w:r>
        <w:rPr>
          <w:rFonts w:hint="eastAsia" w:ascii="Times New Roman"/>
          <w:lang w:val="en-US" w:eastAsia="zh-CN"/>
        </w:rPr>
        <w:t>由此造成逾期付款的，甲方不构成违约；或者</w:t>
      </w:r>
      <w:r>
        <w:rPr>
          <w:rFonts w:hint="eastAsia" w:ascii="Times New Roman"/>
        </w:rPr>
        <w:t>，甲方有权直接从未付合同款项中扣除</w:t>
      </w:r>
      <w:r>
        <w:rPr>
          <w:rFonts w:hint="eastAsia" w:ascii="Times New Roman"/>
          <w:lang w:val="en-US" w:eastAsia="zh-CN"/>
        </w:rPr>
        <w:t>前述款项</w:t>
      </w:r>
      <w:r>
        <w:rPr>
          <w:rFonts w:hint="eastAsia" w:ascii="Times New Roman"/>
        </w:rPr>
        <w:t>，且乙方必须按照扣除前述</w:t>
      </w:r>
      <w:r>
        <w:rPr>
          <w:rFonts w:hint="eastAsia" w:ascii="Times New Roman"/>
          <w:lang w:val="en-US" w:eastAsia="zh-CN"/>
        </w:rPr>
        <w:t>款项</w:t>
      </w:r>
      <w:r>
        <w:rPr>
          <w:rFonts w:hint="eastAsia" w:ascii="Times New Roman"/>
        </w:rPr>
        <w:t>前的合同价（销售额）开具增值税专用发票，保证增值税税额符合法律规定。</w:t>
      </w:r>
    </w:p>
    <w:p w14:paraId="25772E5E">
      <w:pPr>
        <w:spacing w:line="360" w:lineRule="auto"/>
        <w:ind w:firstLine="566" w:firstLineChars="236"/>
        <w:rPr>
          <w:rFonts w:hint="eastAsia" w:ascii="Times New Roman"/>
          <w:lang w:val="en-US" w:eastAsia="zh-CN"/>
        </w:rPr>
      </w:pPr>
      <w:r>
        <w:rPr>
          <w:rFonts w:hint="eastAsia" w:ascii="Times New Roman"/>
          <w:lang w:val="en-US" w:eastAsia="zh-CN"/>
        </w:rPr>
        <w:t>5</w:t>
      </w:r>
      <w:r>
        <w:rPr>
          <w:rFonts w:hint="eastAsia" w:ascii="Times New Roman"/>
        </w:rPr>
        <w:t>、货物按</w:t>
      </w:r>
      <w:r>
        <w:rPr>
          <w:rFonts w:hint="eastAsia" w:ascii="Times New Roman"/>
          <w:lang w:val="en-US" w:eastAsia="zh-CN"/>
        </w:rPr>
        <w:t>甲方</w:t>
      </w:r>
      <w:r>
        <w:rPr>
          <w:rFonts w:hint="eastAsia" w:ascii="Times New Roman"/>
        </w:rPr>
        <w:t>每次通知的数量，到达</w:t>
      </w:r>
      <w:r>
        <w:rPr>
          <w:rFonts w:hint="eastAsia" w:ascii="Times New Roman"/>
          <w:lang w:val="en-US" w:eastAsia="zh-CN"/>
        </w:rPr>
        <w:t>甲方</w:t>
      </w:r>
      <w:r>
        <w:rPr>
          <w:rFonts w:hint="eastAsia" w:ascii="Times New Roman"/>
        </w:rPr>
        <w:t>指定的地点，经</w:t>
      </w:r>
      <w:r>
        <w:rPr>
          <w:rFonts w:hint="eastAsia" w:ascii="Times New Roman"/>
          <w:lang w:val="en-US" w:eastAsia="zh-CN"/>
        </w:rPr>
        <w:t>甲方</w:t>
      </w:r>
      <w:r>
        <w:rPr>
          <w:rFonts w:hint="eastAsia" w:ascii="Times New Roman"/>
        </w:rPr>
        <w:t>验收合格、办理签收手续后，</w:t>
      </w:r>
      <w:r>
        <w:rPr>
          <w:rFonts w:hint="eastAsia" w:ascii="Times New Roman"/>
          <w:lang w:eastAsia="zh-CN"/>
        </w:rPr>
        <w:t>乙方在5个工作日内</w:t>
      </w:r>
      <w:r>
        <w:rPr>
          <w:rFonts w:hint="eastAsia" w:ascii="Times New Roman"/>
          <w:lang w:val="en-US" w:eastAsia="zh-CN"/>
        </w:rPr>
        <w:t>向</w:t>
      </w:r>
      <w:r>
        <w:rPr>
          <w:rFonts w:hint="eastAsia" w:ascii="Times New Roman"/>
          <w:lang w:eastAsia="zh-CN"/>
        </w:rPr>
        <w:t>甲方</w:t>
      </w:r>
      <w:r>
        <w:rPr>
          <w:rFonts w:hint="eastAsia" w:ascii="Times New Roman"/>
        </w:rPr>
        <w:t>提交</w:t>
      </w:r>
      <w:r>
        <w:rPr>
          <w:rFonts w:hint="eastAsia" w:ascii="Times New Roman"/>
          <w:lang w:val="en-US" w:eastAsia="zh-CN"/>
        </w:rPr>
        <w:t>请款金额</w:t>
      </w:r>
      <w:r>
        <w:rPr>
          <w:rFonts w:hint="eastAsia" w:ascii="Times New Roman"/>
        </w:rPr>
        <w:t>等额、合法、有效的增值税专用发票</w:t>
      </w:r>
      <w:r>
        <w:rPr>
          <w:rFonts w:hint="eastAsia" w:ascii="宋体" w:hAnsi="宋体"/>
          <w:sz w:val="24"/>
        </w:rPr>
        <w:t>（发票上的产品名、规格、数量应与实际交货的相一致）和请款报告</w:t>
      </w:r>
      <w:r>
        <w:rPr>
          <w:rFonts w:hint="eastAsia" w:ascii="Times New Roman"/>
        </w:rPr>
        <w:t>，</w:t>
      </w:r>
      <w:r>
        <w:rPr>
          <w:rFonts w:hint="eastAsia" w:ascii="Times New Roman"/>
          <w:lang w:eastAsia="zh-CN"/>
        </w:rPr>
        <w:t>甲方</w:t>
      </w:r>
      <w:r>
        <w:rPr>
          <w:rFonts w:hint="eastAsia" w:ascii="Times New Roman"/>
        </w:rPr>
        <w:t>在收到前述材料并确认无误后</w:t>
      </w:r>
      <w:r>
        <w:rPr>
          <w:rFonts w:hint="eastAsia" w:ascii="Times New Roman"/>
          <w:lang w:val="en-US" w:eastAsia="zh-CN"/>
        </w:rPr>
        <w:t>30</w:t>
      </w:r>
      <w:r>
        <w:rPr>
          <w:rFonts w:hint="eastAsia" w:ascii="Times New Roman"/>
        </w:rPr>
        <w:t>个工作日内支付对应货物合同价100%</w:t>
      </w:r>
      <w:r>
        <w:rPr>
          <w:rFonts w:hint="eastAsia" w:ascii="Times New Roman"/>
          <w:lang w:val="en-US" w:eastAsia="zh-CN"/>
        </w:rPr>
        <w:t>及对应税额</w:t>
      </w:r>
      <w:r>
        <w:rPr>
          <w:rFonts w:hint="eastAsia" w:ascii="Times New Roman"/>
        </w:rPr>
        <w:t>给</w:t>
      </w:r>
      <w:r>
        <w:rPr>
          <w:rFonts w:hint="eastAsia" w:ascii="Times New Roman"/>
          <w:lang w:eastAsia="zh-CN"/>
        </w:rPr>
        <w:t>乙方</w:t>
      </w:r>
      <w:r>
        <w:rPr>
          <w:rFonts w:hint="eastAsia" w:ascii="Times New Roman"/>
        </w:rPr>
        <w:t>。</w:t>
      </w:r>
    </w:p>
    <w:p w14:paraId="43B27763">
      <w:pPr>
        <w:spacing w:line="360" w:lineRule="auto"/>
        <w:ind w:firstLine="480" w:firstLineChars="200"/>
        <w:rPr>
          <w:rFonts w:ascii="Times New Roman"/>
        </w:rPr>
      </w:pPr>
      <w:r>
        <w:rPr>
          <w:rFonts w:hint="eastAsia" w:ascii="Times New Roman"/>
          <w:lang w:val="en-US" w:eastAsia="zh-CN"/>
        </w:rPr>
        <w:t>6</w:t>
      </w:r>
      <w:r>
        <w:rPr>
          <w:rFonts w:hint="eastAsia" w:ascii="Times New Roman"/>
        </w:rPr>
        <w:t>、以上款项由甲方直接以银行转账</w:t>
      </w:r>
      <w:r>
        <w:rPr>
          <w:rFonts w:hint="eastAsia" w:ascii="Times New Roman"/>
          <w:lang w:val="en-US" w:eastAsia="zh-CN"/>
        </w:rPr>
        <w:t>或银行承兑汇票</w:t>
      </w:r>
      <w:r>
        <w:rPr>
          <w:rFonts w:hint="eastAsia" w:ascii="Times New Roman"/>
        </w:rPr>
        <w:t>形式支付给乙方。乙方逾期提交请款材料、发票或提交材料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不符合甲方要求的，甲方有权顺延支付相应款项，并不承担逾期付款的违约责任，由于乙方提供的发票不符合税法规定，给甲方造成的损失由乙方承担赔偿责任，乙方不得以此延迟而拒绝履行合同义务。</w:t>
      </w:r>
    </w:p>
    <w:p w14:paraId="59A69499">
      <w:pPr>
        <w:spacing w:line="360" w:lineRule="auto"/>
        <w:rPr>
          <w:rFonts w:ascii="Times New Roman"/>
        </w:rPr>
      </w:pPr>
    </w:p>
    <w:p w14:paraId="0E7744BE">
      <w:pPr>
        <w:pStyle w:val="27"/>
        <w:numPr>
          <w:ilvl w:val="0"/>
          <w:numId w:val="3"/>
        </w:numPr>
        <w:ind w:firstLineChars="0"/>
        <w:outlineLvl w:val="1"/>
        <w:rPr>
          <w:rFonts w:ascii="Times New Roman" w:hAnsi="Times New Roman"/>
          <w:b/>
          <w:sz w:val="24"/>
          <w:szCs w:val="24"/>
        </w:rPr>
      </w:pPr>
      <w:bookmarkStart w:id="18" w:name="_Toc27990839"/>
      <w:r>
        <w:rPr>
          <w:rFonts w:hint="eastAsia" w:ascii="Times New Roman" w:hAnsi="Times New Roman"/>
          <w:b/>
          <w:sz w:val="24"/>
          <w:szCs w:val="24"/>
          <w:lang w:val="en-US" w:eastAsia="zh-CN"/>
        </w:rPr>
        <w:t>质保期要求</w:t>
      </w:r>
      <w:bookmarkEnd w:id="18"/>
    </w:p>
    <w:p w14:paraId="704A5BB6">
      <w:pPr>
        <w:spacing w:line="360" w:lineRule="auto"/>
        <w:ind w:firstLine="424" w:firstLineChars="177"/>
        <w:rPr>
          <w:rFonts w:hint="eastAsia" w:ascii="Times New Roman"/>
        </w:rPr>
      </w:pPr>
      <w:r>
        <w:rPr>
          <w:rFonts w:hint="eastAsia" w:ascii="Times New Roman"/>
          <w:lang w:val="en-US" w:eastAsia="zh-CN"/>
        </w:rPr>
        <w:t>1</w:t>
      </w:r>
      <w:r>
        <w:rPr>
          <w:rFonts w:hint="eastAsia" w:ascii="Times New Roman"/>
        </w:rPr>
        <w:t>、质保期为</w:t>
      </w:r>
      <w:r>
        <w:rPr>
          <w:rFonts w:hint="eastAsia" w:ascii="Times New Roman"/>
          <w:u w:val="single"/>
        </w:rPr>
        <w:t>2</w:t>
      </w:r>
      <w:r>
        <w:rPr>
          <w:rFonts w:hint="eastAsia" w:ascii="Times New Roman"/>
        </w:rPr>
        <w:t>年，自每批次货物验收合格之日起算。质保期内，甲方如发现货物的质量、材质、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验收合格之日重新计算。</w:t>
      </w:r>
    </w:p>
    <w:p w14:paraId="71F1C330">
      <w:pPr>
        <w:spacing w:line="360" w:lineRule="auto"/>
        <w:ind w:firstLine="424" w:firstLineChars="177"/>
        <w:rPr>
          <w:rFonts w:hint="eastAsia" w:ascii="Times New Roman"/>
        </w:rPr>
      </w:pPr>
      <w:r>
        <w:rPr>
          <w:rFonts w:hint="eastAsia" w:ascii="Times New Roman"/>
          <w:lang w:val="en-US" w:eastAsia="zh-CN"/>
        </w:rPr>
        <w:t>2</w:t>
      </w:r>
      <w:r>
        <w:rPr>
          <w:rFonts w:hint="eastAsia" w:ascii="Times New Roman"/>
        </w:rPr>
        <w:t>、质保期内出现货物质量问题，乙方在收到质量问题通知后</w:t>
      </w:r>
      <w:r>
        <w:rPr>
          <w:rFonts w:hint="eastAsia" w:ascii="Times New Roman"/>
          <w:lang w:val="en-US" w:eastAsia="zh-CN"/>
        </w:rPr>
        <w:t>3日</w:t>
      </w:r>
      <w:r>
        <w:rPr>
          <w:rFonts w:hint="eastAsia" w:ascii="Times New Roman"/>
        </w:rPr>
        <w:t>内完成免费维修。未能在上述期限内完成维修，或维修后仍然出现同类问题的，甲方有权要求更换或退货。</w:t>
      </w:r>
    </w:p>
    <w:p w14:paraId="781AB2E8">
      <w:pPr>
        <w:spacing w:line="360" w:lineRule="auto"/>
        <w:ind w:firstLine="424" w:firstLineChars="177"/>
        <w:rPr>
          <w:rFonts w:hint="eastAsia" w:ascii="Times New Roman"/>
        </w:rPr>
      </w:pPr>
      <w:r>
        <w:rPr>
          <w:rFonts w:hint="eastAsia" w:ascii="Times New Roman"/>
          <w:lang w:val="en-US" w:eastAsia="zh-CN"/>
        </w:rPr>
        <w:t>3</w:t>
      </w:r>
      <w:r>
        <w:rPr>
          <w:rFonts w:hint="eastAsia" w:ascii="Times New Roman"/>
        </w:rPr>
        <w:t>、甲方在使用货物时所遇技术问题，乙方应按甲方要求及时向甲方无偿提供技术指导服务。</w:t>
      </w:r>
    </w:p>
    <w:p w14:paraId="3583D2BB">
      <w:pPr>
        <w:spacing w:line="360" w:lineRule="auto"/>
        <w:ind w:firstLine="424" w:firstLineChars="177"/>
        <w:rPr>
          <w:rFonts w:hint="eastAsia" w:ascii="Times New Roman"/>
        </w:rPr>
      </w:pPr>
      <w:r>
        <w:rPr>
          <w:rFonts w:hint="eastAsia" w:ascii="Times New Roman"/>
          <w:lang w:val="en-US" w:eastAsia="zh-CN"/>
        </w:rPr>
        <w:t>4</w:t>
      </w:r>
      <w:r>
        <w:rPr>
          <w:rFonts w:hint="eastAsia" w:ascii="Times New Roman"/>
        </w:rPr>
        <w:t>、乙方未按上述要求提供售后服务的，甲方有权委托其他第三方提供相关服务，因此产生的费用全部由乙方承担。</w:t>
      </w:r>
    </w:p>
    <w:p w14:paraId="5EA0C0D0">
      <w:pPr>
        <w:spacing w:line="360" w:lineRule="auto"/>
        <w:ind w:firstLine="424" w:firstLineChars="177"/>
        <w:rPr>
          <w:rFonts w:ascii="Times New Roman"/>
        </w:rPr>
      </w:pPr>
    </w:p>
    <w:p w14:paraId="4C200F48">
      <w:pPr>
        <w:pStyle w:val="27"/>
        <w:numPr>
          <w:ilvl w:val="0"/>
          <w:numId w:val="3"/>
        </w:numPr>
        <w:ind w:firstLineChars="0"/>
        <w:outlineLvl w:val="1"/>
        <w:rPr>
          <w:rFonts w:ascii="Times New Roman" w:hAnsi="Times New Roman"/>
          <w:b/>
          <w:sz w:val="24"/>
          <w:szCs w:val="24"/>
        </w:rPr>
      </w:pPr>
      <w:bookmarkStart w:id="19" w:name="_Toc27990840"/>
      <w:r>
        <w:rPr>
          <w:rFonts w:hint="eastAsia" w:ascii="Times New Roman" w:hAnsi="Times New Roman"/>
          <w:b/>
          <w:sz w:val="24"/>
          <w:szCs w:val="24"/>
        </w:rPr>
        <w:t>违约责任</w:t>
      </w:r>
      <w:bookmarkEnd w:id="19"/>
    </w:p>
    <w:p w14:paraId="6562EF7B">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Times New Roman"/>
          <w:lang w:val="en-US" w:eastAsia="zh-CN"/>
        </w:rPr>
        <w:t>如</w:t>
      </w:r>
      <w:r>
        <w:rPr>
          <w:rFonts w:hint="eastAsia" w:ascii="Times New Roman"/>
        </w:rPr>
        <w:t>乙方未按合同约定的时间全部交货，乙方每逾期一日，</w:t>
      </w:r>
      <w:r>
        <w:rPr>
          <w:rFonts w:hint="eastAsia" w:ascii="Times New Roman"/>
          <w:lang w:val="en-US" w:eastAsia="zh-CN"/>
        </w:rPr>
        <w:t>乙方应</w:t>
      </w:r>
      <w:r>
        <w:rPr>
          <w:rFonts w:hint="eastAsia" w:ascii="Times New Roman"/>
        </w:rPr>
        <w:t>按合同价的</w:t>
      </w:r>
      <w:r>
        <w:rPr>
          <w:rFonts w:hint="eastAsia" w:ascii="Times New Roman"/>
          <w:u w:val="single"/>
        </w:rPr>
        <w:t xml:space="preserve"> 5‰</w:t>
      </w:r>
      <w:r>
        <w:rPr>
          <w:rFonts w:hint="eastAsia" w:ascii="Times New Roman"/>
        </w:rPr>
        <w:t>向甲方支付违约金</w:t>
      </w:r>
      <w:r>
        <w:rPr>
          <w:rFonts w:hint="eastAsia" w:ascii="Times New Roman"/>
          <w:lang w:eastAsia="zh-CN"/>
        </w:rPr>
        <w:t>，逾期违约金累计总额最高不超过合同价的</w:t>
      </w:r>
      <w:r>
        <w:rPr>
          <w:rFonts w:hint="eastAsia" w:ascii="Times New Roman"/>
          <w:lang w:val="en-US" w:eastAsia="zh-CN"/>
        </w:rPr>
        <w:t>2</w:t>
      </w:r>
      <w:r>
        <w:rPr>
          <w:rFonts w:hint="eastAsia" w:ascii="Times New Roman"/>
          <w:lang w:eastAsia="zh-CN"/>
        </w:rPr>
        <w:t>0%</w:t>
      </w:r>
      <w:r>
        <w:rPr>
          <w:rFonts w:hint="eastAsia" w:ascii="Times New Roman"/>
        </w:rPr>
        <w:t>。逾期超过</w:t>
      </w:r>
      <w:r>
        <w:rPr>
          <w:rFonts w:hint="eastAsia" w:ascii="Times New Roman"/>
          <w:u w:val="single"/>
          <w:lang w:val="en-US" w:eastAsia="zh-CN"/>
        </w:rPr>
        <w:t>10</w:t>
      </w:r>
      <w:r>
        <w:rPr>
          <w:rFonts w:hint="eastAsia" w:ascii="Times New Roman"/>
          <w:lang w:val="en-US" w:eastAsia="zh-CN"/>
        </w:rPr>
        <w:t>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6D46FB02">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hint="eastAsia" w:ascii="Times New Roman"/>
        </w:rPr>
        <w:t>的违约金。若因乙方原因导致乙方无法按照本合同约定供货的</w:t>
      </w:r>
      <w:r>
        <w:rPr>
          <w:rFonts w:hint="eastAsia" w:ascii="Times New Roman"/>
          <w:lang w:eastAsia="zh-CN"/>
        </w:rPr>
        <w:t>，</w:t>
      </w:r>
      <w:r>
        <w:rPr>
          <w:rFonts w:hint="eastAsia" w:ascii="Times New Roman"/>
        </w:rPr>
        <w:t>甲方有权单方解除合同，且有权要求乙方支付合同价</w:t>
      </w:r>
      <w:r>
        <w:rPr>
          <w:rFonts w:hint="eastAsia" w:ascii="Times New Roman"/>
          <w:u w:val="single"/>
        </w:rPr>
        <w:t xml:space="preserve"> 20 %</w:t>
      </w:r>
      <w:r>
        <w:rPr>
          <w:rFonts w:hint="eastAsia" w:ascii="Times New Roman"/>
        </w:rPr>
        <w:t>的违约金。</w:t>
      </w:r>
    </w:p>
    <w:p w14:paraId="743A9B9D">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、乙方未按约定履行售后服务义务的，甲方有权要求限期改正。如逾期仍未改正的，甲方有权单方解除合同，且有权要求乙方支付合同价</w:t>
      </w:r>
      <w:r>
        <w:rPr>
          <w:rFonts w:ascii="Times New Roman"/>
          <w:u w:val="single"/>
        </w:rPr>
        <w:t>5%</w:t>
      </w:r>
      <w:r>
        <w:rPr>
          <w:rFonts w:hint="eastAsia" w:ascii="Times New Roman"/>
        </w:rPr>
        <w:t>的违约金。</w:t>
      </w:r>
    </w:p>
    <w:p w14:paraId="65EBB9AA">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、无论是否在质保期内，因货物质量问题发生安全事故或引起其他损失、造成不良后果的，乙方应承担全部责任及损失赔偿。</w:t>
      </w:r>
    </w:p>
    <w:p w14:paraId="77668135">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、甲方根据本合同的约定要求乙方更换货物的，乙方在收到甲方发出更换通知后</w:t>
      </w:r>
      <w:r>
        <w:rPr>
          <w:rFonts w:ascii="Times New Roman"/>
          <w:u w:val="single"/>
        </w:rPr>
        <w:t>3</w:t>
      </w:r>
      <w:r>
        <w:rPr>
          <w:rFonts w:hint="eastAsia" w:ascii="Times New Roman"/>
          <w:lang w:val="en-US" w:eastAsia="zh-CN"/>
        </w:rPr>
        <w:t>日</w:t>
      </w:r>
      <w:r>
        <w:rPr>
          <w:rFonts w:hint="eastAsia" w:ascii="Times New Roman"/>
        </w:rPr>
        <w:t>内或甲方要求时限内无条件更换全新并符合本合同约定的货物，否则按本条</w:t>
      </w:r>
      <w:r>
        <w:rPr>
          <w:rFonts w:hint="eastAsia" w:ascii="Times New Roman"/>
          <w:lang w:val="en-US" w:eastAsia="zh-CN"/>
        </w:rPr>
        <w:t>1</w:t>
      </w:r>
      <w:r>
        <w:rPr>
          <w:rFonts w:hint="eastAsia" w:ascii="Times New Roman"/>
        </w:rPr>
        <w:t>款逾期</w:t>
      </w:r>
      <w:r>
        <w:rPr>
          <w:rFonts w:hint="eastAsia" w:ascii="Times New Roman"/>
          <w:lang w:val="en-US" w:eastAsia="zh-CN"/>
        </w:rPr>
        <w:t>供货</w:t>
      </w:r>
      <w:r>
        <w:rPr>
          <w:rFonts w:hint="eastAsia" w:ascii="Times New Roman"/>
        </w:rPr>
        <w:t>的违约规定进行处理。同时应承担因此产生的全部费用并赔偿甲方因此遭受的损失，更换的货物的质量保证期应按本合同的相关约定重新计算。</w:t>
      </w:r>
    </w:p>
    <w:p w14:paraId="3BC46C92">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、甲方根据本合同的约定要求退货，或因本合同被解除或提前终止而需要退货的，乙方在收到甲方发出退货通知后</w:t>
      </w:r>
      <w:r>
        <w:rPr>
          <w:rFonts w:ascii="Times New Roman"/>
          <w:u w:val="single"/>
        </w:rPr>
        <w:t>3</w:t>
      </w:r>
      <w:r>
        <w:rPr>
          <w:rFonts w:hint="eastAsia" w:ascii="Times New Roman"/>
          <w:lang w:val="en-US" w:eastAsia="zh-CN"/>
        </w:rPr>
        <w:t>日</w:t>
      </w:r>
      <w:r>
        <w:rPr>
          <w:rFonts w:hint="eastAsia" w:ascii="Times New Roman"/>
        </w:rPr>
        <w:t>内无条件将退货货物运回，并自退货之日起</w:t>
      </w:r>
      <w:r>
        <w:rPr>
          <w:rFonts w:ascii="Times New Roman"/>
          <w:u w:val="single"/>
        </w:rPr>
        <w:t>3</w:t>
      </w:r>
      <w:r>
        <w:rPr>
          <w:rFonts w:hint="eastAsia" w:ascii="Times New Roman"/>
          <w:lang w:val="en-US" w:eastAsia="zh-CN"/>
        </w:rPr>
        <w:t>日</w:t>
      </w:r>
      <w:r>
        <w:rPr>
          <w:rFonts w:hint="eastAsia" w:ascii="Times New Roman"/>
        </w:rPr>
        <w:t>内返还甲方已全部支付的货款</w:t>
      </w:r>
      <w:r>
        <w:rPr>
          <w:rFonts w:hint="eastAsia" w:ascii="Times New Roman"/>
          <w:lang w:eastAsia="zh-CN"/>
        </w:rPr>
        <w:t>（</w:t>
      </w:r>
      <w:r>
        <w:rPr>
          <w:rFonts w:hint="eastAsia" w:ascii="Times New Roman"/>
          <w:lang w:val="en-US" w:eastAsia="zh-CN"/>
        </w:rPr>
        <w:t>合同价税合计）</w:t>
      </w:r>
      <w:r>
        <w:rPr>
          <w:rFonts w:hint="eastAsia" w:ascii="Times New Roman"/>
        </w:rPr>
        <w:t>，并承担因此产生的全部费用，以及赔偿因此造成甲方的损失。</w:t>
      </w:r>
    </w:p>
    <w:p w14:paraId="60CD3D2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rPr>
      </w:pPr>
      <w:r>
        <w:rPr>
          <w:rFonts w:hint="eastAsia" w:ascii="Times New Roman"/>
          <w:lang w:val="en-US" w:eastAsia="zh-CN"/>
        </w:rPr>
        <w:t>7</w:t>
      </w:r>
      <w:r>
        <w:rPr>
          <w:rFonts w:hint="eastAsia" w:ascii="Times New Roman"/>
        </w:rPr>
        <w:t>、甲方损失无法计算的，乙方同意按合同价的</w:t>
      </w:r>
      <w:r>
        <w:rPr>
          <w:rFonts w:ascii="Times New Roman"/>
          <w:u w:val="single"/>
        </w:rPr>
        <w:t>20%</w:t>
      </w:r>
      <w:r>
        <w:rPr>
          <w:rFonts w:hint="eastAsia" w:ascii="Times New Roman"/>
        </w:rPr>
        <w:t>计算并支付给甲方。</w:t>
      </w:r>
    </w:p>
    <w:p w14:paraId="7E4E513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lang w:val="en-US" w:eastAsia="zh-CN"/>
        </w:rPr>
      </w:pPr>
      <w:r>
        <w:rPr>
          <w:rFonts w:hint="eastAsia" w:ascii="Times New Roman"/>
          <w:lang w:val="en-US" w:eastAsia="zh-CN"/>
        </w:rPr>
        <w:t>8、应退款项，乙方逾期退还给甲方的，需每日按应退款项的</w:t>
      </w:r>
      <w:r>
        <w:rPr>
          <w:rFonts w:hint="eastAsia" w:ascii="Times New Roman"/>
          <w:u w:val="single"/>
          <w:lang w:val="en-US" w:eastAsia="zh-CN"/>
        </w:rPr>
        <w:t>5‰</w:t>
      </w:r>
      <w:r>
        <w:rPr>
          <w:rFonts w:hint="eastAsia" w:ascii="Times New Roman"/>
          <w:lang w:val="en-US" w:eastAsia="zh-CN"/>
        </w:rPr>
        <w:t>支付违约金。</w:t>
      </w:r>
    </w:p>
    <w:p w14:paraId="66C95F75">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lang w:val="en-US" w:eastAsia="zh-CN"/>
        </w:rPr>
      </w:pPr>
      <w:r>
        <w:rPr>
          <w:rFonts w:hint="eastAsia" w:ascii="Times New Roman"/>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74DC21E">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lang w:val="en-US" w:eastAsia="zh-CN"/>
        </w:rPr>
      </w:pPr>
      <w:r>
        <w:rPr>
          <w:rFonts w:hint="eastAsia" w:ascii="Times New Roman"/>
          <w:lang w:val="en-US" w:eastAsia="zh-CN"/>
        </w:rPr>
        <w:t>10、乙方违反本合同约定，合同对违约责任有特别约定的，适用该特别约定；无特别约定的，甲方有权扣除乙方合同价20%作为违约金。违约金不足以弥补甲方因此所受损失的，乙方应予以补足。</w:t>
      </w:r>
    </w:p>
    <w:p w14:paraId="2FEA69D0">
      <w:pPr>
        <w:spacing w:line="360" w:lineRule="auto"/>
        <w:rPr>
          <w:rFonts w:ascii="Times New Roman"/>
          <w:b/>
        </w:rPr>
      </w:pPr>
    </w:p>
    <w:p w14:paraId="4F7F6ED7">
      <w:pPr>
        <w:pStyle w:val="27"/>
        <w:numPr>
          <w:ilvl w:val="0"/>
          <w:numId w:val="3"/>
        </w:numPr>
        <w:ind w:firstLineChars="0"/>
        <w:outlineLvl w:val="1"/>
        <w:rPr>
          <w:rFonts w:ascii="Times New Roman" w:hAnsi="Times New Roman"/>
          <w:b/>
          <w:sz w:val="24"/>
          <w:szCs w:val="24"/>
        </w:rPr>
      </w:pPr>
      <w:bookmarkStart w:id="20" w:name="_Toc27990841"/>
      <w:r>
        <w:rPr>
          <w:rFonts w:hint="eastAsia" w:ascii="Times New Roman" w:hAnsi="Times New Roman"/>
          <w:b/>
          <w:sz w:val="24"/>
          <w:szCs w:val="24"/>
        </w:rPr>
        <w:t>不可抗力</w:t>
      </w:r>
      <w:bookmarkEnd w:id="20"/>
    </w:p>
    <w:p w14:paraId="57DC3CEE">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4D73ABB">
      <w:pPr>
        <w:spacing w:line="360" w:lineRule="auto"/>
        <w:ind w:firstLine="480" w:firstLineChars="200"/>
        <w:rPr>
          <w:rFonts w:ascii="Times New Roman"/>
        </w:rPr>
      </w:pPr>
    </w:p>
    <w:p w14:paraId="27345322">
      <w:pPr>
        <w:pStyle w:val="27"/>
        <w:numPr>
          <w:ilvl w:val="0"/>
          <w:numId w:val="3"/>
        </w:numPr>
        <w:ind w:firstLineChars="0"/>
        <w:outlineLvl w:val="1"/>
        <w:rPr>
          <w:rFonts w:ascii="Times New Roman" w:hAnsi="Times New Roman"/>
          <w:b/>
          <w:sz w:val="24"/>
          <w:szCs w:val="24"/>
        </w:rPr>
      </w:pPr>
      <w:bookmarkStart w:id="21" w:name="_Toc27990842"/>
      <w:r>
        <w:rPr>
          <w:rFonts w:hint="eastAsia" w:ascii="Times New Roman" w:hAnsi="Times New Roman"/>
          <w:b/>
          <w:sz w:val="24"/>
          <w:szCs w:val="24"/>
        </w:rPr>
        <w:t>承诺与保证</w:t>
      </w:r>
      <w:bookmarkEnd w:id="21"/>
    </w:p>
    <w:p w14:paraId="442D8D02">
      <w:pPr>
        <w:spacing w:line="360" w:lineRule="auto"/>
        <w:ind w:firstLine="480" w:firstLineChars="200"/>
        <w:rPr>
          <w:rFonts w:ascii="Times New Roman"/>
        </w:rPr>
      </w:pPr>
      <w:r>
        <w:rPr>
          <w:rFonts w:hint="eastAsia" w:ascii="Times New Roman"/>
        </w:rPr>
        <w:t>乙方应保证提供</w:t>
      </w:r>
      <w:r>
        <w:rPr>
          <w:rFonts w:hint="eastAsia" w:ascii="Times New Roman"/>
          <w:lang w:val="en-US" w:eastAsia="zh-CN"/>
        </w:rPr>
        <w:t>货物</w:t>
      </w:r>
      <w:r>
        <w:rPr>
          <w:rFonts w:hint="eastAsia" w:ascii="Times New Roman"/>
        </w:rPr>
        <w:t>不侵犯第三方的合法权益，如第三方以本合同</w:t>
      </w:r>
      <w:r>
        <w:rPr>
          <w:rFonts w:hint="eastAsia" w:ascii="Times New Roman"/>
          <w:lang w:val="en-US" w:eastAsia="zh-CN"/>
        </w:rPr>
        <w:t>货物</w:t>
      </w:r>
      <w:r>
        <w:rPr>
          <w:rFonts w:hint="eastAsia" w:ascii="Times New Roman"/>
        </w:rPr>
        <w:t>侵权为由提起侵权主张，乙方须与第三方交涉并承担由此发生的一切责任、费用和经济赔偿。由于乙方提供的</w:t>
      </w:r>
      <w:r>
        <w:rPr>
          <w:rFonts w:hint="eastAsia" w:ascii="Times New Roman"/>
          <w:lang w:val="en-US" w:eastAsia="zh-CN"/>
        </w:rPr>
        <w:t>货物</w:t>
      </w:r>
      <w:r>
        <w:rPr>
          <w:rFonts w:hint="eastAsia"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68E1698D">
      <w:pPr>
        <w:spacing w:line="360" w:lineRule="auto"/>
        <w:ind w:firstLine="480" w:firstLineChars="200"/>
        <w:rPr>
          <w:rFonts w:ascii="Times New Roman"/>
        </w:rPr>
      </w:pPr>
    </w:p>
    <w:p w14:paraId="655E4200">
      <w:pPr>
        <w:pStyle w:val="27"/>
        <w:numPr>
          <w:ilvl w:val="0"/>
          <w:numId w:val="3"/>
        </w:numPr>
        <w:ind w:firstLineChars="0"/>
        <w:outlineLvl w:val="1"/>
        <w:rPr>
          <w:rFonts w:ascii="Times New Roman" w:hAnsi="Times New Roman"/>
          <w:b/>
          <w:sz w:val="24"/>
          <w:szCs w:val="24"/>
        </w:rPr>
      </w:pPr>
      <w:bookmarkStart w:id="22" w:name="_Toc27990843"/>
      <w:r>
        <w:rPr>
          <w:rFonts w:hint="eastAsia" w:ascii="Times New Roman" w:hAnsi="Times New Roman"/>
          <w:b/>
          <w:sz w:val="24"/>
          <w:szCs w:val="24"/>
        </w:rPr>
        <w:t>合同争议的解决办法</w:t>
      </w:r>
      <w:bookmarkEnd w:id="22"/>
    </w:p>
    <w:p w14:paraId="3605463A">
      <w:pPr>
        <w:numPr>
          <w:ilvl w:val="0"/>
          <w:numId w:val="7"/>
        </w:numPr>
        <w:spacing w:line="360" w:lineRule="auto"/>
        <w:ind w:firstLine="403"/>
        <w:rPr>
          <w:rFonts w:hint="eastAsia" w:ascii="Times New Roman"/>
        </w:rPr>
      </w:pPr>
      <w:r>
        <w:rPr>
          <w:rFonts w:hint="eastAsia" w:ascii="Times New Roman"/>
        </w:rPr>
        <w:t>双方因本合同发生争议的，可协商解决。协商不成的，任何一方可向甲方</w:t>
      </w:r>
      <w:r>
        <w:rPr>
          <w:rFonts w:hint="eastAsia" w:ascii="Times New Roman"/>
          <w:lang w:val="en-US" w:eastAsia="zh-CN"/>
        </w:rPr>
        <w:t>1</w:t>
      </w:r>
      <w:r>
        <w:rPr>
          <w:rFonts w:hint="eastAsia" w:ascii="Times New Roman"/>
        </w:rPr>
        <w:t>住所地有管辖权的人民法院提起诉讼。</w:t>
      </w:r>
    </w:p>
    <w:p w14:paraId="319C5FF8">
      <w:pPr>
        <w:numPr>
          <w:ilvl w:val="-1"/>
          <w:numId w:val="0"/>
        </w:numPr>
        <w:spacing w:line="360" w:lineRule="auto"/>
        <w:ind w:firstLine="480" w:firstLineChars="200"/>
        <w:rPr>
          <w:rFonts w:hint="eastAsia" w:ascii="Times New Roma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A70F04B">
      <w:pPr>
        <w:spacing w:line="360" w:lineRule="auto"/>
        <w:ind w:firstLine="403"/>
        <w:rPr>
          <w:rFonts w:ascii="Times New Roman"/>
        </w:rPr>
      </w:pPr>
    </w:p>
    <w:p w14:paraId="083140D1">
      <w:pPr>
        <w:pStyle w:val="27"/>
        <w:numPr>
          <w:ilvl w:val="0"/>
          <w:numId w:val="3"/>
        </w:numPr>
        <w:ind w:firstLineChars="0"/>
        <w:outlineLvl w:val="1"/>
        <w:rPr>
          <w:rFonts w:ascii="Times New Roman" w:hAnsi="Times New Roman"/>
          <w:b/>
          <w:sz w:val="24"/>
          <w:szCs w:val="24"/>
        </w:rPr>
      </w:pPr>
      <w:bookmarkStart w:id="23" w:name="_Toc27990844"/>
      <w:r>
        <w:rPr>
          <w:rFonts w:hint="eastAsia" w:ascii="Times New Roman" w:hAnsi="Times New Roman"/>
          <w:b/>
          <w:sz w:val="24"/>
          <w:szCs w:val="24"/>
        </w:rPr>
        <w:t>其他</w:t>
      </w:r>
      <w:bookmarkEnd w:id="23"/>
    </w:p>
    <w:p w14:paraId="151A7F4B">
      <w:pPr>
        <w:spacing w:line="360" w:lineRule="auto"/>
        <w:ind w:firstLine="480" w:firstLineChars="200"/>
        <w:rPr>
          <w:rFonts w:hint="eastAsia" w:ascii="Times New Roman"/>
          <w:lang w:val="en-US" w:eastAsia="zh-C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val="en-US" w:eastAsia="zh-CN"/>
        </w:rPr>
        <w:t>日</w:t>
      </w:r>
      <w:r>
        <w:rPr>
          <w:rFonts w:hint="eastAsia" w:ascii="Times New Roman"/>
        </w:rPr>
        <w:t>后，即视为有效送达。乙方更换地址的，应该</w:t>
      </w:r>
      <w:r>
        <w:rPr>
          <w:rFonts w:ascii="Times New Roman"/>
        </w:rPr>
        <w:t>3</w:t>
      </w:r>
      <w:r>
        <w:rPr>
          <w:rFonts w:hint="eastAsia" w:ascii="Times New Roman"/>
          <w:lang w:val="en-US" w:eastAsia="zh-CN"/>
        </w:rPr>
        <w:t>日</w:t>
      </w:r>
      <w:r>
        <w:rPr>
          <w:rFonts w:hint="eastAsia" w:ascii="Times New Roman"/>
        </w:rPr>
        <w:t>内书面告知甲方。</w:t>
      </w:r>
    </w:p>
    <w:p w14:paraId="5E1CFD86">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hint="eastAsia" w:ascii="Times New Roman"/>
          <w:lang w:val="en-US" w:eastAsia="zh-CN"/>
        </w:rPr>
        <w:t>如</w:t>
      </w:r>
      <w:r>
        <w:rPr>
          <w:rFonts w:hint="eastAsia" w:ascii="Times New Roman"/>
        </w:rPr>
        <w:t>乙方</w:t>
      </w:r>
      <w:r>
        <w:rPr>
          <w:rFonts w:hint="eastAsia" w:ascii="Times New Roman"/>
          <w:lang w:val="en-US" w:eastAsia="zh-CN"/>
        </w:rPr>
        <w:t>因</w:t>
      </w:r>
      <w:r>
        <w:rPr>
          <w:rFonts w:hint="eastAsia" w:ascii="Times New Roman"/>
        </w:rPr>
        <w:t>违反</w:t>
      </w:r>
      <w:r>
        <w:rPr>
          <w:rFonts w:hint="eastAsia" w:ascii="Times New Roman"/>
          <w:lang w:eastAsia="zh-CN"/>
        </w:rPr>
        <w:t>本</w:t>
      </w:r>
      <w:r>
        <w:rPr>
          <w:rFonts w:hint="eastAsia" w:ascii="Times New Roman"/>
          <w:lang w:val="en-US" w:eastAsia="zh-CN"/>
        </w:rPr>
        <w:t>条款</w:t>
      </w:r>
      <w:r>
        <w:rPr>
          <w:rFonts w:hint="eastAsia" w:ascii="Times New Roman"/>
        </w:rPr>
        <w:t>规定，造成甲方损失或被第三方追偿的，甲方有权向乙方追偿，甲方可直接从</w:t>
      </w:r>
      <w:r>
        <w:rPr>
          <w:rFonts w:hint="eastAsia" w:ascii="Times New Roman"/>
          <w:lang w:val="en-US" w:eastAsia="zh-CN"/>
        </w:rPr>
        <w:t>应付款项</w:t>
      </w:r>
      <w:r>
        <w:rPr>
          <w:rFonts w:hint="eastAsia" w:ascii="Times New Roman"/>
        </w:rPr>
        <w:t>中扣除。同时，乙方应按照合同价的</w:t>
      </w:r>
      <w:r>
        <w:rPr>
          <w:rFonts w:hint="eastAsia" w:ascii="Times New Roman"/>
          <w:lang w:val="en-US" w:eastAsia="zh-CN"/>
        </w:rPr>
        <w:t>3</w:t>
      </w:r>
      <w:r>
        <w:rPr>
          <w:rFonts w:hint="eastAsia" w:ascii="Times New Roman"/>
        </w:rPr>
        <w:t>0 %向甲方支付违约金，如违约金不足以弥补损失的，甲方可要求乙方继续赔偿损失</w:t>
      </w:r>
      <w:r>
        <w:rPr>
          <w:rFonts w:hint="eastAsia" w:ascii="Times New Roman"/>
          <w:lang w:eastAsia="zh-CN"/>
        </w:rPr>
        <w:t>，</w:t>
      </w:r>
      <w:r>
        <w:rPr>
          <w:rFonts w:hint="eastAsia" w:ascii="Times New Roman"/>
        </w:rPr>
        <w:t>并承担由此引起的一切法律责任和费用，包括但不限于甲方为处理纠纷所产生的诉讼仲裁费、</w:t>
      </w:r>
      <w:r>
        <w:rPr>
          <w:rFonts w:hint="eastAsia" w:ascii="Times New Roman"/>
          <w:lang w:val="en-US" w:eastAsia="zh-CN"/>
        </w:rPr>
        <w:t>鉴定费、担保费、</w:t>
      </w:r>
      <w:r>
        <w:rPr>
          <w:rFonts w:hint="eastAsia" w:ascii="Times New Roman"/>
        </w:rPr>
        <w:t>赔偿金、律师费、行政部门的罚款等。</w:t>
      </w:r>
      <w:r>
        <w:rPr>
          <w:rFonts w:hint="eastAsia" w:ascii="Times New Roman"/>
          <w:lang w:val="en-US" w:eastAsia="zh-CN"/>
        </w:rPr>
        <w:t>乙方</w:t>
      </w:r>
      <w:r>
        <w:rPr>
          <w:rFonts w:hint="eastAsia" w:ascii="Times New Roman"/>
        </w:rPr>
        <w:t>仍必须继续履行或采取补救措施，并不得因承担了违约责任，而减少改进及免除继续承担责任的义务。</w:t>
      </w:r>
    </w:p>
    <w:p w14:paraId="08E401C0">
      <w:pPr>
        <w:spacing w:line="360" w:lineRule="auto"/>
        <w:ind w:firstLine="480" w:firstLineChars="200"/>
        <w:rPr>
          <w:rFonts w:ascii="Times New Roman"/>
        </w:rPr>
      </w:pPr>
      <w:r>
        <w:rPr>
          <w:rFonts w:hint="eastAsia" w:ascii="Times New Roman"/>
          <w:lang w:val="en-US" w:eastAsia="zh-CN"/>
        </w:rPr>
        <w:t>3</w:t>
      </w:r>
      <w:r>
        <w:rPr>
          <w:rFonts w:hint="eastAsia" w:ascii="Times New Roman"/>
        </w:rPr>
        <w:t>、本合同一式</w:t>
      </w:r>
      <w:r>
        <w:rPr>
          <w:rFonts w:hint="eastAsia" w:ascii="Times New Roman"/>
          <w:u w:val="single"/>
          <w:lang w:val="en-US" w:eastAsia="zh-CN"/>
        </w:rPr>
        <w:t xml:space="preserve"> 叁 </w:t>
      </w:r>
      <w:r>
        <w:rPr>
          <w:rFonts w:hint="eastAsia" w:ascii="Times New Roman"/>
        </w:rPr>
        <w:t>份，其中甲方执</w:t>
      </w:r>
      <w:r>
        <w:rPr>
          <w:rFonts w:ascii="Times New Roman"/>
          <w:u w:val="single"/>
        </w:rPr>
        <w:t xml:space="preserve"> </w:t>
      </w:r>
      <w:r>
        <w:rPr>
          <w:rFonts w:hint="eastAsia" w:ascii="Times New Roman"/>
          <w:u w:val="single"/>
          <w:lang w:val="en-US" w:eastAsia="zh-CN"/>
        </w:rPr>
        <w:t>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6A72CCCD">
      <w:pPr>
        <w:spacing w:line="360" w:lineRule="auto"/>
        <w:ind w:firstLine="480" w:firstLineChars="200"/>
        <w:rPr>
          <w:rFonts w:ascii="Times New Roman"/>
        </w:rPr>
      </w:pPr>
      <w:r>
        <w:rPr>
          <w:rFonts w:hint="eastAsia" w:ascii="Times New Roman"/>
          <w:lang w:val="en-US" w:eastAsia="zh-CN"/>
        </w:rPr>
        <w:t>4</w:t>
      </w:r>
      <w:r>
        <w:rPr>
          <w:rFonts w:hint="eastAsia" w:ascii="Times New Roman"/>
        </w:rPr>
        <w:t>、本合同经</w:t>
      </w:r>
      <w:r>
        <w:rPr>
          <w:rFonts w:hint="eastAsia" w:ascii="Times New Roman"/>
          <w:lang w:val="en-US" w:eastAsia="zh-CN"/>
        </w:rPr>
        <w:t>甲乙双方盖章，并经甲方2法定代表人或负责人或授权代表及甲方1、甲方3、乙方法定代表人签字</w:t>
      </w:r>
      <w:r>
        <w:rPr>
          <w:rFonts w:hint="eastAsia" w:ascii="Times New Roman"/>
        </w:rPr>
        <w:t>后生效。</w:t>
      </w:r>
    </w:p>
    <w:p w14:paraId="07F0F9BB">
      <w:pPr>
        <w:spacing w:line="360" w:lineRule="auto"/>
        <w:ind w:firstLine="480" w:firstLineChars="200"/>
        <w:rPr>
          <w:rFonts w:ascii="Times New Roman"/>
        </w:rPr>
      </w:pPr>
      <w:r>
        <w:rPr>
          <w:rFonts w:hint="eastAsia" w:ascii="Times New Roman"/>
          <w:lang w:val="en-US" w:eastAsia="zh-CN"/>
        </w:rPr>
        <w:t>5</w:t>
      </w:r>
      <w:r>
        <w:rPr>
          <w:rFonts w:hint="eastAsia" w:ascii="Times New Roman"/>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0E96C20A">
      <w:pPr>
        <w:spacing w:beforeLines="0" w:line="480" w:lineRule="exact"/>
        <w:jc w:val="both"/>
        <w:rPr>
          <w:rFonts w:hint="default" w:ascii="Times New Roman" w:hAnsi="Times New Roman" w:cs="Times New Roman"/>
          <w:lang w:val="en-US" w:eastAsia="zh-CN"/>
        </w:rPr>
      </w:pPr>
      <w:r>
        <w:rPr>
          <w:rFonts w:ascii="Times New Roman"/>
        </w:rPr>
        <w:t>附件</w:t>
      </w:r>
      <w:r>
        <w:rPr>
          <w:rFonts w:hint="eastAsia" w:ascii="Times New Roman"/>
          <w:lang w:val="en-US" w:eastAsia="zh-CN"/>
        </w:rPr>
        <w:t>一</w:t>
      </w:r>
      <w:r>
        <w:rPr>
          <w:rFonts w:ascii="Times New Roman"/>
        </w:rPr>
        <w:t>：</w:t>
      </w:r>
      <w:r>
        <w:rPr>
          <w:rFonts w:hint="eastAsia"/>
          <w:bCs/>
          <w:color w:val="000000" w:themeColor="text1"/>
          <w14:textFill>
            <w14:solidFill>
              <w14:schemeClr w14:val="tx1"/>
            </w14:solidFill>
          </w14:textFill>
        </w:rPr>
        <w:t>用户需求书</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w:t>
      </w:r>
      <w:r>
        <w:rPr>
          <w:rFonts w:hint="eastAsia"/>
          <w:bCs/>
          <w:color w:val="000000" w:themeColor="text1"/>
          <w:lang w:val="en-US" w:eastAsia="zh-CN"/>
          <w14:textFill>
            <w14:solidFill>
              <w14:schemeClr w14:val="tx1"/>
            </w14:solidFill>
          </w14:textFill>
        </w:rPr>
        <w:t>分项报价表；附件三：阳光合作告知函</w:t>
      </w:r>
      <w:r>
        <w:rPr>
          <w:rFonts w:hint="default" w:ascii="Times New Roman" w:hAnsi="Times New Roman" w:cs="Times New Roman"/>
          <w:lang w:val="en-US" w:eastAsia="zh-CN"/>
        </w:rPr>
        <w:br w:type="page"/>
      </w:r>
    </w:p>
    <w:p w14:paraId="4D8B4C84">
      <w:pPr>
        <w:spacing w:beforeLines="0" w:line="480" w:lineRule="exact"/>
        <w:rPr>
          <w:rFonts w:hint="default" w:ascii="Times New Roman" w:hAnsi="Times New Roman" w:cs="Times New Roman"/>
          <w:b w:val="0"/>
          <w:bCs/>
        </w:rPr>
      </w:pPr>
    </w:p>
    <w:p w14:paraId="5D73195A">
      <w:pPr>
        <w:spacing w:beforeLines="0" w:line="480" w:lineRule="exact"/>
        <w:rPr>
          <w:rFonts w:hint="default" w:ascii="Times New Roman" w:hAnsi="Times New Roman" w:cs="Times New Roman"/>
        </w:rPr>
      </w:pPr>
      <w:r>
        <w:rPr>
          <w:rFonts w:hint="default" w:ascii="Times New Roman" w:hAnsi="Times New Roman" w:cs="Times New Roman"/>
          <w:b w:val="0"/>
          <w:bCs/>
        </w:rPr>
        <w:t>（以下无正文）</w:t>
      </w: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687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E190A27">
            <w:pPr>
              <w:spacing w:beforeLines="0" w:line="480" w:lineRule="exact"/>
              <w:jc w:val="both"/>
              <w:rPr>
                <w:rFonts w:hint="default" w:ascii="Times New Roman" w:hAnsi="Times New Roman" w:cs="Times New Roman"/>
                <w:vertAlign w:val="baseline"/>
                <w:lang w:val="en-US"/>
              </w:rPr>
            </w:pPr>
            <w:r>
              <w:rPr>
                <w:rFonts w:hint="default" w:ascii="Times New Roman" w:hAnsi="Times New Roman" w:cs="Times New Roman"/>
                <w:vertAlign w:val="baseline"/>
              </w:rPr>
              <w:t>甲方</w:t>
            </w:r>
            <w:r>
              <w:rPr>
                <w:rFonts w:hint="eastAsia" w:ascii="Times New Roman" w:cs="Times New Roman"/>
                <w:vertAlign w:val="baseline"/>
                <w:lang w:val="en-US" w:eastAsia="zh-CN"/>
              </w:rPr>
              <w:t>1</w:t>
            </w:r>
            <w:r>
              <w:rPr>
                <w:rFonts w:hint="default" w:ascii="Times New Roman" w:hAnsi="Times New Roman" w:cs="Times New Roman"/>
                <w:vertAlign w:val="baseline"/>
              </w:rPr>
              <w:t>（盖章）</w:t>
            </w:r>
            <w:r>
              <w:rPr>
                <w:rFonts w:hint="default" w:ascii="Times New Roman" w:hAnsi="Times New Roman" w:cs="Times New Roman"/>
                <w:vertAlign w:val="baseline"/>
                <w:lang w:eastAsia="zh-CN"/>
              </w:rPr>
              <w:t>：</w:t>
            </w:r>
            <w:bookmarkStart w:id="24" w:name="OLE_LINK2"/>
            <w:r>
              <w:rPr>
                <w:rFonts w:hint="eastAsia" w:ascii="Times New Roman" w:cs="Times New Roman"/>
                <w:vertAlign w:val="baseline"/>
                <w:lang w:val="en-US" w:eastAsia="zh-CN"/>
              </w:rPr>
              <w:t>东莞市水务环境投资控股集团净水有限公司</w:t>
            </w:r>
            <w:bookmarkEnd w:id="24"/>
          </w:p>
        </w:tc>
        <w:tc>
          <w:tcPr>
            <w:tcW w:w="5102" w:type="dxa"/>
            <w:tcBorders>
              <w:tl2br w:val="nil"/>
              <w:tr2bl w:val="nil"/>
            </w:tcBorders>
            <w:tcMar>
              <w:top w:w="0" w:type="dxa"/>
              <w:left w:w="57" w:type="dxa"/>
              <w:bottom w:w="0" w:type="dxa"/>
              <w:right w:w="57" w:type="dxa"/>
            </w:tcMar>
            <w:vAlign w:val="top"/>
          </w:tcPr>
          <w:p w14:paraId="575B928B">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乙方（盖章）：</w:t>
            </w:r>
          </w:p>
        </w:tc>
      </w:tr>
      <w:tr w14:paraId="6162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6951B98">
            <w:pPr>
              <w:spacing w:beforeLines="0" w:line="480" w:lineRule="exact"/>
              <w:jc w:val="both"/>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7F8DF547">
            <w:pPr>
              <w:spacing w:beforeLines="0" w:line="480" w:lineRule="exact"/>
              <w:jc w:val="both"/>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rPr>
              <w:t>法定代表人：</w:t>
            </w:r>
          </w:p>
        </w:tc>
      </w:tr>
      <w:tr w14:paraId="19AB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632E9A1">
            <w:pPr>
              <w:spacing w:line="360" w:lineRule="auto"/>
              <w:jc w:val="both"/>
              <w:rPr>
                <w:rFonts w:hint="eastAsia" w:ascii="Times New Roman"/>
                <w:vertAlign w:val="baseline"/>
              </w:rPr>
            </w:pPr>
            <w:r>
              <w:rPr>
                <w:rFonts w:hint="default" w:ascii="Times New Roman" w:hAnsi="Times New Roman" w:cs="Times New Roman"/>
                <w:vertAlign w:val="baseline"/>
              </w:rPr>
              <w:t>地址：</w:t>
            </w:r>
            <w:r>
              <w:rPr>
                <w:rFonts w:hint="eastAsia" w:ascii="Times New Roman"/>
                <w:vertAlign w:val="baseline"/>
              </w:rPr>
              <w:t>广东省东莞市南城街道滨河路100号</w:t>
            </w:r>
            <w:r>
              <w:rPr>
                <w:rFonts w:hint="eastAsia" w:ascii="Times New Roman"/>
                <w:vertAlign w:val="baseline"/>
                <w:lang w:val="en-US" w:eastAsia="zh-CN"/>
              </w:rPr>
              <w:t>二</w:t>
            </w:r>
            <w:r>
              <w:rPr>
                <w:rFonts w:hint="eastAsia" w:ascii="Times New Roman"/>
                <w:vertAlign w:val="baseline"/>
              </w:rPr>
              <w:t>期</w:t>
            </w:r>
          </w:p>
          <w:p w14:paraId="6A05513A">
            <w:pPr>
              <w:spacing w:beforeLines="0" w:line="480" w:lineRule="exact"/>
              <w:ind w:firstLine="720" w:firstLineChars="300"/>
              <w:jc w:val="both"/>
              <w:rPr>
                <w:rFonts w:hint="default" w:ascii="Times New Roman" w:hAnsi="Times New Roman" w:cs="Times New Roman"/>
                <w:vertAlign w:val="baseline"/>
              </w:rPr>
            </w:pPr>
            <w:r>
              <w:rPr>
                <w:rFonts w:hint="eastAsia" w:ascii="Times New Roman"/>
                <w:vertAlign w:val="baseline"/>
              </w:rPr>
              <w:t>1号楼101室</w:t>
            </w:r>
          </w:p>
        </w:tc>
        <w:tc>
          <w:tcPr>
            <w:tcW w:w="5102" w:type="dxa"/>
            <w:tcBorders>
              <w:tl2br w:val="nil"/>
              <w:tr2bl w:val="nil"/>
            </w:tcBorders>
            <w:tcMar>
              <w:top w:w="0" w:type="dxa"/>
              <w:left w:w="57" w:type="dxa"/>
              <w:bottom w:w="0" w:type="dxa"/>
              <w:right w:w="57" w:type="dxa"/>
            </w:tcMar>
            <w:vAlign w:val="top"/>
          </w:tcPr>
          <w:p w14:paraId="2EC04589">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地址：</w:t>
            </w:r>
          </w:p>
        </w:tc>
      </w:tr>
      <w:tr w14:paraId="3213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7DC6414">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电话：</w:t>
            </w:r>
            <w:r>
              <w:rPr>
                <w:rFonts w:hint="eastAsia" w:ascii="Times New Roman"/>
                <w:vertAlign w:val="baseline"/>
                <w:lang w:val="en-US" w:eastAsia="zh-CN"/>
              </w:rPr>
              <w:t>0769-28823271</w:t>
            </w:r>
          </w:p>
        </w:tc>
        <w:tc>
          <w:tcPr>
            <w:tcW w:w="5102" w:type="dxa"/>
            <w:tcBorders>
              <w:tl2br w:val="nil"/>
              <w:tr2bl w:val="nil"/>
            </w:tcBorders>
            <w:tcMar>
              <w:top w:w="0" w:type="dxa"/>
              <w:left w:w="57" w:type="dxa"/>
              <w:bottom w:w="0" w:type="dxa"/>
              <w:right w:w="57" w:type="dxa"/>
            </w:tcMar>
            <w:vAlign w:val="top"/>
          </w:tcPr>
          <w:p w14:paraId="306A3DB3">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电话：</w:t>
            </w:r>
          </w:p>
        </w:tc>
      </w:tr>
      <w:tr w14:paraId="6CCF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D4DA1C8">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名称：</w:t>
            </w:r>
            <w:r>
              <w:rPr>
                <w:rFonts w:hint="eastAsia" w:ascii="Times New Roman" w:cs="Times New Roman"/>
                <w:vertAlign w:val="baseline"/>
                <w:lang w:val="en-US" w:eastAsia="zh-CN"/>
              </w:rPr>
              <w:t>东莞市水务环境投资控股集团净水有限公司</w:t>
            </w:r>
          </w:p>
        </w:tc>
        <w:tc>
          <w:tcPr>
            <w:tcW w:w="5102" w:type="dxa"/>
            <w:tcBorders>
              <w:tl2br w:val="nil"/>
              <w:tr2bl w:val="nil"/>
            </w:tcBorders>
            <w:tcMar>
              <w:top w:w="0" w:type="dxa"/>
              <w:left w:w="57" w:type="dxa"/>
              <w:bottom w:w="0" w:type="dxa"/>
              <w:right w:w="57" w:type="dxa"/>
            </w:tcMar>
            <w:vAlign w:val="top"/>
          </w:tcPr>
          <w:p w14:paraId="5858921D">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名称：</w:t>
            </w:r>
          </w:p>
        </w:tc>
      </w:tr>
      <w:tr w14:paraId="06F6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51CD511">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开户银行：</w:t>
            </w:r>
            <w:r>
              <w:rPr>
                <w:rFonts w:hint="eastAsia" w:ascii="Times New Roman"/>
                <w:vertAlign w:val="baseline"/>
                <w:lang w:val="en-US" w:eastAsia="zh-CN"/>
              </w:rPr>
              <w:t>中国工商银行东莞市分行</w:t>
            </w:r>
          </w:p>
        </w:tc>
        <w:tc>
          <w:tcPr>
            <w:tcW w:w="5102" w:type="dxa"/>
            <w:tcBorders>
              <w:tl2br w:val="nil"/>
              <w:tr2bl w:val="nil"/>
            </w:tcBorders>
            <w:tcMar>
              <w:top w:w="0" w:type="dxa"/>
              <w:left w:w="57" w:type="dxa"/>
              <w:bottom w:w="0" w:type="dxa"/>
              <w:right w:w="57" w:type="dxa"/>
            </w:tcMar>
            <w:vAlign w:val="top"/>
          </w:tcPr>
          <w:p w14:paraId="5B3C3DB9">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开户银行：</w:t>
            </w:r>
          </w:p>
        </w:tc>
      </w:tr>
      <w:tr w14:paraId="5688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E98C0FD">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银行账号：</w:t>
            </w:r>
            <w:r>
              <w:rPr>
                <w:rFonts w:hint="eastAsia" w:ascii="Times New Roman"/>
                <w:vertAlign w:val="baseline"/>
                <w:lang w:val="en-US" w:eastAsia="zh-CN"/>
              </w:rPr>
              <w:t>2010021309900059661</w:t>
            </w:r>
          </w:p>
        </w:tc>
        <w:tc>
          <w:tcPr>
            <w:tcW w:w="5102" w:type="dxa"/>
            <w:tcBorders>
              <w:tl2br w:val="nil"/>
              <w:tr2bl w:val="nil"/>
            </w:tcBorders>
            <w:tcMar>
              <w:top w:w="0" w:type="dxa"/>
              <w:left w:w="57" w:type="dxa"/>
              <w:bottom w:w="0" w:type="dxa"/>
              <w:right w:w="57" w:type="dxa"/>
            </w:tcMar>
            <w:vAlign w:val="top"/>
          </w:tcPr>
          <w:p w14:paraId="371B21AE">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银行账号：</w:t>
            </w:r>
          </w:p>
        </w:tc>
      </w:tr>
      <w:tr w14:paraId="6A8E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C261797">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税号：</w:t>
            </w:r>
            <w:r>
              <w:rPr>
                <w:rFonts w:hint="eastAsia" w:ascii="Times New Roman"/>
                <w:vertAlign w:val="baseline"/>
                <w:lang w:val="en-US" w:eastAsia="zh-CN"/>
              </w:rPr>
              <w:t>914419005883433028</w:t>
            </w:r>
          </w:p>
        </w:tc>
        <w:tc>
          <w:tcPr>
            <w:tcW w:w="5102" w:type="dxa"/>
            <w:tcBorders>
              <w:tl2br w:val="nil"/>
              <w:tr2bl w:val="nil"/>
            </w:tcBorders>
            <w:tcMar>
              <w:top w:w="0" w:type="dxa"/>
              <w:left w:w="57" w:type="dxa"/>
              <w:bottom w:w="0" w:type="dxa"/>
              <w:right w:w="57" w:type="dxa"/>
            </w:tcMar>
            <w:vAlign w:val="top"/>
          </w:tcPr>
          <w:p w14:paraId="212326FB">
            <w:pPr>
              <w:spacing w:beforeLines="0" w:line="480" w:lineRule="exact"/>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rPr>
              <w:t>税号：</w:t>
            </w:r>
          </w:p>
        </w:tc>
      </w:tr>
      <w:tr w14:paraId="7563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C93D1C6">
            <w:pPr>
              <w:spacing w:beforeLines="0" w:line="480" w:lineRule="exact"/>
              <w:jc w:val="both"/>
              <w:rPr>
                <w:rFonts w:hint="default" w:ascii="Times New Roman" w:hAnsi="Times New Roman" w:cs="Times New Roman"/>
                <w:vertAlign w:val="baseline"/>
              </w:rPr>
            </w:pPr>
          </w:p>
        </w:tc>
        <w:tc>
          <w:tcPr>
            <w:tcW w:w="5102" w:type="dxa"/>
            <w:tcBorders>
              <w:tl2br w:val="nil"/>
              <w:tr2bl w:val="nil"/>
            </w:tcBorders>
            <w:tcMar>
              <w:top w:w="0" w:type="dxa"/>
              <w:left w:w="57" w:type="dxa"/>
              <w:bottom w:w="0" w:type="dxa"/>
              <w:right w:w="57" w:type="dxa"/>
            </w:tcMar>
            <w:vAlign w:val="top"/>
          </w:tcPr>
          <w:p w14:paraId="5DA46E23">
            <w:pPr>
              <w:spacing w:beforeLines="0" w:line="480" w:lineRule="exact"/>
              <w:jc w:val="both"/>
              <w:rPr>
                <w:rFonts w:hint="default" w:ascii="Times New Roman" w:hAnsi="Times New Roman" w:cs="Times New Roman"/>
                <w:vertAlign w:val="baseline"/>
              </w:rPr>
            </w:pPr>
          </w:p>
        </w:tc>
      </w:tr>
      <w:tr w14:paraId="10CA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C5E5947">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甲方</w:t>
            </w:r>
            <w:r>
              <w:rPr>
                <w:rFonts w:hint="eastAsia" w:ascii="Times New Roman" w:cs="Times New Roman"/>
                <w:vertAlign w:val="baseline"/>
                <w:lang w:val="en-US" w:eastAsia="zh-CN"/>
              </w:rPr>
              <w:t>2</w:t>
            </w:r>
            <w:r>
              <w:rPr>
                <w:rFonts w:hint="default" w:ascii="Times New Roman" w:hAnsi="Times New Roman" w:cs="Times New Roman"/>
                <w:vertAlign w:val="baseline"/>
              </w:rPr>
              <w:t>（盖章）</w:t>
            </w:r>
            <w:r>
              <w:rPr>
                <w:rFonts w:hint="default" w:ascii="Times New Roman" w:hAnsi="Times New Roman" w:cs="Times New Roman"/>
                <w:vertAlign w:val="baseline"/>
                <w:lang w:eastAsia="zh-CN"/>
              </w:rPr>
              <w:t>：</w:t>
            </w:r>
            <w:r>
              <w:rPr>
                <w:rFonts w:hint="eastAsia" w:ascii="Times New Roman"/>
                <w:vertAlign w:val="baseline"/>
                <w:lang w:eastAsia="zh-CN"/>
              </w:rPr>
              <w:t>东莞市</w:t>
            </w:r>
            <w:r>
              <w:rPr>
                <w:rFonts w:hint="eastAsia" w:ascii="Times New Roman"/>
                <w:vertAlign w:val="baseline"/>
                <w:lang w:val="en-US" w:eastAsia="zh-CN"/>
              </w:rPr>
              <w:t>石鼓</w:t>
            </w:r>
            <w:r>
              <w:rPr>
                <w:rFonts w:hint="eastAsia" w:ascii="Times New Roman"/>
                <w:vertAlign w:val="baseline"/>
                <w:lang w:eastAsia="zh-CN"/>
              </w:rPr>
              <w:t>净水有限公司</w:t>
            </w:r>
          </w:p>
        </w:tc>
        <w:tc>
          <w:tcPr>
            <w:tcW w:w="5102" w:type="dxa"/>
            <w:tcBorders>
              <w:tl2br w:val="nil"/>
              <w:tr2bl w:val="nil"/>
            </w:tcBorders>
            <w:tcMar>
              <w:top w:w="0" w:type="dxa"/>
              <w:left w:w="57" w:type="dxa"/>
              <w:bottom w:w="0" w:type="dxa"/>
              <w:right w:w="57" w:type="dxa"/>
            </w:tcMar>
            <w:vAlign w:val="top"/>
          </w:tcPr>
          <w:p w14:paraId="547C3FD5">
            <w:pPr>
              <w:spacing w:beforeLines="0" w:line="480" w:lineRule="exact"/>
              <w:jc w:val="both"/>
              <w:rPr>
                <w:rFonts w:hint="default" w:ascii="Times New Roman" w:hAnsi="Times New Roman" w:cs="Times New Roman"/>
                <w:vertAlign w:val="baseline"/>
              </w:rPr>
            </w:pPr>
          </w:p>
        </w:tc>
      </w:tr>
      <w:tr w14:paraId="5BDC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BCDFE2E">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法定代表人或负责人或授权代表：</w:t>
            </w:r>
          </w:p>
        </w:tc>
        <w:tc>
          <w:tcPr>
            <w:tcW w:w="5102" w:type="dxa"/>
            <w:tcBorders>
              <w:tl2br w:val="nil"/>
              <w:tr2bl w:val="nil"/>
            </w:tcBorders>
            <w:tcMar>
              <w:top w:w="0" w:type="dxa"/>
              <w:left w:w="57" w:type="dxa"/>
              <w:bottom w:w="0" w:type="dxa"/>
              <w:right w:w="57" w:type="dxa"/>
            </w:tcMar>
            <w:vAlign w:val="top"/>
          </w:tcPr>
          <w:p w14:paraId="6F105F13">
            <w:pPr>
              <w:spacing w:beforeLines="0" w:line="480" w:lineRule="exact"/>
              <w:jc w:val="both"/>
              <w:rPr>
                <w:rFonts w:hint="default" w:ascii="Times New Roman" w:hAnsi="Times New Roman" w:cs="Times New Roman"/>
                <w:vertAlign w:val="baseline"/>
              </w:rPr>
            </w:pPr>
          </w:p>
        </w:tc>
      </w:tr>
      <w:tr w14:paraId="7285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5E5759CC">
            <w:pPr>
              <w:spacing w:beforeLines="-2147483648" w:line="360" w:lineRule="auto"/>
              <w:ind w:firstLine="0" w:firstLineChars="0"/>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地址：</w:t>
            </w:r>
            <w:r>
              <w:rPr>
                <w:rFonts w:hint="eastAsia" w:ascii="Times New Roman" w:hAnsi="Times New Roman" w:eastAsia="宋体" w:cs="Times New Roman"/>
                <w:b w:val="0"/>
                <w:bCs w:val="0"/>
                <w:i w:val="0"/>
                <w:iCs w:val="0"/>
                <w:caps w:val="0"/>
                <w:color w:val="auto"/>
                <w:spacing w:val="0"/>
                <w:sz w:val="24"/>
                <w:szCs w:val="24"/>
                <w:shd w:val="clear" w:fill="auto"/>
              </w:rPr>
              <w:t>广东省东莞市南城街道滨河路100号一期1号楼101室</w:t>
            </w:r>
          </w:p>
        </w:tc>
        <w:tc>
          <w:tcPr>
            <w:tcW w:w="5102" w:type="dxa"/>
            <w:tcBorders>
              <w:tl2br w:val="nil"/>
              <w:tr2bl w:val="nil"/>
            </w:tcBorders>
            <w:tcMar>
              <w:top w:w="0" w:type="dxa"/>
              <w:left w:w="57" w:type="dxa"/>
              <w:bottom w:w="0" w:type="dxa"/>
              <w:right w:w="57" w:type="dxa"/>
            </w:tcMar>
            <w:vAlign w:val="top"/>
          </w:tcPr>
          <w:p w14:paraId="2E7D883F">
            <w:pPr>
              <w:spacing w:beforeLines="0" w:line="480" w:lineRule="exact"/>
              <w:jc w:val="both"/>
              <w:rPr>
                <w:rFonts w:hint="default" w:ascii="Times New Roman" w:hAnsi="Times New Roman" w:cs="Times New Roman"/>
                <w:vertAlign w:val="baseline"/>
              </w:rPr>
            </w:pPr>
          </w:p>
        </w:tc>
      </w:tr>
      <w:tr w14:paraId="65E1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3585511">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电话：</w:t>
            </w:r>
            <w:r>
              <w:rPr>
                <w:rFonts w:hint="eastAsia" w:ascii="Times New Roman"/>
                <w:vertAlign w:val="baseline"/>
                <w:lang w:val="en-US" w:eastAsia="zh-CN"/>
              </w:rPr>
              <w:t>0769-28823292</w:t>
            </w:r>
          </w:p>
        </w:tc>
        <w:tc>
          <w:tcPr>
            <w:tcW w:w="5102" w:type="dxa"/>
            <w:tcBorders>
              <w:tl2br w:val="nil"/>
              <w:tr2bl w:val="nil"/>
            </w:tcBorders>
            <w:tcMar>
              <w:top w:w="0" w:type="dxa"/>
              <w:left w:w="57" w:type="dxa"/>
              <w:bottom w:w="0" w:type="dxa"/>
              <w:right w:w="57" w:type="dxa"/>
            </w:tcMar>
            <w:vAlign w:val="top"/>
          </w:tcPr>
          <w:p w14:paraId="3F943631">
            <w:pPr>
              <w:spacing w:beforeLines="0" w:line="480" w:lineRule="exact"/>
              <w:jc w:val="both"/>
              <w:rPr>
                <w:rFonts w:hint="default" w:ascii="Times New Roman" w:hAnsi="Times New Roman" w:cs="Times New Roman"/>
                <w:vertAlign w:val="baseline"/>
              </w:rPr>
            </w:pPr>
          </w:p>
        </w:tc>
      </w:tr>
      <w:tr w14:paraId="69F9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E1F953D">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名称：</w:t>
            </w:r>
            <w:r>
              <w:rPr>
                <w:rFonts w:hint="eastAsia" w:ascii="Times New Roman"/>
                <w:vertAlign w:val="baseline"/>
                <w:lang w:val="en-US" w:eastAsia="zh-CN"/>
              </w:rPr>
              <w:t>东莞市石鼓净水有限公司</w:t>
            </w:r>
          </w:p>
        </w:tc>
        <w:tc>
          <w:tcPr>
            <w:tcW w:w="5102" w:type="dxa"/>
            <w:tcBorders>
              <w:tl2br w:val="nil"/>
              <w:tr2bl w:val="nil"/>
            </w:tcBorders>
            <w:tcMar>
              <w:top w:w="0" w:type="dxa"/>
              <w:left w:w="57" w:type="dxa"/>
              <w:bottom w:w="0" w:type="dxa"/>
              <w:right w:w="57" w:type="dxa"/>
            </w:tcMar>
            <w:vAlign w:val="top"/>
          </w:tcPr>
          <w:p w14:paraId="439ED51A">
            <w:pPr>
              <w:spacing w:beforeLines="0" w:line="480" w:lineRule="exact"/>
              <w:jc w:val="both"/>
              <w:rPr>
                <w:rFonts w:hint="default" w:ascii="Times New Roman" w:hAnsi="Times New Roman" w:cs="Times New Roman"/>
                <w:vertAlign w:val="baseline"/>
              </w:rPr>
            </w:pPr>
          </w:p>
        </w:tc>
      </w:tr>
      <w:tr w14:paraId="2CCD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75C2C0D">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开户银行：</w:t>
            </w:r>
            <w:r>
              <w:rPr>
                <w:rFonts w:hint="eastAsia" w:ascii="Times New Roman"/>
                <w:vertAlign w:val="baseline"/>
                <w:lang w:val="en-US" w:eastAsia="zh-CN"/>
              </w:rPr>
              <w:t>中国工商银行股份有限公司东莞市分行</w:t>
            </w:r>
          </w:p>
        </w:tc>
        <w:tc>
          <w:tcPr>
            <w:tcW w:w="5102" w:type="dxa"/>
            <w:tcBorders>
              <w:tl2br w:val="nil"/>
              <w:tr2bl w:val="nil"/>
            </w:tcBorders>
            <w:tcMar>
              <w:top w:w="0" w:type="dxa"/>
              <w:left w:w="57" w:type="dxa"/>
              <w:bottom w:w="0" w:type="dxa"/>
              <w:right w:w="57" w:type="dxa"/>
            </w:tcMar>
            <w:vAlign w:val="top"/>
          </w:tcPr>
          <w:p w14:paraId="6EEDB0DE">
            <w:pPr>
              <w:spacing w:beforeLines="0" w:line="480" w:lineRule="exact"/>
              <w:jc w:val="both"/>
              <w:rPr>
                <w:rFonts w:hint="default" w:ascii="Times New Roman" w:hAnsi="Times New Roman" w:cs="Times New Roman"/>
                <w:vertAlign w:val="baseline"/>
              </w:rPr>
            </w:pPr>
          </w:p>
        </w:tc>
      </w:tr>
      <w:tr w14:paraId="7D35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F4727AA">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银行账号：</w:t>
            </w:r>
            <w:r>
              <w:rPr>
                <w:rFonts w:hint="eastAsia" w:ascii="Times New Roman"/>
                <w:vertAlign w:val="baseline"/>
                <w:lang w:val="en-US" w:eastAsia="zh-CN"/>
              </w:rPr>
              <w:t>2010021309900059386</w:t>
            </w:r>
          </w:p>
        </w:tc>
        <w:tc>
          <w:tcPr>
            <w:tcW w:w="5102" w:type="dxa"/>
            <w:tcBorders>
              <w:tl2br w:val="nil"/>
              <w:tr2bl w:val="nil"/>
            </w:tcBorders>
            <w:tcMar>
              <w:top w:w="0" w:type="dxa"/>
              <w:left w:w="57" w:type="dxa"/>
              <w:bottom w:w="0" w:type="dxa"/>
              <w:right w:w="57" w:type="dxa"/>
            </w:tcMar>
            <w:vAlign w:val="top"/>
          </w:tcPr>
          <w:p w14:paraId="4C285C35">
            <w:pPr>
              <w:spacing w:beforeLines="0" w:line="480" w:lineRule="exact"/>
              <w:jc w:val="both"/>
              <w:rPr>
                <w:rFonts w:hint="default" w:ascii="Times New Roman" w:hAnsi="Times New Roman" w:cs="Times New Roman"/>
                <w:vertAlign w:val="baseline"/>
              </w:rPr>
            </w:pPr>
          </w:p>
        </w:tc>
      </w:tr>
      <w:tr w14:paraId="2769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5CCBD01">
            <w:pPr>
              <w:spacing w:beforeLines="0" w:line="480" w:lineRule="exact"/>
              <w:jc w:val="both"/>
              <w:rPr>
                <w:rFonts w:hint="default" w:ascii="Times New Roman" w:hAnsi="Times New Roman" w:eastAsia="宋体" w:cs="Times New Roman"/>
                <w:sz w:val="24"/>
                <w:szCs w:val="24"/>
                <w:vertAlign w:val="baseline"/>
                <w:lang w:val="en-US" w:eastAsia="zh-CN" w:bidi="ar-SA"/>
              </w:rPr>
            </w:pPr>
            <w:r>
              <w:rPr>
                <w:rFonts w:hint="default" w:ascii="Times New Roman" w:hAnsi="Times New Roman" w:cs="Times New Roman"/>
                <w:vertAlign w:val="baseline"/>
              </w:rPr>
              <w:t>税号：</w:t>
            </w:r>
            <w:r>
              <w:rPr>
                <w:rFonts w:hint="eastAsia" w:ascii="Times New Roman"/>
                <w:vertAlign w:val="baseline"/>
                <w:lang w:val="en-US" w:eastAsia="zh-CN"/>
              </w:rPr>
              <w:t>914419005883499150</w:t>
            </w:r>
          </w:p>
        </w:tc>
        <w:tc>
          <w:tcPr>
            <w:tcW w:w="5102" w:type="dxa"/>
            <w:tcBorders>
              <w:tl2br w:val="nil"/>
              <w:tr2bl w:val="nil"/>
            </w:tcBorders>
            <w:tcMar>
              <w:top w:w="0" w:type="dxa"/>
              <w:left w:w="57" w:type="dxa"/>
              <w:bottom w:w="0" w:type="dxa"/>
              <w:right w:w="57" w:type="dxa"/>
            </w:tcMar>
            <w:vAlign w:val="top"/>
          </w:tcPr>
          <w:p w14:paraId="341169B2">
            <w:pPr>
              <w:spacing w:beforeLines="0" w:line="480" w:lineRule="exact"/>
              <w:jc w:val="both"/>
              <w:rPr>
                <w:rFonts w:hint="default" w:ascii="Times New Roman" w:hAnsi="Times New Roman" w:cs="Times New Roman"/>
                <w:vertAlign w:val="baseline"/>
              </w:rPr>
            </w:pPr>
          </w:p>
        </w:tc>
      </w:tr>
      <w:tr w14:paraId="73B5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3F79C55F">
            <w:pPr>
              <w:spacing w:beforeLines="0" w:line="480" w:lineRule="exact"/>
              <w:jc w:val="both"/>
              <w:rPr>
                <w:rFonts w:hint="default" w:ascii="Times New Roman" w:hAnsi="Times New Roman" w:cs="Times New Roman"/>
                <w:vertAlign w:val="baseline"/>
              </w:rPr>
            </w:pPr>
          </w:p>
        </w:tc>
        <w:tc>
          <w:tcPr>
            <w:tcW w:w="5102" w:type="dxa"/>
            <w:tcBorders>
              <w:tl2br w:val="nil"/>
              <w:tr2bl w:val="nil"/>
            </w:tcBorders>
            <w:tcMar>
              <w:top w:w="0" w:type="dxa"/>
              <w:left w:w="57" w:type="dxa"/>
              <w:bottom w:w="0" w:type="dxa"/>
              <w:right w:w="57" w:type="dxa"/>
            </w:tcMar>
            <w:vAlign w:val="top"/>
          </w:tcPr>
          <w:p w14:paraId="3774B64B">
            <w:pPr>
              <w:spacing w:beforeLines="0" w:line="480" w:lineRule="exact"/>
              <w:jc w:val="both"/>
              <w:rPr>
                <w:rFonts w:hint="default" w:ascii="Times New Roman" w:hAnsi="Times New Roman" w:cs="Times New Roman"/>
                <w:vertAlign w:val="baseline"/>
              </w:rPr>
            </w:pPr>
          </w:p>
        </w:tc>
      </w:tr>
      <w:tr w14:paraId="6DB2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E3789A3">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甲方</w:t>
            </w:r>
            <w:r>
              <w:rPr>
                <w:rFonts w:hint="eastAsia" w:ascii="Times New Roman" w:cs="Times New Roman"/>
                <w:vertAlign w:val="baseline"/>
                <w:lang w:val="en-US" w:eastAsia="zh-CN"/>
              </w:rPr>
              <w:t>3</w:t>
            </w:r>
            <w:r>
              <w:rPr>
                <w:rFonts w:hint="default" w:ascii="Times New Roman" w:hAnsi="Times New Roman" w:cs="Times New Roman"/>
                <w:vertAlign w:val="baseline"/>
              </w:rPr>
              <w:t>（盖章）</w:t>
            </w:r>
            <w:r>
              <w:rPr>
                <w:rFonts w:hint="default" w:ascii="Times New Roman" w:hAnsi="Times New Roman" w:cs="Times New Roman"/>
                <w:vertAlign w:val="baseline"/>
                <w:lang w:eastAsia="zh-CN"/>
              </w:rPr>
              <w:t>：</w:t>
            </w:r>
            <w:r>
              <w:rPr>
                <w:rFonts w:hint="eastAsia" w:ascii="Times New Roman"/>
                <w:vertAlign w:val="baseline"/>
                <w:lang w:eastAsia="zh-CN"/>
              </w:rPr>
              <w:t>东莞市</w:t>
            </w:r>
            <w:r>
              <w:rPr>
                <w:rFonts w:hint="eastAsia" w:ascii="Times New Roman"/>
                <w:vertAlign w:val="baseline"/>
                <w:lang w:val="en-US" w:eastAsia="zh-CN"/>
              </w:rPr>
              <w:t>众源环境投资</w:t>
            </w:r>
            <w:r>
              <w:rPr>
                <w:rFonts w:hint="eastAsia" w:ascii="Times New Roman"/>
                <w:vertAlign w:val="baseline"/>
                <w:lang w:eastAsia="zh-CN"/>
              </w:rPr>
              <w:t>有限公司</w:t>
            </w:r>
          </w:p>
        </w:tc>
        <w:tc>
          <w:tcPr>
            <w:tcW w:w="5102" w:type="dxa"/>
            <w:tcBorders>
              <w:tl2br w:val="nil"/>
              <w:tr2bl w:val="nil"/>
            </w:tcBorders>
            <w:tcMar>
              <w:top w:w="0" w:type="dxa"/>
              <w:left w:w="57" w:type="dxa"/>
              <w:bottom w:w="0" w:type="dxa"/>
              <w:right w:w="57" w:type="dxa"/>
            </w:tcMar>
            <w:vAlign w:val="top"/>
          </w:tcPr>
          <w:p w14:paraId="4BA6A114">
            <w:pPr>
              <w:spacing w:beforeLines="0" w:line="480" w:lineRule="exact"/>
              <w:jc w:val="both"/>
              <w:rPr>
                <w:rFonts w:hint="default" w:ascii="Times New Roman" w:hAnsi="Times New Roman" w:cs="Times New Roman"/>
                <w:vertAlign w:val="baseline"/>
              </w:rPr>
            </w:pPr>
          </w:p>
        </w:tc>
      </w:tr>
      <w:tr w14:paraId="52CD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6736979E">
            <w:pPr>
              <w:spacing w:beforeLines="0" w:line="480" w:lineRule="exact"/>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238E615E">
            <w:pPr>
              <w:spacing w:beforeLines="0" w:line="480" w:lineRule="exact"/>
              <w:jc w:val="both"/>
              <w:rPr>
                <w:rFonts w:hint="default" w:ascii="Times New Roman" w:hAnsi="Times New Roman" w:cs="Times New Roman"/>
                <w:vertAlign w:val="baseline"/>
              </w:rPr>
            </w:pPr>
          </w:p>
        </w:tc>
      </w:tr>
      <w:tr w14:paraId="0A88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F9CCC5B">
            <w:pPr>
              <w:spacing w:beforeLines="0" w:line="480" w:lineRule="exact"/>
              <w:jc w:val="both"/>
              <w:rPr>
                <w:rFonts w:hint="default" w:ascii="Times New Roman" w:hAnsi="Times New Roman" w:cs="Times New Roman"/>
                <w:vertAlign w:val="baseline"/>
              </w:rPr>
            </w:pPr>
            <w:r>
              <w:rPr>
                <w:rFonts w:hint="eastAsia" w:ascii="Times New Roman"/>
                <w:vertAlign w:val="baseline"/>
              </w:rPr>
              <w:t>地址：广东省东莞市东城街道火炼树红棉路40号302室</w:t>
            </w:r>
          </w:p>
        </w:tc>
        <w:tc>
          <w:tcPr>
            <w:tcW w:w="5102" w:type="dxa"/>
            <w:tcBorders>
              <w:tl2br w:val="nil"/>
              <w:tr2bl w:val="nil"/>
            </w:tcBorders>
            <w:tcMar>
              <w:top w:w="0" w:type="dxa"/>
              <w:left w:w="57" w:type="dxa"/>
              <w:bottom w:w="0" w:type="dxa"/>
              <w:right w:w="57" w:type="dxa"/>
            </w:tcMar>
            <w:vAlign w:val="top"/>
          </w:tcPr>
          <w:p w14:paraId="21A1A4EA">
            <w:pPr>
              <w:spacing w:beforeLines="0" w:line="480" w:lineRule="exact"/>
              <w:jc w:val="both"/>
              <w:rPr>
                <w:rFonts w:hint="default" w:ascii="Times New Roman" w:hAnsi="Times New Roman" w:cs="Times New Roman"/>
                <w:vertAlign w:val="baseline"/>
              </w:rPr>
            </w:pPr>
          </w:p>
        </w:tc>
      </w:tr>
      <w:tr w14:paraId="72B3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7E1B4476">
            <w:pPr>
              <w:spacing w:beforeLines="0" w:line="480" w:lineRule="exact"/>
              <w:jc w:val="both"/>
              <w:rPr>
                <w:rFonts w:hint="default" w:ascii="Times New Roman" w:hAnsi="Times New Roman" w:cs="Times New Roman"/>
                <w:vertAlign w:val="baseline"/>
              </w:rPr>
            </w:pPr>
            <w:r>
              <w:rPr>
                <w:rFonts w:hint="eastAsia" w:ascii="Times New Roman"/>
                <w:vertAlign w:val="baseline"/>
              </w:rPr>
              <w:t>电话：0769-22012802</w:t>
            </w:r>
          </w:p>
        </w:tc>
        <w:tc>
          <w:tcPr>
            <w:tcW w:w="5102" w:type="dxa"/>
            <w:tcBorders>
              <w:tl2br w:val="nil"/>
              <w:tr2bl w:val="nil"/>
            </w:tcBorders>
            <w:tcMar>
              <w:top w:w="0" w:type="dxa"/>
              <w:left w:w="57" w:type="dxa"/>
              <w:bottom w:w="0" w:type="dxa"/>
              <w:right w:w="57" w:type="dxa"/>
            </w:tcMar>
            <w:vAlign w:val="top"/>
          </w:tcPr>
          <w:p w14:paraId="11C39381">
            <w:pPr>
              <w:spacing w:beforeLines="0" w:line="480" w:lineRule="exact"/>
              <w:jc w:val="both"/>
              <w:rPr>
                <w:rFonts w:hint="default" w:ascii="Times New Roman" w:hAnsi="Times New Roman" w:cs="Times New Roman"/>
                <w:vertAlign w:val="baseline"/>
              </w:rPr>
            </w:pPr>
          </w:p>
        </w:tc>
      </w:tr>
      <w:tr w14:paraId="6FCF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37EFDEF7">
            <w:pPr>
              <w:spacing w:beforeLines="0" w:line="480" w:lineRule="exact"/>
              <w:jc w:val="both"/>
              <w:rPr>
                <w:rFonts w:hint="default" w:ascii="Times New Roman" w:hAnsi="Times New Roman" w:cs="Times New Roman"/>
                <w:vertAlign w:val="baseline"/>
              </w:rPr>
            </w:pPr>
            <w:r>
              <w:rPr>
                <w:rFonts w:hint="eastAsia" w:ascii="Times New Roman"/>
                <w:vertAlign w:val="baseline"/>
              </w:rPr>
              <w:t>名称：</w:t>
            </w:r>
            <w:r>
              <w:rPr>
                <w:rFonts w:hint="eastAsia" w:ascii="Times New Roman"/>
                <w:vertAlign w:val="baseline"/>
                <w:lang w:eastAsia="zh-CN"/>
              </w:rPr>
              <w:t>东莞市</w:t>
            </w:r>
            <w:r>
              <w:rPr>
                <w:rFonts w:hint="eastAsia" w:ascii="Times New Roman"/>
                <w:vertAlign w:val="baseline"/>
                <w:lang w:val="en-US" w:eastAsia="zh-CN"/>
              </w:rPr>
              <w:t>众源环境投资</w:t>
            </w:r>
            <w:r>
              <w:rPr>
                <w:rFonts w:hint="eastAsia" w:ascii="Times New Roman"/>
                <w:vertAlign w:val="baseline"/>
                <w:lang w:eastAsia="zh-CN"/>
              </w:rPr>
              <w:t>有限公司</w:t>
            </w:r>
          </w:p>
        </w:tc>
        <w:tc>
          <w:tcPr>
            <w:tcW w:w="5102" w:type="dxa"/>
            <w:tcBorders>
              <w:tl2br w:val="nil"/>
              <w:tr2bl w:val="nil"/>
            </w:tcBorders>
            <w:tcMar>
              <w:top w:w="0" w:type="dxa"/>
              <w:left w:w="57" w:type="dxa"/>
              <w:bottom w:w="0" w:type="dxa"/>
              <w:right w:w="57" w:type="dxa"/>
            </w:tcMar>
            <w:vAlign w:val="top"/>
          </w:tcPr>
          <w:p w14:paraId="4E3681A3">
            <w:pPr>
              <w:spacing w:beforeLines="0" w:line="480" w:lineRule="exact"/>
              <w:jc w:val="both"/>
              <w:rPr>
                <w:rFonts w:hint="default" w:ascii="Times New Roman" w:hAnsi="Times New Roman" w:cs="Times New Roman"/>
                <w:vertAlign w:val="baseline"/>
              </w:rPr>
            </w:pPr>
          </w:p>
        </w:tc>
      </w:tr>
      <w:tr w14:paraId="6F7D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0E63451B">
            <w:pPr>
              <w:spacing w:beforeLines="0" w:line="480" w:lineRule="exact"/>
              <w:jc w:val="both"/>
              <w:rPr>
                <w:rFonts w:hint="default" w:ascii="Times New Roman" w:hAnsi="Times New Roman" w:cs="Times New Roman"/>
                <w:vertAlign w:val="baseline"/>
              </w:rPr>
            </w:pPr>
            <w:r>
              <w:rPr>
                <w:rFonts w:hint="eastAsia" w:ascii="Times New Roman"/>
                <w:vertAlign w:val="baseline"/>
              </w:rPr>
              <w:t>开户银行：中国工商银行东莞市分行</w:t>
            </w:r>
          </w:p>
        </w:tc>
        <w:tc>
          <w:tcPr>
            <w:tcW w:w="5102" w:type="dxa"/>
            <w:tcBorders>
              <w:tl2br w:val="nil"/>
              <w:tr2bl w:val="nil"/>
            </w:tcBorders>
            <w:tcMar>
              <w:top w:w="0" w:type="dxa"/>
              <w:left w:w="57" w:type="dxa"/>
              <w:bottom w:w="0" w:type="dxa"/>
              <w:right w:w="57" w:type="dxa"/>
            </w:tcMar>
            <w:vAlign w:val="top"/>
          </w:tcPr>
          <w:p w14:paraId="58E18D87">
            <w:pPr>
              <w:spacing w:beforeLines="0" w:line="480" w:lineRule="exact"/>
              <w:jc w:val="both"/>
              <w:rPr>
                <w:rFonts w:hint="default" w:ascii="Times New Roman" w:hAnsi="Times New Roman" w:cs="Times New Roman"/>
                <w:vertAlign w:val="baseline"/>
              </w:rPr>
            </w:pPr>
          </w:p>
        </w:tc>
      </w:tr>
      <w:tr w14:paraId="4EC1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14F7AA8B">
            <w:pPr>
              <w:spacing w:beforeLines="0" w:line="480" w:lineRule="exact"/>
              <w:jc w:val="both"/>
              <w:rPr>
                <w:rFonts w:hint="default" w:ascii="Times New Roman" w:hAnsi="Times New Roman" w:cs="Times New Roman"/>
                <w:vertAlign w:val="baseline"/>
              </w:rPr>
            </w:pPr>
            <w:r>
              <w:rPr>
                <w:rFonts w:hint="eastAsia" w:ascii="Times New Roman"/>
                <w:vertAlign w:val="baseline"/>
              </w:rPr>
              <w:t>银行账号：2010021309200098448</w:t>
            </w:r>
          </w:p>
        </w:tc>
        <w:tc>
          <w:tcPr>
            <w:tcW w:w="5102" w:type="dxa"/>
            <w:tcBorders>
              <w:tl2br w:val="nil"/>
              <w:tr2bl w:val="nil"/>
            </w:tcBorders>
            <w:tcMar>
              <w:top w:w="0" w:type="dxa"/>
              <w:left w:w="57" w:type="dxa"/>
              <w:bottom w:w="0" w:type="dxa"/>
              <w:right w:w="57" w:type="dxa"/>
            </w:tcMar>
            <w:vAlign w:val="top"/>
          </w:tcPr>
          <w:p w14:paraId="352FFAA0">
            <w:pPr>
              <w:spacing w:beforeLines="0" w:line="480" w:lineRule="exact"/>
              <w:jc w:val="both"/>
              <w:rPr>
                <w:rFonts w:hint="default" w:ascii="Times New Roman" w:hAnsi="Times New Roman" w:cs="Times New Roman"/>
                <w:vertAlign w:val="baseline"/>
              </w:rPr>
            </w:pPr>
          </w:p>
        </w:tc>
      </w:tr>
      <w:tr w14:paraId="66AA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shd w:val="clear" w:color="auto" w:fill="auto"/>
            <w:tcMar>
              <w:top w:w="0" w:type="dxa"/>
              <w:left w:w="57" w:type="dxa"/>
              <w:bottom w:w="0" w:type="dxa"/>
              <w:right w:w="57" w:type="dxa"/>
            </w:tcMar>
            <w:vAlign w:val="top"/>
          </w:tcPr>
          <w:p w14:paraId="43541409">
            <w:pPr>
              <w:spacing w:beforeLines="0" w:line="480" w:lineRule="exact"/>
              <w:jc w:val="both"/>
              <w:rPr>
                <w:rFonts w:hint="default" w:ascii="Times New Roman" w:hAnsi="Times New Roman" w:cs="Times New Roman"/>
                <w:vertAlign w:val="baseline"/>
              </w:rPr>
            </w:pPr>
            <w:r>
              <w:rPr>
                <w:rFonts w:hint="eastAsia" w:ascii="Times New Roman"/>
                <w:vertAlign w:val="baseline"/>
              </w:rPr>
              <w:t>税号：91441900MA4UL8H30K</w:t>
            </w:r>
          </w:p>
        </w:tc>
        <w:tc>
          <w:tcPr>
            <w:tcW w:w="5102" w:type="dxa"/>
            <w:tcBorders>
              <w:tl2br w:val="nil"/>
              <w:tr2bl w:val="nil"/>
            </w:tcBorders>
            <w:tcMar>
              <w:top w:w="0" w:type="dxa"/>
              <w:left w:w="57" w:type="dxa"/>
              <w:bottom w:w="0" w:type="dxa"/>
              <w:right w:w="57" w:type="dxa"/>
            </w:tcMar>
            <w:vAlign w:val="top"/>
          </w:tcPr>
          <w:p w14:paraId="3F19AD92">
            <w:pPr>
              <w:spacing w:beforeLines="0" w:line="480" w:lineRule="exact"/>
              <w:jc w:val="both"/>
              <w:rPr>
                <w:rFonts w:hint="default" w:ascii="Times New Roman" w:hAnsi="Times New Roman" w:cs="Times New Roman"/>
                <w:vertAlign w:val="baseline"/>
              </w:rPr>
            </w:pPr>
          </w:p>
        </w:tc>
      </w:tr>
    </w:tbl>
    <w:p w14:paraId="1AC7E904">
      <w:pPr>
        <w:spacing w:beforeLines="0" w:line="480" w:lineRule="exact"/>
        <w:rPr>
          <w:rFonts w:hint="default" w:ascii="Times New Roman" w:hAnsi="Times New Roman" w:cs="Times New Roman"/>
        </w:rPr>
      </w:pPr>
    </w:p>
    <w:p w14:paraId="536DAB51">
      <w:pPr>
        <w:spacing w:beforeLines="0" w:line="480" w:lineRule="exact"/>
        <w:rPr>
          <w:rFonts w:hint="default" w:ascii="Times New Roman" w:hAnsi="Times New Roman" w:cs="Times New Roman"/>
        </w:rPr>
      </w:pPr>
      <w:r>
        <w:rPr>
          <w:rFonts w:hint="default" w:ascii="Times New Roman" w:hAnsi="Times New Roman" w:cs="Times New Roman"/>
        </w:rPr>
        <w:t>签订时间：</w:t>
      </w:r>
    </w:p>
    <w:p w14:paraId="7C6C826D">
      <w:pPr>
        <w:spacing w:beforeLines="0" w:line="480" w:lineRule="exact"/>
        <w:rPr>
          <w:rFonts w:hint="default" w:ascii="Times New Roman" w:hAnsi="Times New Roman" w:cs="Times New Roman"/>
        </w:rPr>
      </w:pPr>
      <w:r>
        <w:rPr>
          <w:rFonts w:hint="default" w:ascii="Times New Roman" w:hAnsi="Times New Roman" w:cs="Times New Roman"/>
        </w:rPr>
        <w:t>签订地点：广东省东莞市</w:t>
      </w:r>
    </w:p>
    <w:p w14:paraId="33B73041">
      <w:pPr>
        <w:keepNext w:val="0"/>
        <w:keepLines w:val="0"/>
        <w:pageBreakBefore w:val="0"/>
        <w:widowControl w:val="0"/>
        <w:kinsoku/>
        <w:wordWrap/>
        <w:overflowPunct/>
        <w:topLinePunct w:val="0"/>
        <w:bidi w:val="0"/>
        <w:snapToGrid/>
        <w:spacing w:line="420" w:lineRule="exact"/>
        <w:jc w:val="both"/>
        <w:textAlignment w:val="auto"/>
        <w:outlineLvl w:val="9"/>
        <w:rPr>
          <w:rFonts w:hint="default" w:ascii="Times New Roman" w:hAnsi="Times New Roman" w:eastAsia="仿宋_GB2312" w:cs="Times New Roman"/>
          <w:b/>
          <w:bCs/>
          <w:sz w:val="36"/>
          <w:szCs w:val="36"/>
        </w:rPr>
      </w:pPr>
    </w:p>
    <w:p w14:paraId="7142F095">
      <w:pPr>
        <w:keepNext w:val="0"/>
        <w:keepLines w:val="0"/>
        <w:pageBreakBefore w:val="0"/>
        <w:widowControl w:val="0"/>
        <w:kinsoku/>
        <w:wordWrap/>
        <w:overflowPunct/>
        <w:topLinePunct w:val="0"/>
        <w:bidi w:val="0"/>
        <w:snapToGrid/>
        <w:spacing w:line="420" w:lineRule="exact"/>
        <w:jc w:val="center"/>
        <w:textAlignment w:val="auto"/>
        <w:outlineLvl w:val="9"/>
        <w:rPr>
          <w:rFonts w:hint="default" w:ascii="Times New Roman" w:hAnsi="Times New Roman" w:eastAsia="仿宋_GB2312" w:cs="Times New Roman"/>
          <w:b/>
          <w:bCs/>
          <w:sz w:val="36"/>
          <w:szCs w:val="36"/>
        </w:rPr>
      </w:pPr>
    </w:p>
    <w:p w14:paraId="4AAF6A81">
      <w:pPr>
        <w:keepNext w:val="0"/>
        <w:keepLines w:val="0"/>
        <w:pageBreakBefore w:val="0"/>
        <w:widowControl w:val="0"/>
        <w:kinsoku/>
        <w:wordWrap/>
        <w:overflowPunct/>
        <w:topLinePunct w:val="0"/>
        <w:bidi w:val="0"/>
        <w:snapToGrid/>
        <w:spacing w:line="420" w:lineRule="exact"/>
        <w:jc w:val="left"/>
        <w:textAlignment w:val="auto"/>
        <w:outlineLvl w:val="9"/>
        <w:rPr>
          <w:rFonts w:hint="default" w:ascii="Times New Roman" w:hAnsi="Times New Roman" w:eastAsia="黑体" w:cs="Times New Roman"/>
          <w:b w:val="0"/>
          <w:bCs w:val="0"/>
          <w:sz w:val="32"/>
          <w:szCs w:val="32"/>
          <w:lang w:val="en-US" w:eastAsia="zh-CN"/>
        </w:rPr>
        <w:sectPr>
          <w:footerReference r:id="rId5" w:type="default"/>
          <w:pgSz w:w="11906" w:h="16838"/>
          <w:pgMar w:top="1440" w:right="1080" w:bottom="1440" w:left="1080" w:header="851" w:footer="992" w:gutter="0"/>
          <w:pgNumType w:fmt="decimal" w:start="1"/>
          <w:cols w:space="425" w:num="1"/>
          <w:docGrid w:type="lines" w:linePitch="312" w:charSpace="0"/>
        </w:sectPr>
      </w:pPr>
    </w:p>
    <w:p w14:paraId="6486AECB">
      <w:pPr>
        <w:keepNext w:val="0"/>
        <w:keepLines w:val="0"/>
        <w:pageBreakBefore w:val="0"/>
        <w:widowControl w:val="0"/>
        <w:kinsoku/>
        <w:wordWrap/>
        <w:overflowPunct/>
        <w:topLinePunct w:val="0"/>
        <w:bidi w:val="0"/>
        <w:snapToGrid/>
        <w:spacing w:line="420" w:lineRule="exact"/>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附件一</w:t>
      </w:r>
    </w:p>
    <w:p w14:paraId="67289EDF">
      <w:pPr>
        <w:widowControl/>
        <w:jc w:val="center"/>
        <w:rPr>
          <w:rFonts w:hint="eastAsia" w:ascii="宋体" w:hAnsi="Symbol" w:cs="宋体"/>
          <w:b/>
          <w:kern w:val="0"/>
          <w:sz w:val="32"/>
          <w:szCs w:val="52"/>
        </w:rPr>
      </w:pPr>
      <w:bookmarkStart w:id="25" w:name="_Toc448329464"/>
      <w:r>
        <w:rPr>
          <w:rFonts w:hint="eastAsia" w:ascii="宋体" w:hAnsi="Symbol" w:cs="宋体"/>
          <w:b/>
          <w:kern w:val="0"/>
          <w:sz w:val="32"/>
          <w:szCs w:val="52"/>
        </w:rPr>
        <w:t>东莞市水务环境投资控股集团净水有限公司办公电脑采购项目</w:t>
      </w:r>
    </w:p>
    <w:p w14:paraId="505E002E">
      <w:pPr>
        <w:widowControl/>
        <w:jc w:val="center"/>
        <w:rPr>
          <w:rFonts w:hint="eastAsia" w:ascii="宋体" w:hAnsi="Symbol" w:cs="宋体"/>
          <w:b/>
          <w:kern w:val="0"/>
          <w:sz w:val="32"/>
          <w:szCs w:val="52"/>
        </w:rPr>
      </w:pPr>
      <w:r>
        <w:rPr>
          <w:rFonts w:hint="eastAsia" w:ascii="宋体" w:hAnsi="Symbol" w:cs="宋体"/>
          <w:b/>
          <w:kern w:val="0"/>
          <w:sz w:val="32"/>
          <w:szCs w:val="52"/>
        </w:rPr>
        <w:t>用户需求书</w:t>
      </w:r>
    </w:p>
    <w:p w14:paraId="481CC3B0">
      <w:pPr>
        <w:widowControl/>
        <w:jc w:val="center"/>
        <w:rPr>
          <w:rFonts w:hint="eastAsia" w:ascii="宋体" w:hAnsi="Symbol" w:cs="宋体"/>
          <w:b/>
          <w:kern w:val="0"/>
          <w:sz w:val="32"/>
          <w:szCs w:val="52"/>
        </w:rPr>
      </w:pPr>
    </w:p>
    <w:p w14:paraId="52D061F4">
      <w:pPr>
        <w:pStyle w:val="27"/>
        <w:numPr>
          <w:ilvl w:val="0"/>
          <w:numId w:val="1"/>
        </w:numPr>
        <w:tabs>
          <w:tab w:val="left" w:pos="567"/>
        </w:tabs>
        <w:ind w:firstLineChars="0"/>
        <w:jc w:val="left"/>
        <w:outlineLvl w:val="0"/>
        <w:rPr>
          <w:rFonts w:ascii="宋体" w:hAnsi="宋体"/>
          <w:b/>
          <w:sz w:val="24"/>
        </w:rPr>
      </w:pPr>
      <w:r>
        <w:rPr>
          <w:rFonts w:hint="eastAsia" w:ascii="宋体" w:hAnsi="宋体"/>
          <w:b/>
          <w:sz w:val="24"/>
        </w:rPr>
        <w:t>项目概况</w:t>
      </w:r>
    </w:p>
    <w:p w14:paraId="224C3590">
      <w:pPr>
        <w:widowControl/>
        <w:spacing w:line="360" w:lineRule="auto"/>
        <w:ind w:left="420" w:firstLine="480" w:firstLineChars="200"/>
        <w:jc w:val="left"/>
        <w:rPr>
          <w:rFonts w:ascii="宋体" w:hAnsi="宋体"/>
          <w:sz w:val="24"/>
        </w:rPr>
      </w:pPr>
      <w:r>
        <w:rPr>
          <w:rFonts w:hint="eastAsia" w:ascii="宋体" w:hAnsi="宋体"/>
          <w:sz w:val="24"/>
        </w:rPr>
        <w:t>（一）采购人：</w:t>
      </w:r>
      <w:r>
        <w:rPr>
          <w:i w:val="0"/>
          <w:iCs w:val="0"/>
          <w:caps w:val="0"/>
          <w:color w:val="333333"/>
          <w:spacing w:val="0"/>
          <w:sz w:val="24"/>
          <w:szCs w:val="24"/>
          <w:shd w:val="clear" w:fill="FFFFFF"/>
        </w:rPr>
        <w:t>东莞市水务环境投资控股集团净水有限公司</w:t>
      </w:r>
      <w:r>
        <w:rPr>
          <w:rFonts w:hint="eastAsia" w:ascii="宋体" w:hAnsi="宋体"/>
          <w:sz w:val="24"/>
        </w:rPr>
        <w:t>。</w:t>
      </w:r>
    </w:p>
    <w:p w14:paraId="063E66C2">
      <w:pPr>
        <w:widowControl/>
        <w:spacing w:line="360" w:lineRule="auto"/>
        <w:ind w:left="420" w:firstLine="480" w:firstLineChars="200"/>
        <w:jc w:val="left"/>
        <w:rPr>
          <w:rFonts w:ascii="宋体" w:hAnsi="宋体"/>
          <w:sz w:val="24"/>
        </w:rPr>
      </w:pPr>
      <w:r>
        <w:rPr>
          <w:rFonts w:hint="eastAsia" w:ascii="宋体" w:hAnsi="宋体"/>
          <w:sz w:val="24"/>
        </w:rPr>
        <w:t>（二）项目名称：</w:t>
      </w:r>
      <w:r>
        <w:rPr>
          <w:i w:val="0"/>
          <w:iCs w:val="0"/>
          <w:caps w:val="0"/>
          <w:color w:val="333333"/>
          <w:spacing w:val="0"/>
          <w:sz w:val="24"/>
          <w:szCs w:val="24"/>
          <w:shd w:val="clear" w:fill="FFFFFF"/>
        </w:rPr>
        <w:t>东莞市水务环境投资控股集团净水有限公司</w:t>
      </w:r>
      <w:r>
        <w:rPr>
          <w:rFonts w:hint="eastAsia" w:ascii="宋体" w:hAnsi="宋体"/>
          <w:sz w:val="24"/>
        </w:rPr>
        <w:t>办公电脑采购项目</w:t>
      </w:r>
      <w:r>
        <w:rPr>
          <w:sz w:val="24"/>
        </w:rPr>
        <w:t>。</w:t>
      </w:r>
    </w:p>
    <w:p w14:paraId="37018C3E">
      <w:pPr>
        <w:widowControl/>
        <w:spacing w:line="360" w:lineRule="auto"/>
        <w:ind w:left="420" w:firstLine="480" w:firstLineChars="200"/>
        <w:jc w:val="left"/>
        <w:rPr>
          <w:rFonts w:hint="eastAsia" w:ascii="宋体" w:hAnsi="宋体"/>
          <w:sz w:val="24"/>
        </w:rPr>
      </w:pPr>
      <w:r>
        <w:rPr>
          <w:rFonts w:ascii="宋体" w:hAnsi="宋体"/>
          <w:sz w:val="24"/>
        </w:rPr>
        <w:t>（三）采购数量：</w:t>
      </w:r>
      <w:r>
        <w:rPr>
          <w:rFonts w:hint="eastAsia"/>
          <w:sz w:val="24"/>
          <w:highlight w:val="none"/>
          <w:lang w:val="en-US" w:eastAsia="zh-CN"/>
        </w:rPr>
        <w:t>71</w:t>
      </w:r>
      <w:r>
        <w:rPr>
          <w:rFonts w:hint="eastAsia" w:ascii="宋体" w:hAnsi="宋体"/>
          <w:sz w:val="24"/>
        </w:rPr>
        <w:t>台（其中</w:t>
      </w:r>
      <w:r>
        <w:rPr>
          <w:rFonts w:hint="eastAsia"/>
          <w:sz w:val="24"/>
          <w:highlight w:val="none"/>
          <w:lang w:val="en-US" w:eastAsia="zh-CN"/>
        </w:rPr>
        <w:t>29</w:t>
      </w:r>
      <w:r>
        <w:rPr>
          <w:rFonts w:hint="eastAsia" w:ascii="宋体" w:hAnsi="宋体"/>
          <w:sz w:val="24"/>
        </w:rPr>
        <w:t>台笔记本电脑</w:t>
      </w:r>
      <w:r>
        <w:rPr>
          <w:rFonts w:hint="eastAsia" w:ascii="宋体" w:hAnsi="宋体"/>
          <w:sz w:val="24"/>
          <w:lang w:val="en-US" w:eastAsia="zh-CN"/>
        </w:rPr>
        <w:t>、</w:t>
      </w:r>
      <w:r>
        <w:rPr>
          <w:rFonts w:hint="eastAsia"/>
          <w:sz w:val="24"/>
          <w:highlight w:val="none"/>
          <w:lang w:val="en-US" w:eastAsia="zh-CN"/>
        </w:rPr>
        <w:t>42</w:t>
      </w:r>
      <w:r>
        <w:rPr>
          <w:rFonts w:hint="eastAsia" w:ascii="宋体" w:hAnsi="宋体"/>
          <w:sz w:val="24"/>
        </w:rPr>
        <w:t>台台式</w:t>
      </w:r>
      <w:r>
        <w:rPr>
          <w:rFonts w:hint="eastAsia" w:ascii="宋体" w:hAnsi="宋体"/>
          <w:sz w:val="24"/>
          <w:lang w:val="en-US" w:eastAsia="zh-CN"/>
        </w:rPr>
        <w:t>电脑）</w:t>
      </w:r>
      <w:r>
        <w:rPr>
          <w:rFonts w:hint="eastAsia" w:ascii="宋体" w:hAnsi="宋体"/>
          <w:sz w:val="24"/>
        </w:rPr>
        <w:t>。</w:t>
      </w:r>
    </w:p>
    <w:p w14:paraId="68493AA8">
      <w:pPr>
        <w:widowControl/>
        <w:numPr>
          <w:ilvl w:val="-1"/>
          <w:numId w:val="0"/>
        </w:numPr>
        <w:spacing w:line="360" w:lineRule="auto"/>
        <w:ind w:left="480" w:leftChars="200" w:firstLine="480" w:firstLineChars="200"/>
        <w:jc w:val="left"/>
        <w:rPr>
          <w:rFonts w:hint="eastAsia" w:ascii="宋体" w:hAnsi="宋体"/>
          <w:sz w:val="24"/>
        </w:rPr>
      </w:pPr>
      <w:r>
        <w:rPr>
          <w:rFonts w:hint="eastAsia" w:ascii="宋体" w:hAnsi="宋体"/>
          <w:sz w:val="24"/>
        </w:rPr>
        <w:t>（四）</w:t>
      </w:r>
      <w:r>
        <w:rPr>
          <w:rFonts w:hint="eastAsia" w:ascii="宋体" w:hAnsi="宋体"/>
          <w:sz w:val="24"/>
          <w:lang w:val="en-US" w:eastAsia="zh-CN"/>
        </w:rPr>
        <w:t>不含税</w:t>
      </w:r>
      <w:r>
        <w:rPr>
          <w:rFonts w:hint="eastAsia" w:ascii="宋体" w:hAnsi="宋体"/>
          <w:sz w:val="24"/>
        </w:rPr>
        <w:t>采购预算：</w:t>
      </w:r>
      <w:r>
        <w:rPr>
          <w:rFonts w:hint="eastAsia" w:ascii="宋体" w:hAnsi="宋体" w:cs="Times New Roman"/>
          <w:sz w:val="24"/>
          <w:szCs w:val="24"/>
          <w:highlight w:val="none"/>
          <w:lang w:val="en-US" w:eastAsia="zh-CN"/>
        </w:rPr>
        <w:t>365,486.35</w:t>
      </w:r>
      <w:r>
        <w:rPr>
          <w:rFonts w:hint="eastAsia" w:ascii="宋体" w:hAnsi="宋体"/>
          <w:sz w:val="24"/>
        </w:rPr>
        <w:t>元（其中笔记本电脑</w:t>
      </w:r>
      <w:r>
        <w:rPr>
          <w:rFonts w:hint="eastAsia" w:ascii="宋体" w:hAnsi="宋体"/>
          <w:sz w:val="24"/>
          <w:lang w:val="en-US" w:eastAsia="zh-CN"/>
        </w:rPr>
        <w:t>179,646.01</w:t>
      </w:r>
      <w:r>
        <w:rPr>
          <w:rFonts w:ascii="宋体" w:hAnsi="宋体"/>
          <w:sz w:val="24"/>
        </w:rPr>
        <w:t>元、台式电脑</w:t>
      </w:r>
      <w:r>
        <w:rPr>
          <w:rFonts w:hint="eastAsia" w:ascii="宋体" w:hAnsi="宋体"/>
          <w:sz w:val="24"/>
          <w:lang w:val="en-US" w:eastAsia="zh-CN"/>
        </w:rPr>
        <w:t>185</w:t>
      </w:r>
      <w:r>
        <w:rPr>
          <w:rFonts w:hint="eastAsia" w:ascii="宋体" w:hAnsi="宋体" w:cs="Times New Roman"/>
          <w:sz w:val="24"/>
          <w:szCs w:val="24"/>
          <w:highlight w:val="none"/>
          <w:lang w:val="en-US" w:eastAsia="zh-CN"/>
        </w:rPr>
        <w:t>,840.34元</w:t>
      </w:r>
      <w:r>
        <w:rPr>
          <w:rFonts w:ascii="宋体" w:hAnsi="宋体"/>
          <w:sz w:val="24"/>
        </w:rPr>
        <w:t>）</w:t>
      </w:r>
      <w:r>
        <w:rPr>
          <w:rFonts w:hint="eastAsia" w:ascii="宋体" w:hAnsi="宋体"/>
          <w:sz w:val="24"/>
        </w:rPr>
        <w:t>。</w:t>
      </w:r>
    </w:p>
    <w:p w14:paraId="6B303C3D">
      <w:pPr>
        <w:pStyle w:val="15"/>
        <w:pBdr>
          <w:top w:val="none" w:color="auto" w:sz="0" w:space="0"/>
          <w:left w:val="none" w:color="auto" w:sz="0" w:space="0"/>
          <w:bottom w:val="none" w:color="auto" w:sz="0" w:space="0"/>
          <w:right w:val="none" w:color="auto" w:sz="0" w:space="0"/>
        </w:pBdr>
        <w:shd w:val="clear" w:fill="FFFFFF"/>
        <w:ind w:left="0" w:firstLine="960" w:firstLineChars="400"/>
        <w:rPr>
          <w:rFonts w:hint="eastAsia" w:ascii="宋体" w:hAnsi="宋体"/>
          <w:sz w:val="24"/>
          <w:lang w:val="en-US" w:eastAsia="zh-CN"/>
        </w:rPr>
      </w:pPr>
      <w:r>
        <w:rPr>
          <w:rFonts w:hint="eastAsia" w:ascii="宋体" w:hAnsi="宋体"/>
          <w:sz w:val="24"/>
          <w:lang w:val="en-US" w:eastAsia="zh-CN"/>
        </w:rPr>
        <w:t>其中</w:t>
      </w:r>
      <w:r>
        <w:rPr>
          <w:i w:val="0"/>
          <w:iCs w:val="0"/>
          <w:caps w:val="0"/>
          <w:color w:val="333333"/>
          <w:spacing w:val="0"/>
          <w:sz w:val="24"/>
          <w:szCs w:val="24"/>
          <w:shd w:val="clear" w:fill="FFFFFF"/>
        </w:rPr>
        <w:t>东莞市水务环境投资控股集团净水有限公司</w:t>
      </w:r>
      <w:r>
        <w:rPr>
          <w:rFonts w:hint="eastAsia" w:ascii="宋体" w:hAnsi="宋体"/>
          <w:sz w:val="24"/>
          <w:lang w:val="en-US" w:eastAsia="zh-CN"/>
        </w:rPr>
        <w:t>预计需采购2台笔记本电脑，</w:t>
      </w:r>
      <w:r>
        <w:rPr>
          <w:rFonts w:hint="eastAsia"/>
          <w:sz w:val="24"/>
          <w:lang w:val="en-US" w:eastAsia="zh-CN"/>
        </w:rPr>
        <w:t>不含税</w:t>
      </w:r>
      <w:r>
        <w:rPr>
          <w:rFonts w:hint="eastAsia" w:ascii="宋体" w:hAnsi="宋体"/>
          <w:sz w:val="24"/>
          <w:lang w:val="en-US" w:eastAsia="zh-CN"/>
        </w:rPr>
        <w:t>预算为</w:t>
      </w:r>
      <w:r>
        <w:rPr>
          <w:rFonts w:hint="eastAsia"/>
          <w:sz w:val="24"/>
          <w:lang w:val="en-US" w:eastAsia="zh-CN"/>
        </w:rPr>
        <w:t>12</w:t>
      </w:r>
      <w:r>
        <w:rPr>
          <w:rFonts w:hint="eastAsia" w:ascii="宋体" w:hAnsi="宋体"/>
          <w:sz w:val="24"/>
          <w:lang w:val="en-US" w:eastAsia="zh-CN"/>
        </w:rPr>
        <w:t>,</w:t>
      </w:r>
      <w:r>
        <w:rPr>
          <w:rFonts w:hint="eastAsia"/>
          <w:sz w:val="24"/>
          <w:lang w:val="en-US" w:eastAsia="zh-CN"/>
        </w:rPr>
        <w:t>389</w:t>
      </w:r>
      <w:r>
        <w:rPr>
          <w:rFonts w:hint="eastAsia" w:ascii="宋体" w:hAnsi="宋体"/>
          <w:sz w:val="24"/>
          <w:lang w:val="en-US" w:eastAsia="zh-CN"/>
        </w:rPr>
        <w:t>.</w:t>
      </w:r>
      <w:r>
        <w:rPr>
          <w:rFonts w:hint="eastAsia"/>
          <w:sz w:val="24"/>
          <w:lang w:val="en-US" w:eastAsia="zh-CN"/>
        </w:rPr>
        <w:t>38</w:t>
      </w:r>
      <w:r>
        <w:rPr>
          <w:rFonts w:hint="eastAsia" w:ascii="宋体" w:hAnsi="宋体"/>
          <w:sz w:val="24"/>
          <w:lang w:val="en-US" w:eastAsia="zh-CN"/>
        </w:rPr>
        <w:t>元。</w:t>
      </w:r>
    </w:p>
    <w:p w14:paraId="7F9E427F">
      <w:pPr>
        <w:widowControl/>
        <w:spacing w:line="360" w:lineRule="auto"/>
        <w:ind w:left="420" w:firstLine="480" w:firstLineChars="200"/>
        <w:jc w:val="left"/>
        <w:rPr>
          <w:rFonts w:hint="default" w:ascii="宋体" w:hAnsi="宋体"/>
          <w:sz w:val="24"/>
          <w:lang w:val="en-US" w:eastAsia="zh-CN"/>
        </w:rPr>
      </w:pPr>
      <w:r>
        <w:rPr>
          <w:rFonts w:hint="eastAsia" w:ascii="宋体" w:hAnsi="宋体"/>
          <w:sz w:val="24"/>
          <w:lang w:val="en-US" w:eastAsia="zh-CN"/>
        </w:rPr>
        <w:t>东莞市石鼓净水有限公司预计需采购38台电脑，不含税采购预算为196,459.98元（其中笔记本电脑16台99,115.04元、台式电脑22台97,344.94元）。</w:t>
      </w:r>
    </w:p>
    <w:p w14:paraId="12AD9C74">
      <w:pPr>
        <w:widowControl/>
        <w:spacing w:line="360" w:lineRule="auto"/>
        <w:ind w:left="420" w:firstLine="480" w:firstLineChars="200"/>
        <w:jc w:val="left"/>
        <w:rPr>
          <w:rFonts w:hint="default"/>
          <w:lang w:val="en-US" w:eastAsia="zh-CN"/>
        </w:rPr>
      </w:pPr>
      <w:r>
        <w:rPr>
          <w:rFonts w:hint="eastAsia" w:ascii="宋体" w:hAnsi="宋体"/>
          <w:sz w:val="24"/>
          <w:lang w:val="en-US" w:eastAsia="zh-CN"/>
        </w:rPr>
        <w:t>东莞市众源环境投资有限公司预计需采购31台电脑，不含税采购预算为156,636.99元（其中笔记本电脑11台68,141.59元、台式电脑20台88,495.40元）。</w:t>
      </w:r>
    </w:p>
    <w:p w14:paraId="0C4132B9">
      <w:pPr>
        <w:widowControl/>
        <w:numPr>
          <w:ilvl w:val="0"/>
          <w:numId w:val="2"/>
        </w:numPr>
        <w:spacing w:line="360" w:lineRule="auto"/>
        <w:ind w:left="420" w:firstLine="480" w:firstLineChars="200"/>
        <w:jc w:val="left"/>
        <w:rPr>
          <w:rFonts w:hint="eastAsia"/>
          <w:sz w:val="24"/>
          <w:lang w:val="en-US" w:eastAsia="zh-CN"/>
        </w:rPr>
      </w:pPr>
      <w:r>
        <w:rPr>
          <w:rFonts w:hint="eastAsia"/>
          <w:sz w:val="24"/>
          <w:lang w:val="en-US" w:eastAsia="zh-CN"/>
        </w:rPr>
        <w:t>供货期</w:t>
      </w:r>
      <w:r>
        <w:rPr>
          <w:rFonts w:hint="eastAsia" w:ascii="宋体" w:hAnsi="宋体"/>
          <w:sz w:val="24"/>
        </w:rPr>
        <w:t>：</w:t>
      </w:r>
      <w:r>
        <w:rPr>
          <w:rFonts w:hint="eastAsia" w:ascii="宋体" w:hAnsi="宋体" w:eastAsia="宋体"/>
          <w:sz w:val="24"/>
          <w:szCs w:val="24"/>
          <w:lang w:val="en-US" w:eastAsia="zh-CN"/>
        </w:rPr>
        <w:t>从合同签订日期起</w:t>
      </w:r>
      <w:r>
        <w:rPr>
          <w:rFonts w:hint="eastAsia"/>
          <w:sz w:val="24"/>
          <w:lang w:val="en-US" w:eastAsia="zh-CN"/>
        </w:rPr>
        <w:t>至71台电脑配送完毕止。</w:t>
      </w:r>
    </w:p>
    <w:p w14:paraId="3FC98075">
      <w:pPr>
        <w:widowControl/>
        <w:spacing w:line="360" w:lineRule="auto"/>
        <w:ind w:left="420" w:firstLine="480" w:firstLineChars="200"/>
        <w:jc w:val="left"/>
        <w:rPr>
          <w:rFonts w:ascii="宋体" w:hAnsi="宋体"/>
          <w:sz w:val="24"/>
        </w:rPr>
      </w:pPr>
    </w:p>
    <w:p w14:paraId="648A018F">
      <w:pPr>
        <w:pStyle w:val="27"/>
        <w:numPr>
          <w:ilvl w:val="0"/>
          <w:numId w:val="1"/>
        </w:numPr>
        <w:tabs>
          <w:tab w:val="left" w:pos="567"/>
        </w:tabs>
        <w:ind w:firstLineChars="0"/>
        <w:jc w:val="left"/>
        <w:outlineLvl w:val="0"/>
        <w:rPr>
          <w:rFonts w:ascii="宋体" w:hAnsi="宋体"/>
          <w:b/>
          <w:sz w:val="24"/>
          <w:szCs w:val="24"/>
        </w:rPr>
      </w:pPr>
      <w:r>
        <w:rPr>
          <w:rFonts w:hint="eastAsia" w:ascii="宋体" w:hAnsi="宋体"/>
          <w:b/>
          <w:sz w:val="24"/>
          <w:szCs w:val="24"/>
        </w:rPr>
        <w:t>采购清单及配置要求</w:t>
      </w:r>
    </w:p>
    <w:p w14:paraId="11C06980">
      <w:pPr>
        <w:pStyle w:val="27"/>
        <w:tabs>
          <w:tab w:val="left" w:pos="567"/>
        </w:tabs>
        <w:ind w:left="420" w:firstLine="480"/>
        <w:jc w:val="left"/>
        <w:outlineLvl w:val="0"/>
        <w:rPr>
          <w:rFonts w:ascii="宋体" w:hAnsi="宋体"/>
          <w:sz w:val="24"/>
          <w:szCs w:val="24"/>
        </w:rPr>
      </w:pPr>
      <w:r>
        <w:rPr>
          <w:rFonts w:hint="eastAsia" w:ascii="宋体" w:hAnsi="宋体"/>
          <w:sz w:val="24"/>
          <w:szCs w:val="24"/>
        </w:rPr>
        <w:t>（一）采购清单</w:t>
      </w:r>
    </w:p>
    <w:tbl>
      <w:tblPr>
        <w:tblStyle w:val="20"/>
        <w:tblW w:w="4562"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181"/>
        <w:gridCol w:w="1814"/>
        <w:gridCol w:w="1979"/>
        <w:gridCol w:w="1973"/>
      </w:tblGrid>
      <w:tr w14:paraId="2240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26" w:type="pct"/>
            <w:shd w:val="clear" w:color="auto" w:fill="auto"/>
            <w:vAlign w:val="center"/>
          </w:tcPr>
          <w:p w14:paraId="112022B2">
            <w:pPr>
              <w:widowControl/>
              <w:jc w:val="center"/>
              <w:rPr>
                <w:rFonts w:ascii="宋体" w:hAnsi="宋体" w:cs="宋体"/>
                <w:b/>
                <w:bCs/>
                <w:kern w:val="0"/>
                <w:sz w:val="24"/>
              </w:rPr>
            </w:pPr>
            <w:r>
              <w:rPr>
                <w:rFonts w:hint="eastAsia" w:ascii="宋体" w:hAnsi="宋体" w:cs="宋体"/>
                <w:b/>
                <w:bCs/>
                <w:kern w:val="0"/>
                <w:sz w:val="24"/>
              </w:rPr>
              <w:t>序号</w:t>
            </w:r>
          </w:p>
        </w:tc>
        <w:tc>
          <w:tcPr>
            <w:tcW w:w="1200" w:type="pct"/>
            <w:shd w:val="clear" w:color="auto" w:fill="auto"/>
            <w:vAlign w:val="center"/>
          </w:tcPr>
          <w:p w14:paraId="713034C1">
            <w:pPr>
              <w:widowControl/>
              <w:jc w:val="center"/>
              <w:rPr>
                <w:rFonts w:ascii="宋体" w:hAnsi="宋体" w:cs="宋体"/>
                <w:b/>
                <w:bCs/>
                <w:kern w:val="0"/>
                <w:sz w:val="24"/>
              </w:rPr>
            </w:pPr>
            <w:r>
              <w:rPr>
                <w:rFonts w:hint="eastAsia" w:ascii="宋体" w:hAnsi="宋体" w:cs="宋体"/>
                <w:b/>
                <w:bCs/>
                <w:kern w:val="0"/>
                <w:sz w:val="24"/>
              </w:rPr>
              <w:t>货物名称</w:t>
            </w:r>
          </w:p>
        </w:tc>
        <w:tc>
          <w:tcPr>
            <w:tcW w:w="998" w:type="pct"/>
            <w:shd w:val="clear" w:color="auto" w:fill="auto"/>
            <w:vAlign w:val="center"/>
          </w:tcPr>
          <w:p w14:paraId="3BF09319">
            <w:pPr>
              <w:widowControl/>
              <w:jc w:val="center"/>
              <w:rPr>
                <w:rFonts w:ascii="宋体" w:hAnsi="宋体" w:cs="宋体"/>
                <w:b/>
                <w:bCs/>
                <w:kern w:val="0"/>
                <w:sz w:val="24"/>
              </w:rPr>
            </w:pPr>
            <w:r>
              <w:rPr>
                <w:rFonts w:hint="eastAsia" w:ascii="宋体" w:hAnsi="宋体" w:cs="宋体"/>
                <w:b/>
                <w:bCs/>
                <w:kern w:val="0"/>
                <w:sz w:val="24"/>
                <w:lang w:val="en-US" w:eastAsia="zh-CN"/>
              </w:rPr>
              <w:t>采购</w:t>
            </w:r>
            <w:r>
              <w:rPr>
                <w:rFonts w:hint="eastAsia" w:ascii="宋体" w:hAnsi="宋体" w:cs="宋体"/>
                <w:b/>
                <w:bCs/>
                <w:kern w:val="0"/>
                <w:sz w:val="24"/>
              </w:rPr>
              <w:t>数量（台）</w:t>
            </w:r>
          </w:p>
        </w:tc>
        <w:tc>
          <w:tcPr>
            <w:tcW w:w="1088" w:type="pct"/>
            <w:vAlign w:val="center"/>
          </w:tcPr>
          <w:p w14:paraId="5D942186">
            <w:pPr>
              <w:widowControl/>
              <w:jc w:val="center"/>
              <w:rPr>
                <w:rFonts w:ascii="宋体" w:hAnsi="宋体" w:cs="宋体"/>
                <w:b/>
                <w:bCs/>
                <w:kern w:val="0"/>
                <w:sz w:val="24"/>
              </w:rPr>
            </w:pPr>
            <w:r>
              <w:rPr>
                <w:rFonts w:hint="eastAsia" w:ascii="宋体" w:hAnsi="宋体" w:cs="宋体"/>
                <w:b/>
                <w:bCs/>
                <w:kern w:val="0"/>
                <w:sz w:val="24"/>
                <w:lang w:val="en-US" w:eastAsia="zh-CN"/>
              </w:rPr>
              <w:t>不含税单价限价</w:t>
            </w:r>
            <w:r>
              <w:rPr>
                <w:rFonts w:hint="eastAsia" w:ascii="宋体" w:hAnsi="宋体" w:cs="宋体"/>
                <w:b/>
                <w:bCs/>
                <w:kern w:val="0"/>
                <w:sz w:val="24"/>
              </w:rPr>
              <w:t>（元）</w:t>
            </w:r>
          </w:p>
        </w:tc>
        <w:tc>
          <w:tcPr>
            <w:tcW w:w="1086" w:type="pct"/>
            <w:vAlign w:val="center"/>
          </w:tcPr>
          <w:p w14:paraId="6F3AD2D8">
            <w:pPr>
              <w:widowControl/>
              <w:jc w:val="center"/>
              <w:rPr>
                <w:rFonts w:ascii="宋体" w:hAnsi="宋体" w:cs="宋体"/>
                <w:b/>
                <w:bCs/>
                <w:kern w:val="0"/>
                <w:sz w:val="24"/>
              </w:rPr>
            </w:pPr>
            <w:r>
              <w:rPr>
                <w:rFonts w:hint="eastAsia" w:ascii="宋体" w:hAnsi="宋体" w:cs="宋体"/>
                <w:b/>
                <w:bCs/>
                <w:kern w:val="0"/>
                <w:sz w:val="24"/>
                <w:lang w:val="en-US" w:eastAsia="zh-CN"/>
              </w:rPr>
              <w:t>不含税小计</w:t>
            </w:r>
            <w:r>
              <w:rPr>
                <w:rFonts w:hint="eastAsia" w:ascii="宋体" w:hAnsi="宋体" w:cs="宋体"/>
                <w:b/>
                <w:bCs/>
                <w:kern w:val="0"/>
                <w:sz w:val="24"/>
              </w:rPr>
              <w:t>（元）</w:t>
            </w:r>
          </w:p>
        </w:tc>
      </w:tr>
      <w:tr w14:paraId="7563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2BD1627A">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w:t>
            </w:r>
          </w:p>
        </w:tc>
        <w:tc>
          <w:tcPr>
            <w:tcW w:w="1200" w:type="pct"/>
            <w:shd w:val="clear" w:color="auto" w:fill="auto"/>
            <w:vAlign w:val="center"/>
          </w:tcPr>
          <w:p w14:paraId="48BC8245">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rPr>
              <w:t>笔记本电脑</w:t>
            </w:r>
          </w:p>
        </w:tc>
        <w:tc>
          <w:tcPr>
            <w:tcW w:w="998" w:type="pct"/>
            <w:shd w:val="clear" w:color="auto" w:fill="auto"/>
            <w:vAlign w:val="center"/>
          </w:tcPr>
          <w:p w14:paraId="54F25F01">
            <w:pPr>
              <w:widowControl/>
              <w:jc w:val="center"/>
              <w:rPr>
                <w:rFonts w:hint="default"/>
                <w:kern w:val="0"/>
                <w:sz w:val="24"/>
                <w:highlight w:val="none"/>
                <w:lang w:val="en-US" w:eastAsia="zh-CN"/>
              </w:rPr>
            </w:pPr>
            <w:r>
              <w:rPr>
                <w:rFonts w:hint="eastAsia"/>
                <w:kern w:val="0"/>
                <w:sz w:val="24"/>
                <w:highlight w:val="none"/>
                <w:lang w:val="en-US" w:eastAsia="zh-CN"/>
              </w:rPr>
              <w:t>29</w:t>
            </w:r>
          </w:p>
        </w:tc>
        <w:tc>
          <w:tcPr>
            <w:tcW w:w="1088" w:type="pct"/>
            <w:vAlign w:val="center"/>
          </w:tcPr>
          <w:p w14:paraId="1379F8A6">
            <w:pPr>
              <w:widowControl/>
              <w:jc w:val="center"/>
              <w:rPr>
                <w:rFonts w:hint="default" w:eastAsia="宋体"/>
                <w:sz w:val="24"/>
                <w:highlight w:val="none"/>
                <w:lang w:val="en-US" w:eastAsia="zh-CN"/>
              </w:rPr>
            </w:pPr>
            <w:r>
              <w:rPr>
                <w:rFonts w:hint="eastAsia"/>
                <w:sz w:val="24"/>
                <w:highlight w:val="none"/>
                <w:lang w:val="en-US" w:eastAsia="zh-CN"/>
              </w:rPr>
              <w:t>6,194.69</w:t>
            </w:r>
          </w:p>
        </w:tc>
        <w:tc>
          <w:tcPr>
            <w:tcW w:w="1086" w:type="pct"/>
            <w:vAlign w:val="center"/>
          </w:tcPr>
          <w:p w14:paraId="37A8CD93">
            <w:pPr>
              <w:widowControl/>
              <w:jc w:val="center"/>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179,646.01</w:t>
            </w:r>
          </w:p>
        </w:tc>
      </w:tr>
      <w:tr w14:paraId="248F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6" w:type="pct"/>
            <w:shd w:val="clear" w:color="auto" w:fill="auto"/>
            <w:vAlign w:val="center"/>
          </w:tcPr>
          <w:p w14:paraId="5AD0634C">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200" w:type="pct"/>
            <w:shd w:val="clear" w:color="auto" w:fill="auto"/>
            <w:vAlign w:val="center"/>
          </w:tcPr>
          <w:p w14:paraId="3F70E724">
            <w:pPr>
              <w:widowControl/>
              <w:jc w:val="center"/>
              <w:rPr>
                <w:rFonts w:ascii="宋体" w:hAnsi="宋体" w:cs="宋体"/>
                <w:kern w:val="0"/>
                <w:sz w:val="24"/>
                <w:highlight w:val="none"/>
              </w:rPr>
            </w:pPr>
            <w:r>
              <w:rPr>
                <w:rFonts w:hint="eastAsia" w:ascii="宋体" w:hAnsi="宋体" w:cs="宋体"/>
                <w:kern w:val="0"/>
                <w:sz w:val="24"/>
                <w:highlight w:val="none"/>
              </w:rPr>
              <w:t>台式电脑</w:t>
            </w:r>
          </w:p>
        </w:tc>
        <w:tc>
          <w:tcPr>
            <w:tcW w:w="998" w:type="pct"/>
            <w:shd w:val="clear" w:color="auto" w:fill="auto"/>
            <w:vAlign w:val="center"/>
          </w:tcPr>
          <w:p w14:paraId="3A7E85CC">
            <w:pPr>
              <w:widowControl/>
              <w:jc w:val="center"/>
              <w:rPr>
                <w:rFonts w:hint="default"/>
                <w:kern w:val="0"/>
                <w:sz w:val="24"/>
                <w:highlight w:val="none"/>
                <w:lang w:val="en-US"/>
              </w:rPr>
            </w:pPr>
            <w:r>
              <w:rPr>
                <w:rFonts w:hint="eastAsia"/>
                <w:kern w:val="0"/>
                <w:sz w:val="24"/>
                <w:highlight w:val="none"/>
                <w:lang w:val="en-US" w:eastAsia="zh-CN"/>
              </w:rPr>
              <w:t>42</w:t>
            </w:r>
          </w:p>
        </w:tc>
        <w:tc>
          <w:tcPr>
            <w:tcW w:w="1088" w:type="pct"/>
            <w:vAlign w:val="center"/>
          </w:tcPr>
          <w:p w14:paraId="4ED441BE">
            <w:pPr>
              <w:widowControl/>
              <w:jc w:val="center"/>
              <w:rPr>
                <w:rFonts w:hint="default" w:eastAsia="宋体"/>
                <w:kern w:val="0"/>
                <w:sz w:val="24"/>
                <w:highlight w:val="none"/>
                <w:lang w:val="en-US" w:eastAsia="zh-CN"/>
              </w:rPr>
            </w:pPr>
            <w:r>
              <w:rPr>
                <w:rFonts w:hint="eastAsia"/>
                <w:sz w:val="24"/>
                <w:highlight w:val="none"/>
                <w:lang w:val="en-US" w:eastAsia="zh-CN"/>
              </w:rPr>
              <w:t>4,424.77</w:t>
            </w:r>
          </w:p>
        </w:tc>
        <w:tc>
          <w:tcPr>
            <w:tcW w:w="1086" w:type="pct"/>
            <w:vAlign w:val="center"/>
          </w:tcPr>
          <w:p w14:paraId="045119CE">
            <w:pPr>
              <w:widowControl/>
              <w:jc w:val="center"/>
              <w:rPr>
                <w:rFonts w:hint="default"/>
                <w:kern w:val="0"/>
                <w:sz w:val="24"/>
                <w:highlight w:val="none"/>
                <w:lang w:val="en-US"/>
              </w:rPr>
            </w:pPr>
            <w:r>
              <w:rPr>
                <w:rFonts w:hint="eastAsia" w:ascii="宋体" w:hAnsi="宋体" w:cs="Times New Roman"/>
                <w:sz w:val="24"/>
                <w:szCs w:val="24"/>
                <w:highlight w:val="none"/>
                <w:lang w:val="en-US" w:eastAsia="zh-CN"/>
              </w:rPr>
              <w:t>185,840.34</w:t>
            </w:r>
          </w:p>
        </w:tc>
      </w:tr>
      <w:tr w14:paraId="694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13" w:type="pct"/>
            <w:gridSpan w:val="4"/>
            <w:shd w:val="clear" w:color="auto" w:fill="auto"/>
            <w:vAlign w:val="center"/>
          </w:tcPr>
          <w:p w14:paraId="09D88F98">
            <w:pPr>
              <w:widowControl/>
              <w:jc w:val="center"/>
              <w:rPr>
                <w:rFonts w:ascii="Times New Roman" w:hAnsi="Times New Roman" w:eastAsia="宋体" w:cs="Times New Roman"/>
                <w:kern w:val="0"/>
                <w:sz w:val="24"/>
                <w:szCs w:val="24"/>
                <w:highlight w:val="none"/>
                <w:lang w:val="en-US" w:eastAsia="zh-CN" w:bidi="ar-SA"/>
              </w:rPr>
            </w:pPr>
            <w:r>
              <w:rPr>
                <w:rFonts w:hint="eastAsia" w:ascii="宋体" w:hAnsi="宋体" w:cs="宋体"/>
                <w:b/>
                <w:bCs/>
                <w:kern w:val="0"/>
                <w:sz w:val="24"/>
                <w:highlight w:val="none"/>
                <w:lang w:val="en-US" w:eastAsia="zh-CN"/>
              </w:rPr>
              <w:t>不含税合计（元）：</w:t>
            </w:r>
          </w:p>
        </w:tc>
        <w:tc>
          <w:tcPr>
            <w:tcW w:w="1841" w:type="dxa"/>
            <w:vAlign w:val="center"/>
          </w:tcPr>
          <w:p w14:paraId="199B988C">
            <w:pPr>
              <w:widowControl/>
              <w:jc w:val="center"/>
              <w:rPr>
                <w:rFonts w:hint="default"/>
                <w:sz w:val="24"/>
                <w:highlight w:val="none"/>
                <w:lang w:val="en-US"/>
              </w:rPr>
            </w:pPr>
            <w:r>
              <w:rPr>
                <w:rFonts w:hint="eastAsia" w:ascii="宋体" w:hAnsi="宋体" w:cs="Times New Roman"/>
                <w:sz w:val="24"/>
                <w:szCs w:val="24"/>
                <w:highlight w:val="none"/>
                <w:lang w:val="en-US" w:eastAsia="zh-CN"/>
              </w:rPr>
              <w:t>365,486.35</w:t>
            </w:r>
          </w:p>
        </w:tc>
      </w:tr>
    </w:tbl>
    <w:p w14:paraId="1C8F1F38">
      <w:pPr>
        <w:widowControl/>
        <w:numPr>
          <w:ilvl w:val="0"/>
          <w:numId w:val="0"/>
        </w:numPr>
        <w:spacing w:line="360" w:lineRule="auto"/>
        <w:jc w:val="left"/>
        <w:rPr>
          <w:rFonts w:hint="eastAsia" w:ascii="宋体" w:hAnsi="宋体"/>
          <w:sz w:val="24"/>
          <w:highlight w:val="none"/>
        </w:rPr>
      </w:pPr>
    </w:p>
    <w:p w14:paraId="63C593DA">
      <w:pPr>
        <w:widowControl/>
        <w:numPr>
          <w:ilvl w:val="0"/>
          <w:numId w:val="0"/>
        </w:numPr>
        <w:spacing w:line="360" w:lineRule="auto"/>
        <w:ind w:firstLine="480" w:firstLineChars="200"/>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lang w:eastAsia="zh-CN"/>
        </w:rPr>
        <w:t>）</w:t>
      </w:r>
      <w:r>
        <w:rPr>
          <w:rFonts w:hint="eastAsia" w:ascii="宋体" w:hAnsi="宋体"/>
          <w:sz w:val="24"/>
          <w:highlight w:val="none"/>
        </w:rPr>
        <w:t>配置要求</w:t>
      </w:r>
    </w:p>
    <w:p w14:paraId="6BD692E4">
      <w:pPr>
        <w:widowControl/>
        <w:numPr>
          <w:ilvl w:val="-1"/>
          <w:numId w:val="0"/>
        </w:numPr>
        <w:spacing w:line="360" w:lineRule="auto"/>
        <w:ind w:left="720" w:leftChars="300" w:firstLine="0" w:firstLineChars="0"/>
        <w:jc w:val="left"/>
        <w:rPr>
          <w:rFonts w:hint="default" w:ascii="宋体" w:hAnsi="宋体" w:eastAsia="宋体"/>
          <w:sz w:val="24"/>
          <w:lang w:val="en-US" w:eastAsia="zh-CN"/>
        </w:rPr>
      </w:pPr>
      <w:r>
        <w:rPr>
          <w:rFonts w:hint="eastAsia" w:ascii="宋体" w:hAnsi="宋体"/>
          <w:sz w:val="24"/>
          <w:lang w:val="en-US" w:eastAsia="zh-CN"/>
        </w:rPr>
        <w:t>1.笔记本电脑配置</w:t>
      </w:r>
    </w:p>
    <w:tbl>
      <w:tblPr>
        <w:tblStyle w:val="20"/>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6521"/>
      </w:tblGrid>
      <w:tr w14:paraId="6E06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FB01CF1">
            <w:pPr>
              <w:rPr>
                <w:rFonts w:eastAsia="仿宋_GB2312"/>
                <w:sz w:val="24"/>
              </w:rPr>
            </w:pPr>
            <w:r>
              <w:rPr>
                <w:rFonts w:hint="eastAsia" w:ascii="微软雅黑" w:hAnsi="微软雅黑" w:eastAsia="微软雅黑" w:cs="微软雅黑"/>
                <w:sz w:val="24"/>
              </w:rPr>
              <w:t>★</w:t>
            </w:r>
            <w:r>
              <w:rPr>
                <w:rFonts w:eastAsia="仿宋_GB2312"/>
                <w:sz w:val="24"/>
              </w:rPr>
              <w:t>处理器：</w:t>
            </w:r>
          </w:p>
        </w:tc>
        <w:tc>
          <w:tcPr>
            <w:tcW w:w="6521" w:type="dxa"/>
            <w:shd w:val="clear" w:color="auto" w:fill="auto"/>
            <w:vAlign w:val="center"/>
          </w:tcPr>
          <w:p w14:paraId="4D899E0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13CB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338A323">
            <w:pPr>
              <w:rPr>
                <w:rFonts w:eastAsia="仿宋_GB2312"/>
                <w:sz w:val="24"/>
              </w:rPr>
            </w:pPr>
            <w:r>
              <w:rPr>
                <w:rFonts w:hint="eastAsia" w:ascii="微软雅黑" w:hAnsi="微软雅黑" w:eastAsia="微软雅黑" w:cs="微软雅黑"/>
                <w:sz w:val="24"/>
              </w:rPr>
              <w:t>★</w:t>
            </w:r>
            <w:r>
              <w:rPr>
                <w:rFonts w:hint="eastAsia" w:eastAsia="仿宋_GB2312"/>
                <w:sz w:val="24"/>
              </w:rPr>
              <w:t>屏幕</w:t>
            </w:r>
            <w:r>
              <w:rPr>
                <w:rFonts w:hint="eastAsia" w:eastAsia="仿宋_GB2312"/>
                <w:sz w:val="24"/>
                <w:lang w:val="en-US" w:eastAsia="zh-CN"/>
              </w:rPr>
              <w:t>与产品</w:t>
            </w:r>
            <w:r>
              <w:rPr>
                <w:rFonts w:eastAsia="仿宋_GB2312"/>
                <w:sz w:val="24"/>
              </w:rPr>
              <w:t>：</w:t>
            </w:r>
          </w:p>
        </w:tc>
        <w:tc>
          <w:tcPr>
            <w:tcW w:w="6521" w:type="dxa"/>
          </w:tcPr>
          <w:p w14:paraId="111F0DF0">
            <w:pPr>
              <w:rPr>
                <w:rFonts w:hint="default" w:eastAsia="仿宋_GB2312"/>
                <w:sz w:val="24"/>
                <w:lang w:val="en-US" w:eastAsia="zh-CN"/>
              </w:rPr>
            </w:pPr>
            <w:r>
              <w:rPr>
                <w:rFonts w:hint="eastAsia" w:eastAsia="仿宋_GB2312"/>
                <w:sz w:val="24"/>
              </w:rPr>
              <w:t>≥1</w:t>
            </w:r>
            <w:r>
              <w:rPr>
                <w:rFonts w:eastAsia="仿宋_GB2312"/>
                <w:sz w:val="24"/>
              </w:rPr>
              <w:t>4</w:t>
            </w:r>
            <w:r>
              <w:rPr>
                <w:rFonts w:hint="eastAsia" w:eastAsia="仿宋_GB2312"/>
                <w:sz w:val="24"/>
              </w:rPr>
              <w:t>英寸，</w:t>
            </w:r>
            <w:r>
              <w:rPr>
                <w:rFonts w:hint="eastAsia" w:eastAsia="仿宋_GB2312"/>
                <w:sz w:val="24"/>
                <w:lang w:val="en-US" w:eastAsia="zh-CN"/>
              </w:rPr>
              <w:t>不低于</w:t>
            </w:r>
            <w:r>
              <w:rPr>
                <w:rFonts w:hint="eastAsia" w:eastAsia="仿宋_GB2312"/>
                <w:sz w:val="24"/>
              </w:rPr>
              <w:t>1920×1080像素，16:9</w:t>
            </w:r>
            <w:r>
              <w:rPr>
                <w:rFonts w:eastAsia="仿宋_GB2312"/>
                <w:sz w:val="24"/>
              </w:rPr>
              <w:t xml:space="preserve"> </w:t>
            </w:r>
            <w:r>
              <w:rPr>
                <w:rFonts w:hint="eastAsia" w:eastAsia="仿宋_GB2312"/>
                <w:sz w:val="24"/>
              </w:rPr>
              <w:t>，178°宽视角</w:t>
            </w:r>
            <w:r>
              <w:rPr>
                <w:rFonts w:hint="eastAsia" w:eastAsia="仿宋_GB2312"/>
                <w:sz w:val="24"/>
                <w:lang w:eastAsia="zh-CN"/>
              </w:rPr>
              <w:t>，</w:t>
            </w:r>
            <w:r>
              <w:rPr>
                <w:rFonts w:hint="eastAsia" w:eastAsia="仿宋_GB2312"/>
                <w:sz w:val="24"/>
                <w:lang w:val="en-US" w:eastAsia="zh-CN"/>
              </w:rPr>
              <w:t>时尚轻薄本。</w:t>
            </w:r>
          </w:p>
        </w:tc>
      </w:tr>
      <w:tr w14:paraId="1C6F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4CA9502">
            <w:pPr>
              <w:rPr>
                <w:rFonts w:eastAsia="仿宋_GB2312"/>
                <w:sz w:val="24"/>
              </w:rPr>
            </w:pPr>
            <w:r>
              <w:rPr>
                <w:rFonts w:hint="eastAsia" w:ascii="微软雅黑" w:hAnsi="微软雅黑" w:eastAsia="微软雅黑" w:cs="微软雅黑"/>
                <w:sz w:val="24"/>
              </w:rPr>
              <w:t>★</w:t>
            </w:r>
            <w:r>
              <w:rPr>
                <w:rFonts w:hint="eastAsia" w:eastAsia="仿宋_GB2312"/>
                <w:sz w:val="24"/>
              </w:rPr>
              <w:t>内存</w:t>
            </w:r>
            <w:r>
              <w:rPr>
                <w:rFonts w:eastAsia="仿宋_GB2312"/>
                <w:sz w:val="24"/>
              </w:rPr>
              <w:t>：</w:t>
            </w:r>
          </w:p>
        </w:tc>
        <w:tc>
          <w:tcPr>
            <w:tcW w:w="6521" w:type="dxa"/>
          </w:tcPr>
          <w:p w14:paraId="734515DF">
            <w:pPr>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5A3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EBC6F3A">
            <w:pPr>
              <w:rPr>
                <w:rFonts w:eastAsia="仿宋_GB2312"/>
                <w:sz w:val="24"/>
              </w:rPr>
            </w:pPr>
            <w:r>
              <w:rPr>
                <w:rFonts w:hint="eastAsia" w:ascii="微软雅黑" w:hAnsi="微软雅黑" w:eastAsia="微软雅黑" w:cs="微软雅黑"/>
                <w:sz w:val="24"/>
              </w:rPr>
              <w:t>★</w:t>
            </w:r>
            <w:r>
              <w:rPr>
                <w:rFonts w:hint="eastAsia" w:eastAsia="仿宋_GB2312"/>
                <w:sz w:val="24"/>
              </w:rPr>
              <w:t>硬盘：</w:t>
            </w:r>
          </w:p>
        </w:tc>
        <w:tc>
          <w:tcPr>
            <w:tcW w:w="6521" w:type="dxa"/>
          </w:tcPr>
          <w:p w14:paraId="5A5B3B33">
            <w:pPr>
              <w:rPr>
                <w:rFonts w:eastAsia="仿宋_GB2312"/>
                <w:sz w:val="24"/>
              </w:rPr>
            </w:pPr>
            <w:r>
              <w:rPr>
                <w:rFonts w:eastAsia="仿宋_GB2312"/>
                <w:sz w:val="24"/>
              </w:rPr>
              <w:t>配置不低于</w:t>
            </w:r>
            <w:r>
              <w:rPr>
                <w:rFonts w:hint="eastAsia" w:eastAsia="仿宋_GB2312"/>
                <w:sz w:val="24"/>
                <w:lang w:val="en-US" w:eastAsia="zh-CN"/>
              </w:rPr>
              <w:t>1TB</w:t>
            </w:r>
            <w:r>
              <w:rPr>
                <w:rFonts w:eastAsia="仿宋_GB2312"/>
                <w:sz w:val="24"/>
              </w:rPr>
              <w:t xml:space="preserve"> SSD</w:t>
            </w:r>
          </w:p>
        </w:tc>
      </w:tr>
      <w:tr w14:paraId="06CA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00660B5">
            <w:pPr>
              <w:rPr>
                <w:rFonts w:eastAsia="仿宋_GB2312"/>
                <w:sz w:val="24"/>
              </w:rPr>
            </w:pPr>
            <w:r>
              <w:rPr>
                <w:rFonts w:hint="eastAsia" w:eastAsia="仿宋_GB2312"/>
                <w:sz w:val="24"/>
              </w:rPr>
              <w:t>接口：</w:t>
            </w:r>
          </w:p>
        </w:tc>
        <w:tc>
          <w:tcPr>
            <w:tcW w:w="6521" w:type="dxa"/>
          </w:tcPr>
          <w:p w14:paraId="1ACF0ABE">
            <w:pPr>
              <w:rPr>
                <w:rFonts w:eastAsia="仿宋_GB2312"/>
                <w:sz w:val="24"/>
              </w:rPr>
            </w:pPr>
            <w:r>
              <w:rPr>
                <w:rFonts w:eastAsia="仿宋_GB2312"/>
                <w:sz w:val="24"/>
              </w:rPr>
              <w:t>不少于</w:t>
            </w:r>
            <w:r>
              <w:rPr>
                <w:rFonts w:hint="eastAsia" w:eastAsia="仿宋_GB2312"/>
                <w:sz w:val="24"/>
              </w:rPr>
              <w:t>1个H</w:t>
            </w:r>
            <w:r>
              <w:rPr>
                <w:rFonts w:eastAsia="仿宋_GB2312"/>
                <w:sz w:val="24"/>
              </w:rPr>
              <w:t>DMI接口</w:t>
            </w:r>
            <w:r>
              <w:rPr>
                <w:rFonts w:hint="eastAsia" w:eastAsia="仿宋_GB2312"/>
                <w:sz w:val="24"/>
              </w:rPr>
              <w:t>、≧</w:t>
            </w:r>
            <w:r>
              <w:rPr>
                <w:rFonts w:hint="eastAsia" w:eastAsia="仿宋_GB2312"/>
                <w:sz w:val="24"/>
                <w:lang w:val="en-US" w:eastAsia="zh-CN"/>
              </w:rPr>
              <w:t>1</w:t>
            </w:r>
            <w:r>
              <w:rPr>
                <w:rFonts w:hint="eastAsia" w:eastAsia="仿宋_GB2312"/>
                <w:sz w:val="24"/>
              </w:rPr>
              <w:t>个U</w:t>
            </w:r>
            <w:r>
              <w:rPr>
                <w:rFonts w:eastAsia="仿宋_GB2312"/>
                <w:sz w:val="24"/>
              </w:rPr>
              <w:t>SB接口</w:t>
            </w:r>
            <w:r>
              <w:rPr>
                <w:rFonts w:hint="eastAsia" w:eastAsia="仿宋_GB2312"/>
                <w:sz w:val="24"/>
              </w:rPr>
              <w:t>（至少1个</w:t>
            </w:r>
            <w:r>
              <w:rPr>
                <w:rFonts w:eastAsia="仿宋_GB2312"/>
                <w:sz w:val="24"/>
              </w:rPr>
              <w:t>3.0接口</w:t>
            </w:r>
            <w:r>
              <w:rPr>
                <w:rFonts w:hint="eastAsia" w:eastAsia="仿宋_GB2312"/>
                <w:sz w:val="24"/>
              </w:rPr>
              <w:t>）和1</w:t>
            </w:r>
            <w:r>
              <w:rPr>
                <w:rFonts w:eastAsia="仿宋_GB2312"/>
                <w:sz w:val="24"/>
              </w:rPr>
              <w:t>个</w:t>
            </w:r>
            <w:r>
              <w:rPr>
                <w:rFonts w:hint="eastAsia" w:eastAsia="仿宋_GB2312"/>
                <w:sz w:val="24"/>
              </w:rPr>
              <w:t>3</w:t>
            </w:r>
            <w:r>
              <w:rPr>
                <w:rFonts w:eastAsia="仿宋_GB2312"/>
                <w:sz w:val="24"/>
              </w:rPr>
              <w:t>.5mm音频输出接口</w:t>
            </w:r>
          </w:p>
        </w:tc>
      </w:tr>
      <w:tr w14:paraId="425E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8BB0AD3">
            <w:pPr>
              <w:rPr>
                <w:rFonts w:eastAsia="仿宋_GB2312"/>
                <w:sz w:val="24"/>
              </w:rPr>
            </w:pPr>
            <w:r>
              <w:rPr>
                <w:rFonts w:hint="eastAsia" w:eastAsia="仿宋_GB2312"/>
                <w:sz w:val="24"/>
              </w:rPr>
              <w:t>操作系统：</w:t>
            </w:r>
          </w:p>
        </w:tc>
        <w:tc>
          <w:tcPr>
            <w:tcW w:w="6521" w:type="dxa"/>
          </w:tcPr>
          <w:p w14:paraId="5A5733CC">
            <w:pPr>
              <w:rPr>
                <w:rFonts w:eastAsia="仿宋_GB2312"/>
                <w:sz w:val="24"/>
              </w:rPr>
            </w:pPr>
            <w:r>
              <w:rPr>
                <w:rFonts w:hint="eastAsia"/>
                <w:lang w:val="en-US" w:eastAsia="zh-CN"/>
              </w:rPr>
              <w:t>银河麒麟桌面系统或统信UOS桌面操作系统（包含WPS）</w:t>
            </w:r>
          </w:p>
        </w:tc>
      </w:tr>
      <w:tr w14:paraId="2C44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C6C3784">
            <w:pPr>
              <w:rPr>
                <w:rFonts w:eastAsia="仿宋_GB2312"/>
                <w:sz w:val="24"/>
              </w:rPr>
            </w:pPr>
            <w:r>
              <w:rPr>
                <w:rFonts w:hint="eastAsia" w:eastAsia="仿宋_GB2312"/>
                <w:sz w:val="24"/>
              </w:rPr>
              <w:t>推荐品牌：</w:t>
            </w:r>
          </w:p>
        </w:tc>
        <w:tc>
          <w:tcPr>
            <w:tcW w:w="6521" w:type="dxa"/>
          </w:tcPr>
          <w:p w14:paraId="62EEDD4E">
            <w:pPr>
              <w:rPr>
                <w:rFonts w:hint="default" w:eastAsia="仿宋_GB2312"/>
                <w:sz w:val="24"/>
                <w:lang w:val="en-US" w:eastAsia="zh-CN"/>
              </w:rPr>
            </w:pPr>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28D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66CCC796">
            <w:pPr>
              <w:rPr>
                <w:rFonts w:eastAsia="仿宋_GB2312"/>
                <w:sz w:val="24"/>
              </w:rPr>
            </w:pPr>
            <w:r>
              <w:rPr>
                <w:rFonts w:hint="eastAsia" w:eastAsia="仿宋_GB2312"/>
                <w:sz w:val="24"/>
              </w:rPr>
              <w:t>需配电脑包和无线鼠标</w:t>
            </w:r>
          </w:p>
        </w:tc>
      </w:tr>
      <w:tr w14:paraId="1C1B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14:paraId="344216D6">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56CD29DD">
      <w:pPr>
        <w:widowControl/>
        <w:spacing w:line="360" w:lineRule="auto"/>
        <w:ind w:left="906" w:leftChars="201" w:hanging="424" w:hangingChars="177"/>
        <w:jc w:val="left"/>
        <w:rPr>
          <w:rFonts w:ascii="宋体" w:hAnsi="宋体"/>
          <w:sz w:val="24"/>
        </w:rPr>
      </w:pPr>
    </w:p>
    <w:p w14:paraId="681E4C44">
      <w:pPr>
        <w:numPr>
          <w:ilvl w:val="-1"/>
          <w:numId w:val="0"/>
        </w:numPr>
        <w:tabs>
          <w:tab w:val="left" w:pos="567"/>
        </w:tabs>
        <w:spacing w:line="360" w:lineRule="auto"/>
        <w:ind w:firstLine="960" w:firstLineChars="400"/>
        <w:jc w:val="left"/>
        <w:outlineLvl w:val="0"/>
        <w:rPr>
          <w:rFonts w:hint="eastAsia" w:ascii="宋体" w:hAnsi="宋体"/>
          <w:sz w:val="24"/>
        </w:rPr>
      </w:pPr>
      <w:r>
        <w:rPr>
          <w:rFonts w:hint="eastAsia" w:ascii="宋体" w:hAnsi="宋体"/>
          <w:sz w:val="24"/>
          <w:lang w:val="en-US" w:eastAsia="zh-CN"/>
        </w:rPr>
        <w:t>2.</w:t>
      </w:r>
      <w:r>
        <w:rPr>
          <w:rFonts w:hint="eastAsia" w:ascii="宋体" w:hAnsi="宋体"/>
          <w:sz w:val="24"/>
        </w:rPr>
        <w:t>台式电脑配置</w:t>
      </w:r>
    </w:p>
    <w:tbl>
      <w:tblPr>
        <w:tblStyle w:val="20"/>
        <w:tblW w:w="8495"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6514"/>
      </w:tblGrid>
      <w:tr w14:paraId="74B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81" w:type="dxa"/>
            <w:noWrap w:val="0"/>
            <w:vAlign w:val="top"/>
          </w:tcPr>
          <w:p w14:paraId="6E2AE497">
            <w:pPr>
              <w:spacing w:line="360" w:lineRule="auto"/>
              <w:rPr>
                <w:rFonts w:eastAsia="仿宋_GB2312"/>
                <w:sz w:val="24"/>
              </w:rPr>
            </w:pPr>
            <w:r>
              <w:rPr>
                <w:rFonts w:hint="eastAsia" w:ascii="微软雅黑" w:hAnsi="微软雅黑" w:eastAsia="微软雅黑" w:cs="微软雅黑"/>
                <w:sz w:val="24"/>
              </w:rPr>
              <w:t>★</w:t>
            </w:r>
            <w:r>
              <w:rPr>
                <w:rFonts w:eastAsia="仿宋_GB2312"/>
                <w:sz w:val="24"/>
              </w:rPr>
              <w:t>处理器：</w:t>
            </w:r>
          </w:p>
        </w:tc>
        <w:tc>
          <w:tcPr>
            <w:tcW w:w="6514" w:type="dxa"/>
            <w:shd w:val="clear" w:color="auto" w:fill="auto"/>
            <w:noWrap w:val="0"/>
            <w:vAlign w:val="center"/>
          </w:tcPr>
          <w:p w14:paraId="248E42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兆芯</w:t>
            </w:r>
            <w:r>
              <w:rPr>
                <w:rFonts w:hint="eastAsia" w:ascii="宋体" w:hAnsi="宋体" w:eastAsia="宋体" w:cs="宋体"/>
                <w:i w:val="0"/>
                <w:iCs w:val="0"/>
                <w:color w:val="000000"/>
                <w:kern w:val="0"/>
                <w:sz w:val="22"/>
                <w:szCs w:val="22"/>
                <w:u w:val="none"/>
                <w:lang w:val="en-US" w:eastAsia="zh-CN" w:bidi="ar"/>
              </w:rPr>
              <w:t>≥KX-7000</w:t>
            </w:r>
            <w:r>
              <w:rPr>
                <w:rFonts w:hint="eastAsia" w:ascii="宋体" w:hAnsi="宋体" w:cs="宋体"/>
                <w:i w:val="0"/>
                <w:iCs w:val="0"/>
                <w:color w:val="000000"/>
                <w:kern w:val="0"/>
                <w:sz w:val="22"/>
                <w:szCs w:val="22"/>
                <w:u w:val="none"/>
                <w:lang w:val="en-US" w:eastAsia="zh-CN" w:bidi="ar"/>
              </w:rPr>
              <w:t>或麒麟9000C</w:t>
            </w:r>
          </w:p>
        </w:tc>
      </w:tr>
      <w:tr w14:paraId="4C6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77753A3A">
            <w:pPr>
              <w:spacing w:line="360" w:lineRule="auto"/>
              <w:rPr>
                <w:rFonts w:eastAsia="仿宋_GB2312"/>
                <w:sz w:val="24"/>
              </w:rPr>
            </w:pPr>
            <w:r>
              <w:rPr>
                <w:rFonts w:hint="eastAsia" w:ascii="微软雅黑" w:hAnsi="微软雅黑" w:eastAsia="微软雅黑" w:cs="微软雅黑"/>
                <w:sz w:val="24"/>
              </w:rPr>
              <w:t>★</w:t>
            </w:r>
            <w:r>
              <w:rPr>
                <w:rFonts w:hint="eastAsia" w:eastAsia="仿宋_GB2312"/>
                <w:sz w:val="24"/>
              </w:rPr>
              <w:t>内存</w:t>
            </w:r>
            <w:r>
              <w:rPr>
                <w:rFonts w:eastAsia="仿宋_GB2312"/>
                <w:sz w:val="24"/>
              </w:rPr>
              <w:t>：</w:t>
            </w:r>
          </w:p>
        </w:tc>
        <w:tc>
          <w:tcPr>
            <w:tcW w:w="6514" w:type="dxa"/>
            <w:noWrap w:val="0"/>
            <w:vAlign w:val="top"/>
          </w:tcPr>
          <w:p w14:paraId="313DBC6D">
            <w:pPr>
              <w:spacing w:line="360" w:lineRule="auto"/>
              <w:rPr>
                <w:rFonts w:eastAsia="仿宋_GB2312"/>
                <w:sz w:val="24"/>
              </w:rPr>
            </w:pPr>
            <w:r>
              <w:rPr>
                <w:rFonts w:eastAsia="仿宋_GB2312"/>
                <w:sz w:val="24"/>
              </w:rPr>
              <w:t>配置不低于</w:t>
            </w:r>
            <w:r>
              <w:rPr>
                <w:rFonts w:hint="eastAsia" w:eastAsia="仿宋_GB2312"/>
                <w:sz w:val="24"/>
                <w:lang w:val="en-US" w:eastAsia="zh-CN"/>
              </w:rPr>
              <w:t>16</w:t>
            </w:r>
            <w:r>
              <w:rPr>
                <w:rFonts w:eastAsia="仿宋_GB2312"/>
                <w:sz w:val="24"/>
              </w:rPr>
              <w:t>GB DDR4</w:t>
            </w:r>
          </w:p>
        </w:tc>
      </w:tr>
      <w:tr w14:paraId="552D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351DC778">
            <w:pPr>
              <w:rPr>
                <w:rFonts w:eastAsia="仿宋_GB2312"/>
                <w:sz w:val="24"/>
              </w:rPr>
            </w:pPr>
            <w:r>
              <w:rPr>
                <w:rFonts w:hint="eastAsia" w:ascii="微软雅黑" w:hAnsi="微软雅黑" w:eastAsia="微软雅黑" w:cs="微软雅黑"/>
                <w:sz w:val="24"/>
              </w:rPr>
              <w:t>★</w:t>
            </w:r>
            <w:r>
              <w:rPr>
                <w:rFonts w:hint="eastAsia" w:eastAsia="仿宋_GB2312"/>
                <w:sz w:val="24"/>
              </w:rPr>
              <w:t>硬盘</w:t>
            </w:r>
            <w:r>
              <w:rPr>
                <w:rFonts w:eastAsia="仿宋_GB2312"/>
                <w:sz w:val="24"/>
              </w:rPr>
              <w:t>：</w:t>
            </w:r>
          </w:p>
        </w:tc>
        <w:tc>
          <w:tcPr>
            <w:tcW w:w="6514" w:type="dxa"/>
            <w:noWrap w:val="0"/>
            <w:vAlign w:val="top"/>
          </w:tcPr>
          <w:p w14:paraId="7A875856">
            <w:pPr>
              <w:rPr>
                <w:rFonts w:eastAsia="仿宋_GB2312"/>
                <w:sz w:val="24"/>
              </w:rPr>
            </w:pPr>
            <w:r>
              <w:rPr>
                <w:rFonts w:eastAsia="仿宋_GB2312"/>
                <w:sz w:val="24"/>
              </w:rPr>
              <w:t>配置不低于</w:t>
            </w:r>
            <w:r>
              <w:rPr>
                <w:rFonts w:hint="eastAsia" w:eastAsia="仿宋_GB2312"/>
                <w:sz w:val="24"/>
              </w:rPr>
              <w:t>256</w:t>
            </w:r>
            <w:r>
              <w:rPr>
                <w:rFonts w:eastAsia="仿宋_GB2312"/>
                <w:sz w:val="24"/>
              </w:rPr>
              <w:t>GB SSD + 1TB HDD</w:t>
            </w:r>
          </w:p>
        </w:tc>
      </w:tr>
      <w:tr w14:paraId="41DC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ACE87DD">
            <w:pPr>
              <w:rPr>
                <w:rFonts w:eastAsia="仿宋_GB2312"/>
                <w:sz w:val="24"/>
              </w:rPr>
            </w:pPr>
            <w:r>
              <w:rPr>
                <w:rFonts w:hint="eastAsia" w:ascii="微软雅黑" w:hAnsi="微软雅黑" w:eastAsia="微软雅黑" w:cs="微软雅黑"/>
                <w:sz w:val="24"/>
              </w:rPr>
              <w:t>★</w:t>
            </w:r>
            <w:r>
              <w:rPr>
                <w:rFonts w:hint="eastAsia" w:eastAsia="仿宋_GB2312"/>
                <w:sz w:val="24"/>
              </w:rPr>
              <w:t>接口：</w:t>
            </w:r>
          </w:p>
        </w:tc>
        <w:tc>
          <w:tcPr>
            <w:tcW w:w="6514" w:type="dxa"/>
            <w:noWrap w:val="0"/>
            <w:vAlign w:val="top"/>
          </w:tcPr>
          <w:p w14:paraId="0232E01F">
            <w:pPr>
              <w:rPr>
                <w:rFonts w:eastAsia="仿宋_GB2312"/>
                <w:sz w:val="24"/>
              </w:rPr>
            </w:pPr>
            <w:r>
              <w:rPr>
                <w:rFonts w:hint="eastAsia" w:eastAsia="仿宋_GB2312"/>
                <w:sz w:val="24"/>
              </w:rPr>
              <w:t>前置不少于2个U</w:t>
            </w:r>
            <w:r>
              <w:rPr>
                <w:rFonts w:eastAsia="仿宋_GB2312"/>
                <w:sz w:val="24"/>
              </w:rPr>
              <w:t>SB3.</w:t>
            </w:r>
            <w:r>
              <w:rPr>
                <w:rFonts w:hint="eastAsia" w:eastAsia="仿宋_GB2312"/>
                <w:sz w:val="24"/>
                <w:lang w:val="en-US" w:eastAsia="zh-CN"/>
              </w:rPr>
              <w:t>0</w:t>
            </w:r>
            <w:r>
              <w:rPr>
                <w:rFonts w:eastAsia="仿宋_GB2312"/>
                <w:sz w:val="24"/>
              </w:rPr>
              <w:t>接口</w:t>
            </w:r>
            <w:r>
              <w:rPr>
                <w:rFonts w:hint="eastAsia" w:eastAsia="仿宋_GB2312"/>
                <w:sz w:val="24"/>
              </w:rPr>
              <w:t>，后置不少于1个H</w:t>
            </w:r>
            <w:r>
              <w:rPr>
                <w:rFonts w:eastAsia="仿宋_GB2312"/>
                <w:sz w:val="24"/>
              </w:rPr>
              <w:t>DMI接口</w:t>
            </w:r>
            <w:r>
              <w:rPr>
                <w:rFonts w:hint="eastAsia" w:eastAsia="仿宋_GB2312"/>
                <w:sz w:val="24"/>
              </w:rPr>
              <w:t>或1个D</w:t>
            </w:r>
            <w:r>
              <w:rPr>
                <w:rFonts w:eastAsia="仿宋_GB2312"/>
                <w:sz w:val="24"/>
              </w:rPr>
              <w:t>P接口</w:t>
            </w:r>
            <w:r>
              <w:rPr>
                <w:rFonts w:hint="eastAsia" w:eastAsia="仿宋_GB2312"/>
                <w:sz w:val="24"/>
              </w:rPr>
              <w:t>，不少于4个U</w:t>
            </w:r>
            <w:r>
              <w:rPr>
                <w:rFonts w:eastAsia="仿宋_GB2312"/>
                <w:sz w:val="24"/>
              </w:rPr>
              <w:t>SB接口</w:t>
            </w:r>
          </w:p>
        </w:tc>
      </w:tr>
      <w:tr w14:paraId="1330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0E5157BE">
            <w:pPr>
              <w:rPr>
                <w:rFonts w:eastAsia="仿宋_GB2312"/>
                <w:sz w:val="24"/>
              </w:rPr>
            </w:pPr>
            <w:r>
              <w:rPr>
                <w:rFonts w:hint="eastAsia" w:ascii="微软雅黑" w:hAnsi="微软雅黑" w:eastAsia="微软雅黑" w:cs="微软雅黑"/>
                <w:sz w:val="24"/>
              </w:rPr>
              <w:t>★</w:t>
            </w:r>
            <w:r>
              <w:rPr>
                <w:rFonts w:hint="eastAsia" w:eastAsia="仿宋_GB2312"/>
                <w:sz w:val="24"/>
              </w:rPr>
              <w:t>显示器：</w:t>
            </w:r>
          </w:p>
        </w:tc>
        <w:tc>
          <w:tcPr>
            <w:tcW w:w="6514" w:type="dxa"/>
            <w:noWrap w:val="0"/>
            <w:vAlign w:val="top"/>
          </w:tcPr>
          <w:p w14:paraId="607F949C">
            <w:pPr>
              <w:rPr>
                <w:rFonts w:eastAsia="仿宋_GB2312"/>
                <w:sz w:val="24"/>
              </w:rPr>
            </w:pPr>
            <w:r>
              <w:rPr>
                <w:rFonts w:hint="eastAsia" w:eastAsia="仿宋_GB2312"/>
                <w:sz w:val="24"/>
              </w:rPr>
              <w:t>同品牌≥2</w:t>
            </w:r>
            <w:r>
              <w:rPr>
                <w:rFonts w:eastAsia="仿宋_GB2312"/>
                <w:sz w:val="24"/>
              </w:rPr>
              <w:t>3</w:t>
            </w:r>
            <w:r>
              <w:rPr>
                <w:rFonts w:hint="eastAsia" w:eastAsia="仿宋_GB2312"/>
                <w:sz w:val="24"/>
              </w:rPr>
              <w:t>英寸显示器，</w:t>
            </w:r>
            <w:r>
              <w:rPr>
                <w:rFonts w:hint="eastAsia" w:eastAsia="仿宋_GB2312"/>
                <w:sz w:val="24"/>
                <w:lang w:val="en-US" w:eastAsia="zh-CN"/>
              </w:rPr>
              <w:t>不低于</w:t>
            </w:r>
            <w:r>
              <w:rPr>
                <w:rFonts w:hint="eastAsia" w:eastAsia="仿宋_GB2312"/>
                <w:sz w:val="24"/>
              </w:rPr>
              <w:t>1920*1080像素，I</w:t>
            </w:r>
            <w:r>
              <w:rPr>
                <w:rFonts w:eastAsia="仿宋_GB2312"/>
                <w:sz w:val="24"/>
              </w:rPr>
              <w:t>PS面板</w:t>
            </w:r>
            <w:r>
              <w:rPr>
                <w:rFonts w:hint="eastAsia" w:eastAsia="仿宋_GB2312"/>
                <w:sz w:val="24"/>
              </w:rPr>
              <w:t>，不少于1个H</w:t>
            </w:r>
            <w:r>
              <w:rPr>
                <w:rFonts w:eastAsia="仿宋_GB2312"/>
                <w:sz w:val="24"/>
              </w:rPr>
              <w:t>DMI接口</w:t>
            </w:r>
            <w:r>
              <w:rPr>
                <w:rFonts w:hint="eastAsia" w:eastAsia="仿宋_GB2312"/>
                <w:sz w:val="24"/>
              </w:rPr>
              <w:t>或D</w:t>
            </w:r>
            <w:r>
              <w:rPr>
                <w:rFonts w:eastAsia="仿宋_GB2312"/>
                <w:sz w:val="24"/>
              </w:rPr>
              <w:t>P</w:t>
            </w:r>
            <w:r>
              <w:rPr>
                <w:rFonts w:hint="eastAsia" w:eastAsia="仿宋_GB2312"/>
                <w:sz w:val="24"/>
              </w:rPr>
              <w:t>接口</w:t>
            </w:r>
          </w:p>
        </w:tc>
      </w:tr>
      <w:tr w14:paraId="445A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7D70660C">
            <w:pPr>
              <w:rPr>
                <w:rFonts w:eastAsia="仿宋_GB2312"/>
                <w:sz w:val="24"/>
              </w:rPr>
            </w:pPr>
            <w:r>
              <w:rPr>
                <w:rFonts w:hint="eastAsia" w:eastAsia="仿宋_GB2312"/>
                <w:sz w:val="24"/>
              </w:rPr>
              <w:t>操作系统：</w:t>
            </w:r>
          </w:p>
        </w:tc>
        <w:tc>
          <w:tcPr>
            <w:tcW w:w="6514" w:type="dxa"/>
            <w:noWrap w:val="0"/>
            <w:vAlign w:val="top"/>
          </w:tcPr>
          <w:p w14:paraId="0D50C088">
            <w:pPr>
              <w:rPr>
                <w:rFonts w:hint="default" w:eastAsia="宋体"/>
                <w:sz w:val="24"/>
                <w:lang w:val="en-US" w:eastAsia="zh-CN"/>
              </w:rPr>
            </w:pPr>
            <w:r>
              <w:rPr>
                <w:rFonts w:hint="eastAsia"/>
                <w:lang w:val="en-US" w:eastAsia="zh-CN"/>
              </w:rPr>
              <w:t>银河麒麟桌面系统或统信UOS桌面操作系统（包含WPS）</w:t>
            </w:r>
          </w:p>
        </w:tc>
      </w:tr>
      <w:tr w14:paraId="60BA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noWrap w:val="0"/>
            <w:vAlign w:val="top"/>
          </w:tcPr>
          <w:p w14:paraId="250BBF72">
            <w:pPr>
              <w:rPr>
                <w:rFonts w:eastAsia="仿宋_GB2312"/>
                <w:sz w:val="24"/>
              </w:rPr>
            </w:pPr>
            <w:r>
              <w:rPr>
                <w:rFonts w:hint="eastAsia" w:eastAsia="仿宋_GB2312"/>
                <w:sz w:val="24"/>
              </w:rPr>
              <w:t>推荐品牌：</w:t>
            </w:r>
          </w:p>
        </w:tc>
        <w:tc>
          <w:tcPr>
            <w:tcW w:w="6514" w:type="dxa"/>
            <w:noWrap w:val="0"/>
            <w:vAlign w:val="top"/>
          </w:tcPr>
          <w:p w14:paraId="432D935F">
            <w:r>
              <w:rPr>
                <w:rFonts w:hint="eastAsia" w:eastAsia="仿宋_GB2312"/>
                <w:sz w:val="24"/>
                <w:lang w:val="en-US" w:eastAsia="zh-CN"/>
              </w:rPr>
              <w:t>联想</w:t>
            </w:r>
            <w:r>
              <w:rPr>
                <w:rFonts w:hint="eastAsia" w:eastAsia="仿宋_GB2312"/>
                <w:sz w:val="24"/>
              </w:rPr>
              <w:t>、戴尔、</w:t>
            </w:r>
            <w:r>
              <w:rPr>
                <w:rFonts w:hint="eastAsia" w:eastAsia="仿宋_GB2312"/>
                <w:sz w:val="24"/>
                <w:lang w:val="en-US" w:eastAsia="zh-CN"/>
              </w:rPr>
              <w:t>华为</w:t>
            </w:r>
          </w:p>
        </w:tc>
      </w:tr>
      <w:tr w14:paraId="3EF4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67A19395">
            <w:pPr>
              <w:rPr>
                <w:rFonts w:eastAsia="仿宋_GB2312"/>
                <w:sz w:val="24"/>
              </w:rPr>
            </w:pPr>
            <w:r>
              <w:rPr>
                <w:rFonts w:hint="eastAsia" w:eastAsia="仿宋_GB2312"/>
                <w:sz w:val="24"/>
              </w:rPr>
              <w:t>需配键盘和鼠标</w:t>
            </w:r>
          </w:p>
        </w:tc>
      </w:tr>
      <w:tr w14:paraId="6BD1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5" w:type="dxa"/>
            <w:gridSpan w:val="2"/>
            <w:noWrap w:val="0"/>
            <w:vAlign w:val="top"/>
          </w:tcPr>
          <w:p w14:paraId="6AEFDE0A">
            <w:pPr>
              <w:rPr>
                <w:rFonts w:eastAsia="仿宋_GB2312"/>
                <w:sz w:val="24"/>
              </w:rPr>
            </w:pPr>
            <w:r>
              <w:rPr>
                <w:rFonts w:hint="eastAsia" w:eastAsia="仿宋_GB2312"/>
                <w:sz w:val="24"/>
              </w:rPr>
              <w:t>原厂配置</w:t>
            </w:r>
            <w:r>
              <w:rPr>
                <w:rFonts w:hint="eastAsia" w:eastAsia="仿宋_GB2312"/>
                <w:sz w:val="24"/>
                <w:lang w:val="en-US" w:eastAsia="zh-CN"/>
              </w:rPr>
              <w:t>且操作系统和WPS需授权到我司使用，包含授权书或其他授权证明，</w:t>
            </w:r>
            <w:r>
              <w:rPr>
                <w:rFonts w:hint="eastAsia" w:eastAsia="仿宋_GB2312"/>
                <w:sz w:val="24"/>
              </w:rPr>
              <w:t>支持官网查询或400电话查询</w:t>
            </w:r>
          </w:p>
        </w:tc>
      </w:tr>
    </w:tbl>
    <w:p w14:paraId="3DB8BE4C">
      <w:pPr>
        <w:numPr>
          <w:ilvl w:val="-1"/>
          <w:numId w:val="0"/>
        </w:numPr>
        <w:tabs>
          <w:tab w:val="left" w:pos="567"/>
        </w:tabs>
        <w:spacing w:line="360" w:lineRule="auto"/>
        <w:ind w:firstLine="720" w:firstLineChars="300"/>
        <w:jc w:val="left"/>
        <w:outlineLvl w:val="0"/>
        <w:rPr>
          <w:rFonts w:hint="eastAsia" w:ascii="宋体" w:hAnsi="宋体"/>
          <w:sz w:val="24"/>
        </w:rPr>
      </w:pPr>
    </w:p>
    <w:p w14:paraId="11193806">
      <w:pPr>
        <w:numPr>
          <w:ilvl w:val="-1"/>
          <w:numId w:val="0"/>
        </w:numPr>
        <w:tabs>
          <w:tab w:val="left" w:pos="567"/>
        </w:tabs>
        <w:spacing w:line="360" w:lineRule="auto"/>
        <w:ind w:left="0" w:firstLine="0" w:firstLineChars="0"/>
        <w:jc w:val="left"/>
        <w:outlineLvl w:val="0"/>
        <w:rPr>
          <w:rFonts w:hint="default" w:ascii="宋体" w:hAnsi="宋体"/>
          <w:b/>
          <w:sz w:val="24"/>
          <w:lang w:val="en-US" w:eastAsia="zh-CN"/>
        </w:rPr>
      </w:pPr>
    </w:p>
    <w:p w14:paraId="56EE81DC">
      <w:pPr>
        <w:tabs>
          <w:tab w:val="left" w:pos="567"/>
        </w:tabs>
        <w:spacing w:line="360" w:lineRule="auto"/>
        <w:ind w:firstLine="482" w:firstLineChars="200"/>
        <w:jc w:val="left"/>
        <w:outlineLvl w:val="0"/>
        <w:rPr>
          <w:rFonts w:hint="eastAsia" w:ascii="宋体" w:hAnsi="宋体"/>
          <w:b/>
          <w:sz w:val="24"/>
        </w:rPr>
      </w:pPr>
    </w:p>
    <w:p w14:paraId="60F3F7FD">
      <w:pPr>
        <w:tabs>
          <w:tab w:val="left" w:pos="567"/>
        </w:tabs>
        <w:spacing w:line="360" w:lineRule="auto"/>
        <w:ind w:firstLine="482" w:firstLineChars="200"/>
        <w:jc w:val="left"/>
        <w:outlineLvl w:val="0"/>
        <w:rPr>
          <w:rFonts w:hint="eastAsia" w:ascii="宋体" w:hAnsi="宋体"/>
          <w:b/>
          <w:sz w:val="24"/>
        </w:rPr>
      </w:pPr>
    </w:p>
    <w:p w14:paraId="04A42335">
      <w:pPr>
        <w:tabs>
          <w:tab w:val="left" w:pos="567"/>
        </w:tabs>
        <w:spacing w:line="360" w:lineRule="auto"/>
        <w:ind w:firstLine="482" w:firstLineChars="200"/>
        <w:jc w:val="left"/>
        <w:outlineLvl w:val="0"/>
        <w:rPr>
          <w:rFonts w:hint="eastAsia" w:ascii="宋体" w:hAnsi="宋体"/>
          <w:b/>
          <w:sz w:val="24"/>
        </w:rPr>
      </w:pPr>
    </w:p>
    <w:p w14:paraId="780C513A">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三、</w:t>
      </w:r>
      <w:r>
        <w:rPr>
          <w:rFonts w:ascii="宋体" w:hAnsi="宋体"/>
          <w:b/>
          <w:sz w:val="24"/>
        </w:rPr>
        <w:t>交货要求</w:t>
      </w:r>
    </w:p>
    <w:p w14:paraId="774EC544">
      <w:pPr>
        <w:widowControl/>
        <w:spacing w:line="360" w:lineRule="auto"/>
        <w:ind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交货期：</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供货单位</w:t>
      </w:r>
      <w:r>
        <w:rPr>
          <w:rFonts w:hint="eastAsia" w:ascii="宋体" w:hAnsi="宋体"/>
          <w:sz w:val="24"/>
        </w:rPr>
        <w:t>提出供货需求后，</w:t>
      </w:r>
      <w:r>
        <w:rPr>
          <w:rFonts w:hint="eastAsia" w:ascii="宋体" w:hAnsi="宋体"/>
          <w:sz w:val="24"/>
          <w:lang w:eastAsia="zh-CN"/>
        </w:rPr>
        <w:t>供货单位</w:t>
      </w:r>
      <w:r>
        <w:rPr>
          <w:rFonts w:hint="eastAsia" w:ascii="宋体" w:hAnsi="宋体"/>
          <w:sz w:val="24"/>
        </w:rPr>
        <w:t>须</w:t>
      </w:r>
      <w:r>
        <w:rPr>
          <w:rFonts w:ascii="宋体" w:hAnsi="宋体"/>
          <w:sz w:val="24"/>
        </w:rPr>
        <w:t>7天</w:t>
      </w:r>
      <w:r>
        <w:rPr>
          <w:rFonts w:hint="eastAsia" w:ascii="宋体" w:hAnsi="宋体"/>
          <w:sz w:val="24"/>
        </w:rPr>
        <w:t>内交货</w:t>
      </w:r>
      <w:r>
        <w:rPr>
          <w:rFonts w:hint="eastAsia" w:ascii="宋体" w:hAnsi="宋体"/>
          <w:sz w:val="24"/>
          <w:lang w:eastAsia="zh-CN"/>
        </w:rPr>
        <w:t>，对于部分货源不充足需要订购的货物,</w:t>
      </w:r>
      <w:r>
        <w:rPr>
          <w:rFonts w:hint="eastAsia" w:ascii="宋体" w:hAnsi="宋体"/>
          <w:sz w:val="24"/>
          <w:lang w:val="en-US" w:eastAsia="zh-CN"/>
        </w:rPr>
        <w:t>供货单位</w:t>
      </w:r>
      <w:r>
        <w:rPr>
          <w:rFonts w:hint="eastAsia" w:ascii="宋体" w:hAnsi="宋体"/>
          <w:sz w:val="24"/>
          <w:lang w:eastAsia="zh-CN"/>
        </w:rPr>
        <w:t>需跟</w:t>
      </w:r>
      <w:r>
        <w:rPr>
          <w:rFonts w:hint="eastAsia" w:ascii="宋体" w:hAnsi="宋体"/>
          <w:sz w:val="24"/>
          <w:lang w:val="en-US" w:eastAsia="zh-CN"/>
        </w:rPr>
        <w:t>采购人</w:t>
      </w:r>
      <w:r>
        <w:rPr>
          <w:rFonts w:hint="eastAsia" w:ascii="宋体" w:hAnsi="宋体"/>
          <w:sz w:val="24"/>
          <w:lang w:eastAsia="zh-CN"/>
        </w:rPr>
        <w:t>进行沟通并经</w:t>
      </w:r>
      <w:r>
        <w:rPr>
          <w:rFonts w:hint="eastAsia" w:ascii="宋体" w:hAnsi="宋体"/>
          <w:sz w:val="24"/>
          <w:lang w:val="en-US" w:eastAsia="zh-CN"/>
        </w:rPr>
        <w:t>采购人</w:t>
      </w:r>
      <w:r>
        <w:rPr>
          <w:rFonts w:hint="eastAsia" w:ascii="宋体" w:hAnsi="宋体"/>
          <w:sz w:val="24"/>
          <w:lang w:eastAsia="zh-CN"/>
        </w:rPr>
        <w:t>同意后,可延长交货期。</w:t>
      </w:r>
    </w:p>
    <w:p w14:paraId="12D7026E">
      <w:pPr>
        <w:widowControl/>
        <w:spacing w:line="360" w:lineRule="auto"/>
        <w:ind w:left="0" w:leftChars="0" w:firstLine="480" w:firstLineChars="200"/>
        <w:jc w:val="left"/>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rPr>
        <w:t>若需求的某一电脑型号停产，需更换型号，该型号配置必须满足“二、采购</w:t>
      </w:r>
    </w:p>
    <w:p w14:paraId="6C4F232F">
      <w:pPr>
        <w:widowControl/>
        <w:spacing w:line="360" w:lineRule="auto"/>
        <w:jc w:val="left"/>
        <w:rPr>
          <w:rFonts w:ascii="宋体" w:hAnsi="宋体"/>
          <w:sz w:val="24"/>
        </w:rPr>
      </w:pPr>
      <w:r>
        <w:rPr>
          <w:rFonts w:hint="eastAsia" w:ascii="宋体" w:hAnsi="宋体"/>
          <w:sz w:val="24"/>
        </w:rPr>
        <w:t>清单及配置要求。”</w:t>
      </w:r>
    </w:p>
    <w:p w14:paraId="7AAAADE2">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ascii="宋体" w:hAnsi="宋体"/>
          <w:sz w:val="24"/>
        </w:rPr>
        <w:t>交货地点</w:t>
      </w:r>
      <w:r>
        <w:rPr>
          <w:rFonts w:hint="eastAsia" w:ascii="宋体" w:hAnsi="宋体"/>
          <w:sz w:val="24"/>
        </w:rPr>
        <w:t>：东莞市</w:t>
      </w:r>
      <w:r>
        <w:rPr>
          <w:rFonts w:hint="eastAsia" w:ascii="宋体" w:hAnsi="宋体"/>
          <w:sz w:val="24"/>
          <w:lang w:val="en-US" w:eastAsia="zh-CN"/>
        </w:rPr>
        <w:t>水务环境投资控股集团净水</w:t>
      </w:r>
      <w:r>
        <w:rPr>
          <w:rFonts w:hint="eastAsia" w:ascii="宋体" w:hAnsi="宋体"/>
          <w:sz w:val="24"/>
        </w:rPr>
        <w:t>有限公司。</w:t>
      </w:r>
    </w:p>
    <w:p w14:paraId="2283F2AA">
      <w:pPr>
        <w:widowControl/>
        <w:spacing w:line="360" w:lineRule="auto"/>
        <w:ind w:firstLine="480" w:firstLineChars="200"/>
        <w:jc w:val="left"/>
        <w:rPr>
          <w:rFonts w:ascii="宋体" w:hAnsi="宋体"/>
          <w:sz w:val="24"/>
        </w:rPr>
      </w:pPr>
      <w:r>
        <w:rPr>
          <w:rFonts w:hint="eastAsia" w:ascii="宋体" w:hAnsi="宋体"/>
          <w:sz w:val="24"/>
          <w:lang w:val="en-US" w:eastAsia="zh-CN"/>
        </w:rPr>
        <w:t>（四）</w:t>
      </w:r>
      <w:r>
        <w:rPr>
          <w:rFonts w:hint="eastAsia" w:ascii="宋体" w:hAnsi="宋体"/>
          <w:sz w:val="24"/>
          <w:lang w:eastAsia="zh-CN"/>
        </w:rPr>
        <w:t>供货单位</w:t>
      </w:r>
      <w:r>
        <w:rPr>
          <w:rFonts w:hint="eastAsia" w:ascii="宋体" w:hAnsi="宋体"/>
          <w:sz w:val="24"/>
        </w:rPr>
        <w:t>提供的货物必须是原厂生产的、全新的、未使用过的产品(含零部件、配件、随机工具等)</w:t>
      </w:r>
      <w:r>
        <w:rPr>
          <w:rFonts w:hint="eastAsia" w:ascii="宋体" w:hAnsi="宋体"/>
          <w:sz w:val="24"/>
          <w:lang w:eastAsia="zh-CN"/>
        </w:rPr>
        <w:t>，</w:t>
      </w:r>
      <w:r>
        <w:rPr>
          <w:rFonts w:hint="eastAsia" w:ascii="宋体" w:hAnsi="宋体" w:eastAsia="宋体"/>
          <w:sz w:val="24"/>
          <w:lang w:val="en-US" w:eastAsia="zh-CN"/>
        </w:rPr>
        <w:t>且操作系统和WPS需授权到我司使用，包含授权书或其他授权证明，</w:t>
      </w:r>
      <w:r>
        <w:rPr>
          <w:rFonts w:hint="eastAsia" w:ascii="宋体" w:hAnsi="宋体"/>
          <w:sz w:val="24"/>
        </w:rPr>
        <w:t>随机配备的所有配件必须为原厂原配，表面无划伤、无开封、无碰撞的痕迹。</w:t>
      </w:r>
    </w:p>
    <w:p w14:paraId="36E0F779">
      <w:pPr>
        <w:widowControl/>
        <w:spacing w:line="360" w:lineRule="auto"/>
        <w:ind w:firstLine="480" w:firstLineChars="200"/>
        <w:jc w:val="left"/>
        <w:rPr>
          <w:rFonts w:ascii="宋体" w:hAnsi="宋体"/>
          <w:sz w:val="24"/>
        </w:rPr>
      </w:pPr>
      <w:r>
        <w:rPr>
          <w:rFonts w:hint="eastAsia" w:ascii="宋体" w:hAnsi="宋体"/>
          <w:sz w:val="24"/>
        </w:rPr>
        <w:t>（五）</w:t>
      </w:r>
      <w:r>
        <w:rPr>
          <w:rFonts w:hint="eastAsia" w:ascii="宋体" w:hAnsi="宋体"/>
          <w:sz w:val="24"/>
          <w:lang w:eastAsia="zh-CN"/>
        </w:rPr>
        <w:t>供货单位</w:t>
      </w:r>
      <w:r>
        <w:rPr>
          <w:rFonts w:hint="eastAsia" w:ascii="宋体" w:hAnsi="宋体"/>
          <w:sz w:val="24"/>
        </w:rPr>
        <w:t>应保证提供的货物不侵犯任何第三方的专利、商标、版权以及其它权利，否则，</w:t>
      </w:r>
      <w:r>
        <w:rPr>
          <w:rFonts w:hint="eastAsia" w:ascii="宋体" w:hAnsi="宋体"/>
          <w:sz w:val="24"/>
          <w:lang w:eastAsia="zh-CN"/>
        </w:rPr>
        <w:t>供货单位</w:t>
      </w:r>
      <w:r>
        <w:rPr>
          <w:rFonts w:hint="eastAsia" w:ascii="宋体" w:hAnsi="宋体"/>
          <w:sz w:val="24"/>
        </w:rPr>
        <w:t>须承担因此产生的全部责任及费用，如因此造成采购人损失的，</w:t>
      </w:r>
      <w:r>
        <w:rPr>
          <w:rFonts w:hint="eastAsia" w:ascii="宋体" w:hAnsi="宋体"/>
          <w:sz w:val="24"/>
          <w:lang w:eastAsia="zh-CN"/>
        </w:rPr>
        <w:t>供货单位</w:t>
      </w:r>
      <w:r>
        <w:rPr>
          <w:rFonts w:hint="eastAsia" w:ascii="宋体" w:hAnsi="宋体"/>
          <w:sz w:val="24"/>
        </w:rPr>
        <w:t>应予以赔偿。</w:t>
      </w:r>
    </w:p>
    <w:p w14:paraId="08043F66">
      <w:pPr>
        <w:widowControl/>
        <w:spacing w:line="360" w:lineRule="auto"/>
        <w:ind w:firstLine="480" w:firstLineChars="200"/>
        <w:jc w:val="left"/>
        <w:rPr>
          <w:rFonts w:ascii="宋体" w:hAnsi="宋体"/>
          <w:sz w:val="24"/>
        </w:rPr>
      </w:pPr>
      <w:r>
        <w:rPr>
          <w:rFonts w:hint="eastAsia" w:ascii="宋体" w:hAnsi="宋体"/>
          <w:sz w:val="24"/>
        </w:rPr>
        <w:t>（六）如</w:t>
      </w:r>
      <w:r>
        <w:rPr>
          <w:rFonts w:hint="eastAsia" w:ascii="宋体" w:hAnsi="宋体"/>
          <w:sz w:val="24"/>
          <w:lang w:eastAsia="zh-CN"/>
        </w:rPr>
        <w:t>供货单位</w:t>
      </w:r>
      <w:r>
        <w:rPr>
          <w:rFonts w:hint="eastAsia" w:ascii="宋体" w:hAnsi="宋体"/>
          <w:sz w:val="24"/>
        </w:rPr>
        <w:t>所报的品牌型号因生产厂商停产，</w:t>
      </w:r>
      <w:r>
        <w:rPr>
          <w:rFonts w:hint="eastAsia" w:ascii="宋体" w:hAnsi="宋体"/>
          <w:sz w:val="24"/>
          <w:lang w:eastAsia="zh-CN"/>
        </w:rPr>
        <w:t>供货单位</w:t>
      </w:r>
      <w:r>
        <w:rPr>
          <w:rFonts w:hint="eastAsia" w:ascii="宋体" w:hAnsi="宋体"/>
          <w:sz w:val="24"/>
        </w:rPr>
        <w:t>负责按该型号同系列升级配置进行供货，合同单价不变。</w:t>
      </w:r>
    </w:p>
    <w:p w14:paraId="38F04721">
      <w:pPr>
        <w:widowControl/>
        <w:spacing w:line="360" w:lineRule="auto"/>
        <w:ind w:left="480" w:leftChars="200"/>
        <w:jc w:val="left"/>
        <w:rPr>
          <w:sz w:val="24"/>
        </w:rPr>
      </w:pPr>
      <w:r>
        <w:rPr>
          <w:rFonts w:hint="eastAsia" w:ascii="宋体" w:hAnsi="宋体"/>
          <w:sz w:val="24"/>
        </w:rPr>
        <w:t>（七）</w:t>
      </w:r>
      <w:r>
        <w:rPr>
          <w:sz w:val="24"/>
        </w:rPr>
        <w:t>如没有符合上述配置要求的产品，只有配置相近的型号，且需要升级某些配</w:t>
      </w:r>
    </w:p>
    <w:p w14:paraId="395C2DC2">
      <w:pPr>
        <w:widowControl/>
        <w:spacing w:line="360" w:lineRule="auto"/>
        <w:jc w:val="left"/>
        <w:rPr>
          <w:rFonts w:hint="default" w:eastAsia="宋体"/>
          <w:sz w:val="24"/>
          <w:lang w:val="en-US" w:eastAsia="zh-CN"/>
        </w:rPr>
      </w:pPr>
      <w:r>
        <w:rPr>
          <w:sz w:val="24"/>
        </w:rPr>
        <w:t>置来满足配置要求的，</w:t>
      </w:r>
      <w:r>
        <w:rPr>
          <w:rFonts w:hint="eastAsia"/>
          <w:sz w:val="24"/>
          <w:lang w:val="en-US" w:eastAsia="zh-CN"/>
        </w:rPr>
        <w:t>供货单位</w:t>
      </w:r>
      <w:r>
        <w:rPr>
          <w:sz w:val="24"/>
        </w:rPr>
        <w:t>需提供该型号的原始配置和升级配件的品牌型号、规格，待</w:t>
      </w:r>
      <w:r>
        <w:rPr>
          <w:rFonts w:hint="eastAsia" w:ascii="宋体" w:hAnsi="宋体"/>
          <w:sz w:val="24"/>
          <w:lang w:val="en-US" w:eastAsia="zh-CN"/>
        </w:rPr>
        <w:t>采购人</w:t>
      </w:r>
      <w:r>
        <w:rPr>
          <w:sz w:val="24"/>
        </w:rPr>
        <w:t>核实是否符合要求后，</w:t>
      </w:r>
      <w:r>
        <w:rPr>
          <w:rFonts w:hint="eastAsia"/>
          <w:sz w:val="24"/>
          <w:lang w:eastAsia="zh-CN"/>
        </w:rPr>
        <w:t>供货单位</w:t>
      </w:r>
      <w:r>
        <w:rPr>
          <w:rFonts w:hint="eastAsia"/>
          <w:sz w:val="24"/>
        </w:rPr>
        <w:t>在</w:t>
      </w:r>
      <w:r>
        <w:rPr>
          <w:rFonts w:hint="eastAsia"/>
          <w:sz w:val="24"/>
          <w:lang w:eastAsia="zh-CN"/>
        </w:rPr>
        <w:t>采购人</w:t>
      </w:r>
      <w:r>
        <w:rPr>
          <w:sz w:val="24"/>
        </w:rPr>
        <w:t>指定场所进行升级配置，升级配置范围仅限内存、硬盘和显卡。</w:t>
      </w:r>
      <w:r>
        <w:rPr>
          <w:sz w:val="24"/>
        </w:rPr>
        <w:br w:type="textWrapping"/>
      </w:r>
    </w:p>
    <w:p w14:paraId="298132A5">
      <w:pPr>
        <w:widowControl/>
        <w:ind w:firstLine="482" w:firstLineChars="200"/>
        <w:jc w:val="left"/>
        <w:rPr>
          <w:b/>
          <w:sz w:val="24"/>
        </w:rPr>
      </w:pPr>
      <w:r>
        <w:rPr>
          <w:rFonts w:hint="eastAsia"/>
          <w:b/>
          <w:sz w:val="24"/>
        </w:rPr>
        <w:t>四、验收要求</w:t>
      </w:r>
    </w:p>
    <w:p w14:paraId="1F7ACF58">
      <w:pPr>
        <w:spacing w:line="360" w:lineRule="auto"/>
        <w:ind w:firstLine="480" w:firstLineChars="200"/>
        <w:rPr>
          <w:rFonts w:ascii="宋体" w:hAnsi="宋体"/>
          <w:color w:val="000000"/>
          <w:sz w:val="24"/>
        </w:rPr>
      </w:pPr>
      <w:r>
        <w:rPr>
          <w:rFonts w:hint="eastAsia" w:ascii="宋体" w:hAnsi="宋体"/>
          <w:sz w:val="24"/>
        </w:rPr>
        <w:t>（一）</w:t>
      </w:r>
      <w:r>
        <w:rPr>
          <w:rFonts w:hint="eastAsia" w:ascii="宋体" w:hAnsi="宋体"/>
          <w:color w:val="000000"/>
          <w:sz w:val="24"/>
        </w:rPr>
        <w:t>货物运抵交货地点现场后 3 日内，</w:t>
      </w:r>
      <w:r>
        <w:rPr>
          <w:rFonts w:hint="eastAsia" w:ascii="宋体" w:hAnsi="宋体"/>
          <w:sz w:val="24"/>
          <w:lang w:eastAsia="zh-CN"/>
        </w:rPr>
        <w:t>采购人</w:t>
      </w:r>
      <w:r>
        <w:rPr>
          <w:rFonts w:ascii="宋体" w:hAnsi="宋体"/>
          <w:color w:val="000000"/>
          <w:sz w:val="24"/>
        </w:rPr>
        <w:t>（含</w:t>
      </w:r>
      <w:r>
        <w:rPr>
          <w:rFonts w:hint="eastAsia" w:ascii="宋体" w:hAnsi="宋体"/>
          <w:sz w:val="24"/>
          <w:lang w:eastAsia="zh-CN"/>
        </w:rPr>
        <w:t>采购人</w:t>
      </w:r>
      <w:r>
        <w:rPr>
          <w:rFonts w:ascii="宋体" w:hAnsi="宋体"/>
          <w:color w:val="000000"/>
          <w:sz w:val="24"/>
        </w:rPr>
        <w:t>委托的第三方）、</w:t>
      </w:r>
      <w:r>
        <w:rPr>
          <w:rFonts w:hint="eastAsia"/>
          <w:sz w:val="24"/>
          <w:lang w:eastAsia="zh-CN"/>
        </w:rPr>
        <w:t>供货单位</w:t>
      </w:r>
      <w:r>
        <w:rPr>
          <w:rFonts w:ascii="宋体" w:hAnsi="宋体"/>
          <w:color w:val="000000"/>
          <w:sz w:val="24"/>
        </w:rPr>
        <w:t>代表共同验货。双方按照本合同、国家相关法律法规以及规范的要求等相关的规定，对货物的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数量、外观质量、资料进行清点和全面的检验，</w:t>
      </w:r>
      <w:r>
        <w:rPr>
          <w:rFonts w:hint="eastAsia" w:ascii="宋体" w:hAnsi="宋体"/>
          <w:color w:val="000000"/>
          <w:sz w:val="24"/>
          <w:lang w:eastAsia="zh-CN"/>
        </w:rPr>
        <w:t>供货单位</w:t>
      </w:r>
      <w:r>
        <w:rPr>
          <w:rFonts w:hint="eastAsia" w:ascii="宋体" w:hAnsi="宋体"/>
          <w:color w:val="000000"/>
          <w:sz w:val="24"/>
        </w:rPr>
        <w:t>需提供货物相关的检测报告。</w:t>
      </w:r>
    </w:p>
    <w:p w14:paraId="42740EEE">
      <w:pPr>
        <w:spacing w:line="360" w:lineRule="auto"/>
        <w:ind w:firstLine="480" w:firstLineChars="200"/>
        <w:rPr>
          <w:rFonts w:ascii="宋体" w:hAnsi="宋体"/>
          <w:color w:val="000000"/>
          <w:sz w:val="24"/>
        </w:rPr>
      </w:pPr>
      <w:r>
        <w:rPr>
          <w:rFonts w:hint="eastAsia" w:ascii="宋体" w:hAnsi="宋体"/>
          <w:color w:val="000000"/>
          <w:sz w:val="24"/>
        </w:rPr>
        <w:t>（二）</w:t>
      </w:r>
      <w:r>
        <w:rPr>
          <w:rFonts w:ascii="宋体" w:hAnsi="宋体"/>
          <w:color w:val="000000"/>
          <w:sz w:val="24"/>
        </w:rPr>
        <w:t>如发现货物的</w:t>
      </w:r>
      <w:r>
        <w:rPr>
          <w:rFonts w:hint="eastAsia" w:ascii="宋体" w:hAnsi="宋体"/>
          <w:color w:val="000000"/>
          <w:sz w:val="24"/>
        </w:rPr>
        <w:t>材质</w:t>
      </w:r>
      <w:r>
        <w:rPr>
          <w:rFonts w:ascii="宋体" w:hAnsi="宋体"/>
          <w:color w:val="000000"/>
          <w:sz w:val="24"/>
        </w:rPr>
        <w:t>、品牌、产地、型号规格、</w:t>
      </w:r>
      <w:r>
        <w:rPr>
          <w:rFonts w:hint="eastAsia" w:ascii="宋体" w:hAnsi="宋体"/>
          <w:color w:val="000000"/>
          <w:sz w:val="24"/>
        </w:rPr>
        <w:t>结构、</w:t>
      </w:r>
      <w:r>
        <w:rPr>
          <w:rFonts w:ascii="宋体" w:hAnsi="宋体"/>
          <w:color w:val="000000"/>
          <w:sz w:val="24"/>
        </w:rPr>
        <w:t>数量、外观质量、资料与合同不符，或货物短缺、质次、损坏等问题，</w:t>
      </w:r>
      <w:r>
        <w:rPr>
          <w:rFonts w:hint="eastAsia" w:ascii="宋体" w:hAnsi="宋体"/>
          <w:color w:val="000000"/>
          <w:sz w:val="24"/>
          <w:lang w:eastAsia="zh-CN"/>
        </w:rPr>
        <w:t>采购人</w:t>
      </w:r>
      <w:r>
        <w:rPr>
          <w:rFonts w:ascii="宋体" w:hAnsi="宋体"/>
          <w:color w:val="000000"/>
          <w:sz w:val="24"/>
        </w:rPr>
        <w:t>有权拒绝收货及拒绝付款，</w:t>
      </w:r>
      <w:r>
        <w:rPr>
          <w:rFonts w:hint="eastAsia" w:ascii="宋体" w:hAnsi="宋体"/>
          <w:color w:val="000000"/>
          <w:sz w:val="24"/>
          <w:lang w:eastAsia="zh-CN"/>
        </w:rPr>
        <w:t>供货单位</w:t>
      </w:r>
      <w:r>
        <w:rPr>
          <w:rFonts w:ascii="宋体" w:hAnsi="宋体"/>
          <w:color w:val="000000"/>
          <w:sz w:val="24"/>
        </w:rPr>
        <w:t>应在</w:t>
      </w:r>
      <w:r>
        <w:rPr>
          <w:rFonts w:hint="eastAsia" w:ascii="宋体" w:hAnsi="宋体"/>
          <w:color w:val="000000"/>
          <w:sz w:val="24"/>
          <w:lang w:eastAsia="zh-CN"/>
        </w:rPr>
        <w:t>采购人</w:t>
      </w:r>
      <w:r>
        <w:rPr>
          <w:rFonts w:ascii="宋体" w:hAnsi="宋体"/>
          <w:color w:val="000000"/>
          <w:sz w:val="24"/>
        </w:rPr>
        <w:t>规定的时间内立即、无条件为</w:t>
      </w:r>
      <w:r>
        <w:rPr>
          <w:rFonts w:hint="eastAsia" w:ascii="宋体" w:hAnsi="宋体"/>
          <w:color w:val="000000"/>
          <w:sz w:val="24"/>
          <w:lang w:eastAsia="zh-CN"/>
        </w:rPr>
        <w:t>采购人</w:t>
      </w:r>
      <w:r>
        <w:rPr>
          <w:rFonts w:ascii="宋体" w:hAnsi="宋体"/>
          <w:color w:val="000000"/>
          <w:sz w:val="24"/>
        </w:rPr>
        <w:t>免费更换、补齐或无条件退货。更换或补齐后的货物，</w:t>
      </w:r>
      <w:r>
        <w:rPr>
          <w:rFonts w:hint="eastAsia" w:ascii="宋体" w:hAnsi="宋体"/>
          <w:color w:val="000000"/>
          <w:sz w:val="24"/>
          <w:lang w:eastAsia="zh-CN"/>
        </w:rPr>
        <w:t>采购人</w:t>
      </w:r>
      <w:r>
        <w:rPr>
          <w:rFonts w:ascii="宋体" w:hAnsi="宋体"/>
          <w:color w:val="000000"/>
          <w:sz w:val="24"/>
        </w:rPr>
        <w:t>有权按照本条有关验收的约定进行验收，由此产生的制造、修理和运费及保险费等费用均应由</w:t>
      </w:r>
      <w:r>
        <w:rPr>
          <w:rFonts w:hint="eastAsia" w:ascii="宋体" w:hAnsi="宋体"/>
          <w:color w:val="000000"/>
          <w:sz w:val="24"/>
          <w:lang w:eastAsia="zh-CN"/>
        </w:rPr>
        <w:t>供货单位</w:t>
      </w:r>
      <w:r>
        <w:rPr>
          <w:rFonts w:ascii="宋体" w:hAnsi="宋体"/>
          <w:color w:val="000000"/>
          <w:sz w:val="24"/>
        </w:rPr>
        <w:t>负担，与</w:t>
      </w:r>
      <w:r>
        <w:rPr>
          <w:rFonts w:hint="eastAsia" w:ascii="宋体" w:hAnsi="宋体"/>
          <w:color w:val="000000"/>
          <w:sz w:val="24"/>
          <w:lang w:eastAsia="zh-CN"/>
        </w:rPr>
        <w:t>采购人</w:t>
      </w:r>
      <w:r>
        <w:rPr>
          <w:rFonts w:ascii="宋体" w:hAnsi="宋体"/>
          <w:color w:val="000000"/>
          <w:sz w:val="24"/>
        </w:rPr>
        <w:t>无关。</w:t>
      </w:r>
    </w:p>
    <w:p w14:paraId="3150DA47">
      <w:pPr>
        <w:spacing w:line="360" w:lineRule="auto"/>
        <w:ind w:firstLine="480" w:firstLineChars="200"/>
        <w:rPr>
          <w:rFonts w:ascii="宋体" w:hAnsi="宋体"/>
          <w:color w:val="000000"/>
          <w:sz w:val="24"/>
        </w:rPr>
      </w:pPr>
      <w:r>
        <w:rPr>
          <w:rFonts w:hint="eastAsia" w:ascii="宋体" w:hAnsi="宋体"/>
          <w:color w:val="000000"/>
          <w:sz w:val="24"/>
          <w:lang w:val="en-US" w:eastAsia="zh-CN"/>
        </w:rPr>
        <w:t>（三）</w:t>
      </w:r>
      <w:r>
        <w:rPr>
          <w:rFonts w:ascii="宋体" w:hAnsi="宋体"/>
          <w:color w:val="000000"/>
          <w:sz w:val="24"/>
        </w:rPr>
        <w:t>由于非</w:t>
      </w:r>
      <w:r>
        <w:rPr>
          <w:rFonts w:hint="eastAsia" w:ascii="宋体" w:hAnsi="宋体"/>
          <w:color w:val="000000"/>
          <w:sz w:val="24"/>
          <w:lang w:eastAsia="zh-CN"/>
        </w:rPr>
        <w:t>采购人</w:t>
      </w:r>
      <w:r>
        <w:rPr>
          <w:rFonts w:ascii="宋体" w:hAnsi="宋体"/>
          <w:color w:val="000000"/>
          <w:sz w:val="24"/>
        </w:rPr>
        <w:t>原因而引起货物的修理或更换的时间，</w:t>
      </w:r>
      <w:r>
        <w:rPr>
          <w:rFonts w:hint="eastAsia" w:ascii="宋体" w:hAnsi="宋体"/>
          <w:color w:val="000000"/>
          <w:sz w:val="24"/>
        </w:rPr>
        <w:t>如</w:t>
      </w:r>
      <w:r>
        <w:rPr>
          <w:rFonts w:hint="eastAsia" w:ascii="宋体" w:hAnsi="宋体"/>
          <w:color w:val="000000"/>
          <w:sz w:val="24"/>
          <w:lang w:eastAsia="zh-CN"/>
        </w:rPr>
        <w:t>供货单位</w:t>
      </w:r>
      <w:r>
        <w:rPr>
          <w:rFonts w:hint="eastAsia" w:ascii="宋体" w:hAnsi="宋体"/>
          <w:color w:val="000000"/>
          <w:sz w:val="24"/>
        </w:rPr>
        <w:t>在交货期前完成修理或更换并按合同约定时间交货的，则不视为逾期交货</w:t>
      </w:r>
      <w:r>
        <w:rPr>
          <w:rFonts w:ascii="宋体" w:hAnsi="宋体"/>
          <w:color w:val="000000"/>
          <w:sz w:val="24"/>
        </w:rPr>
        <w:t>，否则将视为</w:t>
      </w:r>
      <w:r>
        <w:rPr>
          <w:rFonts w:hint="eastAsia" w:ascii="宋体" w:hAnsi="宋体"/>
          <w:color w:val="000000"/>
          <w:sz w:val="24"/>
          <w:lang w:eastAsia="zh-CN"/>
        </w:rPr>
        <w:t>供货单位</w:t>
      </w:r>
      <w:r>
        <w:rPr>
          <w:rFonts w:ascii="宋体" w:hAnsi="宋体"/>
          <w:color w:val="000000"/>
          <w:sz w:val="24"/>
        </w:rPr>
        <w:t>逾期交货。</w:t>
      </w:r>
    </w:p>
    <w:p w14:paraId="59156B6C">
      <w:pPr>
        <w:ind w:firstLine="480" w:firstLineChars="200"/>
        <w:rPr>
          <w:rFonts w:hAnsi="宋体"/>
          <w:b w:val="0"/>
          <w:color w:val="000000"/>
          <w:sz w:val="24"/>
          <w:szCs w:val="24"/>
          <w:lang w:val="en-US"/>
        </w:rPr>
      </w:pPr>
      <w:r>
        <w:rPr>
          <w:rFonts w:hint="eastAsia" w:ascii="宋体" w:hAnsi="宋体"/>
          <w:color w:val="000000"/>
          <w:sz w:val="24"/>
          <w:lang w:val="en-US" w:eastAsia="zh-CN"/>
        </w:rPr>
        <w:t>（四）</w:t>
      </w:r>
      <w:r>
        <w:rPr>
          <w:rFonts w:ascii="宋体" w:hAnsi="宋体"/>
          <w:color w:val="000000"/>
          <w:sz w:val="24"/>
          <w:szCs w:val="24"/>
        </w:rPr>
        <w:t>每批次货物</w:t>
      </w:r>
      <w:r>
        <w:rPr>
          <w:rFonts w:hint="default" w:ascii="宋体" w:hAnsi="宋体"/>
          <w:color w:val="000000"/>
          <w:sz w:val="24"/>
          <w:szCs w:val="24"/>
        </w:rPr>
        <w:t>在</w:t>
      </w:r>
      <w:r>
        <w:rPr>
          <w:rFonts w:hint="default" w:ascii="宋体" w:hAnsi="宋体"/>
          <w:color w:val="000000"/>
          <w:sz w:val="24"/>
          <w:szCs w:val="24"/>
          <w:lang w:val="en-US" w:eastAsia="zh-CN"/>
        </w:rPr>
        <w:t>采购人</w:t>
      </w:r>
      <w:r>
        <w:rPr>
          <w:rFonts w:hint="default" w:ascii="宋体" w:hAnsi="宋体"/>
          <w:color w:val="000000"/>
          <w:sz w:val="24"/>
          <w:szCs w:val="24"/>
        </w:rPr>
        <w:t>清点无误后，双方共同对</w:t>
      </w:r>
      <w:r>
        <w:rPr>
          <w:rFonts w:ascii="宋体" w:hAnsi="宋体"/>
          <w:color w:val="000000"/>
          <w:sz w:val="24"/>
          <w:szCs w:val="24"/>
        </w:rPr>
        <w:t>该批次</w:t>
      </w:r>
      <w:r>
        <w:rPr>
          <w:rFonts w:hint="default" w:ascii="宋体" w:hAnsi="宋体"/>
          <w:color w:val="000000"/>
          <w:sz w:val="24"/>
          <w:szCs w:val="24"/>
        </w:rPr>
        <w:t>货物进行验收。验收合格后，</w:t>
      </w:r>
      <w:r>
        <w:rPr>
          <w:rFonts w:hint="default" w:ascii="宋体" w:hAnsi="宋体"/>
          <w:color w:val="000000"/>
          <w:sz w:val="24"/>
          <w:szCs w:val="24"/>
          <w:lang w:val="en-US" w:eastAsia="zh-CN"/>
        </w:rPr>
        <w:t>采购人</w:t>
      </w:r>
      <w:r>
        <w:rPr>
          <w:rFonts w:hint="default" w:ascii="宋体" w:hAnsi="宋体"/>
          <w:color w:val="000000"/>
          <w:sz w:val="24"/>
          <w:szCs w:val="24"/>
        </w:rPr>
        <w:t>出具相关签收手续</w:t>
      </w:r>
      <w:r>
        <w:rPr>
          <w:rFonts w:hint="default" w:ascii="宋体" w:hAnsi="宋体"/>
          <w:color w:val="000000"/>
          <w:sz w:val="24"/>
          <w:szCs w:val="24"/>
          <w:lang w:val="en-US" w:eastAsia="zh-CN"/>
        </w:rPr>
        <w:t>并由采购人供货单位双方书面确认验收结果</w:t>
      </w:r>
      <w:r>
        <w:rPr>
          <w:rFonts w:hint="default" w:hAnsi="宋体"/>
          <w:b w:val="0"/>
          <w:color w:val="000000"/>
          <w:sz w:val="24"/>
          <w:szCs w:val="24"/>
          <w:lang w:val="en-US"/>
        </w:rPr>
        <w:t>。</w:t>
      </w:r>
    </w:p>
    <w:p w14:paraId="2DA0FE37">
      <w:pPr>
        <w:spacing w:line="360" w:lineRule="auto"/>
        <w:ind w:firstLine="482" w:firstLineChars="200"/>
        <w:rPr>
          <w:b/>
          <w:bCs/>
          <w:sz w:val="24"/>
        </w:rPr>
      </w:pPr>
      <w:r>
        <w:rPr>
          <w:b/>
          <w:sz w:val="24"/>
        </w:rPr>
        <w:t>五、</w:t>
      </w:r>
      <w:r>
        <w:rPr>
          <w:b/>
          <w:bCs/>
          <w:sz w:val="24"/>
        </w:rPr>
        <w:t>质保期要求</w:t>
      </w:r>
    </w:p>
    <w:p w14:paraId="764B3B32">
      <w:pPr>
        <w:spacing w:line="360" w:lineRule="auto"/>
        <w:ind w:firstLine="480" w:firstLineChars="200"/>
        <w:rPr>
          <w:rFonts w:ascii="宋体" w:hAnsi="宋体"/>
          <w:sz w:val="24"/>
        </w:rPr>
      </w:pPr>
      <w:r>
        <w:rPr>
          <w:rFonts w:ascii="宋体" w:hAnsi="宋体"/>
          <w:sz w:val="24"/>
        </w:rPr>
        <w:t>（一）</w:t>
      </w:r>
      <w:r>
        <w:rPr>
          <w:rFonts w:hint="eastAsia" w:ascii="宋体" w:hAnsi="宋体"/>
          <w:sz w:val="24"/>
        </w:rPr>
        <w:t>质保期为自验收合格之日起</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自每批次</w:t>
      </w:r>
      <w:r>
        <w:rPr>
          <w:rFonts w:hint="eastAsia" w:ascii="宋体" w:hAnsi="宋体"/>
          <w:sz w:val="24"/>
        </w:rPr>
        <w:t>货物验收合格之日起算。质保期内，采购人如发现货物的质量、材质、规格、性能、数量等不符合要求的，或发现货物无论由于任何原因存在隐藏缺陷、工艺问题或使用不良的材料的，或出现其他质量问题的，供应商应在接到采购人指示后无条件在三个工作日内进行更换或退货。更换后的货物的质量保证期从更换完成且获得采购人验收合格之日重新计算</w:t>
      </w:r>
      <w:r>
        <w:rPr>
          <w:rFonts w:ascii="宋体" w:hAnsi="宋体"/>
          <w:sz w:val="24"/>
        </w:rPr>
        <w:t>。</w:t>
      </w:r>
    </w:p>
    <w:p w14:paraId="2B1F6F83">
      <w:pPr>
        <w:spacing w:line="360" w:lineRule="auto"/>
        <w:ind w:firstLine="480" w:firstLineChars="200"/>
        <w:rPr>
          <w:rFonts w:ascii="宋体" w:hAnsi="宋体"/>
          <w:sz w:val="24"/>
        </w:rPr>
      </w:pPr>
      <w:r>
        <w:rPr>
          <w:rFonts w:ascii="宋体" w:hAnsi="宋体"/>
          <w:sz w:val="24"/>
        </w:rPr>
        <w:t>（二）</w:t>
      </w:r>
      <w:r>
        <w:rPr>
          <w:rFonts w:hint="eastAsia" w:ascii="宋体" w:hAnsi="宋体"/>
          <w:sz w:val="24"/>
        </w:rPr>
        <w:t>质保期内出现货物质量问题，供应商在收到质量问题通知后三天内完成免费维修。未能在上述期限内完成维修，或维修后仍然出现同类问题的，采购人有权要求更换或退货</w:t>
      </w:r>
      <w:r>
        <w:rPr>
          <w:rFonts w:ascii="宋体" w:hAnsi="宋体"/>
          <w:sz w:val="24"/>
        </w:rPr>
        <w:t>。</w:t>
      </w:r>
    </w:p>
    <w:p w14:paraId="01AA1AB2">
      <w:pPr>
        <w:spacing w:line="360" w:lineRule="auto"/>
        <w:ind w:firstLine="480" w:firstLineChars="20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采购人在使用货物时所遇技术问题，供应商应按采购人要求及时向采购人无偿提供技术指导服务</w:t>
      </w:r>
      <w:r>
        <w:rPr>
          <w:rFonts w:ascii="宋体" w:hAnsi="宋体"/>
          <w:sz w:val="24"/>
        </w:rPr>
        <w:t>。</w:t>
      </w:r>
    </w:p>
    <w:p w14:paraId="509674F1">
      <w:pPr>
        <w:spacing w:line="360" w:lineRule="auto"/>
        <w:ind w:firstLine="480" w:firstLineChars="200"/>
        <w:rPr>
          <w:rFonts w:ascii="宋体" w:hAnsi="宋体"/>
          <w:sz w:val="24"/>
        </w:rPr>
      </w:pPr>
      <w:r>
        <w:rPr>
          <w:rFonts w:hint="eastAsia" w:ascii="宋体" w:hAnsi="宋体"/>
          <w:sz w:val="24"/>
        </w:rPr>
        <w:t>（四）供应商未按上述要求提供售后服务的，采购人有权委托其他第三方提供相关服务，因此产生的费用全部由供应商承担</w:t>
      </w:r>
    </w:p>
    <w:p w14:paraId="6E66ECD7">
      <w:pPr>
        <w:tabs>
          <w:tab w:val="left" w:pos="567"/>
        </w:tabs>
        <w:spacing w:line="360" w:lineRule="auto"/>
        <w:ind w:firstLine="482" w:firstLineChars="200"/>
        <w:jc w:val="left"/>
        <w:outlineLvl w:val="0"/>
        <w:rPr>
          <w:rFonts w:ascii="宋体" w:hAnsi="宋体"/>
          <w:b/>
          <w:sz w:val="24"/>
        </w:rPr>
      </w:pPr>
      <w:r>
        <w:rPr>
          <w:rFonts w:hint="eastAsia" w:ascii="宋体" w:hAnsi="宋体"/>
          <w:b/>
          <w:sz w:val="24"/>
        </w:rPr>
        <w:t>六、报价及付款方式</w:t>
      </w:r>
    </w:p>
    <w:p w14:paraId="78C706C5">
      <w:pPr>
        <w:widowControl/>
        <w:spacing w:line="360" w:lineRule="auto"/>
        <w:ind w:firstLine="480" w:firstLineChars="2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供货单位</w:t>
      </w:r>
      <w:r>
        <w:rPr>
          <w:rFonts w:hint="eastAsia" w:ascii="宋体" w:hAnsi="宋体"/>
          <w:sz w:val="24"/>
        </w:rPr>
        <w:t>的报价应包含但不限于设备及所需附件、包装、运费、安装调试、税费、资料、质保期内维修等的全部费用，包含所有应向其他方支付的专利技术使用费和版税（含货物涉及的专利权和版权、设计或其他知识产权费）。</w:t>
      </w:r>
    </w:p>
    <w:p w14:paraId="0F000D04">
      <w:pPr>
        <w:widowControl/>
        <w:spacing w:line="360" w:lineRule="auto"/>
        <w:ind w:firstLine="480" w:firstLineChars="200"/>
        <w:rPr>
          <w:rFonts w:hint="default" w:ascii="Times New Roman" w:hAnsi="Times New Roman" w:eastAsia="黑体" w:cs="Times New Roman"/>
          <w:b w:val="0"/>
          <w:sz w:val="32"/>
          <w:szCs w:val="32"/>
          <w:lang w:val="en-US" w:eastAsia="zh-CN"/>
        </w:rPr>
        <w:sectPr>
          <w:footerReference r:id="rId6" w:type="default"/>
          <w:pgSz w:w="11906" w:h="16838"/>
          <w:pgMar w:top="1440" w:right="1083" w:bottom="1440" w:left="1083" w:header="851" w:footer="992" w:gutter="0"/>
          <w:pgNumType w:fmt="decimal" w:start="19"/>
          <w:cols w:space="0" w:num="1"/>
          <w:rtlGutter w:val="0"/>
          <w:docGrid w:type="lines" w:linePitch="335" w:charSpace="0"/>
        </w:sectPr>
      </w:pPr>
      <w:r>
        <w:rPr>
          <w:rFonts w:hint="eastAsia" w:hAnsi="宋体"/>
          <w:sz w:val="24"/>
          <w:lang w:eastAsia="zh-CN"/>
        </w:rPr>
        <w:t>（</w:t>
      </w:r>
      <w:r>
        <w:rPr>
          <w:rFonts w:hint="eastAsia" w:hAnsi="宋体"/>
          <w:sz w:val="24"/>
          <w:lang w:val="en-US" w:eastAsia="zh-CN"/>
        </w:rPr>
        <w:t>二）</w:t>
      </w:r>
      <w:r>
        <w:rPr>
          <w:rFonts w:hint="eastAsia" w:ascii="宋体" w:hAnsi="宋体"/>
          <w:sz w:val="24"/>
        </w:rPr>
        <w:t>货物按采购人每次通知的数量</w:t>
      </w:r>
      <w:r>
        <w:rPr>
          <w:rFonts w:hint="eastAsia" w:ascii="宋体" w:hAnsi="宋体"/>
          <w:sz w:val="24"/>
          <w:lang w:eastAsia="zh-CN"/>
        </w:rPr>
        <w:t>，</w:t>
      </w:r>
      <w:r>
        <w:rPr>
          <w:rFonts w:hint="eastAsia" w:ascii="宋体" w:hAnsi="宋体"/>
          <w:sz w:val="24"/>
        </w:rPr>
        <w:t>到达</w:t>
      </w:r>
      <w:r>
        <w:rPr>
          <w:rFonts w:hint="eastAsia" w:ascii="宋体" w:hAnsi="宋体"/>
          <w:sz w:val="24"/>
          <w:lang w:eastAsia="zh-CN"/>
        </w:rPr>
        <w:t>采购人</w:t>
      </w:r>
      <w:r>
        <w:rPr>
          <w:rFonts w:hint="eastAsia" w:ascii="宋体" w:hAnsi="宋体"/>
          <w:sz w:val="24"/>
        </w:rPr>
        <w:t>指定的地点，经</w:t>
      </w:r>
      <w:r>
        <w:rPr>
          <w:rFonts w:hint="eastAsia" w:ascii="宋体" w:hAnsi="宋体"/>
          <w:sz w:val="24"/>
          <w:lang w:eastAsia="zh-CN"/>
        </w:rPr>
        <w:t>采购人</w:t>
      </w:r>
      <w:r>
        <w:rPr>
          <w:rFonts w:hint="eastAsia" w:ascii="宋体" w:hAnsi="宋体"/>
          <w:sz w:val="24"/>
        </w:rPr>
        <w:t>验收合格、办理</w:t>
      </w:r>
      <w:r>
        <w:rPr>
          <w:rFonts w:hint="eastAsia" w:ascii="宋体" w:hAnsi="宋体"/>
          <w:sz w:val="24"/>
          <w:lang w:val="en-US" w:eastAsia="zh-CN"/>
        </w:rPr>
        <w:t>签</w:t>
      </w:r>
      <w:r>
        <w:rPr>
          <w:rFonts w:hint="eastAsia" w:ascii="宋体" w:hAnsi="宋体"/>
          <w:sz w:val="24"/>
        </w:rPr>
        <w:t>收手续后，</w:t>
      </w:r>
      <w:r>
        <w:rPr>
          <w:rFonts w:hint="eastAsia" w:ascii="宋体" w:hAnsi="宋体"/>
          <w:sz w:val="24"/>
          <w:lang w:eastAsia="zh-CN"/>
        </w:rPr>
        <w:t>供货单位</w:t>
      </w:r>
      <w:r>
        <w:rPr>
          <w:rFonts w:hint="eastAsia" w:ascii="宋体" w:hAnsi="宋体"/>
          <w:sz w:val="24"/>
          <w:lang w:val="en-US" w:eastAsia="zh-CN"/>
        </w:rPr>
        <w:t>在5个工作日内</w:t>
      </w:r>
      <w:r>
        <w:rPr>
          <w:rFonts w:hint="eastAsia" w:ascii="宋体" w:hAnsi="宋体"/>
          <w:sz w:val="24"/>
        </w:rPr>
        <w:t>向</w:t>
      </w:r>
      <w:r>
        <w:rPr>
          <w:rFonts w:hint="eastAsia" w:ascii="宋体" w:hAnsi="宋体"/>
          <w:sz w:val="24"/>
          <w:lang w:eastAsia="zh-CN"/>
        </w:rPr>
        <w:t>采购人</w:t>
      </w:r>
      <w:r>
        <w:rPr>
          <w:rFonts w:hint="eastAsia" w:ascii="宋体" w:hAnsi="宋体"/>
          <w:sz w:val="24"/>
        </w:rPr>
        <w:t>提交相应价款的增值税专用发票（发票上的产品名、规格、数量应与实际交货的相一致）和请款报告，</w:t>
      </w:r>
      <w:r>
        <w:rPr>
          <w:rFonts w:hint="eastAsia" w:ascii="宋体" w:hAnsi="宋体"/>
          <w:sz w:val="24"/>
          <w:lang w:val="en-US" w:eastAsia="zh-CN"/>
        </w:rPr>
        <w:t>采购人按实际需求</w:t>
      </w:r>
      <w:r>
        <w:rPr>
          <w:rFonts w:hint="eastAsia" w:ascii="宋体" w:hAnsi="宋体"/>
          <w:sz w:val="24"/>
        </w:rPr>
        <w:t>以</w:t>
      </w:r>
      <w:r>
        <w:rPr>
          <w:rFonts w:hint="eastAsia" w:ascii="宋体" w:hAnsi="宋体"/>
          <w:sz w:val="24"/>
          <w:lang w:val="en-US" w:eastAsia="zh-CN"/>
        </w:rPr>
        <w:t>东莞市水务</w:t>
      </w:r>
      <w:r>
        <w:rPr>
          <w:rFonts w:hint="eastAsia" w:hAnsi="宋体"/>
          <w:sz w:val="24"/>
          <w:lang w:val="en-US" w:eastAsia="zh-CN"/>
        </w:rPr>
        <w:t>环境投资控股</w:t>
      </w:r>
      <w:r>
        <w:rPr>
          <w:rFonts w:hint="eastAsia" w:ascii="宋体" w:hAnsi="宋体"/>
          <w:sz w:val="24"/>
          <w:lang w:val="en-US" w:eastAsia="zh-CN"/>
        </w:rPr>
        <w:t>集团净水有限公司</w:t>
      </w:r>
      <w:r>
        <w:rPr>
          <w:rFonts w:hint="eastAsia" w:hAnsi="宋体"/>
          <w:sz w:val="24"/>
          <w:lang w:val="en-US" w:eastAsia="zh-CN"/>
        </w:rPr>
        <w:t>、</w:t>
      </w:r>
      <w:r>
        <w:rPr>
          <w:rFonts w:hint="eastAsia" w:ascii="宋体" w:hAnsi="宋体"/>
          <w:sz w:val="24"/>
          <w:lang w:val="en-US" w:eastAsia="zh-CN"/>
        </w:rPr>
        <w:t>东莞市石鼓净水有限公司</w:t>
      </w:r>
      <w:r>
        <w:rPr>
          <w:rFonts w:hint="eastAsia" w:hAnsi="宋体"/>
          <w:sz w:val="24"/>
          <w:lang w:val="en-US" w:eastAsia="zh-CN"/>
        </w:rPr>
        <w:t>及东莞市众源环境投资有限公司三家</w:t>
      </w:r>
      <w:r>
        <w:rPr>
          <w:rFonts w:hint="eastAsia" w:ascii="宋体" w:hAnsi="宋体"/>
          <w:sz w:val="24"/>
          <w:lang w:val="en-US" w:eastAsia="zh-CN"/>
        </w:rPr>
        <w:t>家公司</w:t>
      </w:r>
      <w:r>
        <w:rPr>
          <w:rFonts w:hint="eastAsia" w:ascii="宋体" w:hAnsi="宋体"/>
          <w:sz w:val="24"/>
        </w:rPr>
        <w:t>为结算单位，</w:t>
      </w:r>
      <w:r>
        <w:rPr>
          <w:rFonts w:hint="eastAsia" w:ascii="宋体" w:hAnsi="宋体"/>
          <w:sz w:val="24"/>
          <w:lang w:val="en-US" w:eastAsia="zh-CN"/>
        </w:rPr>
        <w:t>供货单位</w:t>
      </w:r>
      <w:r>
        <w:rPr>
          <w:rFonts w:hint="eastAsia" w:ascii="宋体" w:hAnsi="宋体"/>
          <w:sz w:val="24"/>
        </w:rPr>
        <w:t>按</w:t>
      </w:r>
      <w:r>
        <w:rPr>
          <w:rFonts w:hint="eastAsia" w:ascii="宋体" w:hAnsi="宋体"/>
          <w:sz w:val="24"/>
          <w:lang w:val="en-US" w:eastAsia="zh-CN"/>
        </w:rPr>
        <w:t>采购人实际需求</w:t>
      </w:r>
      <w:r>
        <w:rPr>
          <w:rFonts w:hint="eastAsia" w:ascii="宋体" w:hAnsi="宋体"/>
          <w:sz w:val="24"/>
        </w:rPr>
        <w:t>对应的公司名称开具增值税专用发票和请款报告</w:t>
      </w:r>
      <w:r>
        <w:rPr>
          <w:rFonts w:hint="eastAsia" w:ascii="宋体" w:hAnsi="宋体"/>
          <w:sz w:val="24"/>
          <w:lang w:eastAsia="zh-CN"/>
        </w:rPr>
        <w:t>，采购人</w:t>
      </w:r>
      <w:r>
        <w:rPr>
          <w:rFonts w:hint="eastAsia" w:ascii="宋体" w:hAnsi="宋体"/>
          <w:sz w:val="24"/>
        </w:rPr>
        <w:t>收到请款报告审核确认后</w:t>
      </w:r>
      <w:r>
        <w:rPr>
          <w:rFonts w:hint="eastAsia" w:hAnsi="宋体"/>
          <w:sz w:val="24"/>
          <w:lang w:val="en-US" w:eastAsia="zh-CN"/>
        </w:rPr>
        <w:t>30</w:t>
      </w:r>
      <w:r>
        <w:rPr>
          <w:rFonts w:hint="eastAsia" w:ascii="宋体" w:hAnsi="宋体"/>
          <w:sz w:val="24"/>
        </w:rPr>
        <w:t>个工作日内以银行转账的方式向</w:t>
      </w:r>
      <w:r>
        <w:rPr>
          <w:rFonts w:hint="eastAsia" w:ascii="宋体" w:hAnsi="宋体"/>
          <w:sz w:val="24"/>
          <w:lang w:eastAsia="zh-CN"/>
        </w:rPr>
        <w:t>供货单位</w:t>
      </w:r>
      <w:r>
        <w:rPr>
          <w:rFonts w:hint="eastAsia" w:ascii="宋体" w:hAnsi="宋体"/>
          <w:sz w:val="24"/>
        </w:rPr>
        <w:t>支付全部价款。</w:t>
      </w:r>
    </w:p>
    <w:p w14:paraId="13A71CA3">
      <w:pPr>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lang w:val="en-US" w:eastAsia="zh-CN"/>
        </w:rPr>
        <w:t>附件二</w:t>
      </w:r>
    </w:p>
    <w:p w14:paraId="041B3E01">
      <w:pPr>
        <w:jc w:val="center"/>
        <w:rPr>
          <w:rFonts w:hint="default" w:ascii="Times New Roman" w:hAnsi="Times New Roman" w:eastAsia="黑体" w:cs="Times New Roman"/>
          <w:b w:val="0"/>
          <w:sz w:val="32"/>
          <w:szCs w:val="32"/>
          <w:lang w:val="en-US" w:eastAsia="zh-CN"/>
        </w:rPr>
      </w:pPr>
    </w:p>
    <w:p w14:paraId="07B2B596">
      <w:pPr>
        <w:jc w:val="center"/>
        <w:rPr>
          <w:rFonts w:hint="default" w:ascii="Times New Roman" w:hAnsi="Times New Roman" w:eastAsia="黑体" w:cs="Times New Roman"/>
          <w:b w:val="0"/>
          <w:sz w:val="32"/>
          <w:szCs w:val="32"/>
          <w:lang w:val="en-US" w:eastAsia="zh-CN"/>
        </w:rPr>
      </w:pPr>
    </w:p>
    <w:p w14:paraId="1E1CFB29">
      <w:pPr>
        <w:jc w:val="center"/>
        <w:rPr>
          <w:rFonts w:hint="default" w:ascii="Times New Roman" w:hAnsi="Times New Roman" w:eastAsia="黑体" w:cs="Times New Roman"/>
          <w:b w:val="0"/>
          <w:sz w:val="32"/>
          <w:szCs w:val="32"/>
          <w:lang w:val="en-US" w:eastAsia="zh-CN"/>
        </w:rPr>
      </w:pPr>
    </w:p>
    <w:p w14:paraId="631EFE7A">
      <w:pPr>
        <w:jc w:val="center"/>
        <w:rPr>
          <w:rFonts w:hint="default" w:ascii="Times New Roman" w:hAnsi="Times New Roman" w:eastAsia="黑体" w:cs="Times New Roman"/>
          <w:b w:val="0"/>
          <w:sz w:val="32"/>
          <w:szCs w:val="32"/>
          <w:lang w:val="en-US" w:eastAsia="zh-CN"/>
        </w:rPr>
      </w:pPr>
    </w:p>
    <w:p w14:paraId="412E4287">
      <w:pPr>
        <w:jc w:val="center"/>
        <w:rPr>
          <w:rFonts w:hint="default" w:ascii="Times New Roman" w:hAnsi="Times New Roman" w:eastAsia="黑体" w:cs="Times New Roman"/>
          <w:b w:val="0"/>
          <w:sz w:val="32"/>
          <w:szCs w:val="32"/>
          <w:lang w:val="en-US" w:eastAsia="zh-CN"/>
        </w:rPr>
      </w:pPr>
    </w:p>
    <w:p w14:paraId="65253560">
      <w:pPr>
        <w:jc w:val="center"/>
        <w:rPr>
          <w:rFonts w:hint="default" w:ascii="Times New Roman" w:hAnsi="Times New Roman" w:eastAsia="黑体" w:cs="Times New Roman"/>
          <w:b w:val="0"/>
          <w:sz w:val="32"/>
          <w:szCs w:val="32"/>
          <w:lang w:val="en-US" w:eastAsia="zh-CN"/>
        </w:rPr>
      </w:pPr>
    </w:p>
    <w:p w14:paraId="67305CAF">
      <w:pPr>
        <w:jc w:val="center"/>
        <w:rPr>
          <w:rFonts w:hint="default" w:ascii="Times New Roman" w:hAnsi="Times New Roman" w:eastAsia="黑体" w:cs="Times New Roman"/>
          <w:b w:val="0"/>
          <w:sz w:val="32"/>
          <w:szCs w:val="32"/>
          <w:lang w:val="en-US" w:eastAsia="zh-CN"/>
        </w:rPr>
      </w:pPr>
    </w:p>
    <w:p w14:paraId="3EF5DA6B">
      <w:pPr>
        <w:jc w:val="center"/>
        <w:rPr>
          <w:rFonts w:hint="default" w:ascii="Times New Roman" w:hAnsi="Times New Roman" w:eastAsia="黑体" w:cs="Times New Roman"/>
          <w:b w:val="0"/>
          <w:sz w:val="32"/>
          <w:szCs w:val="32"/>
          <w:lang w:val="en-US" w:eastAsia="zh-CN"/>
        </w:rPr>
      </w:pPr>
    </w:p>
    <w:p w14:paraId="449E2AD2">
      <w:pPr>
        <w:jc w:val="center"/>
        <w:rPr>
          <w:rFonts w:hint="default" w:ascii="Times New Roman" w:hAnsi="Times New Roman" w:eastAsia="黑体" w:cs="Times New Roman"/>
          <w:b w:val="0"/>
          <w:sz w:val="32"/>
          <w:szCs w:val="32"/>
          <w:lang w:val="en-US" w:eastAsia="zh-CN"/>
        </w:rPr>
      </w:pPr>
    </w:p>
    <w:p w14:paraId="57922FBE">
      <w:pPr>
        <w:jc w:val="center"/>
        <w:rPr>
          <w:rFonts w:hint="default" w:ascii="Times New Roman" w:hAnsi="Times New Roman" w:eastAsia="黑体" w:cs="Times New Roman"/>
          <w:b w:val="0"/>
          <w:sz w:val="32"/>
          <w:szCs w:val="32"/>
          <w:lang w:val="en-US" w:eastAsia="zh-CN"/>
        </w:rPr>
      </w:pPr>
    </w:p>
    <w:p w14:paraId="41256496">
      <w:pPr>
        <w:jc w:val="center"/>
        <w:rPr>
          <w:rFonts w:hint="default" w:ascii="Times New Roman" w:hAnsi="Times New Roman" w:eastAsia="黑体" w:cs="Times New Roman"/>
          <w:b w:val="0"/>
          <w:sz w:val="32"/>
          <w:szCs w:val="32"/>
          <w:lang w:val="en-US" w:eastAsia="zh-CN"/>
        </w:rPr>
      </w:pPr>
    </w:p>
    <w:p w14:paraId="308DC801">
      <w:pPr>
        <w:jc w:val="center"/>
        <w:rPr>
          <w:rFonts w:hint="default" w:ascii="Times New Roman" w:hAnsi="Times New Roman" w:eastAsia="黑体" w:cs="Times New Roman"/>
          <w:b w:val="0"/>
          <w:sz w:val="32"/>
          <w:szCs w:val="32"/>
          <w:lang w:val="en-US" w:eastAsia="zh-CN"/>
        </w:rPr>
      </w:pPr>
    </w:p>
    <w:p w14:paraId="221EBB38">
      <w:pPr>
        <w:jc w:val="center"/>
        <w:rPr>
          <w:rFonts w:hint="default" w:ascii="Times New Roman" w:hAnsi="Times New Roman" w:eastAsia="黑体" w:cs="Times New Roman"/>
          <w:b w:val="0"/>
          <w:sz w:val="32"/>
          <w:szCs w:val="32"/>
          <w:lang w:val="en-US" w:eastAsia="zh-CN"/>
        </w:rPr>
      </w:pPr>
    </w:p>
    <w:p w14:paraId="4A8219A3">
      <w:pPr>
        <w:jc w:val="center"/>
        <w:rPr>
          <w:rFonts w:hint="default" w:ascii="Times New Roman" w:hAnsi="Times New Roman" w:eastAsia="黑体" w:cs="Times New Roman"/>
          <w:b w:val="0"/>
          <w:sz w:val="32"/>
          <w:szCs w:val="32"/>
          <w:lang w:val="en-US" w:eastAsia="zh-CN"/>
        </w:rPr>
      </w:pPr>
    </w:p>
    <w:p w14:paraId="5BE5685E">
      <w:pPr>
        <w:jc w:val="center"/>
        <w:rPr>
          <w:rFonts w:hint="default" w:ascii="Times New Roman" w:hAnsi="Times New Roman" w:eastAsia="黑体" w:cs="Times New Roman"/>
          <w:b w:val="0"/>
          <w:sz w:val="32"/>
          <w:szCs w:val="32"/>
          <w:lang w:val="en-US" w:eastAsia="zh-CN"/>
        </w:rPr>
      </w:pPr>
    </w:p>
    <w:p w14:paraId="4B68C9C3">
      <w:pPr>
        <w:jc w:val="center"/>
        <w:rPr>
          <w:rFonts w:hint="default" w:ascii="Times New Roman" w:hAnsi="Times New Roman" w:eastAsia="黑体" w:cs="Times New Roman"/>
          <w:b w:val="0"/>
          <w:sz w:val="32"/>
          <w:szCs w:val="32"/>
          <w:lang w:val="en-US" w:eastAsia="zh-CN"/>
        </w:rPr>
      </w:pPr>
    </w:p>
    <w:p w14:paraId="4496D711">
      <w:pPr>
        <w:jc w:val="both"/>
        <w:rPr>
          <w:rFonts w:hint="default" w:ascii="Times New Roman" w:hAnsi="Times New Roman" w:eastAsia="黑体" w:cs="Times New Roman"/>
          <w:b w:val="0"/>
          <w:sz w:val="32"/>
          <w:szCs w:val="32"/>
          <w:lang w:val="en-US" w:eastAsia="zh-CN"/>
        </w:rPr>
      </w:pPr>
    </w:p>
    <w:p w14:paraId="034F29BA">
      <w:pPr>
        <w:pStyle w:val="16"/>
        <w:spacing w:before="156" w:beforeLines="50" w:after="156" w:afterLines="50" w:line="760" w:lineRule="exact"/>
        <w:jc w:val="left"/>
        <w:outlineLvl w:val="9"/>
        <w:rPr>
          <w:rFonts w:hint="default" w:ascii="Times New Roman" w:hAnsi="Times New Roman" w:eastAsia="黑体" w:cs="Times New Roman"/>
          <w:b w:val="0"/>
          <w:sz w:val="32"/>
          <w:szCs w:val="32"/>
          <w:lang w:val="en-US" w:eastAsia="zh-CN"/>
        </w:rPr>
        <w:sectPr>
          <w:pgSz w:w="11906" w:h="16838"/>
          <w:pgMar w:top="1440" w:right="1083" w:bottom="1440" w:left="1083" w:header="851" w:footer="992" w:gutter="0"/>
          <w:pgNumType w:fmt="decimal" w:start="19"/>
          <w:cols w:space="0" w:num="1"/>
          <w:rtlGutter w:val="0"/>
          <w:docGrid w:type="lines" w:linePitch="335" w:charSpace="0"/>
        </w:sectPr>
      </w:pPr>
    </w:p>
    <w:p w14:paraId="2E2AE242">
      <w:pPr>
        <w:pStyle w:val="16"/>
        <w:spacing w:before="156" w:beforeLines="50" w:after="156" w:afterLines="50" w:line="760" w:lineRule="exact"/>
        <w:jc w:val="left"/>
        <w:outlineLvl w:val="9"/>
        <w:rPr>
          <w:rFonts w:hint="default" w:ascii="Times New Roman" w:hAnsi="Times New Roman" w:eastAsia="黑体" w:cs="Times New Roman"/>
          <w:b w:val="0"/>
          <w:color w:val="auto"/>
          <w:sz w:val="32"/>
          <w:szCs w:val="32"/>
          <w:lang w:val="en-US" w:eastAsia="zh-CN"/>
        </w:rPr>
      </w:pPr>
      <w:r>
        <w:rPr>
          <w:rFonts w:hint="default" w:ascii="Times New Roman" w:hAnsi="Times New Roman" w:eastAsia="黑体" w:cs="Times New Roman"/>
          <w:b w:val="0"/>
          <w:color w:val="auto"/>
          <w:sz w:val="32"/>
          <w:szCs w:val="32"/>
          <w:lang w:val="en-US" w:eastAsia="zh-CN"/>
        </w:rPr>
        <w:t>附件三</w:t>
      </w:r>
    </w:p>
    <w:bookmarkEnd w:id="25"/>
    <w:p w14:paraId="37888CC2">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0CD01F38">
      <w:pPr>
        <w:spacing w:line="560" w:lineRule="exact"/>
        <w:rPr>
          <w:rFonts w:hint="default" w:ascii="Times New Roman" w:hAnsi="Times New Roman" w:eastAsia="仿宋_GB2312" w:cs="Times New Roman"/>
          <w:b/>
          <w:bCs/>
          <w:sz w:val="32"/>
          <w:szCs w:val="32"/>
        </w:rPr>
      </w:pPr>
    </w:p>
    <w:p w14:paraId="377EEE3A">
      <w:pPr>
        <w:spacing w:line="560" w:lineRule="exact"/>
        <w:ind w:left="1606" w:hanging="1606" w:hangingChars="5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bCs/>
          <w:sz w:val="32"/>
          <w:szCs w:val="32"/>
        </w:rPr>
        <w:t>东莞市水务</w:t>
      </w:r>
      <w:r>
        <w:rPr>
          <w:rFonts w:hint="eastAsia" w:ascii="Times New Roman" w:eastAsia="仿宋_GB2312" w:cs="Times New Roman"/>
          <w:b/>
          <w:bCs/>
          <w:sz w:val="32"/>
          <w:szCs w:val="32"/>
          <w:lang w:val="en-US" w:eastAsia="zh-CN"/>
        </w:rPr>
        <w:t>环境投资控股</w:t>
      </w:r>
      <w:r>
        <w:rPr>
          <w:rFonts w:hint="eastAsia" w:ascii="Times New Roman" w:hAnsi="Times New Roman" w:eastAsia="仿宋_GB2312" w:cs="Times New Roman"/>
          <w:b/>
          <w:bCs/>
          <w:sz w:val="32"/>
          <w:szCs w:val="32"/>
        </w:rPr>
        <w:t>集团净水有限公司办公电脑采购项目</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p>
    <w:p w14:paraId="0F15BB8E">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eastAsia="仿宋_GB2312" w:cs="Times New Roman"/>
          <w:sz w:val="32"/>
          <w:szCs w:val="32"/>
          <w:lang w:val="en-US" w:eastAsia="zh-CN"/>
        </w:rPr>
        <w:t>JS-2025-133</w:t>
      </w:r>
      <w:r>
        <w:rPr>
          <w:rFonts w:hint="default" w:ascii="Times New Roman" w:hAnsi="Times New Roman" w:eastAsia="仿宋_GB2312" w:cs="Times New Roman"/>
          <w:sz w:val="32"/>
          <w:szCs w:val="32"/>
        </w:rPr>
        <w:t>）</w:t>
      </w:r>
    </w:p>
    <w:p w14:paraId="283029A9">
      <w:pPr>
        <w:pStyle w:val="55"/>
        <w:snapToGrid w:val="0"/>
        <w:spacing w:line="580" w:lineRule="exact"/>
        <w:ind w:left="0" w:leftChars="0" w:firstLine="0" w:firstLineChars="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2334E92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2FA239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1395672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019EAAA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435EE2E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4F24A08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3355F98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5259F6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761D66A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2B607E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7541813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7F9AE9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6542A73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1B5F4A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161062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7D842B4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7AC8C97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63B6D6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0FD5D2B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5C58EC37">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2A2F08FD">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w:t>
      </w:r>
      <w:r>
        <w:rPr>
          <w:rFonts w:hint="eastAsia" w:ascii="Times New Roman" w:hAnsi="Times New Roman" w:eastAsia="仿宋_GB2312"/>
          <w:sz w:val="32"/>
          <w:szCs w:val="32"/>
          <w:lang w:val="en-US" w:eastAsia="zh-CN"/>
        </w:rPr>
        <w:t>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00CC7AE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61B5B9B4">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7750A38B">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5CB04D6A">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30080FD7">
      <w:pPr>
        <w:pStyle w:val="55"/>
        <w:snapToGrid w:val="0"/>
        <w:spacing w:line="580" w:lineRule="exact"/>
        <w:ind w:firstLine="640" w:firstLineChars="200"/>
        <w:rPr>
          <w:rFonts w:ascii="仿宋_GB2312" w:hAnsi="Times New Roman" w:eastAsia="仿宋_GB2312"/>
          <w:sz w:val="32"/>
          <w:szCs w:val="32"/>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493A10F5">
      <w:pPr>
        <w:pStyle w:val="55"/>
        <w:snapToGrid w:val="0"/>
        <w:spacing w:line="580" w:lineRule="exact"/>
        <w:ind w:firstLine="640" w:firstLineChars="200"/>
        <w:rPr>
          <w:rFonts w:ascii="仿宋_GB2312" w:hAnsi="Times New Roman" w:eastAsia="仿宋_GB2312"/>
          <w:sz w:val="32"/>
          <w:szCs w:val="32"/>
        </w:rPr>
      </w:pPr>
    </w:p>
    <w:p w14:paraId="13790D66">
      <w:pPr>
        <w:pStyle w:val="55"/>
        <w:wordWrap w:val="0"/>
        <w:snapToGrid w:val="0"/>
        <w:spacing w:line="580" w:lineRule="exact"/>
        <w:ind w:firstLine="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东莞市水务环境投资控股集团净水有限公司</w:t>
      </w:r>
    </w:p>
    <w:p w14:paraId="6F21C366">
      <w:pPr>
        <w:pStyle w:val="55"/>
        <w:wordWrap/>
        <w:snapToGrid w:val="0"/>
        <w:spacing w:line="580" w:lineRule="exact"/>
        <w:ind w:firstLine="0"/>
        <w:jc w:val="right"/>
        <w:rPr>
          <w:rFonts w:hint="eastAsia" w:ascii="仿宋_GB2312" w:hAnsi="Times New Roman" w:eastAsia="仿宋_GB2312"/>
          <w:sz w:val="32"/>
          <w:szCs w:val="32"/>
          <w:lang w:val="en-US" w:eastAsia="zh-CN"/>
        </w:rPr>
      </w:pPr>
    </w:p>
    <w:p w14:paraId="03369D0F">
      <w:pPr>
        <w:pStyle w:val="55"/>
        <w:wordWrap w:val="0"/>
        <w:snapToGrid w:val="0"/>
        <w:spacing w:line="580" w:lineRule="exact"/>
        <w:ind w:firstLine="0"/>
        <w:jc w:val="right"/>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p>
    <w:p w14:paraId="4B555EEA">
      <w:pPr>
        <w:pStyle w:val="55"/>
        <w:wordWrap/>
        <w:snapToGrid w:val="0"/>
        <w:spacing w:line="580" w:lineRule="exact"/>
        <w:ind w:firstLine="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东莞市石鼓净水有限公司</w:t>
      </w:r>
    </w:p>
    <w:p w14:paraId="0CC8747D">
      <w:pPr>
        <w:pStyle w:val="55"/>
        <w:wordWrap/>
        <w:snapToGrid w:val="0"/>
        <w:spacing w:line="580" w:lineRule="exact"/>
        <w:ind w:firstLine="0"/>
        <w:jc w:val="right"/>
        <w:rPr>
          <w:rFonts w:hint="default" w:ascii="仿宋_GB2312" w:hAnsi="Times New Roman" w:eastAsia="仿宋_GB2312"/>
          <w:sz w:val="32"/>
          <w:szCs w:val="32"/>
          <w:lang w:val="en-US" w:eastAsia="zh-CN"/>
        </w:rPr>
      </w:pPr>
    </w:p>
    <w:p w14:paraId="10BE4377">
      <w:pPr>
        <w:pStyle w:val="55"/>
        <w:wordWrap/>
        <w:snapToGrid w:val="0"/>
        <w:spacing w:line="580" w:lineRule="exact"/>
        <w:ind w:firstLine="0"/>
        <w:jc w:val="right"/>
        <w:rPr>
          <w:rFonts w:hint="default" w:ascii="仿宋_GB2312" w:hAnsi="Times New Roman" w:eastAsia="仿宋_GB2312"/>
          <w:sz w:val="32"/>
          <w:szCs w:val="32"/>
          <w:lang w:val="en-US" w:eastAsia="zh-CN"/>
        </w:rPr>
      </w:pPr>
    </w:p>
    <w:p w14:paraId="43C63E95">
      <w:pPr>
        <w:pStyle w:val="55"/>
        <w:wordWrap/>
        <w:snapToGrid w:val="0"/>
        <w:spacing w:line="580" w:lineRule="exact"/>
        <w:ind w:firstLine="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东莞市众源环境投资有限公司</w:t>
      </w:r>
    </w:p>
    <w:p w14:paraId="305D0498">
      <w:pPr>
        <w:pStyle w:val="55"/>
        <w:wordWrap/>
        <w:snapToGrid w:val="0"/>
        <w:spacing w:line="580" w:lineRule="exact"/>
        <w:ind w:firstLine="0"/>
        <w:jc w:val="right"/>
        <w:rPr>
          <w:rFonts w:hint="eastAsia" w:ascii="仿宋_GB2312" w:hAnsi="Times New Roman" w:eastAsia="仿宋_GB2312"/>
          <w:sz w:val="32"/>
          <w:szCs w:val="32"/>
          <w:lang w:val="en-US" w:eastAsia="zh-CN"/>
        </w:rPr>
      </w:pPr>
    </w:p>
    <w:p w14:paraId="60A462C8">
      <w:pPr>
        <w:pStyle w:val="55"/>
        <w:wordWrap/>
        <w:snapToGrid w:val="0"/>
        <w:spacing w:line="580" w:lineRule="exact"/>
        <w:ind w:firstLine="0"/>
        <w:jc w:val="both"/>
        <w:rPr>
          <w:rFonts w:hint="default" w:ascii="仿宋_GB2312" w:hAnsi="Times New Roman" w:eastAsia="仿宋_GB2312"/>
          <w:sz w:val="32"/>
          <w:szCs w:val="32"/>
          <w:lang w:val="en-US" w:eastAsia="zh-CN"/>
        </w:rPr>
      </w:pPr>
    </w:p>
    <w:p w14:paraId="3442AC10">
      <w:pPr>
        <w:pStyle w:val="55"/>
        <w:snapToGrid w:val="0"/>
        <w:spacing w:line="580" w:lineRule="exact"/>
        <w:ind w:firstLine="6080" w:firstLineChars="1900"/>
        <w:jc w:val="both"/>
        <w:rPr>
          <w:rFonts w:hint="eastAsia" w:ascii="Times New Roman" w:hAnsi="Times New Roman" w:eastAsia="黑体"/>
          <w:sz w:val="48"/>
          <w:szCs w:val="48"/>
          <w:lang w:val="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69BB0813">
      <w:pPr>
        <w:pStyle w:val="55"/>
        <w:snapToGrid w:val="0"/>
        <w:spacing w:line="580" w:lineRule="exact"/>
        <w:ind w:firstLine="0"/>
        <w:jc w:val="center"/>
        <w:rPr>
          <w:rFonts w:hint="eastAsia" w:ascii="Times New Roman" w:hAnsi="Times New Roman" w:eastAsia="黑体"/>
          <w:sz w:val="48"/>
          <w:szCs w:val="48"/>
          <w:lang w:val="zh-CN"/>
        </w:rPr>
      </w:pPr>
    </w:p>
    <w:p w14:paraId="3A168E44">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7435DF1C">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32F53A30">
      <w:pPr>
        <w:pStyle w:val="55"/>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编号：JS-2025-133</w:t>
      </w:r>
      <w:r>
        <w:rPr>
          <w:rFonts w:hint="eastAsia" w:ascii="Times New Roman" w:hAnsi="Times New Roman" w:eastAsia="楷体_GB2312"/>
          <w:sz w:val="28"/>
          <w:szCs w:val="28"/>
          <w:lang w:val="en-US" w:eastAsia="zh-CN"/>
        </w:rPr>
        <w:t xml:space="preserve">  </w:t>
      </w:r>
    </w:p>
    <w:p w14:paraId="66546678">
      <w:pPr>
        <w:pStyle w:val="55"/>
        <w:snapToGrid w:val="0"/>
        <w:spacing w:line="580" w:lineRule="exact"/>
        <w:ind w:firstLine="0"/>
        <w:jc w:val="center"/>
        <w:rPr>
          <w:rFonts w:ascii="楷体_GB2312" w:hAnsi="Times New Roman" w:eastAsia="楷体_GB2312"/>
          <w:sz w:val="28"/>
          <w:szCs w:val="28"/>
          <w:lang w:val="zh-CN"/>
        </w:rPr>
      </w:pPr>
    </w:p>
    <w:p w14:paraId="2894C217">
      <w:pPr>
        <w:autoSpaceDE w:val="0"/>
        <w:autoSpaceDN w:val="0"/>
        <w:adjustRightInd w:val="0"/>
        <w:spacing w:line="580" w:lineRule="exact"/>
        <w:ind w:firstLine="800" w:firstLineChars="250"/>
        <w:jc w:val="left"/>
        <w:rPr>
          <w:rFonts w:hint="eastAsia" w:ascii="仿宋" w:hAnsi="仿宋" w:eastAsia="仿宋" w:cs="仿宋"/>
          <w:kern w:val="0"/>
          <w:sz w:val="32"/>
          <w:szCs w:val="32"/>
          <w:lang w:val="zh-CN"/>
        </w:rPr>
      </w:pPr>
      <w:r>
        <w:rPr>
          <w:rFonts w:hint="eastAsia" w:ascii="仿宋" w:hAnsi="仿宋" w:eastAsia="仿宋" w:cs="仿宋"/>
          <w:sz w:val="32"/>
          <w:szCs w:val="32"/>
          <w:lang w:val="zh-CN"/>
        </w:rPr>
        <w:t>我单位于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日收到</w:t>
      </w:r>
      <w:r>
        <w:rPr>
          <w:rFonts w:hint="eastAsia" w:ascii="仿宋" w:hAnsi="仿宋" w:eastAsia="仿宋" w:cs="仿宋"/>
          <w:sz w:val="32"/>
          <w:szCs w:val="32"/>
          <w:u w:val="single"/>
          <w:lang w:val="en-US" w:eastAsia="zh-CN"/>
        </w:rPr>
        <w:t>东莞市水务环境投资控股集团净水有限公司、东莞市石鼓净水有限公司、东莞市众源环境投资有限公司</w:t>
      </w:r>
      <w:r>
        <w:rPr>
          <w:rFonts w:hint="eastAsia" w:ascii="仿宋" w:hAnsi="仿宋" w:eastAsia="仿宋" w:cs="仿宋"/>
          <w:sz w:val="32"/>
          <w:szCs w:val="32"/>
          <w:lang w:val="zh-CN"/>
        </w:rPr>
        <w:t>的《阳光合作告知</w:t>
      </w:r>
      <w:r>
        <w:rPr>
          <w:rFonts w:hint="eastAsia" w:ascii="仿宋" w:hAnsi="仿宋" w:eastAsia="仿宋" w:cs="仿宋"/>
          <w:kern w:val="0"/>
          <w:sz w:val="32"/>
          <w:szCs w:val="32"/>
          <w:lang w:val="zh-CN"/>
        </w:rPr>
        <w:t>函</w:t>
      </w:r>
      <w:r>
        <w:rPr>
          <w:rFonts w:hint="eastAsia" w:ascii="仿宋" w:hAnsi="仿宋" w:eastAsia="仿宋" w:cs="仿宋"/>
          <w:sz w:val="32"/>
          <w:szCs w:val="32"/>
          <w:lang w:val="zh-CN"/>
        </w:rPr>
        <w:t>》</w:t>
      </w:r>
      <w:r>
        <w:rPr>
          <w:rFonts w:hint="eastAsia" w:ascii="仿宋" w:hAnsi="仿宋" w:eastAsia="仿宋" w:cs="仿宋"/>
          <w:kern w:val="0"/>
          <w:sz w:val="32"/>
          <w:szCs w:val="32"/>
          <w:lang w:val="zh-CN"/>
        </w:rPr>
        <w:t>，承诺理解函告内容并告知相关人员严格执行其中规定。</w:t>
      </w:r>
    </w:p>
    <w:p w14:paraId="36BD8448">
      <w:pPr>
        <w:autoSpaceDE w:val="0"/>
        <w:autoSpaceDN w:val="0"/>
        <w:adjustRightInd w:val="0"/>
        <w:snapToGrid w:val="0"/>
        <w:spacing w:line="580" w:lineRule="exact"/>
        <w:jc w:val="left"/>
        <w:rPr>
          <w:rFonts w:hint="eastAsia" w:ascii="仿宋" w:hAnsi="仿宋" w:eastAsia="仿宋" w:cs="仿宋"/>
          <w:sz w:val="32"/>
          <w:szCs w:val="32"/>
          <w:lang w:val="zh-CN"/>
        </w:rPr>
      </w:pPr>
    </w:p>
    <w:p w14:paraId="12C99EEA">
      <w:pPr>
        <w:autoSpaceDE w:val="0"/>
        <w:autoSpaceDN w:val="0"/>
        <w:adjustRightInd w:val="0"/>
        <w:snapToGrid w:val="0"/>
        <w:spacing w:line="580" w:lineRule="exact"/>
        <w:jc w:val="left"/>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sz w:val="32"/>
          <w:szCs w:val="32"/>
          <w:lang w:val="zh-CN"/>
        </w:rPr>
        <w:t>（盖章）</w:t>
      </w:r>
    </w:p>
    <w:p w14:paraId="6D5CD14D">
      <w:pPr>
        <w:autoSpaceDE w:val="0"/>
        <w:autoSpaceDN w:val="0"/>
        <w:adjustRightInd w:val="0"/>
        <w:snapToGrid w:val="0"/>
        <w:spacing w:line="580" w:lineRule="exact"/>
        <w:jc w:val="left"/>
        <w:rPr>
          <w:rFonts w:hint="eastAsia" w:ascii="仿宋" w:hAnsi="仿宋" w:eastAsia="仿宋" w:cs="仿宋"/>
          <w:sz w:val="32"/>
          <w:szCs w:val="32"/>
          <w:lang w:val="zh-CN"/>
        </w:rPr>
      </w:pPr>
    </w:p>
    <w:p w14:paraId="03ED52E6">
      <w:pPr>
        <w:autoSpaceDE w:val="0"/>
        <w:autoSpaceDN w:val="0"/>
        <w:adjustRightInd w:val="0"/>
        <w:snapToGrid w:val="0"/>
        <w:spacing w:line="580" w:lineRule="exact"/>
        <w:ind w:right="1280" w:firstLine="5120" w:firstLineChars="1600"/>
        <w:rPr>
          <w:rFonts w:hint="eastAsia" w:ascii="仿宋" w:hAnsi="仿宋" w:eastAsia="仿宋" w:cs="仿宋"/>
          <w:sz w:val="32"/>
          <w:szCs w:val="32"/>
        </w:rPr>
      </w:pPr>
      <w:r>
        <w:rPr>
          <w:rFonts w:hint="eastAsia" w:ascii="仿宋" w:hAnsi="仿宋" w:eastAsia="仿宋" w:cs="仿宋"/>
          <w:sz w:val="32"/>
          <w:szCs w:val="32"/>
        </w:rPr>
        <w:t xml:space="preserve"> 法定代表人：           </w:t>
      </w:r>
    </w:p>
    <w:p w14:paraId="61716A20">
      <w:pPr>
        <w:wordWrap w:val="0"/>
        <w:autoSpaceDE w:val="0"/>
        <w:autoSpaceDN w:val="0"/>
        <w:adjustRightInd w:val="0"/>
        <w:snapToGrid w:val="0"/>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32E4F0C4">
      <w:pPr>
        <w:pStyle w:val="55"/>
        <w:snapToGrid w:val="0"/>
        <w:spacing w:line="580" w:lineRule="exact"/>
        <w:ind w:firstLine="6080" w:firstLineChars="1900"/>
        <w:jc w:val="both"/>
        <w:rPr>
          <w:rFonts w:ascii="仿宋_GB2312" w:hAnsi="Times New Roman" w:eastAsia="仿宋_GB2312"/>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0B051719">
      <w:pPr>
        <w:pStyle w:val="55"/>
        <w:snapToGrid w:val="0"/>
        <w:spacing w:line="580" w:lineRule="exact"/>
        <w:ind w:firstLine="5932" w:firstLineChars="1854"/>
        <w:jc w:val="right"/>
        <w:rPr>
          <w:rFonts w:ascii="仿宋_GB2312" w:hAnsi="Times New Roman" w:eastAsia="仿宋_GB2312"/>
          <w:sz w:val="32"/>
          <w:szCs w:val="32"/>
        </w:rPr>
      </w:pPr>
    </w:p>
    <w:p w14:paraId="304DEBC4">
      <w:pPr>
        <w:pStyle w:val="55"/>
        <w:snapToGrid w:val="0"/>
        <w:spacing w:line="580" w:lineRule="exact"/>
        <w:ind w:firstLine="0"/>
        <w:jc w:val="center"/>
        <w:rPr>
          <w:rFonts w:ascii="Times New Roman" w:hAnsi="Times New Roman" w:eastAsia="黑体"/>
          <w:sz w:val="48"/>
          <w:szCs w:val="48"/>
          <w:lang w:val="zh-CN"/>
        </w:rPr>
      </w:pPr>
    </w:p>
    <w:p w14:paraId="6327A918">
      <w:pPr>
        <w:pStyle w:val="55"/>
        <w:snapToGrid w:val="0"/>
        <w:spacing w:line="580" w:lineRule="exact"/>
        <w:ind w:firstLine="0"/>
        <w:jc w:val="center"/>
        <w:rPr>
          <w:rFonts w:ascii="Times New Roman" w:hAnsi="Times New Roman" w:eastAsia="黑体"/>
          <w:sz w:val="48"/>
          <w:szCs w:val="48"/>
          <w:lang w:val="zh-CN"/>
        </w:rPr>
      </w:pPr>
    </w:p>
    <w:p w14:paraId="17CE1CB5">
      <w:pPr>
        <w:pStyle w:val="55"/>
        <w:snapToGrid w:val="0"/>
        <w:spacing w:line="580" w:lineRule="exact"/>
        <w:ind w:firstLine="0"/>
        <w:jc w:val="center"/>
        <w:rPr>
          <w:rFonts w:ascii="Times New Roman" w:hAnsi="Times New Roman" w:eastAsia="黑体"/>
          <w:sz w:val="48"/>
          <w:szCs w:val="48"/>
          <w:lang w:val="zh-CN"/>
        </w:rPr>
      </w:pPr>
    </w:p>
    <w:p w14:paraId="2A728C23">
      <w:pPr>
        <w:pStyle w:val="55"/>
        <w:snapToGrid w:val="0"/>
        <w:spacing w:line="580" w:lineRule="exact"/>
        <w:ind w:firstLine="0"/>
        <w:jc w:val="center"/>
        <w:rPr>
          <w:rFonts w:ascii="Times New Roman" w:hAnsi="Times New Roman" w:eastAsia="黑体"/>
          <w:sz w:val="48"/>
          <w:szCs w:val="48"/>
          <w:lang w:val="zh-CN"/>
        </w:rPr>
      </w:pPr>
    </w:p>
    <w:p w14:paraId="38E9C76F">
      <w:pPr>
        <w:pStyle w:val="55"/>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26" w:name="_Toc29476707"/>
    </w:p>
    <w:p w14:paraId="39B45ECF">
      <w:pPr>
        <w:pStyle w:val="3"/>
        <w:spacing w:before="0" w:after="0"/>
        <w:jc w:val="center"/>
        <w:rPr>
          <w:rFonts w:hAnsi="宋体" w:cs="宋体"/>
          <w:szCs w:val="32"/>
        </w:rPr>
      </w:pPr>
      <w:r>
        <w:rPr>
          <w:rFonts w:hint="eastAsia" w:hAnsi="宋体" w:cs="宋体"/>
          <w:szCs w:val="32"/>
        </w:rPr>
        <w:t>第四章 报价须知</w:t>
      </w:r>
      <w:bookmarkEnd w:id="26"/>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w:t>
      </w:r>
      <w:r>
        <w:rPr>
          <w:rFonts w:ascii="Times New Roman"/>
        </w:rPr>
        <w:t>2022年1月1日以来，</w:t>
      </w:r>
      <w:r>
        <w:rPr>
          <w:rFonts w:hint="eastAsia" w:ascii="Times New Roman"/>
          <w:lang w:val="en-US" w:eastAsia="zh-CN"/>
        </w:rPr>
        <w:t>提供</w:t>
      </w:r>
      <w:r>
        <w:rPr>
          <w:rFonts w:ascii="Times New Roman"/>
        </w:rPr>
        <w:t>一</w:t>
      </w:r>
      <w:r>
        <w:rPr>
          <w:rFonts w:hint="eastAsia" w:ascii="Times New Roman"/>
          <w:lang w:val="en-US" w:eastAsia="zh-CN"/>
        </w:rPr>
        <w:t>份电脑供货</w:t>
      </w:r>
      <w:r>
        <w:rPr>
          <w:rFonts w:ascii="Times New Roman"/>
        </w:rPr>
        <w:t>业绩（合同签订日期为2022年1月1日或以后）</w:t>
      </w:r>
      <w:r>
        <w:rPr>
          <w:rFonts w:hint="eastAsia" w:hAnsi="宋体" w:cs="宋体"/>
        </w:rPr>
        <w:t>；</w:t>
      </w:r>
    </w:p>
    <w:p w14:paraId="46E44E8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信用中国网站截图；</w:t>
      </w:r>
    </w:p>
    <w:p w14:paraId="6512F6A2">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107ACE53">
      <w:pPr>
        <w:spacing w:line="360" w:lineRule="auto"/>
        <w:rPr>
          <w:rFonts w:hAnsi="宋体" w:cs="宋体"/>
        </w:rPr>
      </w:pPr>
    </w:p>
    <w:p w14:paraId="2C585EA0">
      <w:pPr>
        <w:pStyle w:val="3"/>
        <w:spacing w:before="0" w:after="0"/>
        <w:jc w:val="center"/>
        <w:rPr>
          <w:rFonts w:hAnsi="宋体" w:cs="宋体"/>
          <w:szCs w:val="32"/>
        </w:rPr>
      </w:pPr>
      <w:bookmarkStart w:id="27" w:name="_Toc29476708"/>
      <w:r>
        <w:rPr>
          <w:rFonts w:hint="eastAsia" w:hAnsi="宋体" w:cs="宋体"/>
          <w:szCs w:val="32"/>
        </w:rPr>
        <w:t>第五章 报价文件（格式）</w:t>
      </w:r>
      <w:bookmarkEnd w:id="27"/>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东莞市水务环境投资控股集团净水有限公司办公电脑采购项目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8"/>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8"/>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宋体" w:hAnsi="宋体"/>
                <w:b/>
                <w:bCs/>
                <w:sz w:val="24"/>
                <w:szCs w:val="24"/>
                <w:lang w:val="en-US" w:eastAsia="zh-CN"/>
              </w:rPr>
              <w:t>365,486.35</w:t>
            </w:r>
            <w:r>
              <w:rPr>
                <w:rFonts w:hint="eastAsia" w:ascii="Times New Roman"/>
                <w:b/>
                <w:bCs/>
              </w:rPr>
              <w:t>元</w:t>
            </w:r>
            <w:r>
              <w:rPr>
                <w:rFonts w:ascii="Times New Roman"/>
                <w:b w:val="0"/>
                <w:bCs w:val="0"/>
              </w:rPr>
              <w:t>），否则视为无效报价。</w:t>
            </w:r>
          </w:p>
          <w:p w14:paraId="3326E9C3">
            <w:pPr>
              <w:numPr>
                <w:ilvl w:val="0"/>
                <w:numId w:val="8"/>
              </w:numPr>
              <w:autoSpaceDE/>
              <w:autoSpaceDN/>
              <w:adjustRightInd/>
              <w:jc w:val="both"/>
            </w:pPr>
            <w:r>
              <w:rPr>
                <w:rFonts w:ascii="Times New Roman"/>
                <w:b w:val="0"/>
                <w:bCs w:val="0"/>
              </w:rPr>
              <w:t>当分项报价明细表内累计与报价表不符时，以报价表为准，修正分项报价明细表内的各项报价。</w:t>
            </w:r>
          </w:p>
          <w:p w14:paraId="493D6F2E">
            <w:pPr>
              <w:numPr>
                <w:ilvl w:val="0"/>
                <w:numId w:val="8"/>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0B1A50F">
      <w:pPr>
        <w:spacing w:line="360" w:lineRule="auto"/>
        <w:rPr>
          <w:rFonts w:hAnsi="宋体" w:cs="宋体"/>
          <w:b/>
          <w:color w:val="000000"/>
          <w:sz w:val="28"/>
          <w:szCs w:val="28"/>
        </w:rPr>
        <w:sectPr>
          <w:footerReference r:id="rId7"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8" w:name="_Hlk26973180"/>
      <w:r>
        <w:rPr>
          <w:rFonts w:hint="eastAsia" w:hAnsi="宋体" w:cs="宋体"/>
          <w:b/>
          <w:color w:val="000000"/>
          <w:sz w:val="28"/>
          <w:szCs w:val="28"/>
        </w:rPr>
        <w:t>响应声明</w:t>
      </w:r>
    </w:p>
    <w:bookmarkEnd w:id="28"/>
    <w:p w14:paraId="5464570B">
      <w:pPr>
        <w:spacing w:line="360" w:lineRule="auto"/>
        <w:ind w:firstLine="480" w:firstLineChars="200"/>
        <w:rPr>
          <w:rFonts w:hAnsi="宋体" w:cs="宋体"/>
        </w:rPr>
      </w:pPr>
      <w:bookmarkStart w:id="29" w:name="_Toc534278252"/>
      <w:bookmarkStart w:id="30" w:name="_Toc513226437"/>
      <w:bookmarkStart w:id="31"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7"/>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7"/>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7"/>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7"/>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7"/>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7"/>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7"/>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7"/>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rPr>
        <w:t>报价人自</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日以来，</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份电脑供货</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pPr>
    </w:p>
    <w:p w14:paraId="6B07C831">
      <w:pPr>
        <w:spacing w:line="360" w:lineRule="auto"/>
        <w:rPr>
          <w:rFonts w:ascii="Times New Roman"/>
          <w:b/>
          <w:bCs/>
          <w:color w:val="000000"/>
          <w:sz w:val="21"/>
          <w:szCs w:val="21"/>
        </w:rPr>
      </w:pPr>
    </w:p>
    <w:p w14:paraId="465539F2">
      <w:pPr>
        <w:pStyle w:val="7"/>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7"/>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7"/>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7"/>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7"/>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7"/>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7"/>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0AB8EBF4">
      <w:pPr>
        <w:pStyle w:val="7"/>
        <w:rPr>
          <w:rFonts w:hAnsi="宋体" w:cs="宋体"/>
          <w:color w:val="000000"/>
          <w:kern w:val="2"/>
          <w:sz w:val="21"/>
          <w:lang w:val="zh-CN"/>
        </w:rPr>
      </w:pPr>
    </w:p>
    <w:p w14:paraId="48FD2BC8">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5B5B366D">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14:paraId="03B9D040">
      <w:pPr>
        <w:pStyle w:val="16"/>
        <w:rPr>
          <w:rFonts w:hAnsi="宋体" w:cs="宋体"/>
          <w:color w:val="000000"/>
          <w:kern w:val="2"/>
          <w:sz w:val="21"/>
          <w:lang w:val="zh-CN"/>
        </w:rPr>
      </w:pPr>
    </w:p>
    <w:p w14:paraId="77BA8302">
      <w:pPr>
        <w:rPr>
          <w:lang w:val="zh-CN"/>
        </w:rPr>
      </w:pPr>
    </w:p>
    <w:p w14:paraId="7DBE5B85">
      <w:pPr>
        <w:pStyle w:val="7"/>
        <w:rPr>
          <w:lang w:val="zh-CN"/>
        </w:rPr>
      </w:pPr>
    </w:p>
    <w:p w14:paraId="54A05319">
      <w:pPr>
        <w:pStyle w:val="16"/>
        <w:rPr>
          <w:lang w:val="zh-CN"/>
        </w:rPr>
      </w:pPr>
    </w:p>
    <w:p w14:paraId="67C29156">
      <w:pPr>
        <w:rPr>
          <w:lang w:val="zh-CN"/>
        </w:rPr>
      </w:pPr>
    </w:p>
    <w:p w14:paraId="1E62F0BE">
      <w:pPr>
        <w:pStyle w:val="7"/>
        <w:rPr>
          <w:lang w:val="zh-CN"/>
        </w:rPr>
      </w:pPr>
    </w:p>
    <w:p w14:paraId="35BC5E50">
      <w:pPr>
        <w:pStyle w:val="16"/>
        <w:rPr>
          <w:lang w:val="zh-CN"/>
        </w:rPr>
      </w:pPr>
    </w:p>
    <w:p w14:paraId="5345D775">
      <w:pPr>
        <w:rPr>
          <w:lang w:val="zh-CN"/>
        </w:rPr>
      </w:pPr>
    </w:p>
    <w:p w14:paraId="69F4F943">
      <w:pPr>
        <w:pStyle w:val="7"/>
        <w:rPr>
          <w:lang w:val="zh-CN"/>
        </w:rPr>
      </w:pPr>
    </w:p>
    <w:p w14:paraId="27BD6087">
      <w:pPr>
        <w:pStyle w:val="16"/>
        <w:rPr>
          <w:lang w:val="zh-CN"/>
        </w:rPr>
      </w:pPr>
    </w:p>
    <w:p w14:paraId="7B0507F2">
      <w:pPr>
        <w:rPr>
          <w:lang w:val="zh-CN"/>
        </w:rPr>
      </w:pPr>
    </w:p>
    <w:p w14:paraId="683D35D3">
      <w:pPr>
        <w:pStyle w:val="7"/>
        <w:rPr>
          <w:lang w:val="zh-CN"/>
        </w:rPr>
      </w:pPr>
    </w:p>
    <w:p w14:paraId="73B5CE49">
      <w:pPr>
        <w:pStyle w:val="16"/>
        <w:rPr>
          <w:lang w:val="zh-CN"/>
        </w:rPr>
      </w:pPr>
    </w:p>
    <w:p w14:paraId="62268F64">
      <w:pPr>
        <w:rPr>
          <w:lang w:val="zh-CN"/>
        </w:rPr>
      </w:pPr>
    </w:p>
    <w:p w14:paraId="58913681">
      <w:pPr>
        <w:pStyle w:val="7"/>
        <w:rPr>
          <w:lang w:val="zh-CN"/>
        </w:rPr>
      </w:pPr>
    </w:p>
    <w:p w14:paraId="6B8D8F1F">
      <w:pPr>
        <w:pStyle w:val="16"/>
        <w:rPr>
          <w:lang w:val="zh-CN"/>
        </w:rPr>
      </w:pPr>
    </w:p>
    <w:p w14:paraId="5061B47A">
      <w:pPr>
        <w:rPr>
          <w:lang w:val="zh-CN"/>
        </w:rPr>
      </w:pPr>
    </w:p>
    <w:p w14:paraId="35E86FFE">
      <w:pPr>
        <w:pStyle w:val="7"/>
        <w:rPr>
          <w:lang w:val="zh-CN"/>
        </w:rPr>
      </w:pPr>
    </w:p>
    <w:p w14:paraId="44E19AFF">
      <w:pPr>
        <w:pStyle w:val="16"/>
        <w:rPr>
          <w:lang w:val="zh-CN"/>
        </w:rPr>
      </w:pPr>
    </w:p>
    <w:p w14:paraId="766D8710">
      <w:pPr>
        <w:rPr>
          <w:lang w:val="zh-CN"/>
        </w:rPr>
      </w:pPr>
    </w:p>
    <w:p w14:paraId="626A6143">
      <w:pPr>
        <w:pStyle w:val="16"/>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6.</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东莞市水务环境投资控股集团净水有限公司办公电脑采购项目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9"/>
    <w:bookmarkEnd w:id="30"/>
    <w:bookmarkEnd w:id="31"/>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5E3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50A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F057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4F057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BEB8">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C31B0D6E"/>
    <w:multiLevelType w:val="singleLevel"/>
    <w:tmpl w:val="C31B0D6E"/>
    <w:lvl w:ilvl="0" w:tentative="0">
      <w:start w:val="5"/>
      <w:numFmt w:val="chineseCounting"/>
      <w:suff w:val="nothing"/>
      <w:lvlText w:val="（%1）"/>
      <w:lvlJc w:val="left"/>
      <w:rPr>
        <w:rFonts w:hint="eastAsia"/>
      </w:rPr>
    </w:lvl>
  </w:abstractNum>
  <w:abstractNum w:abstractNumId="2">
    <w:nsid w:val="FD8937B9"/>
    <w:multiLevelType w:val="singleLevel"/>
    <w:tmpl w:val="FD8937B9"/>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rPr>
        <w:rFonts w:hint="default"/>
        <w:b w:val="0"/>
        <w:bCs w:val="0"/>
      </w:rPr>
    </w:lvl>
  </w:abstractNum>
  <w:abstractNum w:abstractNumId="4">
    <w:nsid w:val="23E36609"/>
    <w:multiLevelType w:val="multilevel"/>
    <w:tmpl w:val="23E36609"/>
    <w:lvl w:ilvl="0" w:tentative="0">
      <w:start w:val="1"/>
      <w:numFmt w:val="japaneseCounting"/>
      <w:lvlText w:val="%1、"/>
      <w:lvlJc w:val="left"/>
      <w:pPr>
        <w:ind w:left="1537" w:hanging="510"/>
      </w:pPr>
      <w:rPr>
        <w:rFonts w:hint="default"/>
      </w:rPr>
    </w:lvl>
    <w:lvl w:ilvl="1" w:tentative="0">
      <w:start w:val="1"/>
      <w:numFmt w:val="lowerLetter"/>
      <w:lvlText w:val="%2)"/>
      <w:lvlJc w:val="left"/>
      <w:pPr>
        <w:ind w:left="1867" w:hanging="420"/>
      </w:pPr>
    </w:lvl>
    <w:lvl w:ilvl="2" w:tentative="0">
      <w:start w:val="1"/>
      <w:numFmt w:val="lowerRoman"/>
      <w:lvlText w:val="%3."/>
      <w:lvlJc w:val="right"/>
      <w:pPr>
        <w:ind w:left="2287" w:hanging="420"/>
      </w:pPr>
    </w:lvl>
    <w:lvl w:ilvl="3" w:tentative="0">
      <w:start w:val="1"/>
      <w:numFmt w:val="decimal"/>
      <w:lvlText w:val="%4."/>
      <w:lvlJc w:val="left"/>
      <w:pPr>
        <w:ind w:left="2707" w:hanging="420"/>
      </w:pPr>
    </w:lvl>
    <w:lvl w:ilvl="4" w:tentative="0">
      <w:start w:val="1"/>
      <w:numFmt w:val="lowerLetter"/>
      <w:lvlText w:val="%5)"/>
      <w:lvlJc w:val="left"/>
      <w:pPr>
        <w:ind w:left="3127" w:hanging="420"/>
      </w:pPr>
    </w:lvl>
    <w:lvl w:ilvl="5" w:tentative="0">
      <w:start w:val="1"/>
      <w:numFmt w:val="lowerRoman"/>
      <w:lvlText w:val="%6."/>
      <w:lvlJc w:val="right"/>
      <w:pPr>
        <w:ind w:left="3547" w:hanging="420"/>
      </w:pPr>
    </w:lvl>
    <w:lvl w:ilvl="6" w:tentative="0">
      <w:start w:val="1"/>
      <w:numFmt w:val="decimal"/>
      <w:lvlText w:val="%7."/>
      <w:lvlJc w:val="left"/>
      <w:pPr>
        <w:ind w:left="3967" w:hanging="420"/>
      </w:pPr>
    </w:lvl>
    <w:lvl w:ilvl="7" w:tentative="0">
      <w:start w:val="1"/>
      <w:numFmt w:val="lowerLetter"/>
      <w:lvlText w:val="%8)"/>
      <w:lvlJc w:val="left"/>
      <w:pPr>
        <w:ind w:left="4387" w:hanging="420"/>
      </w:pPr>
    </w:lvl>
    <w:lvl w:ilvl="8" w:tentative="0">
      <w:start w:val="1"/>
      <w:numFmt w:val="lowerRoman"/>
      <w:lvlText w:val="%9."/>
      <w:lvlJc w:val="right"/>
      <w:pPr>
        <w:ind w:left="4807" w:hanging="420"/>
      </w:pPr>
    </w:lvl>
  </w:abstractNum>
  <w:abstractNum w:abstractNumId="5">
    <w:nsid w:val="2DF688B6"/>
    <w:multiLevelType w:val="singleLevel"/>
    <w:tmpl w:val="2DF688B6"/>
    <w:lvl w:ilvl="0" w:tentative="0">
      <w:start w:val="1"/>
      <w:numFmt w:val="decimal"/>
      <w:suff w:val="nothing"/>
      <w:lvlText w:val="%1、"/>
      <w:lvlJc w:val="left"/>
    </w:lvl>
  </w:abstractNum>
  <w:abstractNum w:abstractNumId="6">
    <w:nsid w:val="3E3D8411"/>
    <w:multiLevelType w:val="singleLevel"/>
    <w:tmpl w:val="3E3D8411"/>
    <w:lvl w:ilvl="0" w:tentative="0">
      <w:start w:val="1"/>
      <w:numFmt w:val="decimal"/>
      <w:suff w:val="nothing"/>
      <w:lvlText w:val="%1、"/>
      <w:lvlJc w:val="left"/>
      <w:rPr>
        <w:rFonts w:hint="default"/>
        <w:b w:val="0"/>
        <w:bCs w:val="0"/>
      </w:rPr>
    </w:lvl>
  </w:abstractNum>
  <w:abstractNum w:abstractNumId="7">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972D9A"/>
    <w:rsid w:val="0616335D"/>
    <w:rsid w:val="06D373CC"/>
    <w:rsid w:val="06E27ADA"/>
    <w:rsid w:val="07796682"/>
    <w:rsid w:val="07BE7D13"/>
    <w:rsid w:val="08C72F61"/>
    <w:rsid w:val="0A3E7253"/>
    <w:rsid w:val="0AE32F83"/>
    <w:rsid w:val="0BFE6C9A"/>
    <w:rsid w:val="0C752CF5"/>
    <w:rsid w:val="0D43133F"/>
    <w:rsid w:val="0D763760"/>
    <w:rsid w:val="100E1475"/>
    <w:rsid w:val="104B17E4"/>
    <w:rsid w:val="111725AC"/>
    <w:rsid w:val="153100E0"/>
    <w:rsid w:val="15430492"/>
    <w:rsid w:val="15A84FF5"/>
    <w:rsid w:val="166C3E5C"/>
    <w:rsid w:val="17FB2C27"/>
    <w:rsid w:val="19092FDD"/>
    <w:rsid w:val="1B091FFE"/>
    <w:rsid w:val="1D2030BF"/>
    <w:rsid w:val="1E7D37A6"/>
    <w:rsid w:val="1EB12D29"/>
    <w:rsid w:val="1F2D5E39"/>
    <w:rsid w:val="20A777C8"/>
    <w:rsid w:val="21217D8A"/>
    <w:rsid w:val="22720D9E"/>
    <w:rsid w:val="2386555D"/>
    <w:rsid w:val="255045B2"/>
    <w:rsid w:val="260F40AD"/>
    <w:rsid w:val="26A36964"/>
    <w:rsid w:val="27E162AD"/>
    <w:rsid w:val="29E140BF"/>
    <w:rsid w:val="2A631000"/>
    <w:rsid w:val="2B202426"/>
    <w:rsid w:val="2B373B1E"/>
    <w:rsid w:val="2DA60AE7"/>
    <w:rsid w:val="2DF53F49"/>
    <w:rsid w:val="2E434920"/>
    <w:rsid w:val="2E496043"/>
    <w:rsid w:val="2E5C3FC8"/>
    <w:rsid w:val="2E8B665B"/>
    <w:rsid w:val="3069477A"/>
    <w:rsid w:val="308679FC"/>
    <w:rsid w:val="30D140CD"/>
    <w:rsid w:val="31E64C63"/>
    <w:rsid w:val="326A72D8"/>
    <w:rsid w:val="327411B4"/>
    <w:rsid w:val="32ED6FA2"/>
    <w:rsid w:val="3330157F"/>
    <w:rsid w:val="37DF63B2"/>
    <w:rsid w:val="37EF40B3"/>
    <w:rsid w:val="3C1F4887"/>
    <w:rsid w:val="3EF3570B"/>
    <w:rsid w:val="3FF41CB3"/>
    <w:rsid w:val="42ED4D97"/>
    <w:rsid w:val="437173A4"/>
    <w:rsid w:val="45827912"/>
    <w:rsid w:val="46546BB9"/>
    <w:rsid w:val="46853538"/>
    <w:rsid w:val="47CC6C62"/>
    <w:rsid w:val="48657AC5"/>
    <w:rsid w:val="486E1D08"/>
    <w:rsid w:val="4AB958D0"/>
    <w:rsid w:val="4BD27220"/>
    <w:rsid w:val="4C5F726F"/>
    <w:rsid w:val="4D41465D"/>
    <w:rsid w:val="4D5A571F"/>
    <w:rsid w:val="4DC81F78"/>
    <w:rsid w:val="4F22401A"/>
    <w:rsid w:val="4F4756E4"/>
    <w:rsid w:val="4F7244C4"/>
    <w:rsid w:val="5019366F"/>
    <w:rsid w:val="51492FE2"/>
    <w:rsid w:val="51B1103D"/>
    <w:rsid w:val="57BA2943"/>
    <w:rsid w:val="5A307F33"/>
    <w:rsid w:val="5EF52233"/>
    <w:rsid w:val="5F9D2B92"/>
    <w:rsid w:val="60A60CCB"/>
    <w:rsid w:val="61EA4E6B"/>
    <w:rsid w:val="63143EF4"/>
    <w:rsid w:val="64D37E39"/>
    <w:rsid w:val="65316E3C"/>
    <w:rsid w:val="65366619"/>
    <w:rsid w:val="67285F44"/>
    <w:rsid w:val="67827BE1"/>
    <w:rsid w:val="67D068B1"/>
    <w:rsid w:val="6AA16C37"/>
    <w:rsid w:val="6AED5C1F"/>
    <w:rsid w:val="6AF641CC"/>
    <w:rsid w:val="6CEB7CE9"/>
    <w:rsid w:val="6D5E2269"/>
    <w:rsid w:val="6DB13DCE"/>
    <w:rsid w:val="6E2A5389"/>
    <w:rsid w:val="6F420807"/>
    <w:rsid w:val="6F5E47A3"/>
    <w:rsid w:val="6FB72105"/>
    <w:rsid w:val="6FC8323B"/>
    <w:rsid w:val="70714B0F"/>
    <w:rsid w:val="71551BD5"/>
    <w:rsid w:val="74A54C22"/>
    <w:rsid w:val="7530530C"/>
    <w:rsid w:val="75862CA5"/>
    <w:rsid w:val="75C00121"/>
    <w:rsid w:val="777234E1"/>
    <w:rsid w:val="782C7B34"/>
    <w:rsid w:val="791F1447"/>
    <w:rsid w:val="7A081EDB"/>
    <w:rsid w:val="7B04075A"/>
    <w:rsid w:val="7BBC3750"/>
    <w:rsid w:val="7BC504B0"/>
    <w:rsid w:val="7C00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link w:val="34"/>
    <w:qFormat/>
    <w:uiPriority w:val="0"/>
    <w:pPr>
      <w:spacing w:after="120"/>
    </w:pPr>
    <w:rPr>
      <w:rFonts w:ascii="Times New Roman"/>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6"/>
    <w:next w:val="6"/>
    <w:link w:val="33"/>
    <w:qFormat/>
    <w:uiPriority w:val="0"/>
    <w:rPr>
      <w:b/>
      <w:bCs/>
    </w:rPr>
  </w:style>
  <w:style w:type="paragraph" w:styleId="18">
    <w:name w:val="Body Text First Indent"/>
    <w:basedOn w:val="7"/>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6"/>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7"/>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36</Pages>
  <Words>12374</Words>
  <Characters>13155</Characters>
  <Lines>30</Lines>
  <Paragraphs>8</Paragraphs>
  <TotalTime>0</TotalTime>
  <ScaleCrop>false</ScaleCrop>
  <LinksUpToDate>false</LinksUpToDate>
  <CharactersWithSpaces>13707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2025-11-24T07:27:05Z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eyJoZGlkIjoiMzU3NTQ0N2U4YjFiNGVmM2VlMDI0MDg5ZTI3NWNiOGUiLCJ1c2VySWQiOiIzOTQ2NTExNTgifQ==</vt:lpwstr>
  </property>
  <property fmtid="{D5CDD505-2E9C-101B-9397-08002B2CF9AE}" pid="4" name="ICV">
    <vt:lpwstr>46284A31800442AA9C8E133882A4214C_12</vt:lpwstr>
  </property>
</Properties>
</file>