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124AED">
      <w:pPr>
        <w:autoSpaceDE w:val="0"/>
        <w:autoSpaceDN w:val="0"/>
        <w:adjustRightInd w:val="0"/>
        <w:spacing w:line="276" w:lineRule="auto"/>
        <w:ind w:left="357" w:leftChars="170" w:right="-23" w:rightChars="-11"/>
        <w:jc w:val="center"/>
        <w:rPr>
          <w:rFonts w:ascii="宋体" w:hAnsi="宋体" w:eastAsia="宋体" w:cs="宋体"/>
          <w:b/>
          <w:bCs/>
          <w:color w:val="000000" w:themeColor="text1"/>
          <w:kern w:val="0"/>
          <w:sz w:val="52"/>
          <w:szCs w:val="52"/>
          <w:highlight w:val="none"/>
          <w:lang w:val="zh-CN"/>
          <w14:textFill>
            <w14:solidFill>
              <w14:schemeClr w14:val="tx1"/>
            </w14:solidFill>
          </w14:textFill>
        </w:rPr>
      </w:pPr>
    </w:p>
    <w:p w14:paraId="234879BE">
      <w:pPr>
        <w:autoSpaceDE w:val="0"/>
        <w:autoSpaceDN w:val="0"/>
        <w:adjustRightInd w:val="0"/>
        <w:spacing w:line="276" w:lineRule="auto"/>
        <w:ind w:left="357" w:leftChars="170" w:right="-23" w:rightChars="-11"/>
        <w:jc w:val="center"/>
        <w:rPr>
          <w:rFonts w:hint="eastAsia" w:ascii="宋体" w:hAnsi="宋体" w:eastAsia="宋体" w:cs="宋体"/>
          <w:b/>
          <w:bCs/>
          <w:color w:val="000000" w:themeColor="text1"/>
          <w:kern w:val="0"/>
          <w:sz w:val="60"/>
          <w:szCs w:val="60"/>
          <w:highlight w:val="none"/>
          <w:lang w:val="zh-CN"/>
          <w14:textFill>
            <w14:solidFill>
              <w14:schemeClr w14:val="tx1"/>
            </w14:solidFill>
          </w14:textFill>
        </w:rPr>
      </w:pPr>
      <w:r>
        <w:rPr>
          <w:rFonts w:hint="eastAsia" w:ascii="宋体" w:hAnsi="宋体" w:eastAsia="宋体" w:cs="宋体"/>
          <w:b/>
          <w:bCs/>
          <w:color w:val="000000" w:themeColor="text1"/>
          <w:kern w:val="0"/>
          <w:sz w:val="60"/>
          <w:szCs w:val="60"/>
          <w:highlight w:val="none"/>
          <w:lang w:val="zh-CN"/>
          <w14:textFill>
            <w14:solidFill>
              <w14:schemeClr w14:val="tx1"/>
            </w14:solidFill>
          </w14:textFill>
        </w:rPr>
        <w:t>东莞市水务环境投资控股集团管网</w:t>
      </w:r>
    </w:p>
    <w:p w14:paraId="47039D44">
      <w:pPr>
        <w:autoSpaceDE w:val="0"/>
        <w:autoSpaceDN w:val="0"/>
        <w:adjustRightInd w:val="0"/>
        <w:spacing w:line="276" w:lineRule="auto"/>
        <w:ind w:left="357" w:leftChars="170" w:right="-23" w:rightChars="-11"/>
        <w:jc w:val="center"/>
        <w:rPr>
          <w:rFonts w:hint="eastAsia" w:ascii="宋体" w:hAnsi="宋体" w:eastAsia="宋体" w:cs="宋体"/>
          <w:b/>
          <w:bCs/>
          <w:color w:val="000000" w:themeColor="text1"/>
          <w:kern w:val="0"/>
          <w:sz w:val="60"/>
          <w:szCs w:val="60"/>
          <w:highlight w:val="none"/>
          <w:lang w:val="zh-CN"/>
          <w14:textFill>
            <w14:solidFill>
              <w14:schemeClr w14:val="tx1"/>
            </w14:solidFill>
          </w14:textFill>
        </w:rPr>
      </w:pPr>
      <w:r>
        <w:rPr>
          <w:rFonts w:hint="eastAsia" w:ascii="宋体" w:hAnsi="宋体" w:eastAsia="宋体" w:cs="宋体"/>
          <w:b/>
          <w:bCs/>
          <w:color w:val="000000" w:themeColor="text1"/>
          <w:kern w:val="0"/>
          <w:sz w:val="60"/>
          <w:szCs w:val="60"/>
          <w:highlight w:val="none"/>
          <w:lang w:val="zh-CN"/>
          <w14:textFill>
            <w14:solidFill>
              <w14:schemeClr w14:val="tx1"/>
            </w14:solidFill>
          </w14:textFill>
        </w:rPr>
        <w:t>有限公司2026-2027年施工监理</w:t>
      </w:r>
    </w:p>
    <w:p w14:paraId="2E3F6060">
      <w:pPr>
        <w:autoSpaceDE w:val="0"/>
        <w:autoSpaceDN w:val="0"/>
        <w:adjustRightInd w:val="0"/>
        <w:spacing w:line="276" w:lineRule="auto"/>
        <w:ind w:left="357" w:leftChars="170" w:right="-23" w:rightChars="-11"/>
        <w:jc w:val="center"/>
        <w:rPr>
          <w:rFonts w:ascii="宋体" w:hAnsi="宋体" w:eastAsia="宋体" w:cs="宋体"/>
          <w:b/>
          <w:bCs/>
          <w:color w:val="000000" w:themeColor="text1"/>
          <w:kern w:val="0"/>
          <w:sz w:val="60"/>
          <w:szCs w:val="60"/>
          <w:highlight w:val="none"/>
          <w:lang w:val="zh-CN"/>
          <w14:textFill>
            <w14:solidFill>
              <w14:schemeClr w14:val="tx1"/>
            </w14:solidFill>
          </w14:textFill>
        </w:rPr>
      </w:pPr>
      <w:r>
        <w:rPr>
          <w:rFonts w:hint="eastAsia" w:ascii="宋体" w:hAnsi="宋体" w:eastAsia="宋体" w:cs="宋体"/>
          <w:b/>
          <w:bCs/>
          <w:color w:val="000000" w:themeColor="text1"/>
          <w:kern w:val="0"/>
          <w:sz w:val="60"/>
          <w:szCs w:val="60"/>
          <w:highlight w:val="none"/>
          <w:lang w:val="zh-CN"/>
          <w14:textFill>
            <w14:solidFill>
              <w14:schemeClr w14:val="tx1"/>
            </w14:solidFill>
          </w14:textFill>
        </w:rPr>
        <w:t>服务采购项目</w:t>
      </w:r>
    </w:p>
    <w:p w14:paraId="572C1C02">
      <w:pPr>
        <w:autoSpaceDE w:val="0"/>
        <w:autoSpaceDN w:val="0"/>
        <w:adjustRightInd w:val="0"/>
        <w:spacing w:line="276" w:lineRule="auto"/>
        <w:ind w:left="357" w:leftChars="170" w:right="-23" w:rightChars="-11"/>
        <w:jc w:val="center"/>
        <w:rPr>
          <w:rFonts w:ascii="宋体" w:hAnsi="宋体" w:eastAsia="宋体" w:cs="宋体"/>
          <w:b/>
          <w:bCs/>
          <w:color w:val="000000" w:themeColor="text1"/>
          <w:kern w:val="0"/>
          <w:sz w:val="44"/>
          <w:szCs w:val="44"/>
          <w:highlight w:val="none"/>
          <w:lang w:val="zh-CN"/>
          <w14:textFill>
            <w14:solidFill>
              <w14:schemeClr w14:val="tx1"/>
            </w14:solidFill>
          </w14:textFill>
        </w:rPr>
      </w:pPr>
    </w:p>
    <w:p w14:paraId="0911353A">
      <w:pPr>
        <w:autoSpaceDE w:val="0"/>
        <w:autoSpaceDN w:val="0"/>
        <w:adjustRightInd w:val="0"/>
        <w:ind w:right="-23" w:rightChars="-11"/>
        <w:jc w:val="left"/>
        <w:rPr>
          <w:rFonts w:ascii="宋体" w:hAnsi="宋体" w:eastAsia="宋体" w:cs="宋体"/>
          <w:b/>
          <w:bCs/>
          <w:color w:val="000000" w:themeColor="text1"/>
          <w:sz w:val="44"/>
          <w:szCs w:val="44"/>
          <w:highlight w:val="none"/>
          <w:lang w:val="zh-CN"/>
          <w14:textFill>
            <w14:solidFill>
              <w14:schemeClr w14:val="tx1"/>
            </w14:solidFill>
          </w14:textFill>
        </w:rPr>
      </w:pPr>
    </w:p>
    <w:p w14:paraId="02E29EB8">
      <w:pPr>
        <w:autoSpaceDE w:val="0"/>
        <w:autoSpaceDN w:val="0"/>
        <w:adjustRightInd w:val="0"/>
        <w:ind w:right="-23" w:rightChars="-11"/>
        <w:jc w:val="center"/>
        <w:rPr>
          <w:rFonts w:ascii="宋体" w:hAnsi="宋体" w:eastAsia="宋体" w:cs="Times New Roman"/>
          <w:b/>
          <w:bCs/>
          <w:color w:val="000000" w:themeColor="text1"/>
          <w:sz w:val="72"/>
          <w:szCs w:val="72"/>
          <w:highlight w:val="none"/>
          <w:lang w:val="zh-CN"/>
          <w14:textFill>
            <w14:solidFill>
              <w14:schemeClr w14:val="tx1"/>
            </w14:solidFill>
          </w14:textFill>
        </w:rPr>
      </w:pPr>
    </w:p>
    <w:p w14:paraId="043886F9">
      <w:pPr>
        <w:autoSpaceDE w:val="0"/>
        <w:autoSpaceDN w:val="0"/>
        <w:adjustRightInd w:val="0"/>
        <w:ind w:right="-23" w:rightChars="-11"/>
        <w:jc w:val="center"/>
        <w:rPr>
          <w:rFonts w:ascii="宋体" w:hAnsi="宋体" w:eastAsia="宋体" w:cs="Times New Roman"/>
          <w:b/>
          <w:bCs/>
          <w:color w:val="000000" w:themeColor="text1"/>
          <w:sz w:val="72"/>
          <w:szCs w:val="72"/>
          <w:highlight w:val="none"/>
          <w:lang w:val="zh-CN"/>
          <w14:textFill>
            <w14:solidFill>
              <w14:schemeClr w14:val="tx1"/>
            </w14:solidFill>
          </w14:textFill>
        </w:rPr>
      </w:pPr>
      <w:r>
        <w:rPr>
          <w:rFonts w:hint="eastAsia" w:ascii="宋体" w:hAnsi="宋体" w:eastAsia="宋体" w:cs="Times New Roman"/>
          <w:b/>
          <w:bCs/>
          <w:color w:val="000000" w:themeColor="text1"/>
          <w:sz w:val="72"/>
          <w:szCs w:val="72"/>
          <w:highlight w:val="none"/>
          <w:lang w:val="zh-CN"/>
          <w14:textFill>
            <w14:solidFill>
              <w14:schemeClr w14:val="tx1"/>
            </w14:solidFill>
          </w14:textFill>
        </w:rPr>
        <w:t>招</w:t>
      </w:r>
      <w:r>
        <w:rPr>
          <w:rFonts w:hint="eastAsia" w:ascii="宋体" w:hAnsi="宋体" w:eastAsia="宋体" w:cs="Times New Roman"/>
          <w:b/>
          <w:bCs/>
          <w:color w:val="000000" w:themeColor="text1"/>
          <w:sz w:val="72"/>
          <w:szCs w:val="72"/>
          <w:highlight w:val="none"/>
          <w14:textFill>
            <w14:solidFill>
              <w14:schemeClr w14:val="tx1"/>
            </w14:solidFill>
          </w14:textFill>
        </w:rPr>
        <w:t xml:space="preserve"> </w:t>
      </w:r>
      <w:r>
        <w:rPr>
          <w:rFonts w:hint="eastAsia" w:ascii="宋体" w:hAnsi="宋体" w:eastAsia="宋体" w:cs="Times New Roman"/>
          <w:b/>
          <w:bCs/>
          <w:color w:val="000000" w:themeColor="text1"/>
          <w:sz w:val="72"/>
          <w:szCs w:val="72"/>
          <w:highlight w:val="none"/>
          <w:lang w:val="zh-CN"/>
          <w14:textFill>
            <w14:solidFill>
              <w14:schemeClr w14:val="tx1"/>
            </w14:solidFill>
          </w14:textFill>
        </w:rPr>
        <w:t>标</w:t>
      </w:r>
      <w:r>
        <w:rPr>
          <w:rFonts w:hint="eastAsia" w:ascii="宋体" w:hAnsi="宋体" w:eastAsia="宋体" w:cs="Times New Roman"/>
          <w:b/>
          <w:bCs/>
          <w:color w:val="000000" w:themeColor="text1"/>
          <w:sz w:val="72"/>
          <w:szCs w:val="72"/>
          <w:highlight w:val="none"/>
          <w14:textFill>
            <w14:solidFill>
              <w14:schemeClr w14:val="tx1"/>
            </w14:solidFill>
          </w14:textFill>
        </w:rPr>
        <w:t xml:space="preserve"> </w:t>
      </w:r>
      <w:r>
        <w:rPr>
          <w:rFonts w:hint="eastAsia" w:ascii="宋体" w:hAnsi="宋体" w:eastAsia="宋体" w:cs="Times New Roman"/>
          <w:b/>
          <w:bCs/>
          <w:color w:val="000000" w:themeColor="text1"/>
          <w:sz w:val="72"/>
          <w:szCs w:val="72"/>
          <w:highlight w:val="none"/>
          <w:lang w:val="zh-CN"/>
          <w14:textFill>
            <w14:solidFill>
              <w14:schemeClr w14:val="tx1"/>
            </w14:solidFill>
          </w14:textFill>
        </w:rPr>
        <w:t>文</w:t>
      </w:r>
      <w:r>
        <w:rPr>
          <w:rFonts w:hint="eastAsia" w:ascii="宋体" w:hAnsi="宋体" w:eastAsia="宋体" w:cs="Times New Roman"/>
          <w:b/>
          <w:bCs/>
          <w:color w:val="000000" w:themeColor="text1"/>
          <w:sz w:val="72"/>
          <w:szCs w:val="72"/>
          <w:highlight w:val="none"/>
          <w14:textFill>
            <w14:solidFill>
              <w14:schemeClr w14:val="tx1"/>
            </w14:solidFill>
          </w14:textFill>
        </w:rPr>
        <w:t xml:space="preserve"> </w:t>
      </w:r>
      <w:r>
        <w:rPr>
          <w:rFonts w:hint="eastAsia" w:ascii="宋体" w:hAnsi="宋体" w:eastAsia="宋体" w:cs="Times New Roman"/>
          <w:b/>
          <w:bCs/>
          <w:color w:val="000000" w:themeColor="text1"/>
          <w:sz w:val="72"/>
          <w:szCs w:val="72"/>
          <w:highlight w:val="none"/>
          <w:lang w:val="zh-CN"/>
          <w14:textFill>
            <w14:solidFill>
              <w14:schemeClr w14:val="tx1"/>
            </w14:solidFill>
          </w14:textFill>
        </w:rPr>
        <w:t>件</w:t>
      </w:r>
    </w:p>
    <w:p w14:paraId="02BA10D0">
      <w:pPr>
        <w:autoSpaceDE w:val="0"/>
        <w:autoSpaceDN w:val="0"/>
        <w:adjustRightInd w:val="0"/>
        <w:ind w:right="-23" w:rightChars="-11"/>
        <w:jc w:val="center"/>
        <w:rPr>
          <w:rFonts w:ascii="宋体" w:hAnsi="宋体" w:eastAsia="宋体" w:cs="宋体"/>
          <w:b/>
          <w:bCs/>
          <w:color w:val="000000" w:themeColor="text1"/>
          <w:sz w:val="32"/>
          <w:szCs w:val="32"/>
          <w:highlight w:val="none"/>
          <w:lang w:val="zh-CN"/>
          <w14:textFill>
            <w14:solidFill>
              <w14:schemeClr w14:val="tx1"/>
            </w14:solidFill>
          </w14:textFill>
        </w:rPr>
      </w:pPr>
    </w:p>
    <w:p w14:paraId="7809C5C7">
      <w:pPr>
        <w:autoSpaceDE w:val="0"/>
        <w:autoSpaceDN w:val="0"/>
        <w:adjustRightInd w:val="0"/>
        <w:ind w:right="-23" w:rightChars="-11"/>
        <w:jc w:val="center"/>
        <w:rPr>
          <w:rFonts w:ascii="宋体" w:hAnsi="宋体" w:eastAsia="宋体" w:cs="宋体"/>
          <w:b/>
          <w:bCs/>
          <w:color w:val="000000" w:themeColor="text1"/>
          <w:sz w:val="44"/>
          <w:szCs w:val="44"/>
          <w:highlight w:val="none"/>
          <w:lang w:val="zh-CN"/>
          <w14:textFill>
            <w14:solidFill>
              <w14:schemeClr w14:val="tx1"/>
            </w14:solidFill>
          </w14:textFill>
        </w:rPr>
      </w:pPr>
    </w:p>
    <w:p w14:paraId="34A95BEC">
      <w:pPr>
        <w:autoSpaceDE w:val="0"/>
        <w:autoSpaceDN w:val="0"/>
        <w:adjustRightInd w:val="0"/>
        <w:ind w:right="-23" w:rightChars="-11"/>
        <w:jc w:val="left"/>
        <w:rPr>
          <w:rFonts w:ascii="宋体" w:hAnsi="宋体" w:eastAsia="宋体" w:cs="宋体"/>
          <w:b/>
          <w:bCs/>
          <w:color w:val="000000" w:themeColor="text1"/>
          <w:sz w:val="32"/>
          <w:szCs w:val="32"/>
          <w:highlight w:val="none"/>
          <w:u w:val="single"/>
          <w:lang w:val="zh-CN"/>
          <w14:textFill>
            <w14:solidFill>
              <w14:schemeClr w14:val="tx1"/>
            </w14:solidFill>
          </w14:textFill>
        </w:rPr>
      </w:pPr>
    </w:p>
    <w:p w14:paraId="583DF65D">
      <w:pPr>
        <w:tabs>
          <w:tab w:val="left" w:pos="9240"/>
        </w:tabs>
        <w:autoSpaceDE w:val="0"/>
        <w:autoSpaceDN w:val="0"/>
        <w:adjustRightInd w:val="0"/>
        <w:spacing w:line="700" w:lineRule="exact"/>
        <w:ind w:right="-23" w:rightChars="-11"/>
        <w:jc w:val="left"/>
        <w:rPr>
          <w:rFonts w:ascii="宋体" w:hAnsi="宋体" w:eastAsia="宋体" w:cs="宋体"/>
          <w:b/>
          <w:bCs/>
          <w:color w:val="000000" w:themeColor="text1"/>
          <w:sz w:val="32"/>
          <w:szCs w:val="32"/>
          <w:highlight w:val="none"/>
          <w:lang w:val="zh-CN"/>
          <w14:textFill>
            <w14:solidFill>
              <w14:schemeClr w14:val="tx1"/>
            </w14:solidFill>
          </w14:textFill>
        </w:rPr>
      </w:pPr>
    </w:p>
    <w:p w14:paraId="44C1255A">
      <w:pPr>
        <w:autoSpaceDE w:val="0"/>
        <w:autoSpaceDN w:val="0"/>
        <w:adjustRightInd w:val="0"/>
        <w:spacing w:line="480" w:lineRule="auto"/>
        <w:ind w:left="1842" w:leftChars="877" w:firstLine="19" w:firstLineChars="6"/>
        <w:jc w:val="left"/>
        <w:rPr>
          <w:rFonts w:ascii="宋体" w:hAnsi="宋体" w:eastAsia="宋体" w:cs="Times New Roman"/>
          <w:b/>
          <w:bCs/>
          <w:color w:val="000000" w:themeColor="text1"/>
          <w:sz w:val="32"/>
          <w:szCs w:val="32"/>
          <w:highlight w:val="none"/>
          <w:lang w:val="zh-CN"/>
          <w14:textFill>
            <w14:solidFill>
              <w14:schemeClr w14:val="tx1"/>
            </w14:solidFill>
          </w14:textFill>
        </w:rPr>
      </w:pPr>
      <w:r>
        <w:rPr>
          <w:rFonts w:hint="eastAsia" w:ascii="宋体" w:hAnsi="宋体" w:eastAsia="宋体" w:cs="Times New Roman"/>
          <w:b/>
          <w:bCs/>
          <w:color w:val="000000" w:themeColor="text1"/>
          <w:sz w:val="32"/>
          <w:szCs w:val="32"/>
          <w:highlight w:val="none"/>
          <w:lang w:val="zh-CN"/>
          <w14:textFill>
            <w14:solidFill>
              <w14:schemeClr w14:val="tx1"/>
            </w14:solidFill>
          </w14:textFill>
        </w:rPr>
        <w:t>招</w:t>
      </w:r>
      <w:r>
        <w:rPr>
          <w:rFonts w:hint="eastAsia" w:ascii="宋体" w:hAnsi="宋体" w:eastAsia="宋体" w:cs="Times New Roman"/>
          <w:b/>
          <w:bCs/>
          <w:color w:val="000000" w:themeColor="text1"/>
          <w:sz w:val="32"/>
          <w:szCs w:val="32"/>
          <w:highlight w:val="none"/>
          <w14:textFill>
            <w14:solidFill>
              <w14:schemeClr w14:val="tx1"/>
            </w14:solidFill>
          </w14:textFill>
        </w:rPr>
        <w:t xml:space="preserve"> </w:t>
      </w:r>
      <w:r>
        <w:rPr>
          <w:rFonts w:hint="eastAsia" w:ascii="宋体" w:hAnsi="宋体" w:eastAsia="宋体" w:cs="Times New Roman"/>
          <w:b/>
          <w:bCs/>
          <w:color w:val="000000" w:themeColor="text1"/>
          <w:sz w:val="32"/>
          <w:szCs w:val="32"/>
          <w:highlight w:val="none"/>
          <w:lang w:val="zh-CN"/>
          <w14:textFill>
            <w14:solidFill>
              <w14:schemeClr w14:val="tx1"/>
            </w14:solidFill>
          </w14:textFill>
        </w:rPr>
        <w:t>标</w:t>
      </w:r>
      <w:r>
        <w:rPr>
          <w:rFonts w:hint="eastAsia" w:ascii="宋体" w:hAnsi="宋体" w:eastAsia="宋体" w:cs="Times New Roman"/>
          <w:b/>
          <w:bCs/>
          <w:color w:val="000000" w:themeColor="text1"/>
          <w:sz w:val="32"/>
          <w:szCs w:val="32"/>
          <w:highlight w:val="none"/>
          <w14:textFill>
            <w14:solidFill>
              <w14:schemeClr w14:val="tx1"/>
            </w14:solidFill>
          </w14:textFill>
        </w:rPr>
        <w:t xml:space="preserve"> </w:t>
      </w:r>
      <w:r>
        <w:rPr>
          <w:rFonts w:hint="eastAsia" w:ascii="宋体" w:hAnsi="宋体" w:eastAsia="宋体" w:cs="Times New Roman"/>
          <w:b/>
          <w:bCs/>
          <w:color w:val="000000" w:themeColor="text1"/>
          <w:sz w:val="32"/>
          <w:szCs w:val="32"/>
          <w:highlight w:val="none"/>
          <w:lang w:val="zh-CN"/>
          <w14:textFill>
            <w14:solidFill>
              <w14:schemeClr w14:val="tx1"/>
            </w14:solidFill>
          </w14:textFill>
        </w:rPr>
        <w:t>编</w:t>
      </w:r>
      <w:r>
        <w:rPr>
          <w:rFonts w:hint="eastAsia" w:ascii="宋体" w:hAnsi="宋体" w:eastAsia="宋体" w:cs="Times New Roman"/>
          <w:b/>
          <w:bCs/>
          <w:color w:val="000000" w:themeColor="text1"/>
          <w:sz w:val="32"/>
          <w:szCs w:val="32"/>
          <w:highlight w:val="none"/>
          <w14:textFill>
            <w14:solidFill>
              <w14:schemeClr w14:val="tx1"/>
            </w14:solidFill>
          </w14:textFill>
        </w:rPr>
        <w:t xml:space="preserve"> </w:t>
      </w:r>
      <w:r>
        <w:rPr>
          <w:rFonts w:hint="eastAsia" w:ascii="宋体" w:hAnsi="宋体" w:eastAsia="宋体" w:cs="Times New Roman"/>
          <w:b/>
          <w:bCs/>
          <w:color w:val="000000" w:themeColor="text1"/>
          <w:sz w:val="32"/>
          <w:szCs w:val="32"/>
          <w:highlight w:val="none"/>
          <w:lang w:val="zh-CN"/>
          <w14:textFill>
            <w14:solidFill>
              <w14:schemeClr w14:val="tx1"/>
            </w14:solidFill>
          </w14:textFill>
        </w:rPr>
        <w:t>号：广建咨询（东招）2025-0104号</w:t>
      </w:r>
    </w:p>
    <w:p w14:paraId="090B1B06">
      <w:pPr>
        <w:autoSpaceDE w:val="0"/>
        <w:autoSpaceDN w:val="0"/>
        <w:adjustRightInd w:val="0"/>
        <w:spacing w:line="480" w:lineRule="auto"/>
        <w:ind w:left="1842" w:leftChars="877" w:firstLine="19" w:firstLineChars="6"/>
        <w:jc w:val="left"/>
        <w:rPr>
          <w:rFonts w:ascii="宋体" w:hAnsi="宋体" w:eastAsia="宋体" w:cs="Times New Roman"/>
          <w:b/>
          <w:bCs/>
          <w:color w:val="000000" w:themeColor="text1"/>
          <w:sz w:val="32"/>
          <w:szCs w:val="32"/>
          <w:highlight w:val="none"/>
          <w:lang w:val="zh-CN"/>
          <w14:textFill>
            <w14:solidFill>
              <w14:schemeClr w14:val="tx1"/>
            </w14:solidFill>
          </w14:textFill>
        </w:rPr>
      </w:pPr>
      <w:r>
        <w:rPr>
          <w:rFonts w:hint="eastAsia" w:ascii="宋体" w:hAnsi="宋体" w:eastAsia="宋体" w:cs="Times New Roman"/>
          <w:b/>
          <w:bCs/>
          <w:color w:val="000000" w:themeColor="text1"/>
          <w:sz w:val="32"/>
          <w:szCs w:val="32"/>
          <w:highlight w:val="none"/>
          <w:lang w:val="zh-CN"/>
          <w14:textFill>
            <w14:solidFill>
              <w14:schemeClr w14:val="tx1"/>
            </w14:solidFill>
          </w14:textFill>
        </w:rPr>
        <w:t>招</w:t>
      </w:r>
      <w:r>
        <w:rPr>
          <w:rFonts w:hint="eastAsia" w:ascii="宋体" w:hAnsi="宋体" w:eastAsia="宋体" w:cs="Times New Roman"/>
          <w:b/>
          <w:bCs/>
          <w:color w:val="000000" w:themeColor="text1"/>
          <w:sz w:val="32"/>
          <w:szCs w:val="32"/>
          <w:highlight w:val="none"/>
          <w14:textFill>
            <w14:solidFill>
              <w14:schemeClr w14:val="tx1"/>
            </w14:solidFill>
          </w14:textFill>
        </w:rPr>
        <w:t xml:space="preserve"> </w:t>
      </w:r>
      <w:r>
        <w:rPr>
          <w:rFonts w:hint="eastAsia" w:ascii="宋体" w:hAnsi="宋体" w:eastAsia="宋体" w:cs="Times New Roman"/>
          <w:b/>
          <w:bCs/>
          <w:color w:val="000000" w:themeColor="text1"/>
          <w:sz w:val="32"/>
          <w:szCs w:val="32"/>
          <w:highlight w:val="none"/>
          <w:lang w:val="zh-CN"/>
          <w14:textFill>
            <w14:solidFill>
              <w14:schemeClr w14:val="tx1"/>
            </w14:solidFill>
          </w14:textFill>
        </w:rPr>
        <w:t>标</w:t>
      </w:r>
      <w:r>
        <w:rPr>
          <w:rFonts w:hint="eastAsia" w:ascii="宋体" w:hAnsi="宋体" w:eastAsia="宋体" w:cs="Times New Roman"/>
          <w:b/>
          <w:bCs/>
          <w:color w:val="000000" w:themeColor="text1"/>
          <w:sz w:val="32"/>
          <w:szCs w:val="32"/>
          <w:highlight w:val="none"/>
          <w14:textFill>
            <w14:solidFill>
              <w14:schemeClr w14:val="tx1"/>
            </w14:solidFill>
          </w14:textFill>
        </w:rPr>
        <w:t xml:space="preserve"> </w:t>
      </w:r>
      <w:r>
        <w:rPr>
          <w:rFonts w:hint="eastAsia" w:ascii="宋体" w:hAnsi="宋体" w:eastAsia="宋体" w:cs="Times New Roman"/>
          <w:b/>
          <w:bCs/>
          <w:color w:val="000000" w:themeColor="text1"/>
          <w:sz w:val="32"/>
          <w:szCs w:val="32"/>
          <w:highlight w:val="none"/>
          <w:lang w:val="zh-CN"/>
          <w14:textFill>
            <w14:solidFill>
              <w14:schemeClr w14:val="tx1"/>
            </w14:solidFill>
          </w14:textFill>
        </w:rPr>
        <w:t>人：东莞市水务环境投资控股集团管网有限公司</w:t>
      </w:r>
    </w:p>
    <w:p w14:paraId="53FD9D8E">
      <w:pPr>
        <w:autoSpaceDE w:val="0"/>
        <w:autoSpaceDN w:val="0"/>
        <w:adjustRightInd w:val="0"/>
        <w:spacing w:line="480" w:lineRule="auto"/>
        <w:ind w:left="1842" w:leftChars="877" w:firstLine="19" w:firstLineChars="6"/>
        <w:jc w:val="left"/>
        <w:rPr>
          <w:rFonts w:ascii="宋体" w:hAnsi="宋体" w:eastAsia="宋体" w:cs="Times New Roman"/>
          <w:b/>
          <w:bCs/>
          <w:color w:val="000000" w:themeColor="text1"/>
          <w:sz w:val="32"/>
          <w:szCs w:val="32"/>
          <w:highlight w:val="none"/>
          <w:lang w:val="zh-CN"/>
          <w14:textFill>
            <w14:solidFill>
              <w14:schemeClr w14:val="tx1"/>
            </w14:solidFill>
          </w14:textFill>
        </w:rPr>
      </w:pPr>
      <w:r>
        <w:rPr>
          <w:rFonts w:hint="eastAsia" w:ascii="宋体" w:hAnsi="宋体" w:eastAsia="宋体" w:cs="Times New Roman"/>
          <w:b/>
          <w:bCs/>
          <w:color w:val="000000" w:themeColor="text1"/>
          <w:sz w:val="32"/>
          <w:szCs w:val="32"/>
          <w:highlight w:val="none"/>
          <w:lang w:val="zh-CN"/>
          <w14:textFill>
            <w14:solidFill>
              <w14:schemeClr w14:val="tx1"/>
            </w14:solidFill>
          </w14:textFill>
        </w:rPr>
        <w:t>招标代理机构：建成工程咨询股份有限公司</w:t>
      </w:r>
    </w:p>
    <w:p w14:paraId="33CF78AD">
      <w:pPr>
        <w:autoSpaceDE w:val="0"/>
        <w:autoSpaceDN w:val="0"/>
        <w:adjustRightInd w:val="0"/>
        <w:ind w:right="-23" w:rightChars="-11"/>
        <w:jc w:val="left"/>
        <w:rPr>
          <w:rFonts w:ascii="宋体" w:hAnsi="宋体" w:eastAsia="宋体" w:cs="Times New Roman"/>
          <w:b/>
          <w:bCs/>
          <w:color w:val="000000" w:themeColor="text1"/>
          <w:kern w:val="0"/>
          <w:sz w:val="32"/>
          <w:szCs w:val="32"/>
          <w:highlight w:val="none"/>
          <w:lang w:val="zh-CN"/>
          <w14:textFill>
            <w14:solidFill>
              <w14:schemeClr w14:val="tx1"/>
            </w14:solidFill>
          </w14:textFill>
        </w:rPr>
      </w:pPr>
    </w:p>
    <w:p w14:paraId="071FA6C5">
      <w:pPr>
        <w:autoSpaceDE w:val="0"/>
        <w:autoSpaceDN w:val="0"/>
        <w:adjustRightInd w:val="0"/>
        <w:ind w:right="-23" w:rightChars="-11"/>
        <w:jc w:val="center"/>
        <w:rPr>
          <w:rFonts w:ascii="宋体" w:hAnsi="宋体" w:eastAsia="宋体" w:cs="Times New Roman"/>
          <w:b/>
          <w:bCs/>
          <w:color w:val="000000" w:themeColor="text1"/>
          <w:kern w:val="0"/>
          <w:sz w:val="84"/>
          <w:szCs w:val="84"/>
          <w:highlight w:val="none"/>
          <w:lang w:val="zh-CN"/>
          <w14:textFill>
            <w14:solidFill>
              <w14:schemeClr w14:val="tx1"/>
            </w14:solidFill>
          </w14:textFill>
        </w:rPr>
      </w:pPr>
    </w:p>
    <w:p w14:paraId="100B3F82">
      <w:pPr>
        <w:autoSpaceDE w:val="0"/>
        <w:autoSpaceDN w:val="0"/>
        <w:adjustRightInd w:val="0"/>
        <w:spacing w:line="360" w:lineRule="auto"/>
        <w:ind w:left="357" w:leftChars="170" w:right="-23" w:rightChars="-11" w:firstLine="321" w:firstLineChars="100"/>
        <w:jc w:val="center"/>
        <w:rPr>
          <w:rFonts w:ascii="宋体" w:hAnsi="宋体" w:eastAsia="宋体" w:cs="宋体"/>
          <w:b/>
          <w:bCs/>
          <w:color w:val="000000" w:themeColor="text1"/>
          <w:kern w:val="0"/>
          <w:sz w:val="52"/>
          <w:szCs w:val="52"/>
          <w:highlight w:val="none"/>
          <w14:textFill>
            <w14:solidFill>
              <w14:schemeClr w14:val="tx1"/>
            </w14:solidFill>
          </w14:textFill>
        </w:rPr>
      </w:pPr>
      <w:r>
        <w:rPr>
          <w:rFonts w:hint="eastAsia" w:ascii="宋体" w:hAnsi="宋体" w:eastAsia="宋体" w:cs="宋体"/>
          <w:b/>
          <w:bCs/>
          <w:color w:val="000000" w:themeColor="text1"/>
          <w:sz w:val="32"/>
          <w:szCs w:val="32"/>
          <w:highlight w:val="none"/>
          <w:lang w:val="en-US" w:eastAsia="zh-CN"/>
          <w14:textFill>
            <w14:solidFill>
              <w14:schemeClr w14:val="tx1"/>
            </w14:solidFill>
          </w14:textFill>
        </w:rPr>
        <w:t>2025</w:t>
      </w:r>
      <w:r>
        <w:rPr>
          <w:rFonts w:hint="eastAsia" w:ascii="宋体" w:hAnsi="宋体" w:eastAsia="宋体" w:cs="宋体"/>
          <w:b/>
          <w:bCs/>
          <w:color w:val="000000" w:themeColor="text1"/>
          <w:sz w:val="32"/>
          <w:szCs w:val="32"/>
          <w:highlight w:val="none"/>
          <w:lang w:val="zh-CN"/>
          <w14:textFill>
            <w14:solidFill>
              <w14:schemeClr w14:val="tx1"/>
            </w14:solidFill>
          </w14:textFill>
        </w:rPr>
        <w:t>年</w:t>
      </w:r>
      <w:r>
        <w:rPr>
          <w:rFonts w:hint="eastAsia" w:ascii="宋体" w:hAnsi="宋体" w:eastAsia="宋体" w:cs="宋体"/>
          <w:b/>
          <w:bCs/>
          <w:color w:val="000000" w:themeColor="text1"/>
          <w:sz w:val="32"/>
          <w:szCs w:val="32"/>
          <w:highlight w:val="none"/>
          <w:lang w:val="en-US" w:eastAsia="zh-CN"/>
          <w14:textFill>
            <w14:solidFill>
              <w14:schemeClr w14:val="tx1"/>
            </w14:solidFill>
          </w14:textFill>
        </w:rPr>
        <w:t>11</w:t>
      </w:r>
      <w:r>
        <w:rPr>
          <w:rFonts w:hint="eastAsia" w:ascii="宋体" w:hAnsi="宋体" w:eastAsia="宋体" w:cs="宋体"/>
          <w:b/>
          <w:bCs/>
          <w:color w:val="000000" w:themeColor="text1"/>
          <w:sz w:val="32"/>
          <w:szCs w:val="32"/>
          <w:highlight w:val="none"/>
          <w:lang w:val="zh-CN"/>
          <w14:textFill>
            <w14:solidFill>
              <w14:schemeClr w14:val="tx1"/>
            </w14:solidFill>
          </w14:textFill>
        </w:rPr>
        <w:t>月</w:t>
      </w:r>
      <w:r>
        <w:rPr>
          <w:rFonts w:hint="eastAsia" w:ascii="宋体" w:hAnsi="宋体" w:eastAsia="宋体" w:cs="宋体"/>
          <w:b/>
          <w:bCs/>
          <w:color w:val="000000" w:themeColor="text1"/>
          <w:sz w:val="32"/>
          <w:szCs w:val="32"/>
          <w:highlight w:val="none"/>
          <w:lang w:val="en-US" w:eastAsia="zh-CN"/>
          <w14:textFill>
            <w14:solidFill>
              <w14:schemeClr w14:val="tx1"/>
            </w14:solidFill>
          </w14:textFill>
        </w:rPr>
        <w:t>25</w:t>
      </w:r>
      <w:r>
        <w:rPr>
          <w:rFonts w:hint="eastAsia" w:ascii="宋体" w:hAnsi="宋体" w:eastAsia="宋体" w:cs="宋体"/>
          <w:b/>
          <w:bCs/>
          <w:color w:val="000000" w:themeColor="text1"/>
          <w:sz w:val="32"/>
          <w:szCs w:val="32"/>
          <w:highlight w:val="none"/>
          <w:lang w:val="zh-CN"/>
          <w14:textFill>
            <w14:solidFill>
              <w14:schemeClr w14:val="tx1"/>
            </w14:solidFill>
          </w14:textFill>
        </w:rPr>
        <w:t>日</w:t>
      </w:r>
    </w:p>
    <w:p w14:paraId="52A41FC1">
      <w:pPr>
        <w:tabs>
          <w:tab w:val="left" w:pos="9923"/>
          <w:tab w:val="left" w:pos="10206"/>
        </w:tabs>
        <w:autoSpaceDE w:val="0"/>
        <w:autoSpaceDN w:val="0"/>
        <w:adjustRightInd w:val="0"/>
        <w:spacing w:line="360" w:lineRule="auto"/>
        <w:jc w:val="center"/>
        <w:rPr>
          <w:rFonts w:ascii="宋体" w:hAnsi="宋体" w:eastAsia="宋体" w:cs="Times New Roman"/>
          <w:b/>
          <w:color w:val="000000" w:themeColor="text1"/>
          <w:kern w:val="0"/>
          <w:szCs w:val="21"/>
          <w:highlight w:val="none"/>
          <w14:textFill>
            <w14:solidFill>
              <w14:schemeClr w14:val="tx1"/>
            </w14:solidFill>
          </w14:textFill>
        </w:rPr>
        <w:sectPr>
          <w:footerReference r:id="rId4" w:type="first"/>
          <w:footerReference r:id="rId3" w:type="default"/>
          <w:pgSz w:w="12240" w:h="15840"/>
          <w:pgMar w:top="1191" w:right="1043" w:bottom="1191" w:left="1043" w:header="720" w:footer="720" w:gutter="0"/>
          <w:pgNumType w:fmt="decimal" w:start="1"/>
          <w:cols w:space="720" w:num="1"/>
          <w:docGrid w:linePitch="326" w:charSpace="0"/>
        </w:sectPr>
      </w:pPr>
      <w:bookmarkStart w:id="0" w:name="_Toc29891_WPSOffice_Type3"/>
    </w:p>
    <w:p w14:paraId="55054FCC">
      <w:pPr>
        <w:tabs>
          <w:tab w:val="left" w:pos="9923"/>
          <w:tab w:val="left" w:pos="10206"/>
        </w:tabs>
        <w:autoSpaceDE w:val="0"/>
        <w:autoSpaceDN w:val="0"/>
        <w:adjustRightInd w:val="0"/>
        <w:spacing w:line="360" w:lineRule="auto"/>
        <w:jc w:val="center"/>
        <w:rPr>
          <w:rFonts w:ascii="宋体" w:hAnsi="宋体" w:eastAsia="宋体" w:cs="Times New Roman"/>
          <w:b/>
          <w:color w:val="000000" w:themeColor="text1"/>
          <w:kern w:val="0"/>
          <w:szCs w:val="21"/>
          <w:highlight w:val="none"/>
          <w14:textFill>
            <w14:solidFill>
              <w14:schemeClr w14:val="tx1"/>
            </w14:solidFill>
          </w14:textFill>
        </w:rPr>
      </w:pPr>
      <w:r>
        <w:rPr>
          <w:rFonts w:ascii="宋体" w:hAnsi="宋体" w:eastAsia="宋体" w:cs="Times New Roman"/>
          <w:b/>
          <w:color w:val="000000" w:themeColor="text1"/>
          <w:kern w:val="0"/>
          <w:sz w:val="24"/>
          <w:szCs w:val="24"/>
          <w:highlight w:val="none"/>
          <w14:textFill>
            <w14:solidFill>
              <w14:schemeClr w14:val="tx1"/>
            </w14:solidFill>
          </w14:textFill>
        </w:rPr>
        <w:t>目</w:t>
      </w:r>
      <w:r>
        <w:rPr>
          <w:rFonts w:hint="eastAsia" w:ascii="宋体" w:hAnsi="宋体" w:eastAsia="宋体" w:cs="Times New Roman"/>
          <w:b/>
          <w:color w:val="000000" w:themeColor="text1"/>
          <w:kern w:val="0"/>
          <w:sz w:val="24"/>
          <w:szCs w:val="24"/>
          <w:highlight w:val="none"/>
          <w:lang w:val="en-US" w:eastAsia="zh-CN"/>
          <w14:textFill>
            <w14:solidFill>
              <w14:schemeClr w14:val="tx1"/>
            </w14:solidFill>
          </w14:textFill>
        </w:rPr>
        <w:t xml:space="preserve">  </w:t>
      </w:r>
      <w:r>
        <w:rPr>
          <w:rFonts w:ascii="宋体" w:hAnsi="宋体" w:eastAsia="宋体" w:cs="Times New Roman"/>
          <w:b/>
          <w:color w:val="000000" w:themeColor="text1"/>
          <w:kern w:val="0"/>
          <w:sz w:val="24"/>
          <w:szCs w:val="24"/>
          <w:highlight w:val="none"/>
          <w14:textFill>
            <w14:solidFill>
              <w14:schemeClr w14:val="tx1"/>
            </w14:solidFill>
          </w14:textFill>
        </w:rPr>
        <w:t>录</w:t>
      </w:r>
    </w:p>
    <w:p w14:paraId="46A42751">
      <w:pPr>
        <w:pStyle w:val="27"/>
        <w:keepNext w:val="0"/>
        <w:keepLines w:val="0"/>
        <w:pageBreakBefore w:val="0"/>
        <w:widowControl w:val="0"/>
        <w:tabs>
          <w:tab w:val="right" w:leader="dot" w:pos="10154"/>
        </w:tabs>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fldChar w:fldCharType="begin"/>
      </w:r>
      <w:r>
        <w:rPr>
          <w:rFonts w:hint="eastAsia" w:ascii="宋体" w:hAnsi="宋体" w:eastAsia="宋体" w:cs="宋体"/>
          <w:b/>
          <w:bCs/>
          <w:color w:val="000000" w:themeColor="text1"/>
          <w:sz w:val="21"/>
          <w:szCs w:val="21"/>
          <w:highlight w:val="none"/>
          <w14:textFill>
            <w14:solidFill>
              <w14:schemeClr w14:val="tx1"/>
            </w14:solidFill>
          </w14:textFill>
        </w:rPr>
        <w:instrText xml:space="preserve">TOC \o "1-3" \h \u </w:instrText>
      </w:r>
      <w:r>
        <w:rPr>
          <w:rFonts w:hint="eastAsia" w:ascii="宋体" w:hAnsi="宋体" w:eastAsia="宋体" w:cs="宋体"/>
          <w:b/>
          <w:bCs/>
          <w:color w:val="000000" w:themeColor="text1"/>
          <w:sz w:val="21"/>
          <w:szCs w:val="21"/>
          <w:highlight w:val="none"/>
          <w14:textFill>
            <w14:solidFill>
              <w14:schemeClr w14:val="tx1"/>
            </w14:solidFill>
          </w14:textFill>
        </w:rPr>
        <w:fldChar w:fldCharType="separate"/>
      </w: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_Toc20249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bCs/>
          <w:color w:val="000000" w:themeColor="text1"/>
          <w:kern w:val="44"/>
          <w:sz w:val="21"/>
          <w:szCs w:val="21"/>
          <w:highlight w:val="none"/>
          <w:lang w:val="zh-CN"/>
          <w14:textFill>
            <w14:solidFill>
              <w14:schemeClr w14:val="tx1"/>
            </w14:solidFill>
          </w14:textFill>
        </w:rPr>
        <w:t>第一篇 招标公告</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_Toc20249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4</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610C1A09">
      <w:pPr>
        <w:pStyle w:val="27"/>
        <w:keepNext w:val="0"/>
        <w:keepLines w:val="0"/>
        <w:pageBreakBefore w:val="0"/>
        <w:widowControl w:val="0"/>
        <w:tabs>
          <w:tab w:val="right" w:leader="dot" w:pos="10154"/>
        </w:tabs>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_Toc31498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bCs/>
          <w:color w:val="000000" w:themeColor="text1"/>
          <w:kern w:val="44"/>
          <w:sz w:val="21"/>
          <w:szCs w:val="21"/>
          <w:highlight w:val="none"/>
          <w:lang w:val="zh-CN"/>
          <w14:textFill>
            <w14:solidFill>
              <w14:schemeClr w14:val="tx1"/>
            </w14:solidFill>
          </w14:textFill>
        </w:rPr>
        <w:t>第二篇</w:t>
      </w:r>
      <w:r>
        <w:rPr>
          <w:rFonts w:hint="eastAsia" w:ascii="宋体" w:hAnsi="宋体" w:eastAsia="宋体" w:cs="宋体"/>
          <w:bCs/>
          <w:color w:val="000000" w:themeColor="text1"/>
          <w:kern w:val="44"/>
          <w:sz w:val="21"/>
          <w:szCs w:val="21"/>
          <w:highlight w:val="none"/>
          <w14:textFill>
            <w14:solidFill>
              <w14:schemeClr w14:val="tx1"/>
            </w14:solidFill>
          </w14:textFill>
        </w:rPr>
        <w:t xml:space="preserve"> </w:t>
      </w:r>
      <w:r>
        <w:rPr>
          <w:rFonts w:hint="eastAsia" w:ascii="宋体" w:hAnsi="宋体" w:eastAsia="宋体" w:cs="宋体"/>
          <w:bCs/>
          <w:color w:val="000000" w:themeColor="text1"/>
          <w:kern w:val="44"/>
          <w:sz w:val="21"/>
          <w:szCs w:val="21"/>
          <w:highlight w:val="none"/>
          <w:lang w:val="zh-CN"/>
          <w14:textFill>
            <w14:solidFill>
              <w14:schemeClr w14:val="tx1"/>
            </w14:solidFill>
          </w14:textFill>
        </w:rPr>
        <w:t>投标人须知</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_Toc31498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7B0C23B0">
      <w:pPr>
        <w:pStyle w:val="27"/>
        <w:keepNext w:val="0"/>
        <w:keepLines w:val="0"/>
        <w:pageBreakBefore w:val="0"/>
        <w:widowControl w:val="0"/>
        <w:tabs>
          <w:tab w:val="right" w:leader="dot" w:pos="10154"/>
        </w:tabs>
        <w:kinsoku/>
        <w:wordWrap/>
        <w:overflowPunct/>
        <w:topLinePunct w:val="0"/>
        <w:autoSpaceDE/>
        <w:autoSpaceDN/>
        <w:bidi w:val="0"/>
        <w:adjustRightInd/>
        <w:snapToGrid/>
        <w:spacing w:line="400" w:lineRule="exact"/>
        <w:ind w:left="0" w:leftChars="0" w:firstLine="210" w:firstLineChars="1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_Toc11520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bCs/>
          <w:color w:val="000000" w:themeColor="text1"/>
          <w:kern w:val="44"/>
          <w:sz w:val="21"/>
          <w:szCs w:val="21"/>
          <w:highlight w:val="none"/>
          <w:lang w:val="zh-CN"/>
          <w14:textFill>
            <w14:solidFill>
              <w14:schemeClr w14:val="tx1"/>
            </w14:solidFill>
          </w14:textFill>
        </w:rPr>
        <w:t>一、总则</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_Toc11520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0E97D98A">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_Toc16303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1 资金来源：企业自筹资金。</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_Toc16303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1761E92E">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_Toc28698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2 合格的投标人</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_Toc28698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259212AE">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_Toc16100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3 合格的</w:t>
      </w:r>
      <w:r>
        <w:rPr>
          <w:rFonts w:hint="eastAsia" w:ascii="宋体" w:hAnsi="宋体" w:eastAsia="宋体" w:cs="宋体"/>
          <w:color w:val="000000" w:themeColor="text1"/>
          <w:sz w:val="21"/>
          <w:szCs w:val="21"/>
          <w:highlight w:val="none"/>
          <w:lang w:val="en-US" w:eastAsia="zh-CN"/>
          <w14:textFill>
            <w14:solidFill>
              <w14:schemeClr w14:val="tx1"/>
            </w14:solidFill>
          </w14:textFill>
        </w:rPr>
        <w:t>服务</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_Toc16100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6</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30286DDF">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_Toc9753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4 其它说明</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_Toc9753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0056E70C">
      <w:pPr>
        <w:pStyle w:val="27"/>
        <w:keepNext w:val="0"/>
        <w:keepLines w:val="0"/>
        <w:pageBreakBefore w:val="0"/>
        <w:widowControl w:val="0"/>
        <w:tabs>
          <w:tab w:val="right" w:leader="dot" w:pos="10154"/>
        </w:tabs>
        <w:kinsoku/>
        <w:wordWrap/>
        <w:overflowPunct/>
        <w:topLinePunct w:val="0"/>
        <w:autoSpaceDE/>
        <w:autoSpaceDN/>
        <w:bidi w:val="0"/>
        <w:adjustRightInd/>
        <w:snapToGrid/>
        <w:spacing w:line="400" w:lineRule="exact"/>
        <w:ind w:left="0" w:leftChars="0" w:firstLine="210" w:firstLineChars="1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_Toc23213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bCs/>
          <w:color w:val="000000" w:themeColor="text1"/>
          <w:kern w:val="44"/>
          <w:sz w:val="21"/>
          <w:szCs w:val="21"/>
          <w:highlight w:val="none"/>
          <w:lang w:val="zh-CN"/>
          <w14:textFill>
            <w14:solidFill>
              <w14:schemeClr w14:val="tx1"/>
            </w14:solidFill>
          </w14:textFill>
        </w:rPr>
        <w:t>二、招标文件</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_Toc23213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2C2E5D8B">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_Toc3978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5 招标文件的构成</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_Toc3978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7</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0AE0C96A">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_Toc1433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6 招标文件的异议</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_Toc1433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8</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4C0A1D47">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_Toc39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7 招标文件的澄清及修改</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_Toc39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8</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16D918DF">
      <w:pPr>
        <w:pStyle w:val="27"/>
        <w:keepNext w:val="0"/>
        <w:keepLines w:val="0"/>
        <w:pageBreakBefore w:val="0"/>
        <w:widowControl w:val="0"/>
        <w:tabs>
          <w:tab w:val="right" w:leader="dot" w:pos="10154"/>
        </w:tabs>
        <w:kinsoku/>
        <w:wordWrap/>
        <w:overflowPunct/>
        <w:topLinePunct w:val="0"/>
        <w:autoSpaceDE/>
        <w:autoSpaceDN/>
        <w:bidi w:val="0"/>
        <w:adjustRightInd/>
        <w:snapToGrid/>
        <w:spacing w:line="400" w:lineRule="exact"/>
        <w:ind w:left="0" w:leftChars="0" w:firstLine="210" w:firstLineChars="1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_Toc27196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bCs/>
          <w:color w:val="000000" w:themeColor="text1"/>
          <w:kern w:val="44"/>
          <w:sz w:val="21"/>
          <w:szCs w:val="21"/>
          <w:highlight w:val="none"/>
          <w:lang w:val="zh-CN"/>
          <w14:textFill>
            <w14:solidFill>
              <w14:schemeClr w14:val="tx1"/>
            </w14:solidFill>
          </w14:textFill>
        </w:rPr>
        <w:t>三、投标文件的编制</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_Toc27196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9</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055547EA">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_Toc3827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8 投标使用的文字及度量衡单位</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_Toc3827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9</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049DDF51">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_Toc26462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9 投标文件的组成</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_Toc26462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9</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34FC70DA">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_Toc31771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10 投标函</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_Toc31771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10</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0880BA96">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_Toc20186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11 投标报价</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_Toc20186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10</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5A45D95F">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_Toc8937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12 投标报价货币</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_Toc8937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11</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5B54E681">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_Toc1091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13 证明投标人的合格性和资格的声明文件</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_Toc1091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11</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7111410D">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_Toc16467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14 证明服务的合格性并符合招标文件规定的声明文件</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_Toc16467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11</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4762920C">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_Toc16828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15 投标保证金</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_Toc16828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12</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36292A0E">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_Toc23267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16 投标有效期</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_Toc23267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13</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2819D912">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_Toc15544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17 投标文件的式样和签署</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_Toc15544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13</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48FF6C8E">
      <w:pPr>
        <w:pStyle w:val="27"/>
        <w:keepNext w:val="0"/>
        <w:keepLines w:val="0"/>
        <w:pageBreakBefore w:val="0"/>
        <w:widowControl w:val="0"/>
        <w:tabs>
          <w:tab w:val="right" w:leader="dot" w:pos="10154"/>
        </w:tabs>
        <w:kinsoku/>
        <w:wordWrap/>
        <w:overflowPunct/>
        <w:topLinePunct w:val="0"/>
        <w:autoSpaceDE/>
        <w:autoSpaceDN/>
        <w:bidi w:val="0"/>
        <w:adjustRightInd/>
        <w:snapToGrid/>
        <w:spacing w:line="400" w:lineRule="exact"/>
        <w:ind w:left="0" w:leftChars="0" w:firstLine="210" w:firstLineChars="1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_Toc16145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bCs/>
          <w:color w:val="000000" w:themeColor="text1"/>
          <w:kern w:val="44"/>
          <w:sz w:val="21"/>
          <w:szCs w:val="21"/>
          <w:highlight w:val="none"/>
          <w:lang w:val="zh-CN"/>
          <w14:textFill>
            <w14:solidFill>
              <w14:schemeClr w14:val="tx1"/>
            </w14:solidFill>
          </w14:textFill>
        </w:rPr>
        <w:t>四、投标文件的递交</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_Toc16145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13</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609213E4">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_Toc29038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18 投标文件的密封和标记</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_Toc29038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13</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00A9FE66">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_Toc23369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19 递交投标文件的截止日期</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_Toc23369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14</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6C59E8F3">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_Toc21327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20 迟交的投标文件</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_Toc21327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14</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0A0FC00B">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_Toc24876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21 投标文件的修改和撤回</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_Toc24876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14</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04EE4F0B">
      <w:pPr>
        <w:pStyle w:val="27"/>
        <w:keepNext w:val="0"/>
        <w:keepLines w:val="0"/>
        <w:pageBreakBefore w:val="0"/>
        <w:widowControl w:val="0"/>
        <w:tabs>
          <w:tab w:val="right" w:leader="dot" w:pos="10154"/>
        </w:tabs>
        <w:kinsoku/>
        <w:wordWrap/>
        <w:overflowPunct/>
        <w:topLinePunct w:val="0"/>
        <w:autoSpaceDE/>
        <w:autoSpaceDN/>
        <w:bidi w:val="0"/>
        <w:adjustRightInd/>
        <w:snapToGrid/>
        <w:spacing w:line="400" w:lineRule="exact"/>
        <w:ind w:left="0" w:leftChars="0" w:firstLine="210" w:firstLineChars="1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_Toc20923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bCs/>
          <w:color w:val="000000" w:themeColor="text1"/>
          <w:kern w:val="44"/>
          <w:sz w:val="21"/>
          <w:szCs w:val="21"/>
          <w:highlight w:val="none"/>
          <w:lang w:val="zh-CN"/>
          <w14:textFill>
            <w14:solidFill>
              <w14:schemeClr w14:val="tx1"/>
            </w14:solidFill>
          </w14:textFill>
        </w:rPr>
        <w:t>五、开标与评标</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_Toc20923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14</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47A1F44E">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_Toc32206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22 开标</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_Toc32206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14</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7767D9D3">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_Toc23491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 xml:space="preserve">23 </w:t>
      </w:r>
      <w:r>
        <w:rPr>
          <w:rFonts w:hint="eastAsia" w:ascii="宋体" w:hAnsi="宋体" w:eastAsia="宋体" w:cs="宋体"/>
          <w:color w:val="000000" w:themeColor="text1"/>
          <w:kern w:val="0"/>
          <w:sz w:val="21"/>
          <w:szCs w:val="21"/>
          <w:highlight w:val="none"/>
          <w14:textFill>
            <w14:solidFill>
              <w14:schemeClr w14:val="tx1"/>
            </w14:solidFill>
          </w14:textFill>
        </w:rPr>
        <w:t>评标过程的保密性</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_Toc23491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15</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7842D590">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_Toc18693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24 评标委员会</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_Toc18693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15</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2A2DE1D4">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_Toc8908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25 投标文件的初审</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_Toc8908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15</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0429F8E9">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_Toc19456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26 投标文件的澄清</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_Toc19456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15</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3419DBB9">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_Toc6970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27 对投标文件的比较和评价</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_Toc6970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15</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66BA01A9">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_Toc16829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28 评标原则及方法</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_Toc16829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16</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3CD588EC">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_Toc29588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2</w:t>
      </w:r>
      <w:r>
        <w:rPr>
          <w:rFonts w:hint="eastAsia" w:ascii="宋体" w:hAnsi="宋体" w:eastAsia="宋体" w:cs="宋体"/>
          <w:color w:val="000000" w:themeColor="text1"/>
          <w:sz w:val="21"/>
          <w:szCs w:val="21"/>
          <w:highlight w:val="none"/>
          <w14:textFill>
            <w14:solidFill>
              <w14:schemeClr w14:val="tx1"/>
            </w14:solidFill>
          </w14:textFill>
        </w:rPr>
        <w:t xml:space="preserve">9 </w:t>
      </w:r>
      <w:r>
        <w:rPr>
          <w:rFonts w:hint="eastAsia" w:ascii="宋体" w:hAnsi="宋体" w:eastAsia="宋体" w:cs="宋体"/>
          <w:color w:val="000000" w:themeColor="text1"/>
          <w:sz w:val="21"/>
          <w:szCs w:val="21"/>
          <w:highlight w:val="none"/>
          <w:lang w:val="zh-CN"/>
          <w14:textFill>
            <w14:solidFill>
              <w14:schemeClr w14:val="tx1"/>
            </w14:solidFill>
          </w14:textFill>
        </w:rPr>
        <w:t>评标结果公示及异议、投诉</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_Toc29588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16</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1FC38C9F">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_Toc2077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30</w:t>
      </w:r>
      <w:r>
        <w:rPr>
          <w:rFonts w:hint="eastAsia" w:ascii="宋体" w:hAnsi="宋体" w:eastAsia="宋体" w:cs="宋体"/>
          <w:color w:val="000000" w:themeColor="text1"/>
          <w:sz w:val="21"/>
          <w:szCs w:val="21"/>
          <w:highlight w:val="none"/>
          <w:lang w:val="zh-CN"/>
          <w14:textFill>
            <w14:solidFill>
              <w14:schemeClr w14:val="tx1"/>
            </w14:solidFill>
          </w14:textFill>
        </w:rPr>
        <w:t xml:space="preserve"> 真实性审查</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_Toc2077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17</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28326FAF">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_Toc15815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31</w:t>
      </w:r>
      <w:r>
        <w:rPr>
          <w:rFonts w:hint="eastAsia" w:ascii="宋体" w:hAnsi="宋体" w:eastAsia="宋体" w:cs="宋体"/>
          <w:color w:val="000000" w:themeColor="text1"/>
          <w:sz w:val="21"/>
          <w:szCs w:val="21"/>
          <w:highlight w:val="none"/>
          <w:lang w:val="zh-CN"/>
          <w14:textFill>
            <w14:solidFill>
              <w14:schemeClr w14:val="tx1"/>
            </w14:solidFill>
          </w14:textFill>
        </w:rPr>
        <w:t xml:space="preserve"> 评标委员会和招标人接受或拒绝任何投标或所有投标的权利</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_Toc15815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17</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648BEF19">
      <w:pPr>
        <w:pStyle w:val="27"/>
        <w:keepNext w:val="0"/>
        <w:keepLines w:val="0"/>
        <w:pageBreakBefore w:val="0"/>
        <w:widowControl w:val="0"/>
        <w:tabs>
          <w:tab w:val="right" w:leader="dot" w:pos="10154"/>
        </w:tabs>
        <w:kinsoku/>
        <w:wordWrap/>
        <w:overflowPunct/>
        <w:topLinePunct w:val="0"/>
        <w:autoSpaceDE/>
        <w:autoSpaceDN/>
        <w:bidi w:val="0"/>
        <w:adjustRightInd/>
        <w:snapToGrid/>
        <w:spacing w:line="400" w:lineRule="exact"/>
        <w:ind w:left="0" w:leftChars="0" w:firstLine="210" w:firstLineChars="1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_Toc11941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bCs/>
          <w:color w:val="000000" w:themeColor="text1"/>
          <w:kern w:val="44"/>
          <w:sz w:val="21"/>
          <w:szCs w:val="21"/>
          <w:highlight w:val="none"/>
          <w:lang w:val="zh-CN"/>
          <w14:textFill>
            <w14:solidFill>
              <w14:schemeClr w14:val="tx1"/>
            </w14:solidFill>
          </w14:textFill>
        </w:rPr>
        <w:t>六、授予合同</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_Toc11941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17</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14F981E1">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_Toc9067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32</w:t>
      </w:r>
      <w:r>
        <w:rPr>
          <w:rFonts w:hint="eastAsia" w:ascii="宋体" w:hAnsi="宋体" w:eastAsia="宋体" w:cs="宋体"/>
          <w:color w:val="000000" w:themeColor="text1"/>
          <w:sz w:val="21"/>
          <w:szCs w:val="21"/>
          <w:highlight w:val="none"/>
          <w:lang w:val="zh-CN"/>
          <w14:textFill>
            <w14:solidFill>
              <w14:schemeClr w14:val="tx1"/>
            </w14:solidFill>
          </w14:textFill>
        </w:rPr>
        <w:t xml:space="preserve"> 授予合同的准则</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_Toc9067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17</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4CDC027D">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_Toc14377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lang w:val="zh-CN"/>
          <w14:textFill>
            <w14:solidFill>
              <w14:schemeClr w14:val="tx1"/>
            </w14:solidFill>
          </w14:textFill>
        </w:rPr>
        <w:t>33 中标通知</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_Toc14377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18</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4B100A00">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_Toc1331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34</w:t>
      </w:r>
      <w:r>
        <w:rPr>
          <w:rFonts w:hint="eastAsia" w:ascii="宋体" w:hAnsi="宋体" w:eastAsia="宋体" w:cs="宋体"/>
          <w:color w:val="000000" w:themeColor="text1"/>
          <w:sz w:val="21"/>
          <w:szCs w:val="21"/>
          <w:highlight w:val="none"/>
          <w:lang w:val="zh-CN"/>
          <w14:textFill>
            <w14:solidFill>
              <w14:schemeClr w14:val="tx1"/>
            </w14:solidFill>
          </w14:textFill>
        </w:rPr>
        <w:t xml:space="preserve"> 签署合同</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_Toc1331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18</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06FA8663">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_Toc3830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 xml:space="preserve">35 </w:t>
      </w:r>
      <w:r>
        <w:rPr>
          <w:rFonts w:hint="eastAsia" w:ascii="宋体" w:hAnsi="宋体" w:eastAsia="宋体" w:cs="宋体"/>
          <w:color w:val="000000" w:themeColor="text1"/>
          <w:sz w:val="21"/>
          <w:szCs w:val="21"/>
          <w:highlight w:val="none"/>
          <w:lang w:val="zh-CN"/>
          <w14:textFill>
            <w14:solidFill>
              <w14:schemeClr w14:val="tx1"/>
            </w14:solidFill>
          </w14:textFill>
        </w:rPr>
        <w:t>履约担保</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_Toc3830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18</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21FEDCE3">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_Toc9976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36</w:t>
      </w:r>
      <w:r>
        <w:rPr>
          <w:rFonts w:hint="eastAsia" w:ascii="宋体" w:hAnsi="宋体" w:eastAsia="宋体" w:cs="宋体"/>
          <w:color w:val="000000" w:themeColor="text1"/>
          <w:sz w:val="21"/>
          <w:szCs w:val="21"/>
          <w:highlight w:val="none"/>
          <w:lang w:val="zh-CN"/>
          <w14:textFill>
            <w14:solidFill>
              <w14:schemeClr w14:val="tx1"/>
            </w14:solidFill>
          </w14:textFill>
        </w:rPr>
        <w:t xml:space="preserve"> 在合同履行中变更采购范围的权利</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_Toc9976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21</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33FADD19">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_Toc26429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37</w:t>
      </w:r>
      <w:r>
        <w:rPr>
          <w:rFonts w:hint="eastAsia" w:ascii="宋体" w:hAnsi="宋体" w:eastAsia="宋体" w:cs="宋体"/>
          <w:color w:val="000000" w:themeColor="text1"/>
          <w:sz w:val="21"/>
          <w:szCs w:val="21"/>
          <w:highlight w:val="none"/>
          <w:lang w:val="zh-CN"/>
          <w14:textFill>
            <w14:solidFill>
              <w14:schemeClr w14:val="tx1"/>
            </w14:solidFill>
          </w14:textFill>
        </w:rPr>
        <w:t xml:space="preserve"> 中标服务费</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_Toc26429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21</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0D7A6DB2">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_Toc21757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38</w:t>
      </w:r>
      <w:r>
        <w:rPr>
          <w:rFonts w:hint="eastAsia" w:ascii="宋体" w:hAnsi="宋体" w:eastAsia="宋体" w:cs="宋体"/>
          <w:color w:val="000000" w:themeColor="text1"/>
          <w:sz w:val="21"/>
          <w:szCs w:val="21"/>
          <w:highlight w:val="none"/>
          <w:lang w:val="zh-CN"/>
          <w14:textFill>
            <w14:solidFill>
              <w14:schemeClr w14:val="tx1"/>
            </w14:solidFill>
          </w14:textFill>
        </w:rPr>
        <w:t xml:space="preserve"> 发票</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_Toc21757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21</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06E82491">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_Toc27075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39 招标相关补充约定</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_Toc27075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21</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25A0664E">
      <w:pPr>
        <w:pStyle w:val="20"/>
        <w:keepNext w:val="0"/>
        <w:keepLines w:val="0"/>
        <w:pageBreakBefore w:val="0"/>
        <w:widowControl w:val="0"/>
        <w:tabs>
          <w:tab w:val="right" w:leader="dot" w:pos="10154"/>
          <w:tab w:val="clear" w:pos="10144"/>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_Toc5205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40 本次招标活动的最终解释权归招标代理机构及招标人所有。</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_Toc5205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22</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04079AFE">
      <w:pPr>
        <w:pStyle w:val="27"/>
        <w:keepNext w:val="0"/>
        <w:keepLines w:val="0"/>
        <w:pageBreakBefore w:val="0"/>
        <w:widowControl w:val="0"/>
        <w:tabs>
          <w:tab w:val="right" w:leader="dot" w:pos="10154"/>
        </w:tabs>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_Toc4386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bCs/>
          <w:color w:val="000000" w:themeColor="text1"/>
          <w:kern w:val="44"/>
          <w:sz w:val="21"/>
          <w:szCs w:val="21"/>
          <w:highlight w:val="none"/>
          <w:lang w:val="zh-CN"/>
          <w14:textFill>
            <w14:solidFill>
              <w14:schemeClr w14:val="tx1"/>
            </w14:solidFill>
          </w14:textFill>
        </w:rPr>
        <w:t>第三篇 用户需求书</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_Toc4386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23</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26A2AA5A">
      <w:pPr>
        <w:pStyle w:val="27"/>
        <w:keepNext w:val="0"/>
        <w:keepLines w:val="0"/>
        <w:pageBreakBefore w:val="0"/>
        <w:widowControl w:val="0"/>
        <w:tabs>
          <w:tab w:val="right" w:leader="dot" w:pos="10154"/>
        </w:tabs>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_Toc16287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bCs/>
          <w:color w:val="000000" w:themeColor="text1"/>
          <w:kern w:val="44"/>
          <w:sz w:val="21"/>
          <w:szCs w:val="21"/>
          <w:highlight w:val="none"/>
          <w:lang w:val="zh-CN"/>
          <w14:textFill>
            <w14:solidFill>
              <w14:schemeClr w14:val="tx1"/>
            </w14:solidFill>
          </w14:textFill>
        </w:rPr>
        <w:t>第四篇 合同条款格式</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_Toc16287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40</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7D6A3A4C">
      <w:pPr>
        <w:pStyle w:val="27"/>
        <w:keepNext w:val="0"/>
        <w:keepLines w:val="0"/>
        <w:pageBreakBefore w:val="0"/>
        <w:widowControl w:val="0"/>
        <w:tabs>
          <w:tab w:val="right" w:leader="dot" w:pos="10154"/>
        </w:tabs>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_Toc13867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bCs/>
          <w:color w:val="000000" w:themeColor="text1"/>
          <w:sz w:val="21"/>
          <w:szCs w:val="21"/>
          <w:highlight w:val="none"/>
          <w:lang w:val="zh-CN"/>
          <w14:textFill>
            <w14:solidFill>
              <w14:schemeClr w14:val="tx1"/>
            </w14:solidFill>
          </w14:textFill>
        </w:rPr>
        <w:t>第五篇 相关保函格式</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_Toc13867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106</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20440FC1">
      <w:pPr>
        <w:pStyle w:val="27"/>
        <w:keepNext w:val="0"/>
        <w:keepLines w:val="0"/>
        <w:pageBreakBefore w:val="0"/>
        <w:widowControl w:val="0"/>
        <w:tabs>
          <w:tab w:val="right" w:leader="dot" w:pos="10154"/>
        </w:tabs>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_Toc14958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bCs/>
          <w:color w:val="000000" w:themeColor="text1"/>
          <w:kern w:val="44"/>
          <w:sz w:val="21"/>
          <w:szCs w:val="21"/>
          <w:highlight w:val="none"/>
          <w:lang w:val="zh-CN"/>
          <w14:textFill>
            <w14:solidFill>
              <w14:schemeClr w14:val="tx1"/>
            </w14:solidFill>
          </w14:textFill>
        </w:rPr>
        <w:t>第六篇 投标文件格式</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_Toc14958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109</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2102F176">
      <w:pPr>
        <w:pStyle w:val="27"/>
        <w:keepNext w:val="0"/>
        <w:keepLines w:val="0"/>
        <w:pageBreakBefore w:val="0"/>
        <w:widowControl w:val="0"/>
        <w:tabs>
          <w:tab w:val="right" w:leader="dot" w:pos="10154"/>
        </w:tabs>
        <w:kinsoku/>
        <w:wordWrap/>
        <w:overflowPunct/>
        <w:topLinePunct w:val="0"/>
        <w:autoSpaceDE/>
        <w:autoSpaceDN/>
        <w:bidi w:val="0"/>
        <w:adjustRightInd/>
        <w:snapToGrid/>
        <w:spacing w:line="400" w:lineRule="exact"/>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fldChar w:fldCharType="begin"/>
      </w:r>
      <w:r>
        <w:rPr>
          <w:rFonts w:hint="eastAsia" w:ascii="宋体" w:hAnsi="宋体" w:eastAsia="宋体" w:cs="宋体"/>
          <w:bCs/>
          <w:color w:val="000000" w:themeColor="text1"/>
          <w:sz w:val="21"/>
          <w:szCs w:val="21"/>
          <w:highlight w:val="none"/>
          <w14:textFill>
            <w14:solidFill>
              <w14:schemeClr w14:val="tx1"/>
            </w14:solidFill>
          </w14:textFill>
        </w:rPr>
        <w:instrText xml:space="preserve"> HYPERLINK \l _Toc30548 </w:instrText>
      </w:r>
      <w:r>
        <w:rPr>
          <w:rFonts w:hint="eastAsia" w:ascii="宋体" w:hAnsi="宋体" w:eastAsia="宋体" w:cs="宋体"/>
          <w:bCs/>
          <w:color w:val="000000" w:themeColor="text1"/>
          <w:sz w:val="21"/>
          <w:szCs w:val="21"/>
          <w:highlight w:val="none"/>
          <w14:textFill>
            <w14:solidFill>
              <w14:schemeClr w14:val="tx1"/>
            </w14:solidFill>
          </w14:textFill>
        </w:rPr>
        <w:fldChar w:fldCharType="separate"/>
      </w:r>
      <w:r>
        <w:rPr>
          <w:rFonts w:hint="eastAsia" w:ascii="宋体" w:hAnsi="宋体" w:eastAsia="宋体" w:cs="宋体"/>
          <w:bCs/>
          <w:color w:val="000000" w:themeColor="text1"/>
          <w:kern w:val="44"/>
          <w:sz w:val="21"/>
          <w:szCs w:val="21"/>
          <w:highlight w:val="none"/>
          <w:lang w:val="zh-CN"/>
          <w14:textFill>
            <w14:solidFill>
              <w14:schemeClr w14:val="tx1"/>
            </w14:solidFill>
          </w14:textFill>
        </w:rPr>
        <w:t>附件一：评标工作大纲</w:t>
      </w:r>
      <w:r>
        <w:rPr>
          <w:rFonts w:hint="eastAsia" w:ascii="宋体" w:hAnsi="宋体" w:eastAsia="宋体" w:cs="宋体"/>
          <w:color w:val="000000" w:themeColor="text1"/>
          <w:sz w:val="21"/>
          <w:szCs w:val="21"/>
          <w:highlight w:val="none"/>
          <w14:textFill>
            <w14:solidFill>
              <w14:schemeClr w14:val="tx1"/>
            </w14:solidFill>
          </w14:textFill>
        </w:rPr>
        <w:tab/>
      </w:r>
      <w:r>
        <w:rPr>
          <w:rFonts w:hint="eastAsia" w:ascii="宋体" w:hAnsi="宋体" w:eastAsia="宋体" w:cs="宋体"/>
          <w:color w:val="000000" w:themeColor="text1"/>
          <w:sz w:val="21"/>
          <w:szCs w:val="21"/>
          <w:highlight w:val="none"/>
          <w14:textFill>
            <w14:solidFill>
              <w14:schemeClr w14:val="tx1"/>
            </w14:solidFill>
          </w14:textFill>
        </w:rPr>
        <w:fldChar w:fldCharType="begin"/>
      </w:r>
      <w:r>
        <w:rPr>
          <w:rFonts w:hint="eastAsia" w:ascii="宋体" w:hAnsi="宋体" w:eastAsia="宋体" w:cs="宋体"/>
          <w:color w:val="000000" w:themeColor="text1"/>
          <w:sz w:val="21"/>
          <w:szCs w:val="21"/>
          <w:highlight w:val="none"/>
          <w14:textFill>
            <w14:solidFill>
              <w14:schemeClr w14:val="tx1"/>
            </w14:solidFill>
          </w14:textFill>
        </w:rPr>
        <w:instrText xml:space="preserve"> PAGEREF _Toc30548 \h </w:instrText>
      </w:r>
      <w:r>
        <w:rPr>
          <w:rFonts w:hint="eastAsia" w:ascii="宋体" w:hAnsi="宋体" w:eastAsia="宋体" w:cs="宋体"/>
          <w:color w:val="000000" w:themeColor="text1"/>
          <w:sz w:val="21"/>
          <w:szCs w:val="21"/>
          <w:highlight w:val="none"/>
          <w14:textFill>
            <w14:solidFill>
              <w14:schemeClr w14:val="tx1"/>
            </w14:solidFill>
          </w14:textFill>
        </w:rPr>
        <w:fldChar w:fldCharType="separate"/>
      </w:r>
      <w:r>
        <w:rPr>
          <w:rFonts w:hint="eastAsia" w:ascii="宋体" w:hAnsi="宋体" w:eastAsia="宋体" w:cs="宋体"/>
          <w:color w:val="000000" w:themeColor="text1"/>
          <w:sz w:val="21"/>
          <w:szCs w:val="21"/>
          <w:highlight w:val="none"/>
          <w14:textFill>
            <w14:solidFill>
              <w14:schemeClr w14:val="tx1"/>
            </w14:solidFill>
          </w14:textFill>
        </w:rPr>
        <w:t>147</w:t>
      </w:r>
      <w:r>
        <w:rPr>
          <w:rFonts w:hint="eastAsia" w:ascii="宋体" w:hAnsi="宋体" w:eastAsia="宋体" w:cs="宋体"/>
          <w:color w:val="000000" w:themeColor="text1"/>
          <w:sz w:val="21"/>
          <w:szCs w:val="21"/>
          <w:highlight w:val="none"/>
          <w14:textFill>
            <w14:solidFill>
              <w14:schemeClr w14:val="tx1"/>
            </w14:solidFill>
          </w14:textFill>
        </w:rPr>
        <w:fldChar w:fldCharType="end"/>
      </w:r>
      <w:r>
        <w:rPr>
          <w:rFonts w:hint="eastAsia" w:ascii="宋体" w:hAnsi="宋体" w:eastAsia="宋体" w:cs="宋体"/>
          <w:bCs/>
          <w:color w:val="000000" w:themeColor="text1"/>
          <w:sz w:val="21"/>
          <w:szCs w:val="21"/>
          <w:highlight w:val="none"/>
          <w14:textFill>
            <w14:solidFill>
              <w14:schemeClr w14:val="tx1"/>
            </w14:solidFill>
          </w14:textFill>
        </w:rPr>
        <w:fldChar w:fldCharType="end"/>
      </w:r>
    </w:p>
    <w:p w14:paraId="504F7011">
      <w:pPr>
        <w:keepNext w:val="0"/>
        <w:keepLines w:val="0"/>
        <w:pageBreakBefore w:val="0"/>
        <w:widowControl w:val="0"/>
        <w:tabs>
          <w:tab w:val="left" w:pos="851"/>
          <w:tab w:val="right" w:leader="dot" w:pos="10206"/>
        </w:tabs>
        <w:kinsoku/>
        <w:wordWrap/>
        <w:overflowPunct/>
        <w:topLinePunct w:val="0"/>
        <w:autoSpaceDE/>
        <w:autoSpaceDN/>
        <w:bidi w:val="0"/>
        <w:adjustRightInd/>
        <w:snapToGrid/>
        <w:spacing w:line="400" w:lineRule="exact"/>
        <w:ind w:left="0" w:leftChars="0" w:firstLine="420" w:firstLineChars="200"/>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fldChar w:fldCharType="end"/>
      </w:r>
    </w:p>
    <w:bookmarkEnd w:id="0"/>
    <w:p w14:paraId="69CB1FDE">
      <w:pPr>
        <w:keepNext/>
        <w:keepLines/>
        <w:pageBreakBefore/>
        <w:tabs>
          <w:tab w:val="left" w:pos="1080"/>
        </w:tabs>
        <w:autoSpaceDE w:val="0"/>
        <w:autoSpaceDN w:val="0"/>
        <w:adjustRightInd w:val="0"/>
        <w:spacing w:line="360" w:lineRule="auto"/>
        <w:ind w:left="357" w:leftChars="-100" w:hanging="567"/>
        <w:jc w:val="center"/>
        <w:outlineLvl w:val="0"/>
        <w:rPr>
          <w:rFonts w:ascii="宋体" w:hAnsi="宋体" w:eastAsia="宋体" w:cs="Times New Roman"/>
          <w:b/>
          <w:bCs/>
          <w:color w:val="000000" w:themeColor="text1"/>
          <w:kern w:val="44"/>
          <w:sz w:val="44"/>
          <w:szCs w:val="44"/>
          <w:highlight w:val="none"/>
          <w:lang w:val="zh-CN"/>
          <w14:textFill>
            <w14:solidFill>
              <w14:schemeClr w14:val="tx1"/>
            </w14:solidFill>
          </w14:textFill>
        </w:rPr>
      </w:pPr>
      <w:bookmarkStart w:id="1" w:name="_Toc486167660"/>
      <w:bookmarkStart w:id="2" w:name="_Toc450662846"/>
      <w:bookmarkStart w:id="3" w:name="_Toc4869"/>
      <w:bookmarkStart w:id="4" w:name="_Toc20249"/>
      <w:bookmarkStart w:id="5" w:name="_Toc2723_WPSOffice_Level1"/>
      <w:bookmarkStart w:id="6" w:name="_Toc17326"/>
      <w:bookmarkStart w:id="7" w:name="_Toc142508310"/>
      <w:r>
        <w:rPr>
          <w:rFonts w:ascii="宋体" w:hAnsi="宋体" w:eastAsia="宋体" w:cs="Times New Roman"/>
          <w:b/>
          <w:bCs/>
          <w:color w:val="000000" w:themeColor="text1"/>
          <w:kern w:val="44"/>
          <w:sz w:val="32"/>
          <w:szCs w:val="32"/>
          <w:highlight w:val="none"/>
          <w:lang w:val="zh-CN"/>
          <w14:textFill>
            <w14:solidFill>
              <w14:schemeClr w14:val="tx1"/>
            </w14:solidFill>
          </w14:textFill>
        </w:rPr>
        <w:t>第一篇 招标公告</w:t>
      </w:r>
      <w:bookmarkEnd w:id="1"/>
      <w:bookmarkEnd w:id="2"/>
      <w:bookmarkEnd w:id="3"/>
      <w:bookmarkEnd w:id="4"/>
      <w:bookmarkEnd w:id="5"/>
      <w:bookmarkEnd w:id="6"/>
      <w:bookmarkEnd w:id="7"/>
    </w:p>
    <w:p w14:paraId="3826F1AE">
      <w:pPr>
        <w:autoSpaceDE w:val="0"/>
        <w:autoSpaceDN w:val="0"/>
        <w:adjustRightInd w:val="0"/>
        <w:snapToGrid w:val="0"/>
        <w:spacing w:line="360" w:lineRule="auto"/>
        <w:ind w:right="-34" w:firstLine="420" w:firstLineChars="200"/>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kern w:val="0"/>
          <w:szCs w:val="21"/>
          <w:highlight w:val="none"/>
          <w:lang w:eastAsia="zh-CN"/>
          <w14:textFill>
            <w14:solidFill>
              <w14:schemeClr w14:val="tx1"/>
            </w14:solidFill>
          </w14:textFill>
        </w:rPr>
        <w:t>建成工程咨询股份有限公司</w:t>
      </w:r>
      <w:r>
        <w:rPr>
          <w:rFonts w:ascii="宋体" w:hAnsi="宋体" w:eastAsia="宋体" w:cs="Times New Roman"/>
          <w:color w:val="000000" w:themeColor="text1"/>
          <w:szCs w:val="21"/>
          <w:highlight w:val="none"/>
          <w:lang w:val="zh-CN"/>
          <w14:textFill>
            <w14:solidFill>
              <w14:schemeClr w14:val="tx1"/>
            </w14:solidFill>
          </w14:textFill>
        </w:rPr>
        <w:t>（以下简称“招标代理机构”）受</w:t>
      </w:r>
      <w:r>
        <w:rPr>
          <w:rFonts w:hint="eastAsia" w:ascii="宋体" w:hAnsi="宋体" w:eastAsia="宋体" w:cs="Times New Roman"/>
          <w:color w:val="000000" w:themeColor="text1"/>
          <w:kern w:val="0"/>
          <w:szCs w:val="21"/>
          <w:highlight w:val="none"/>
          <w:lang w:eastAsia="zh-CN"/>
          <w14:textFill>
            <w14:solidFill>
              <w14:schemeClr w14:val="tx1"/>
            </w14:solidFill>
          </w14:textFill>
        </w:rPr>
        <w:t>东莞市水务环境投资控股集团管网有限公司</w:t>
      </w:r>
      <w:r>
        <w:rPr>
          <w:rFonts w:ascii="宋体" w:hAnsi="宋体" w:eastAsia="宋体" w:cs="Times New Roman"/>
          <w:color w:val="000000" w:themeColor="text1"/>
          <w:szCs w:val="21"/>
          <w:highlight w:val="none"/>
          <w:lang w:val="zh-CN"/>
          <w14:textFill>
            <w14:solidFill>
              <w14:schemeClr w14:val="tx1"/>
            </w14:solidFill>
          </w14:textFill>
        </w:rPr>
        <w:t>（以下简称“招标人”）的委托，对</w:t>
      </w:r>
      <w:bookmarkStart w:id="8" w:name="_Hlk41903390"/>
      <w:r>
        <w:rPr>
          <w:rFonts w:hint="eastAsia" w:ascii="宋体" w:hAnsi="宋体" w:eastAsia="宋体" w:cs="Times New Roman"/>
          <w:color w:val="000000" w:themeColor="text1"/>
          <w:kern w:val="0"/>
          <w:szCs w:val="21"/>
          <w:highlight w:val="none"/>
          <w:lang w:eastAsia="zh-CN"/>
          <w14:textFill>
            <w14:solidFill>
              <w14:schemeClr w14:val="tx1"/>
            </w14:solidFill>
          </w14:textFill>
        </w:rPr>
        <w:t>东莞市水务环境投资控股集团管网有限公司2026-2027年施工监理服务采购项目</w:t>
      </w:r>
      <w:r>
        <w:rPr>
          <w:rFonts w:ascii="宋体" w:hAnsi="宋体" w:eastAsia="宋体" w:cs="Times New Roman"/>
          <w:color w:val="000000" w:themeColor="text1"/>
          <w:szCs w:val="21"/>
          <w:highlight w:val="none"/>
          <w:lang w:val="zh-CN"/>
          <w14:textFill>
            <w14:solidFill>
              <w14:schemeClr w14:val="tx1"/>
            </w14:solidFill>
          </w14:textFill>
        </w:rPr>
        <w:t>(招标编号：</w:t>
      </w:r>
      <w:r>
        <w:rPr>
          <w:rFonts w:hint="eastAsia" w:ascii="宋体" w:hAnsi="宋体" w:eastAsia="宋体" w:cs="Times New Roman"/>
          <w:color w:val="000000" w:themeColor="text1"/>
          <w:szCs w:val="21"/>
          <w:highlight w:val="none"/>
          <w:lang w:val="zh-CN"/>
          <w14:textFill>
            <w14:solidFill>
              <w14:schemeClr w14:val="tx1"/>
            </w14:solidFill>
          </w14:textFill>
        </w:rPr>
        <w:t>广建咨询（东招）2025-0104号</w:t>
      </w:r>
      <w:r>
        <w:rPr>
          <w:rFonts w:ascii="宋体" w:hAnsi="宋体" w:eastAsia="宋体" w:cs="Times New Roman"/>
          <w:color w:val="000000" w:themeColor="text1"/>
          <w:szCs w:val="21"/>
          <w:highlight w:val="none"/>
          <w:lang w:val="zh-CN"/>
          <w14:textFill>
            <w14:solidFill>
              <w14:schemeClr w14:val="tx1"/>
            </w14:solidFill>
          </w14:textFill>
        </w:rPr>
        <w:t>)</w:t>
      </w:r>
      <w:bookmarkEnd w:id="8"/>
      <w:r>
        <w:rPr>
          <w:rFonts w:ascii="宋体" w:hAnsi="宋体" w:eastAsia="宋体" w:cs="Times New Roman"/>
          <w:color w:val="000000" w:themeColor="text1"/>
          <w:szCs w:val="21"/>
          <w:highlight w:val="none"/>
          <w:lang w:val="zh-CN"/>
          <w14:textFill>
            <w14:solidFill>
              <w14:schemeClr w14:val="tx1"/>
            </w14:solidFill>
          </w14:textFill>
        </w:rPr>
        <w:t>进行国内公开招标，</w:t>
      </w:r>
      <w:r>
        <w:rPr>
          <w:rFonts w:hint="eastAsia" w:ascii="宋体" w:hAnsi="宋体" w:eastAsia="宋体" w:cs="Times New Roman"/>
          <w:bCs/>
          <w:color w:val="000000" w:themeColor="text1"/>
          <w:kern w:val="0"/>
          <w:szCs w:val="21"/>
          <w:highlight w:val="none"/>
          <w14:textFill>
            <w14:solidFill>
              <w14:schemeClr w14:val="tx1"/>
            </w14:solidFill>
          </w14:textFill>
        </w:rPr>
        <w:t>详情请参见本招标文件</w:t>
      </w:r>
      <w:r>
        <w:rPr>
          <w:rFonts w:ascii="宋体" w:hAnsi="宋体" w:eastAsia="宋体" w:cs="Times New Roman"/>
          <w:bCs/>
          <w:color w:val="000000" w:themeColor="text1"/>
          <w:kern w:val="0"/>
          <w:szCs w:val="21"/>
          <w:highlight w:val="none"/>
          <w14:textFill>
            <w14:solidFill>
              <w14:schemeClr w14:val="tx1"/>
            </w14:solidFill>
          </w14:textFill>
        </w:rPr>
        <w:t>。</w:t>
      </w:r>
      <w:r>
        <w:rPr>
          <w:rFonts w:hint="eastAsia" w:ascii="宋体" w:hAnsi="宋体" w:eastAsia="宋体" w:cs="Times New Roman"/>
          <w:color w:val="000000" w:themeColor="text1"/>
          <w:kern w:val="0"/>
          <w:szCs w:val="21"/>
          <w:highlight w:val="none"/>
          <w14:textFill>
            <w14:solidFill>
              <w14:schemeClr w14:val="tx1"/>
            </w14:solidFill>
          </w14:textFill>
        </w:rPr>
        <w:t>欢迎符合条件的合格投标人参加投标，</w:t>
      </w:r>
      <w:r>
        <w:rPr>
          <w:rFonts w:hint="eastAsia" w:ascii="宋体" w:hAnsi="宋体" w:eastAsia="宋体" w:cs="Times New Roman"/>
          <w:bCs/>
          <w:color w:val="000000" w:themeColor="text1"/>
          <w:kern w:val="0"/>
          <w:szCs w:val="21"/>
          <w:highlight w:val="none"/>
          <w14:textFill>
            <w14:solidFill>
              <w14:schemeClr w14:val="tx1"/>
            </w14:solidFill>
          </w14:textFill>
        </w:rPr>
        <w:t>有关事项如下：</w:t>
      </w:r>
    </w:p>
    <w:p w14:paraId="01F6E966">
      <w:pPr>
        <w:autoSpaceDE w:val="0"/>
        <w:autoSpaceDN w:val="0"/>
        <w:adjustRightInd w:val="0"/>
        <w:spacing w:line="360" w:lineRule="auto"/>
        <w:ind w:right="-29" w:rightChars="-14" w:firstLine="420" w:firstLineChars="200"/>
        <w:rPr>
          <w:rFonts w:ascii="宋体" w:hAnsi="宋体" w:eastAsia="宋体" w:cs="Times New Roman"/>
          <w:color w:val="000000" w:themeColor="text1"/>
          <w:szCs w:val="21"/>
          <w:highlight w:val="none"/>
          <w:lang w:val="zh-CN"/>
          <w14:textFill>
            <w14:solidFill>
              <w14:schemeClr w14:val="tx1"/>
            </w14:solidFill>
          </w14:textFill>
        </w:rPr>
      </w:pPr>
    </w:p>
    <w:p w14:paraId="410837B9">
      <w:pPr>
        <w:numPr>
          <w:ilvl w:val="0"/>
          <w:numId w:val="1"/>
        </w:numPr>
        <w:autoSpaceDE w:val="0"/>
        <w:autoSpaceDN w:val="0"/>
        <w:adjustRightInd w:val="0"/>
        <w:snapToGrid w:val="0"/>
        <w:spacing w:line="360" w:lineRule="auto"/>
        <w:ind w:right="-34"/>
        <w:jc w:val="left"/>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招标范围：东莞市水务环境投资控股集团管网有限公司2026-2027年施工监理服务采购项目，本次招标人以公开招标方式确定3家监理服务单位，在服务期内，按招标人委派规则承接单个施工项目监理服务。（具体内容详见：第三篇用户需求书）</w:t>
      </w:r>
    </w:p>
    <w:p w14:paraId="31E6EC6A">
      <w:pPr>
        <w:autoSpaceDE w:val="0"/>
        <w:autoSpaceDN w:val="0"/>
        <w:adjustRightInd w:val="0"/>
        <w:spacing w:line="360" w:lineRule="auto"/>
        <w:ind w:right="-29" w:rightChars="-14"/>
        <w:rPr>
          <w:rFonts w:ascii="宋体" w:hAnsi="宋体" w:eastAsia="宋体" w:cs="Times New Roman"/>
          <w:color w:val="000000" w:themeColor="text1"/>
          <w:szCs w:val="21"/>
          <w:highlight w:val="none"/>
          <w:lang w:val="zh-CN"/>
          <w14:textFill>
            <w14:solidFill>
              <w14:schemeClr w14:val="tx1"/>
            </w14:solidFill>
          </w14:textFill>
        </w:rPr>
      </w:pPr>
    </w:p>
    <w:p w14:paraId="01785AB9">
      <w:pPr>
        <w:numPr>
          <w:ilvl w:val="0"/>
          <w:numId w:val="1"/>
        </w:numPr>
        <w:autoSpaceDE w:val="0"/>
        <w:autoSpaceDN w:val="0"/>
        <w:adjustRightInd w:val="0"/>
        <w:snapToGrid w:val="0"/>
        <w:spacing w:line="360" w:lineRule="auto"/>
        <w:ind w:right="-34"/>
        <w:jc w:val="left"/>
        <w:rPr>
          <w:rFonts w:ascii="宋体" w:hAnsi="宋体" w:eastAsia="宋体" w:cs="Times New Roman"/>
          <w:b/>
          <w:color w:val="000000" w:themeColor="text1"/>
          <w:szCs w:val="21"/>
          <w:highlight w:val="none"/>
          <w:lang w:val="zh-CN"/>
          <w14:textFill>
            <w14:solidFill>
              <w14:schemeClr w14:val="tx1"/>
            </w14:solidFill>
          </w14:textFill>
        </w:rPr>
      </w:pPr>
      <w:r>
        <w:rPr>
          <w:rFonts w:ascii="宋体" w:hAnsi="宋体" w:eastAsia="宋体" w:cs="Times New Roman"/>
          <w:b/>
          <w:color w:val="000000" w:themeColor="text1"/>
          <w:szCs w:val="21"/>
          <w:highlight w:val="none"/>
          <w:lang w:val="zh-CN"/>
          <w14:textFill>
            <w14:solidFill>
              <w14:schemeClr w14:val="tx1"/>
            </w14:solidFill>
          </w14:textFill>
        </w:rPr>
        <w:t>合格投标人</w:t>
      </w:r>
      <w:r>
        <w:rPr>
          <w:rFonts w:hint="eastAsia" w:ascii="宋体" w:hAnsi="宋体" w:eastAsia="宋体" w:cs="Times New Roman"/>
          <w:b/>
          <w:color w:val="000000" w:themeColor="text1"/>
          <w:szCs w:val="21"/>
          <w:highlight w:val="none"/>
          <w:lang w:val="zh-CN"/>
          <w14:textFill>
            <w14:solidFill>
              <w14:schemeClr w14:val="tx1"/>
            </w14:solidFill>
          </w14:textFill>
        </w:rPr>
        <w:t>资格要求</w:t>
      </w:r>
      <w:r>
        <w:rPr>
          <w:rFonts w:ascii="宋体" w:hAnsi="宋体" w:eastAsia="宋体" w:cs="Times New Roman"/>
          <w:b/>
          <w:color w:val="000000" w:themeColor="text1"/>
          <w:szCs w:val="21"/>
          <w:highlight w:val="none"/>
          <w:lang w:val="zh-CN"/>
          <w14:textFill>
            <w14:solidFill>
              <w14:schemeClr w14:val="tx1"/>
            </w14:solidFill>
          </w14:textFill>
        </w:rPr>
        <w:t>：</w:t>
      </w:r>
    </w:p>
    <w:p w14:paraId="46E86529">
      <w:pPr>
        <w:pStyle w:val="160"/>
        <w:spacing w:line="360" w:lineRule="auto"/>
        <w:ind w:right="-29" w:rightChars="-14" w:firstLine="0" w:firstLineChars="0"/>
        <w:jc w:val="both"/>
        <w:rPr>
          <w:rFonts w:hAnsi="宋体" w:eastAsia="宋体"/>
          <w:b/>
          <w:color w:val="000000" w:themeColor="text1"/>
          <w:sz w:val="21"/>
          <w:szCs w:val="21"/>
          <w:highlight w:val="none"/>
          <w:lang w:val="zh-CN"/>
          <w14:textFill>
            <w14:solidFill>
              <w14:schemeClr w14:val="tx1"/>
            </w14:solidFill>
          </w14:textFill>
        </w:rPr>
      </w:pPr>
      <w:r>
        <w:rPr>
          <w:rFonts w:hint="eastAsia" w:hAnsi="宋体" w:eastAsia="宋体"/>
          <w:b/>
          <w:color w:val="000000" w:themeColor="text1"/>
          <w:sz w:val="21"/>
          <w:szCs w:val="21"/>
          <w:highlight w:val="none"/>
          <w:lang w:val="zh-CN"/>
          <w14:textFill>
            <w14:solidFill>
              <w14:schemeClr w14:val="tx1"/>
            </w14:solidFill>
          </w14:textFill>
        </w:rPr>
        <w:t>2</w:t>
      </w:r>
      <w:r>
        <w:rPr>
          <w:rFonts w:hAnsi="宋体" w:eastAsia="宋体"/>
          <w:b/>
          <w:color w:val="000000" w:themeColor="text1"/>
          <w:sz w:val="21"/>
          <w:szCs w:val="21"/>
          <w:highlight w:val="none"/>
          <w:lang w:val="zh-CN"/>
          <w14:textFill>
            <w14:solidFill>
              <w14:schemeClr w14:val="tx1"/>
            </w14:solidFill>
          </w14:textFill>
        </w:rPr>
        <w:t xml:space="preserve">.1 </w:t>
      </w:r>
      <w:r>
        <w:rPr>
          <w:rFonts w:hint="eastAsia" w:hAnsi="宋体" w:eastAsia="宋体"/>
          <w:b/>
          <w:color w:val="000000" w:themeColor="text1"/>
          <w:sz w:val="21"/>
          <w:szCs w:val="21"/>
          <w:highlight w:val="none"/>
          <w:lang w:val="zh-CN"/>
          <w14:textFill>
            <w14:solidFill>
              <w14:schemeClr w14:val="tx1"/>
            </w14:solidFill>
          </w14:textFill>
        </w:rPr>
        <w:t>在中华人民共和国境内登记注册、合法存续、正常经营且具有独立承担民事责任能力的法人或其他组织</w:t>
      </w:r>
      <w:r>
        <w:rPr>
          <w:rFonts w:hAnsi="宋体" w:eastAsia="宋体"/>
          <w:b/>
          <w:color w:val="000000" w:themeColor="text1"/>
          <w:sz w:val="21"/>
          <w:szCs w:val="21"/>
          <w:highlight w:val="none"/>
          <w:lang w:val="zh-CN"/>
          <w14:textFill>
            <w14:solidFill>
              <w14:schemeClr w14:val="tx1"/>
            </w14:solidFill>
          </w14:textFill>
        </w:rPr>
        <w:t>；</w:t>
      </w:r>
    </w:p>
    <w:p w14:paraId="020791BE">
      <w:pPr>
        <w:pStyle w:val="160"/>
        <w:spacing w:line="360" w:lineRule="auto"/>
        <w:ind w:right="-29" w:rightChars="-14" w:firstLine="0" w:firstLineChars="0"/>
        <w:jc w:val="both"/>
        <w:rPr>
          <w:rFonts w:hint="eastAsia" w:hAnsi="宋体" w:eastAsia="宋体"/>
          <w:b/>
          <w:color w:val="000000" w:themeColor="text1"/>
          <w:sz w:val="21"/>
          <w:szCs w:val="21"/>
          <w:highlight w:val="none"/>
          <w:lang w:val="en-US" w:eastAsia="zh-CN"/>
          <w14:textFill>
            <w14:solidFill>
              <w14:schemeClr w14:val="tx1"/>
            </w14:solidFill>
          </w14:textFill>
        </w:rPr>
      </w:pPr>
      <w:bookmarkStart w:id="9" w:name="_Toc25819"/>
      <w:r>
        <w:rPr>
          <w:rFonts w:hint="eastAsia" w:hAnsi="宋体" w:eastAsia="宋体"/>
          <w:b/>
          <w:color w:val="000000" w:themeColor="text1"/>
          <w:sz w:val="21"/>
          <w:szCs w:val="21"/>
          <w:highlight w:val="none"/>
          <w:lang w:val="en-US" w:eastAsia="zh-CN"/>
          <w14:textFill>
            <w14:solidFill>
              <w14:schemeClr w14:val="tx1"/>
            </w14:solidFill>
          </w14:textFill>
        </w:rPr>
        <w:t>2.2 投标人具备建设行政主管部门核发的工程监理综合资质，或同时具备市政公用工程乙级（或以上）和房屋</w:t>
      </w:r>
    </w:p>
    <w:p w14:paraId="50095B78">
      <w:pPr>
        <w:pStyle w:val="160"/>
        <w:spacing w:line="360" w:lineRule="auto"/>
        <w:ind w:right="-29" w:rightChars="-14" w:firstLine="0" w:firstLineChars="0"/>
        <w:jc w:val="both"/>
        <w:rPr>
          <w:rFonts w:hint="default" w:hAnsi="宋体" w:eastAsia="宋体"/>
          <w:b/>
          <w:color w:val="000000" w:themeColor="text1"/>
          <w:sz w:val="21"/>
          <w:szCs w:val="21"/>
          <w:highlight w:val="none"/>
          <w:lang w:val="en-US" w:eastAsia="zh-CN"/>
          <w14:textFill>
            <w14:solidFill>
              <w14:schemeClr w14:val="tx1"/>
            </w14:solidFill>
          </w14:textFill>
        </w:rPr>
      </w:pPr>
      <w:r>
        <w:rPr>
          <w:rFonts w:hint="eastAsia" w:hAnsi="宋体" w:eastAsia="宋体"/>
          <w:b/>
          <w:color w:val="000000" w:themeColor="text1"/>
          <w:sz w:val="21"/>
          <w:szCs w:val="21"/>
          <w:highlight w:val="none"/>
          <w:lang w:val="en-US" w:eastAsia="zh-CN"/>
          <w14:textFill>
            <w14:solidFill>
              <w14:schemeClr w14:val="tx1"/>
            </w14:solidFill>
          </w14:textFill>
        </w:rPr>
        <w:t>建筑工程乙级（或以上）工程监理资质；</w:t>
      </w:r>
    </w:p>
    <w:p w14:paraId="786953D5">
      <w:pPr>
        <w:pStyle w:val="160"/>
        <w:spacing w:line="360" w:lineRule="auto"/>
        <w:ind w:right="-29" w:rightChars="-14" w:firstLine="0" w:firstLineChars="0"/>
        <w:jc w:val="both"/>
        <w:rPr>
          <w:rFonts w:hint="eastAsia" w:hAnsi="宋体" w:eastAsia="宋体"/>
          <w:b/>
          <w:color w:val="000000" w:themeColor="text1"/>
          <w:sz w:val="21"/>
          <w:szCs w:val="21"/>
          <w:highlight w:val="none"/>
          <w:lang w:val="en-US" w:eastAsia="zh-CN"/>
          <w14:textFill>
            <w14:solidFill>
              <w14:schemeClr w14:val="tx1"/>
            </w14:solidFill>
          </w14:textFill>
        </w:rPr>
      </w:pPr>
      <w:r>
        <w:rPr>
          <w:rFonts w:hint="eastAsia" w:hAnsi="宋体" w:eastAsia="宋体"/>
          <w:b/>
          <w:color w:val="000000" w:themeColor="text1"/>
          <w:sz w:val="21"/>
          <w:szCs w:val="21"/>
          <w:highlight w:val="none"/>
          <w:lang w:val="zh-CN"/>
          <w14:textFill>
            <w14:solidFill>
              <w14:schemeClr w14:val="tx1"/>
            </w14:solidFill>
          </w14:textFill>
        </w:rPr>
        <w:t>2.</w:t>
      </w:r>
      <w:r>
        <w:rPr>
          <w:rFonts w:hint="eastAsia" w:hAnsi="宋体" w:eastAsia="宋体"/>
          <w:b/>
          <w:color w:val="000000" w:themeColor="text1"/>
          <w:sz w:val="21"/>
          <w:szCs w:val="21"/>
          <w:highlight w:val="none"/>
          <w:lang w:val="en-US" w:eastAsia="zh-CN"/>
          <w14:textFill>
            <w14:solidFill>
              <w14:schemeClr w14:val="tx1"/>
            </w14:solidFill>
          </w14:textFill>
        </w:rPr>
        <w:t>3</w:t>
      </w:r>
      <w:r>
        <w:rPr>
          <w:rFonts w:hint="eastAsia" w:hAnsi="宋体" w:eastAsia="宋体"/>
          <w:b/>
          <w:color w:val="000000" w:themeColor="text1"/>
          <w:sz w:val="21"/>
          <w:szCs w:val="21"/>
          <w:highlight w:val="none"/>
          <w:lang w:val="zh-CN"/>
          <w14:textFill>
            <w14:solidFill>
              <w14:schemeClr w14:val="tx1"/>
            </w14:solidFill>
          </w14:textFill>
        </w:rPr>
        <w:t xml:space="preserve"> 投标人2022年1月1日以来具有一项已完成的市政公用工程项目监理业绩（合同签订日期为2022年1月1日或以后）；</w:t>
      </w:r>
    </w:p>
    <w:p w14:paraId="29626A48">
      <w:pPr>
        <w:pStyle w:val="160"/>
        <w:spacing w:line="360" w:lineRule="auto"/>
        <w:ind w:right="-29" w:rightChars="-14" w:firstLine="0" w:firstLineChars="0"/>
        <w:jc w:val="both"/>
        <w:rPr>
          <w:rFonts w:hint="eastAsia" w:hAnsi="宋体" w:eastAsia="宋体"/>
          <w:b/>
          <w:color w:val="000000" w:themeColor="text1"/>
          <w:sz w:val="21"/>
          <w:szCs w:val="21"/>
          <w:highlight w:val="none"/>
          <w:lang w:val="zh-CN"/>
          <w14:textFill>
            <w14:solidFill>
              <w14:schemeClr w14:val="tx1"/>
            </w14:solidFill>
          </w14:textFill>
        </w:rPr>
      </w:pPr>
      <w:r>
        <w:rPr>
          <w:rFonts w:hint="eastAsia" w:hAnsi="宋体" w:eastAsia="宋体"/>
          <w:b/>
          <w:color w:val="000000" w:themeColor="text1"/>
          <w:sz w:val="21"/>
          <w:szCs w:val="21"/>
          <w:highlight w:val="none"/>
          <w:lang w:val="en-US" w:eastAsia="zh-CN"/>
          <w14:textFill>
            <w14:solidFill>
              <w14:schemeClr w14:val="tx1"/>
            </w14:solidFill>
          </w14:textFill>
        </w:rPr>
        <w:t xml:space="preserve">2.4 </w:t>
      </w:r>
      <w:r>
        <w:rPr>
          <w:rFonts w:hint="eastAsia" w:hAnsi="宋体" w:eastAsia="宋体"/>
          <w:b/>
          <w:color w:val="000000" w:themeColor="text1"/>
          <w:sz w:val="21"/>
          <w:szCs w:val="21"/>
          <w:highlight w:val="none"/>
          <w:lang w:val="zh-CN"/>
          <w14:textFill>
            <w14:solidFill>
              <w14:schemeClr w14:val="tx1"/>
            </w14:solidFill>
          </w14:textFill>
        </w:rPr>
        <w:t>本项目不接受联合体投标。</w:t>
      </w:r>
      <w:bookmarkEnd w:id="9"/>
    </w:p>
    <w:p w14:paraId="5C6676CF">
      <w:pPr>
        <w:autoSpaceDE w:val="0"/>
        <w:autoSpaceDN w:val="0"/>
        <w:adjustRightInd w:val="0"/>
        <w:spacing w:line="360" w:lineRule="auto"/>
        <w:ind w:right="-29" w:rightChars="-14" w:firstLine="420" w:firstLineChars="200"/>
        <w:rPr>
          <w:rFonts w:ascii="宋体" w:hAnsi="宋体" w:eastAsia="宋体" w:cs="Times New Roman"/>
          <w:color w:val="000000" w:themeColor="text1"/>
          <w:szCs w:val="21"/>
          <w:highlight w:val="none"/>
          <w:lang w:val="zh-CN"/>
          <w14:textFill>
            <w14:solidFill>
              <w14:schemeClr w14:val="tx1"/>
            </w14:solidFill>
          </w14:textFill>
        </w:rPr>
      </w:pPr>
    </w:p>
    <w:p w14:paraId="4035701A">
      <w:pPr>
        <w:numPr>
          <w:ilvl w:val="0"/>
          <w:numId w:val="1"/>
        </w:numPr>
        <w:autoSpaceDE w:val="0"/>
        <w:autoSpaceDN w:val="0"/>
        <w:adjustRightInd w:val="0"/>
        <w:snapToGrid w:val="0"/>
        <w:spacing w:line="360" w:lineRule="auto"/>
        <w:ind w:right="-34"/>
        <w:jc w:val="left"/>
        <w:rPr>
          <w:rFonts w:ascii="宋体" w:hAnsi="宋体" w:eastAsia="宋体" w:cs="Times New Roman"/>
          <w:color w:val="000000" w:themeColor="text1"/>
          <w:szCs w:val="21"/>
          <w:highlight w:val="none"/>
          <w:lang w:val="zh-CN"/>
          <w14:textFill>
            <w14:solidFill>
              <w14:schemeClr w14:val="tx1"/>
            </w14:solidFill>
          </w14:textFill>
        </w:rPr>
      </w:pPr>
      <w:r>
        <w:rPr>
          <w:rFonts w:ascii="宋体" w:hAnsi="宋体" w:eastAsia="宋体" w:cs="Times New Roman"/>
          <w:color w:val="000000" w:themeColor="text1"/>
          <w:szCs w:val="21"/>
          <w:highlight w:val="none"/>
          <w:lang w:val="zh-CN"/>
          <w14:textFill>
            <w14:solidFill>
              <w14:schemeClr w14:val="tx1"/>
            </w14:solidFill>
          </w14:textFill>
        </w:rPr>
        <w:t>获取招标文件的方式：本项目采用“不记名网上下载”的方式发布招标文件，</w:t>
      </w:r>
      <w:r>
        <w:rPr>
          <w:rFonts w:hint="eastAsia" w:ascii="宋体" w:hAnsi="宋体" w:eastAsia="宋体" w:cs="Times New Roman"/>
          <w:color w:val="000000" w:themeColor="text1"/>
          <w:szCs w:val="21"/>
          <w:highlight w:val="none"/>
          <w:lang w:val="zh-CN"/>
          <w14:textFill>
            <w14:solidFill>
              <w14:schemeClr w14:val="tx1"/>
            </w14:solidFill>
          </w14:textFill>
        </w:rPr>
        <w:t>有意向的投标人可于本项目投标截止时间前，在本项目招标信息发布媒介</w:t>
      </w:r>
      <w:r>
        <w:rPr>
          <w:rFonts w:hint="eastAsia" w:ascii="宋体" w:hAnsi="宋体" w:eastAsia="宋体" w:cs="Times New Roman"/>
          <w:color w:val="000000" w:themeColor="text1"/>
          <w:szCs w:val="21"/>
          <w:highlight w:val="none"/>
          <w:lang w:val="en-US" w:eastAsia="zh-CN"/>
          <w14:textFill>
            <w14:solidFill>
              <w14:schemeClr w14:val="tx1"/>
            </w14:solidFill>
          </w14:textFill>
        </w:rPr>
        <w:t>【</w:t>
      </w:r>
      <w:r>
        <w:rPr>
          <w:rFonts w:hint="eastAsia" w:ascii="宋体" w:hAnsi="宋体" w:eastAsia="宋体" w:cs="Times New Roman"/>
          <w:color w:val="000000" w:themeColor="text1"/>
          <w:szCs w:val="21"/>
          <w:highlight w:val="none"/>
          <w:lang w:val="zh-CN"/>
          <w14:textFill>
            <w14:solidFill>
              <w14:schemeClr w14:val="tx1"/>
            </w14:solidFill>
          </w14:textFill>
        </w:rPr>
        <w:t>详见本招标公告第7点（除中国招标投标公共服务平台外）</w:t>
      </w:r>
      <w:r>
        <w:rPr>
          <w:rFonts w:hint="eastAsia" w:ascii="宋体" w:hAnsi="宋体" w:eastAsia="宋体" w:cs="Times New Roman"/>
          <w:color w:val="000000" w:themeColor="text1"/>
          <w:szCs w:val="21"/>
          <w:highlight w:val="none"/>
          <w:lang w:val="en-US" w:eastAsia="zh-CN"/>
          <w14:textFill>
            <w14:solidFill>
              <w14:schemeClr w14:val="tx1"/>
            </w14:solidFill>
          </w14:textFill>
        </w:rPr>
        <w:t>】</w:t>
      </w:r>
      <w:r>
        <w:rPr>
          <w:rFonts w:hint="eastAsia" w:ascii="宋体" w:hAnsi="宋体" w:eastAsia="宋体" w:cs="Times New Roman"/>
          <w:color w:val="000000" w:themeColor="text1"/>
          <w:szCs w:val="21"/>
          <w:highlight w:val="none"/>
          <w:lang w:val="zh-CN"/>
          <w14:textFill>
            <w14:solidFill>
              <w14:schemeClr w14:val="tx1"/>
            </w14:solidFill>
          </w14:textFill>
        </w:rPr>
        <w:t>下载招标文件。</w:t>
      </w:r>
    </w:p>
    <w:p w14:paraId="35731C3A">
      <w:pPr>
        <w:autoSpaceDE w:val="0"/>
        <w:autoSpaceDN w:val="0"/>
        <w:adjustRightInd w:val="0"/>
        <w:spacing w:line="360" w:lineRule="auto"/>
        <w:ind w:left="630" w:leftChars="100" w:right="-29" w:rightChars="-14" w:hanging="420" w:hangingChars="200"/>
        <w:rPr>
          <w:rFonts w:ascii="宋体" w:hAnsi="宋体" w:eastAsia="宋体" w:cs="Times New Roman"/>
          <w:color w:val="000000" w:themeColor="text1"/>
          <w:szCs w:val="21"/>
          <w:highlight w:val="none"/>
          <w:lang w:val="zh-CN"/>
          <w14:textFill>
            <w14:solidFill>
              <w14:schemeClr w14:val="tx1"/>
            </w14:solidFill>
          </w14:textFill>
        </w:rPr>
      </w:pPr>
    </w:p>
    <w:p w14:paraId="7C45872D">
      <w:pPr>
        <w:numPr>
          <w:ilvl w:val="0"/>
          <w:numId w:val="1"/>
        </w:numPr>
        <w:autoSpaceDE w:val="0"/>
        <w:autoSpaceDN w:val="0"/>
        <w:adjustRightInd w:val="0"/>
        <w:snapToGrid w:val="0"/>
        <w:spacing w:line="360" w:lineRule="auto"/>
        <w:ind w:right="-34"/>
        <w:jc w:val="left"/>
        <w:rPr>
          <w:rFonts w:ascii="宋体" w:hAnsi="宋体" w:eastAsia="宋体" w:cs="Times New Roman"/>
          <w:color w:val="000000" w:themeColor="text1"/>
          <w:szCs w:val="21"/>
          <w:highlight w:val="none"/>
          <w:lang w:val="zh-CN"/>
          <w14:textFill>
            <w14:solidFill>
              <w14:schemeClr w14:val="tx1"/>
            </w14:solidFill>
          </w14:textFill>
        </w:rPr>
      </w:pPr>
      <w:r>
        <w:rPr>
          <w:rFonts w:ascii="宋体" w:hAnsi="宋体" w:eastAsia="宋体" w:cs="Times New Roman"/>
          <w:color w:val="000000" w:themeColor="text1"/>
          <w:szCs w:val="21"/>
          <w:highlight w:val="none"/>
          <w:lang w:val="zh-CN"/>
          <w14:textFill>
            <w14:solidFill>
              <w14:schemeClr w14:val="tx1"/>
            </w14:solidFill>
          </w14:textFill>
        </w:rPr>
        <w:t>招标代理机构</w:t>
      </w:r>
      <w:r>
        <w:rPr>
          <w:rFonts w:hint="eastAsia" w:ascii="宋体" w:hAnsi="宋体" w:eastAsia="宋体" w:cs="Times New Roman"/>
          <w:color w:val="000000" w:themeColor="text1"/>
          <w:szCs w:val="21"/>
          <w:highlight w:val="none"/>
          <w:lang w:val="zh-CN"/>
          <w14:textFill>
            <w14:solidFill>
              <w14:schemeClr w14:val="tx1"/>
            </w14:solidFill>
          </w14:textFill>
        </w:rPr>
        <w:t>在递交投标文件截止时间当天通过“信用中国”网站（www.creditchina.gov.cn）查询投标人（含其不具有独立法人资格的分支机构）信用记录。招标代理机构对投标人信用记录进行甄别，对列入失信被执行人、重大税收违法失信主体、</w:t>
      </w:r>
      <w:r>
        <w:rPr>
          <w:rFonts w:hint="eastAsia" w:ascii="宋体" w:hAnsi="宋体" w:eastAsia="宋体" w:cs="Times New Roman"/>
          <w:color w:val="000000" w:themeColor="text1"/>
          <w:szCs w:val="21"/>
          <w:highlight w:val="none"/>
          <w:lang w:val="en-US" w:eastAsia="zh-CN"/>
          <w14:textFill>
            <w14:solidFill>
              <w14:schemeClr w14:val="tx1"/>
            </w14:solidFill>
          </w14:textFill>
        </w:rPr>
        <w:t>政府采购</w:t>
      </w:r>
      <w:r>
        <w:rPr>
          <w:rFonts w:hint="eastAsia" w:ascii="宋体" w:hAnsi="宋体" w:eastAsia="宋体" w:cs="Times New Roman"/>
          <w:color w:val="000000" w:themeColor="text1"/>
          <w:szCs w:val="21"/>
          <w:highlight w:val="none"/>
          <w:lang w:val="zh-CN"/>
          <w14:textFill>
            <w14:solidFill>
              <w14:schemeClr w14:val="tx1"/>
            </w14:solidFill>
          </w14:textFill>
        </w:rPr>
        <w:t>严重违法失信行为记录名单的投标人，做好相关记录（处罚期限届满的除外）</w:t>
      </w:r>
      <w:r>
        <w:rPr>
          <w:rFonts w:ascii="宋体" w:hAnsi="宋体" w:eastAsia="宋体" w:cs="Times New Roman"/>
          <w:color w:val="000000" w:themeColor="text1"/>
          <w:szCs w:val="21"/>
          <w:highlight w:val="none"/>
          <w:lang w:val="zh-CN"/>
          <w14:textFill>
            <w14:solidFill>
              <w14:schemeClr w14:val="tx1"/>
            </w14:solidFill>
          </w14:textFill>
        </w:rPr>
        <w:t>。</w:t>
      </w:r>
    </w:p>
    <w:p w14:paraId="534E532F">
      <w:pPr>
        <w:autoSpaceDE w:val="0"/>
        <w:autoSpaceDN w:val="0"/>
        <w:adjustRightInd w:val="0"/>
        <w:spacing w:line="360" w:lineRule="auto"/>
        <w:ind w:right="-29" w:rightChars="-14" w:firstLine="420"/>
        <w:rPr>
          <w:rFonts w:ascii="宋体" w:hAnsi="宋体" w:eastAsia="宋体" w:cs="Times New Roman"/>
          <w:color w:val="000000" w:themeColor="text1"/>
          <w:szCs w:val="21"/>
          <w:highlight w:val="none"/>
          <w:lang w:val="zh-CN"/>
          <w14:textFill>
            <w14:solidFill>
              <w14:schemeClr w14:val="tx1"/>
            </w14:solidFill>
          </w14:textFill>
        </w:rPr>
      </w:pPr>
    </w:p>
    <w:p w14:paraId="52F26A2B">
      <w:pPr>
        <w:numPr>
          <w:ilvl w:val="0"/>
          <w:numId w:val="1"/>
        </w:numPr>
        <w:autoSpaceDE w:val="0"/>
        <w:autoSpaceDN w:val="0"/>
        <w:adjustRightInd w:val="0"/>
        <w:snapToGrid w:val="0"/>
        <w:spacing w:line="360" w:lineRule="auto"/>
        <w:ind w:right="-34"/>
        <w:jc w:val="left"/>
        <w:rPr>
          <w:rFonts w:ascii="宋体" w:hAnsi="宋体" w:eastAsia="宋体" w:cs="Times New Roman"/>
          <w:color w:val="000000" w:themeColor="text1"/>
          <w:szCs w:val="21"/>
          <w:highlight w:val="none"/>
          <w:lang w:val="zh-CN"/>
          <w14:textFill>
            <w14:solidFill>
              <w14:schemeClr w14:val="tx1"/>
            </w14:solidFill>
          </w14:textFill>
        </w:rPr>
      </w:pPr>
      <w:r>
        <w:rPr>
          <w:rFonts w:ascii="宋体" w:hAnsi="宋体" w:eastAsia="宋体" w:cs="Times New Roman"/>
          <w:color w:val="000000" w:themeColor="text1"/>
          <w:szCs w:val="21"/>
          <w:highlight w:val="none"/>
          <w:lang w:val="zh-CN"/>
          <w14:textFill>
            <w14:solidFill>
              <w14:schemeClr w14:val="tx1"/>
            </w14:solidFill>
          </w14:textFill>
        </w:rPr>
        <w:t>投标、开标时间及地点：</w:t>
      </w:r>
    </w:p>
    <w:p w14:paraId="1FE6AE44">
      <w:pPr>
        <w:autoSpaceDE w:val="0"/>
        <w:autoSpaceDN w:val="0"/>
        <w:adjustRightInd w:val="0"/>
        <w:spacing w:line="360" w:lineRule="auto"/>
        <w:ind w:right="-29" w:rightChars="-14"/>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 xml:space="preserve">5.1 </w:t>
      </w:r>
      <w:r>
        <w:rPr>
          <w:rFonts w:ascii="宋体" w:hAnsi="宋体" w:eastAsia="宋体" w:cs="Times New Roman"/>
          <w:color w:val="000000" w:themeColor="text1"/>
          <w:szCs w:val="21"/>
          <w:highlight w:val="none"/>
          <w:lang w:val="zh-CN"/>
          <w14:textFill>
            <w14:solidFill>
              <w14:schemeClr w14:val="tx1"/>
            </w14:solidFill>
          </w14:textFill>
        </w:rPr>
        <w:t>投标文件递交时间：</w:t>
      </w:r>
      <w:r>
        <w:rPr>
          <w:rFonts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color w:val="000000" w:themeColor="text1"/>
          <w:szCs w:val="21"/>
          <w:highlight w:val="none"/>
          <w:u w:val="single"/>
          <w:lang w:val="en-US" w:eastAsia="zh-CN"/>
          <w14:textFill>
            <w14:solidFill>
              <w14:schemeClr w14:val="tx1"/>
            </w14:solidFill>
          </w14:textFill>
        </w:rPr>
        <w:t>2025</w:t>
      </w:r>
      <w:r>
        <w:rPr>
          <w:rFonts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bCs/>
          <w:color w:val="000000" w:themeColor="text1"/>
          <w:kern w:val="0"/>
          <w:szCs w:val="21"/>
          <w:highlight w:val="none"/>
          <w14:textFill>
            <w14:solidFill>
              <w14:schemeClr w14:val="tx1"/>
            </w14:solidFill>
          </w14:textFill>
        </w:rPr>
        <w:t>年</w:t>
      </w:r>
      <w:r>
        <w:rPr>
          <w:rFonts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color w:val="000000" w:themeColor="text1"/>
          <w:szCs w:val="21"/>
          <w:highlight w:val="none"/>
          <w:u w:val="single"/>
          <w:lang w:val="en-US" w:eastAsia="zh-CN"/>
          <w14:textFill>
            <w14:solidFill>
              <w14:schemeClr w14:val="tx1"/>
            </w14:solidFill>
          </w14:textFill>
        </w:rPr>
        <w:t>12</w:t>
      </w:r>
      <w:r>
        <w:rPr>
          <w:rFonts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bCs/>
          <w:color w:val="000000" w:themeColor="text1"/>
          <w:kern w:val="0"/>
          <w:szCs w:val="21"/>
          <w:highlight w:val="none"/>
          <w14:textFill>
            <w14:solidFill>
              <w14:schemeClr w14:val="tx1"/>
            </w14:solidFill>
          </w14:textFill>
        </w:rPr>
        <w:t>月</w:t>
      </w:r>
      <w:r>
        <w:rPr>
          <w:rFonts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color w:val="000000" w:themeColor="text1"/>
          <w:szCs w:val="21"/>
          <w:highlight w:val="none"/>
          <w:u w:val="single"/>
          <w:lang w:val="en-US" w:eastAsia="zh-CN"/>
          <w14:textFill>
            <w14:solidFill>
              <w14:schemeClr w14:val="tx1"/>
            </w14:solidFill>
          </w14:textFill>
        </w:rPr>
        <w:t>16</w:t>
      </w:r>
      <w:r>
        <w:rPr>
          <w:rFonts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bCs/>
          <w:color w:val="000000" w:themeColor="text1"/>
          <w:kern w:val="0"/>
          <w:szCs w:val="21"/>
          <w:highlight w:val="none"/>
          <w14:textFill>
            <w14:solidFill>
              <w14:schemeClr w14:val="tx1"/>
            </w14:solidFill>
          </w14:textFill>
        </w:rPr>
        <w:t>日</w:t>
      </w:r>
      <w:r>
        <w:rPr>
          <w:rFonts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color w:val="000000" w:themeColor="text1"/>
          <w:szCs w:val="21"/>
          <w:highlight w:val="none"/>
          <w:u w:val="single"/>
          <w:lang w:val="en-US" w:eastAsia="zh-CN"/>
          <w14:textFill>
            <w14:solidFill>
              <w14:schemeClr w14:val="tx1"/>
            </w14:solidFill>
          </w14:textFill>
        </w:rPr>
        <w:t>13</w:t>
      </w:r>
      <w:r>
        <w:rPr>
          <w:rFonts w:hint="eastAsia" w:ascii="宋体" w:hAnsi="宋体" w:eastAsia="宋体" w:cs="Times New Roman"/>
          <w:bCs/>
          <w:color w:val="000000" w:themeColor="text1"/>
          <w:kern w:val="0"/>
          <w:szCs w:val="21"/>
          <w:highlight w:val="none"/>
          <w:u w:val="single"/>
          <w14:textFill>
            <w14:solidFill>
              <w14:schemeClr w14:val="tx1"/>
            </w14:solidFill>
          </w14:textFill>
        </w:rPr>
        <w:t>:</w:t>
      </w:r>
      <w:r>
        <w:rPr>
          <w:rFonts w:hint="eastAsia" w:ascii="宋体" w:hAnsi="宋体" w:eastAsia="宋体" w:cs="Times New Roman"/>
          <w:color w:val="000000" w:themeColor="text1"/>
          <w:szCs w:val="21"/>
          <w:highlight w:val="none"/>
          <w:u w:val="single"/>
          <w:lang w:val="en-US" w:eastAsia="zh-CN"/>
          <w14:textFill>
            <w14:solidFill>
              <w14:schemeClr w14:val="tx1"/>
            </w14:solidFill>
          </w14:textFill>
        </w:rPr>
        <w:t>30</w:t>
      </w:r>
      <w:r>
        <w:rPr>
          <w:rFonts w:hint="eastAsia" w:ascii="宋体" w:hAnsi="宋体" w:eastAsia="宋体" w:cs="Times New Roman"/>
          <w:bCs/>
          <w:color w:val="000000" w:themeColor="text1"/>
          <w:kern w:val="0"/>
          <w:szCs w:val="21"/>
          <w:highlight w:val="none"/>
          <w14:textFill>
            <w14:solidFill>
              <w14:schemeClr w14:val="tx1"/>
            </w14:solidFill>
          </w14:textFill>
        </w:rPr>
        <w:t>～</w:t>
      </w:r>
      <w:r>
        <w:rPr>
          <w:rFonts w:hint="eastAsia" w:ascii="宋体" w:hAnsi="宋体" w:eastAsia="宋体" w:cs="Times New Roman"/>
          <w:color w:val="000000" w:themeColor="text1"/>
          <w:szCs w:val="21"/>
          <w:highlight w:val="none"/>
          <w:u w:val="single"/>
          <w:lang w:val="en-US" w:eastAsia="zh-CN"/>
          <w14:textFill>
            <w14:solidFill>
              <w14:schemeClr w14:val="tx1"/>
            </w14:solidFill>
          </w14:textFill>
        </w:rPr>
        <w:t>14</w:t>
      </w:r>
      <w:r>
        <w:rPr>
          <w:rFonts w:hint="eastAsia" w:ascii="宋体" w:hAnsi="宋体" w:eastAsia="宋体" w:cs="Times New Roman"/>
          <w:bCs/>
          <w:color w:val="000000" w:themeColor="text1"/>
          <w:kern w:val="0"/>
          <w:szCs w:val="21"/>
          <w:highlight w:val="none"/>
          <w:u w:val="single"/>
          <w14:textFill>
            <w14:solidFill>
              <w14:schemeClr w14:val="tx1"/>
            </w14:solidFill>
          </w14:textFill>
        </w:rPr>
        <w:t>:</w:t>
      </w:r>
      <w:r>
        <w:rPr>
          <w:rFonts w:hint="eastAsia" w:ascii="宋体" w:hAnsi="宋体" w:eastAsia="宋体" w:cs="Times New Roman"/>
          <w:color w:val="000000" w:themeColor="text1"/>
          <w:szCs w:val="21"/>
          <w:highlight w:val="none"/>
          <w:u w:val="single"/>
          <w:lang w:val="en-US" w:eastAsia="zh-CN"/>
          <w14:textFill>
            <w14:solidFill>
              <w14:schemeClr w14:val="tx1"/>
            </w14:solidFill>
          </w14:textFill>
        </w:rPr>
        <w:t>00</w:t>
      </w:r>
      <w:r>
        <w:rPr>
          <w:rFonts w:hint="eastAsia" w:ascii="宋体" w:hAnsi="宋体" w:eastAsia="宋体" w:cs="Times New Roman"/>
          <w:bCs/>
          <w:color w:val="000000" w:themeColor="text1"/>
          <w:kern w:val="0"/>
          <w:szCs w:val="21"/>
          <w:highlight w:val="none"/>
          <w14:textFill>
            <w14:solidFill>
              <w14:schemeClr w14:val="tx1"/>
            </w14:solidFill>
          </w14:textFill>
        </w:rPr>
        <w:t>；</w:t>
      </w:r>
    </w:p>
    <w:p w14:paraId="72CAF147">
      <w:pPr>
        <w:autoSpaceDE w:val="0"/>
        <w:autoSpaceDN w:val="0"/>
        <w:adjustRightInd w:val="0"/>
        <w:spacing w:line="360" w:lineRule="auto"/>
        <w:ind w:right="-29" w:rightChars="-14"/>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 xml:space="preserve">5.2 </w:t>
      </w:r>
      <w:r>
        <w:rPr>
          <w:rFonts w:ascii="宋体" w:hAnsi="宋体" w:eastAsia="宋体" w:cs="Times New Roman"/>
          <w:color w:val="000000" w:themeColor="text1"/>
          <w:szCs w:val="21"/>
          <w:highlight w:val="none"/>
          <w:lang w:val="zh-CN"/>
          <w14:textFill>
            <w14:solidFill>
              <w14:schemeClr w14:val="tx1"/>
            </w14:solidFill>
          </w14:textFill>
        </w:rPr>
        <w:t>投标截止及开标时间：</w:t>
      </w:r>
      <w:r>
        <w:rPr>
          <w:rFonts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color w:val="000000" w:themeColor="text1"/>
          <w:szCs w:val="21"/>
          <w:highlight w:val="none"/>
          <w:u w:val="single"/>
          <w:lang w:val="en-US" w:eastAsia="zh-CN"/>
          <w14:textFill>
            <w14:solidFill>
              <w14:schemeClr w14:val="tx1"/>
            </w14:solidFill>
          </w14:textFill>
        </w:rPr>
        <w:t>2025</w:t>
      </w:r>
      <w:r>
        <w:rPr>
          <w:rFonts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bCs/>
          <w:color w:val="000000" w:themeColor="text1"/>
          <w:kern w:val="0"/>
          <w:szCs w:val="21"/>
          <w:highlight w:val="none"/>
          <w14:textFill>
            <w14:solidFill>
              <w14:schemeClr w14:val="tx1"/>
            </w14:solidFill>
          </w14:textFill>
        </w:rPr>
        <w:t>年</w:t>
      </w:r>
      <w:r>
        <w:rPr>
          <w:rFonts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color w:val="000000" w:themeColor="text1"/>
          <w:szCs w:val="21"/>
          <w:highlight w:val="none"/>
          <w:u w:val="single"/>
          <w:lang w:val="en-US" w:eastAsia="zh-CN"/>
          <w14:textFill>
            <w14:solidFill>
              <w14:schemeClr w14:val="tx1"/>
            </w14:solidFill>
          </w14:textFill>
        </w:rPr>
        <w:t>12</w:t>
      </w:r>
      <w:r>
        <w:rPr>
          <w:rFonts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bCs/>
          <w:color w:val="000000" w:themeColor="text1"/>
          <w:kern w:val="0"/>
          <w:szCs w:val="21"/>
          <w:highlight w:val="none"/>
          <w14:textFill>
            <w14:solidFill>
              <w14:schemeClr w14:val="tx1"/>
            </w14:solidFill>
          </w14:textFill>
        </w:rPr>
        <w:t>月</w:t>
      </w:r>
      <w:r>
        <w:rPr>
          <w:rFonts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color w:val="000000" w:themeColor="text1"/>
          <w:szCs w:val="21"/>
          <w:highlight w:val="none"/>
          <w:u w:val="single"/>
          <w:lang w:val="en-US" w:eastAsia="zh-CN"/>
          <w14:textFill>
            <w14:solidFill>
              <w14:schemeClr w14:val="tx1"/>
            </w14:solidFill>
          </w14:textFill>
        </w:rPr>
        <w:t>16</w:t>
      </w:r>
      <w:r>
        <w:rPr>
          <w:rFonts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bCs/>
          <w:color w:val="000000" w:themeColor="text1"/>
          <w:kern w:val="0"/>
          <w:szCs w:val="21"/>
          <w:highlight w:val="none"/>
          <w14:textFill>
            <w14:solidFill>
              <w14:schemeClr w14:val="tx1"/>
            </w14:solidFill>
          </w14:textFill>
        </w:rPr>
        <w:t>日</w:t>
      </w:r>
      <w:r>
        <w:rPr>
          <w:rFonts w:hint="eastAsia" w:ascii="宋体" w:hAnsi="宋体" w:eastAsia="宋体" w:cs="Times New Roman"/>
          <w:color w:val="000000" w:themeColor="text1"/>
          <w:szCs w:val="21"/>
          <w:highlight w:val="none"/>
          <w:u w:val="single"/>
          <w:lang w:val="en-US" w:eastAsia="zh-CN"/>
          <w14:textFill>
            <w14:solidFill>
              <w14:schemeClr w14:val="tx1"/>
            </w14:solidFill>
          </w14:textFill>
        </w:rPr>
        <w:t>14</w:t>
      </w:r>
      <w:r>
        <w:rPr>
          <w:rFonts w:hint="eastAsia" w:ascii="宋体" w:hAnsi="宋体" w:eastAsia="宋体" w:cs="Times New Roman"/>
          <w:bCs/>
          <w:color w:val="000000" w:themeColor="text1"/>
          <w:kern w:val="0"/>
          <w:szCs w:val="21"/>
          <w:highlight w:val="none"/>
          <w:u w:val="single"/>
          <w14:textFill>
            <w14:solidFill>
              <w14:schemeClr w14:val="tx1"/>
            </w14:solidFill>
          </w14:textFill>
        </w:rPr>
        <w:t>:</w:t>
      </w:r>
      <w:r>
        <w:rPr>
          <w:rFonts w:hint="eastAsia" w:ascii="宋体" w:hAnsi="宋体" w:eastAsia="宋体" w:cs="Times New Roman"/>
          <w:color w:val="000000" w:themeColor="text1"/>
          <w:szCs w:val="21"/>
          <w:highlight w:val="none"/>
          <w:u w:val="single"/>
          <w:lang w:val="en-US" w:eastAsia="zh-CN"/>
          <w14:textFill>
            <w14:solidFill>
              <w14:schemeClr w14:val="tx1"/>
            </w14:solidFill>
          </w14:textFill>
        </w:rPr>
        <w:t>00</w:t>
      </w:r>
      <w:r>
        <w:rPr>
          <w:rFonts w:hint="eastAsia" w:ascii="宋体" w:hAnsi="宋体" w:eastAsia="宋体" w:cs="Times New Roman"/>
          <w:bCs/>
          <w:color w:val="000000" w:themeColor="text1"/>
          <w:kern w:val="0"/>
          <w:szCs w:val="21"/>
          <w:highlight w:val="none"/>
          <w14:textFill>
            <w14:solidFill>
              <w14:schemeClr w14:val="tx1"/>
            </w14:solidFill>
          </w14:textFill>
        </w:rPr>
        <w:t>；</w:t>
      </w:r>
      <w:bookmarkStart w:id="659" w:name="_GoBack"/>
      <w:bookmarkEnd w:id="659"/>
    </w:p>
    <w:p w14:paraId="1191389D">
      <w:pPr>
        <w:autoSpaceDE w:val="0"/>
        <w:autoSpaceDN w:val="0"/>
        <w:adjustRightInd w:val="0"/>
        <w:spacing w:line="360" w:lineRule="auto"/>
        <w:ind w:right="-29" w:rightChars="-14"/>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Times New Roman"/>
          <w:color w:val="000000" w:themeColor="text1"/>
          <w:szCs w:val="21"/>
          <w:highlight w:val="none"/>
          <w:lang w:val="zh-CN"/>
          <w14:textFill>
            <w14:solidFill>
              <w14:schemeClr w14:val="tx1"/>
            </w14:solidFill>
          </w14:textFill>
        </w:rPr>
        <w:t>5.3 投标及开标地点：</w:t>
      </w:r>
      <w:r>
        <w:rPr>
          <w:rFonts w:hint="eastAsia" w:ascii="宋体" w:hAnsi="宋体" w:eastAsia="宋体" w:cs="Times New Roman"/>
          <w:color w:val="000000" w:themeColor="text1"/>
          <w:szCs w:val="21"/>
          <w:highlight w:val="none"/>
          <w:lang w:val="zh-CN"/>
          <w14:textFill>
            <w14:solidFill>
              <w14:schemeClr w14:val="tx1"/>
            </w14:solidFill>
          </w14:textFill>
        </w:rPr>
        <w:t>广东省东莞市南城街道西平宏伟三路39号联景商业大厦16层</w:t>
      </w:r>
      <w:r>
        <w:rPr>
          <w:rFonts w:hint="eastAsia" w:ascii="宋体" w:hAnsi="宋体" w:eastAsia="宋体" w:cs="Times New Roman"/>
          <w:color w:val="000000" w:themeColor="text1"/>
          <w:kern w:val="0"/>
          <w:szCs w:val="21"/>
          <w:highlight w:val="none"/>
          <w14:textFill>
            <w14:solidFill>
              <w14:schemeClr w14:val="tx1"/>
            </w14:solidFill>
          </w14:textFill>
        </w:rPr>
        <w:t>。</w:t>
      </w:r>
    </w:p>
    <w:p w14:paraId="5C313A9E">
      <w:pPr>
        <w:autoSpaceDE w:val="0"/>
        <w:autoSpaceDN w:val="0"/>
        <w:adjustRightInd w:val="0"/>
        <w:spacing w:line="360" w:lineRule="auto"/>
        <w:ind w:right="-29" w:rightChars="-14" w:firstLine="210" w:firstLineChars="100"/>
        <w:rPr>
          <w:rFonts w:ascii="宋体" w:hAnsi="宋体" w:eastAsia="宋体" w:cs="Times New Roman"/>
          <w:color w:val="000000" w:themeColor="text1"/>
          <w:kern w:val="0"/>
          <w:szCs w:val="21"/>
          <w:highlight w:val="none"/>
          <w14:textFill>
            <w14:solidFill>
              <w14:schemeClr w14:val="tx1"/>
            </w14:solidFill>
          </w14:textFill>
        </w:rPr>
      </w:pPr>
    </w:p>
    <w:p w14:paraId="6FC133FA">
      <w:pPr>
        <w:numPr>
          <w:ilvl w:val="0"/>
          <w:numId w:val="1"/>
        </w:numPr>
        <w:autoSpaceDE w:val="0"/>
        <w:autoSpaceDN w:val="0"/>
        <w:adjustRightInd w:val="0"/>
        <w:snapToGrid w:val="0"/>
        <w:spacing w:line="360" w:lineRule="auto"/>
        <w:ind w:right="-34"/>
        <w:jc w:val="left"/>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招标代理机构只接受在递交投标文件截止日当天由投标人法定代表人或其授权代表于递交投标文件截止时间前亲自递交的投标文件</w:t>
      </w:r>
      <w:r>
        <w:rPr>
          <w:rFonts w:hint="eastAsia" w:ascii="宋体" w:hAnsi="宋体" w:eastAsia="宋体" w:cs="Times New Roman"/>
          <w:color w:val="000000" w:themeColor="text1"/>
          <w:szCs w:val="21"/>
          <w:highlight w:val="none"/>
          <w:lang w:val="zh-CN"/>
          <w14:textFill>
            <w14:solidFill>
              <w14:schemeClr w14:val="tx1"/>
            </w14:solidFill>
          </w14:textFill>
        </w:rPr>
        <w:t>。电报、传真形式的投标概不接受。</w:t>
      </w:r>
    </w:p>
    <w:p w14:paraId="685F93E6">
      <w:pPr>
        <w:autoSpaceDE w:val="0"/>
        <w:autoSpaceDN w:val="0"/>
        <w:adjustRightInd w:val="0"/>
        <w:spacing w:line="360" w:lineRule="auto"/>
        <w:ind w:left="210" w:leftChars="100" w:right="-29" w:rightChars="-14"/>
        <w:rPr>
          <w:rFonts w:ascii="宋体" w:hAnsi="宋体" w:eastAsia="宋体" w:cs="Times New Roman"/>
          <w:color w:val="000000" w:themeColor="text1"/>
          <w:szCs w:val="21"/>
          <w:highlight w:val="none"/>
          <w:lang w:val="zh-CN"/>
          <w14:textFill>
            <w14:solidFill>
              <w14:schemeClr w14:val="tx1"/>
            </w14:solidFill>
          </w14:textFill>
        </w:rPr>
      </w:pPr>
    </w:p>
    <w:p w14:paraId="4F136D2A">
      <w:pPr>
        <w:numPr>
          <w:ilvl w:val="0"/>
          <w:numId w:val="1"/>
        </w:numPr>
        <w:autoSpaceDE w:val="0"/>
        <w:autoSpaceDN w:val="0"/>
        <w:adjustRightInd w:val="0"/>
        <w:snapToGrid w:val="0"/>
        <w:spacing w:line="360" w:lineRule="auto"/>
        <w:ind w:right="-34"/>
        <w:jc w:val="left"/>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Times New Roman"/>
          <w:bCs/>
          <w:color w:val="000000" w:themeColor="text1"/>
          <w:szCs w:val="21"/>
          <w:highlight w:val="none"/>
          <w14:textFill>
            <w14:solidFill>
              <w14:schemeClr w14:val="tx1"/>
            </w14:solidFill>
          </w14:textFill>
        </w:rPr>
        <w:t>本项目相关公告在以下媒介发布：</w:t>
      </w:r>
      <w:r>
        <w:rPr>
          <w:rFonts w:hint="eastAsia" w:ascii="宋体" w:hAnsi="宋体" w:eastAsia="宋体" w:cs="Times New Roman"/>
          <w:bCs/>
          <w:color w:val="000000" w:themeColor="text1"/>
          <w:szCs w:val="21"/>
          <w:highlight w:val="none"/>
          <w:lang w:eastAsia="zh-CN"/>
          <w14:textFill>
            <w14:solidFill>
              <w14:schemeClr w14:val="tx1"/>
            </w14:solidFill>
          </w14:textFill>
        </w:rPr>
        <w:t>广东省公共资源交易平台（ygp.gdzwfw.gov.cn）、</w:t>
      </w:r>
      <w:r>
        <w:rPr>
          <w:rFonts w:hint="eastAsia" w:ascii="宋体" w:hAnsi="宋体" w:eastAsia="宋体" w:cs="Times New Roman"/>
          <w:bCs/>
          <w:color w:val="000000" w:themeColor="text1"/>
          <w:szCs w:val="21"/>
          <w:highlight w:val="none"/>
          <w14:textFill>
            <w14:solidFill>
              <w14:schemeClr w14:val="tx1"/>
            </w14:solidFill>
          </w14:textFill>
        </w:rPr>
        <w:t>中国招标投标公共服务平台（www.cebpubservice.com）、</w:t>
      </w:r>
      <w:r>
        <w:rPr>
          <w:rFonts w:hint="eastAsia" w:ascii="宋体" w:hAnsi="宋体" w:eastAsia="宋体" w:cs="Times New Roman"/>
          <w:bCs/>
          <w:color w:val="000000" w:themeColor="text1"/>
          <w:szCs w:val="21"/>
          <w:highlight w:val="none"/>
          <w:lang w:eastAsia="zh-CN"/>
          <w14:textFill>
            <w14:solidFill>
              <w14:schemeClr w14:val="tx1"/>
            </w14:solidFill>
          </w14:textFill>
        </w:rPr>
        <w:t>东莞市水务环境投资控股集团有限公司</w:t>
      </w:r>
      <w:r>
        <w:rPr>
          <w:rFonts w:hint="eastAsia" w:ascii="宋体" w:hAnsi="宋体" w:eastAsia="宋体" w:cs="Times New Roman"/>
          <w:bCs/>
          <w:color w:val="000000" w:themeColor="text1"/>
          <w:szCs w:val="21"/>
          <w:highlight w:val="none"/>
          <w14:textFill>
            <w14:solidFill>
              <w14:schemeClr w14:val="tx1"/>
            </w14:solidFill>
          </w14:textFill>
        </w:rPr>
        <w:t>网（www.dgswjt.cn）、招标代理</w:t>
      </w:r>
      <w:r>
        <w:rPr>
          <w:rFonts w:hint="eastAsia" w:ascii="宋体" w:hAnsi="宋体" w:eastAsia="宋体" w:cs="Times New Roman"/>
          <w:bCs/>
          <w:color w:val="000000" w:themeColor="text1"/>
          <w:szCs w:val="21"/>
          <w:highlight w:val="none"/>
          <w:lang w:val="en-US" w:eastAsia="zh-CN"/>
          <w14:textFill>
            <w14:solidFill>
              <w14:schemeClr w14:val="tx1"/>
            </w14:solidFill>
          </w14:textFill>
        </w:rPr>
        <w:t>机构</w:t>
      </w:r>
      <w:r>
        <w:rPr>
          <w:rFonts w:hint="eastAsia" w:ascii="宋体" w:hAnsi="宋体" w:eastAsia="宋体" w:cs="Times New Roman"/>
          <w:bCs/>
          <w:color w:val="000000" w:themeColor="text1"/>
          <w:szCs w:val="21"/>
          <w:highlight w:val="none"/>
          <w14:textFill>
            <w14:solidFill>
              <w14:schemeClr w14:val="tx1"/>
            </w14:solidFill>
          </w14:textFill>
        </w:rPr>
        <w:t>网站（www.gzjc.com.cn</w:t>
      </w:r>
      <w:r>
        <w:rPr>
          <w:rFonts w:ascii="宋体" w:hAnsi="宋体" w:eastAsia="宋体" w:cs="Times New Roman"/>
          <w:bCs/>
          <w:color w:val="000000" w:themeColor="text1"/>
          <w:szCs w:val="21"/>
          <w:highlight w:val="none"/>
          <w14:textFill>
            <w14:solidFill>
              <w14:schemeClr w14:val="tx1"/>
            </w14:solidFill>
          </w14:textFill>
        </w:rPr>
        <w:t>）</w:t>
      </w:r>
      <w:r>
        <w:rPr>
          <w:rFonts w:ascii="宋体" w:hAnsi="宋体" w:eastAsia="宋体" w:cs="Times New Roman"/>
          <w:color w:val="000000" w:themeColor="text1"/>
          <w:szCs w:val="21"/>
          <w:highlight w:val="none"/>
          <w:lang w:val="zh-CN"/>
          <w14:textFill>
            <w14:solidFill>
              <w14:schemeClr w14:val="tx1"/>
            </w14:solidFill>
          </w14:textFill>
        </w:rPr>
        <w:t>。</w:t>
      </w:r>
    </w:p>
    <w:p w14:paraId="23277F72">
      <w:pPr>
        <w:numPr>
          <w:ilvl w:val="-1"/>
          <w:numId w:val="0"/>
        </w:numPr>
        <w:autoSpaceDE w:val="0"/>
        <w:autoSpaceDN w:val="0"/>
        <w:adjustRightInd w:val="0"/>
        <w:snapToGrid w:val="0"/>
        <w:spacing w:line="360" w:lineRule="auto"/>
        <w:ind w:left="0" w:right="-34" w:firstLine="0"/>
        <w:jc w:val="left"/>
        <w:rPr>
          <w:rFonts w:ascii="宋体" w:hAnsi="宋体" w:eastAsia="宋体" w:cs="Times New Roman"/>
          <w:color w:val="000000" w:themeColor="text1"/>
          <w:szCs w:val="21"/>
          <w:highlight w:val="none"/>
          <w14:textFill>
            <w14:solidFill>
              <w14:schemeClr w14:val="tx1"/>
            </w14:solidFill>
          </w14:textFill>
        </w:rPr>
      </w:pPr>
    </w:p>
    <w:p w14:paraId="2C45F8FC">
      <w:pPr>
        <w:numPr>
          <w:ilvl w:val="0"/>
          <w:numId w:val="1"/>
        </w:numPr>
        <w:autoSpaceDE w:val="0"/>
        <w:autoSpaceDN w:val="0"/>
        <w:adjustRightInd w:val="0"/>
        <w:snapToGrid w:val="0"/>
        <w:spacing w:line="360" w:lineRule="auto"/>
        <w:ind w:right="-34"/>
        <w:jc w:val="left"/>
        <w:rPr>
          <w:rFonts w:ascii="宋体" w:hAnsi="宋体" w:eastAsia="宋体" w:cs="Times New Roman"/>
          <w:color w:val="000000" w:themeColor="text1"/>
          <w:szCs w:val="21"/>
          <w:highlight w:val="none"/>
          <w14:textFill>
            <w14:solidFill>
              <w14:schemeClr w14:val="tx1"/>
            </w14:solidFill>
          </w14:textFill>
        </w:rPr>
      </w:pPr>
      <w:r>
        <w:rPr>
          <w:rFonts w:ascii="宋体" w:hAnsi="宋体" w:eastAsia="宋体" w:cs="Times New Roman"/>
          <w:bCs/>
          <w:color w:val="000000" w:themeColor="text1"/>
          <w:szCs w:val="21"/>
          <w:highlight w:val="none"/>
          <w:lang w:val="zh-CN"/>
          <w14:textFill>
            <w14:solidFill>
              <w14:schemeClr w14:val="tx1"/>
            </w14:solidFill>
          </w14:textFill>
        </w:rPr>
        <w:t>招标人联系方式</w:t>
      </w:r>
    </w:p>
    <w:p w14:paraId="6A831F84">
      <w:pPr>
        <w:widowControl/>
        <w:autoSpaceDE w:val="0"/>
        <w:autoSpaceDN w:val="0"/>
        <w:adjustRightInd w:val="0"/>
        <w:spacing w:line="360" w:lineRule="auto"/>
        <w:ind w:right="-31" w:rightChars="-15" w:firstLine="424" w:firstLineChars="202"/>
        <w:jc w:val="left"/>
        <w:textAlignment w:val="bottom"/>
        <w:rPr>
          <w:rFonts w:hint="eastAsia" w:ascii="宋体" w:hAnsi="宋体" w:eastAsia="宋体" w:cs="Times New Roman"/>
          <w:color w:val="000000" w:themeColor="text1"/>
          <w:kern w:val="0"/>
          <w:szCs w:val="21"/>
          <w:highlight w:val="none"/>
          <w:lang w:eastAsia="zh-CN"/>
          <w14:textFill>
            <w14:solidFill>
              <w14:schemeClr w14:val="tx1"/>
            </w14:solidFill>
          </w14:textFill>
        </w:rPr>
      </w:pPr>
      <w:r>
        <w:rPr>
          <w:rFonts w:ascii="宋体" w:hAnsi="宋体" w:eastAsia="宋体" w:cs="Times New Roman"/>
          <w:color w:val="000000" w:themeColor="text1"/>
          <w:kern w:val="0"/>
          <w:szCs w:val="21"/>
          <w:highlight w:val="none"/>
          <w14:textFill>
            <w14:solidFill>
              <w14:schemeClr w14:val="tx1"/>
            </w14:solidFill>
          </w14:textFill>
        </w:rPr>
        <w:t>招标人：</w:t>
      </w:r>
      <w:r>
        <w:rPr>
          <w:rFonts w:hint="eastAsia" w:ascii="宋体" w:hAnsi="宋体" w:eastAsia="宋体" w:cs="Times New Roman"/>
          <w:color w:val="000000" w:themeColor="text1"/>
          <w:kern w:val="0"/>
          <w:szCs w:val="21"/>
          <w:highlight w:val="none"/>
          <w:lang w:eastAsia="zh-CN"/>
          <w14:textFill>
            <w14:solidFill>
              <w14:schemeClr w14:val="tx1"/>
            </w14:solidFill>
          </w14:textFill>
        </w:rPr>
        <w:t>东莞市水务环境投资控股集团管网有限公司</w:t>
      </w:r>
    </w:p>
    <w:p w14:paraId="60EF6C5C">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Times New Roman"/>
          <w:color w:val="000000" w:themeColor="text1"/>
          <w:kern w:val="0"/>
          <w:szCs w:val="21"/>
          <w:highlight w:val="none"/>
          <w14:textFill>
            <w14:solidFill>
              <w14:schemeClr w14:val="tx1"/>
            </w14:solidFill>
          </w14:textFill>
        </w:rPr>
        <w:t>地</w:t>
      </w:r>
      <w:r>
        <w:rPr>
          <w:rFonts w:hint="eastAsia" w:ascii="宋体" w:hAnsi="宋体" w:eastAsia="宋体" w:cs="Times New Roman"/>
          <w:color w:val="000000" w:themeColor="text1"/>
          <w:kern w:val="0"/>
          <w:szCs w:val="21"/>
          <w:highlight w:val="none"/>
          <w14:textFill>
            <w14:solidFill>
              <w14:schemeClr w14:val="tx1"/>
            </w14:solidFill>
          </w14:textFill>
        </w:rPr>
        <w:t xml:space="preserve"> </w:t>
      </w:r>
      <w:r>
        <w:rPr>
          <w:rFonts w:ascii="宋体" w:hAnsi="宋体" w:eastAsia="宋体" w:cs="Times New Roman"/>
          <w:color w:val="000000" w:themeColor="text1"/>
          <w:kern w:val="0"/>
          <w:szCs w:val="21"/>
          <w:highlight w:val="none"/>
          <w14:textFill>
            <w14:solidFill>
              <w14:schemeClr w14:val="tx1"/>
            </w14:solidFill>
          </w14:textFill>
        </w:rPr>
        <w:t xml:space="preserve"> 址：</w:t>
      </w:r>
      <w:r>
        <w:rPr>
          <w:rFonts w:hint="eastAsia" w:ascii="宋体" w:hAnsi="宋体" w:eastAsia="宋体" w:cs="Times New Roman"/>
          <w:color w:val="000000" w:themeColor="text1"/>
          <w:kern w:val="0"/>
          <w:szCs w:val="21"/>
          <w:highlight w:val="none"/>
          <w14:textFill>
            <w14:solidFill>
              <w14:schemeClr w14:val="tx1"/>
            </w14:solidFill>
          </w14:textFill>
        </w:rPr>
        <w:t>东莞市东城街道东城运河路5号</w:t>
      </w:r>
    </w:p>
    <w:p w14:paraId="75308765">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Times New Roman"/>
          <w:color w:val="000000" w:themeColor="text1"/>
          <w:kern w:val="0"/>
          <w:szCs w:val="21"/>
          <w:highlight w:val="none"/>
          <w14:textFill>
            <w14:solidFill>
              <w14:schemeClr w14:val="tx1"/>
            </w14:solidFill>
          </w14:textFill>
        </w:rPr>
        <w:t>联系人</w:t>
      </w:r>
      <w:r>
        <w:rPr>
          <w:rFonts w:hint="eastAsia" w:ascii="宋体" w:hAnsi="宋体" w:eastAsia="宋体" w:cs="Times New Roman"/>
          <w:color w:val="000000" w:themeColor="text1"/>
          <w:kern w:val="0"/>
          <w:szCs w:val="21"/>
          <w:highlight w:val="none"/>
          <w14:textFill>
            <w14:solidFill>
              <w14:schemeClr w14:val="tx1"/>
            </w14:solidFill>
          </w14:textFill>
        </w:rPr>
        <w:t>：曹美玲</w:t>
      </w:r>
    </w:p>
    <w:p w14:paraId="540EAC9A">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Times New Roman"/>
          <w:color w:val="000000" w:themeColor="text1"/>
          <w:kern w:val="0"/>
          <w:szCs w:val="21"/>
          <w:highlight w:val="none"/>
          <w14:textFill>
            <w14:solidFill>
              <w14:schemeClr w14:val="tx1"/>
            </w14:solidFill>
          </w14:textFill>
        </w:rPr>
        <w:t>电  话：</w:t>
      </w:r>
      <w:r>
        <w:rPr>
          <w:rFonts w:hint="eastAsia" w:ascii="宋体" w:hAnsi="宋体" w:eastAsia="宋体" w:cs="Times New Roman"/>
          <w:color w:val="000000" w:themeColor="text1"/>
          <w:kern w:val="0"/>
          <w:szCs w:val="21"/>
          <w:highlight w:val="none"/>
          <w14:textFill>
            <w14:solidFill>
              <w14:schemeClr w14:val="tx1"/>
            </w14:solidFill>
          </w14:textFill>
        </w:rPr>
        <w:t>0769-22001352</w:t>
      </w:r>
    </w:p>
    <w:p w14:paraId="144BD727">
      <w:pPr>
        <w:autoSpaceDE w:val="0"/>
        <w:autoSpaceDN w:val="0"/>
        <w:adjustRightInd w:val="0"/>
        <w:spacing w:line="360" w:lineRule="auto"/>
        <w:ind w:right="-29" w:rightChars="-14" w:firstLine="420"/>
        <w:rPr>
          <w:rFonts w:ascii="宋体" w:hAnsi="宋体" w:eastAsia="宋体" w:cs="Times New Roman"/>
          <w:color w:val="000000" w:themeColor="text1"/>
          <w:kern w:val="0"/>
          <w:szCs w:val="21"/>
          <w:highlight w:val="none"/>
          <w14:textFill>
            <w14:solidFill>
              <w14:schemeClr w14:val="tx1"/>
            </w14:solidFill>
          </w14:textFill>
        </w:rPr>
      </w:pPr>
    </w:p>
    <w:p w14:paraId="3D14108C">
      <w:pPr>
        <w:numPr>
          <w:ilvl w:val="0"/>
          <w:numId w:val="1"/>
        </w:numPr>
        <w:autoSpaceDE w:val="0"/>
        <w:autoSpaceDN w:val="0"/>
        <w:adjustRightInd w:val="0"/>
        <w:snapToGrid w:val="0"/>
        <w:spacing w:line="360" w:lineRule="auto"/>
        <w:ind w:right="-34"/>
        <w:jc w:val="left"/>
        <w:rPr>
          <w:rFonts w:ascii="宋体" w:hAnsi="宋体" w:eastAsia="宋体" w:cs="Times New Roman"/>
          <w:color w:val="000000" w:themeColor="text1"/>
          <w:szCs w:val="21"/>
          <w:highlight w:val="none"/>
          <w14:textFill>
            <w14:solidFill>
              <w14:schemeClr w14:val="tx1"/>
            </w14:solidFill>
          </w14:textFill>
        </w:rPr>
      </w:pPr>
      <w:r>
        <w:rPr>
          <w:rFonts w:ascii="宋体" w:hAnsi="宋体" w:eastAsia="宋体" w:cs="Times New Roman"/>
          <w:color w:val="000000" w:themeColor="text1"/>
          <w:szCs w:val="21"/>
          <w:highlight w:val="none"/>
          <w14:textFill>
            <w14:solidFill>
              <w14:schemeClr w14:val="tx1"/>
            </w14:solidFill>
          </w14:textFill>
        </w:rPr>
        <w:t>招标代理机构</w:t>
      </w:r>
      <w:r>
        <w:rPr>
          <w:rFonts w:hint="eastAsia" w:ascii="宋体" w:hAnsi="宋体" w:eastAsia="宋体" w:cs="Times New Roman"/>
          <w:color w:val="000000" w:themeColor="text1"/>
          <w:szCs w:val="21"/>
          <w:highlight w:val="none"/>
          <w14:textFill>
            <w14:solidFill>
              <w14:schemeClr w14:val="tx1"/>
            </w14:solidFill>
          </w14:textFill>
        </w:rPr>
        <w:t>及异议受理</w:t>
      </w:r>
      <w:r>
        <w:rPr>
          <w:rFonts w:ascii="宋体" w:hAnsi="宋体" w:eastAsia="宋体" w:cs="Times New Roman"/>
          <w:color w:val="000000" w:themeColor="text1"/>
          <w:szCs w:val="21"/>
          <w:highlight w:val="none"/>
          <w14:textFill>
            <w14:solidFill>
              <w14:schemeClr w14:val="tx1"/>
            </w14:solidFill>
          </w14:textFill>
        </w:rPr>
        <w:t>联系方式</w:t>
      </w:r>
    </w:p>
    <w:p w14:paraId="01423EBC">
      <w:pPr>
        <w:widowControl/>
        <w:autoSpaceDE w:val="0"/>
        <w:autoSpaceDN w:val="0"/>
        <w:adjustRightInd w:val="0"/>
        <w:spacing w:line="360" w:lineRule="auto"/>
        <w:ind w:right="-31" w:rightChars="-15" w:firstLine="424" w:firstLineChars="202"/>
        <w:jc w:val="left"/>
        <w:textAlignment w:val="bottom"/>
        <w:rPr>
          <w:rFonts w:hint="eastAsia" w:ascii="宋体" w:hAnsi="宋体" w:eastAsia="宋体" w:cs="Times New Roman"/>
          <w:color w:val="000000" w:themeColor="text1"/>
          <w:kern w:val="0"/>
          <w:szCs w:val="21"/>
          <w:highlight w:val="none"/>
          <w:lang w:eastAsia="zh-CN"/>
          <w14:textFill>
            <w14:solidFill>
              <w14:schemeClr w14:val="tx1"/>
            </w14:solidFill>
          </w14:textFill>
        </w:rPr>
      </w:pPr>
      <w:bookmarkStart w:id="10" w:name="_Toc31764_WPSOffice_Level1"/>
      <w:bookmarkStart w:id="11" w:name="_Toc450662847"/>
      <w:bookmarkStart w:id="12" w:name="_Toc486167661"/>
      <w:r>
        <w:rPr>
          <w:rFonts w:ascii="宋体" w:hAnsi="宋体" w:eastAsia="宋体" w:cs="Times New Roman"/>
          <w:color w:val="000000" w:themeColor="text1"/>
          <w:kern w:val="0"/>
          <w:szCs w:val="21"/>
          <w:highlight w:val="none"/>
          <w14:textFill>
            <w14:solidFill>
              <w14:schemeClr w14:val="tx1"/>
            </w14:solidFill>
          </w14:textFill>
        </w:rPr>
        <w:t>招标代理机构：</w:t>
      </w:r>
      <w:r>
        <w:rPr>
          <w:rFonts w:hint="eastAsia" w:ascii="宋体" w:hAnsi="宋体" w:eastAsia="宋体" w:cs="Times New Roman"/>
          <w:color w:val="000000" w:themeColor="text1"/>
          <w:kern w:val="0"/>
          <w:szCs w:val="21"/>
          <w:highlight w:val="none"/>
          <w:lang w:eastAsia="zh-CN"/>
          <w14:textFill>
            <w14:solidFill>
              <w14:schemeClr w14:val="tx1"/>
            </w14:solidFill>
          </w14:textFill>
        </w:rPr>
        <w:t>建成工程咨询股份有限公司</w:t>
      </w:r>
    </w:p>
    <w:p w14:paraId="0C3BADCA">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Times New Roman"/>
          <w:color w:val="000000" w:themeColor="text1"/>
          <w:kern w:val="0"/>
          <w:szCs w:val="21"/>
          <w:highlight w:val="none"/>
          <w14:textFill>
            <w14:solidFill>
              <w14:schemeClr w14:val="tx1"/>
            </w14:solidFill>
          </w14:textFill>
        </w:rPr>
        <w:t>地  址：</w:t>
      </w:r>
      <w:r>
        <w:rPr>
          <w:rFonts w:hint="eastAsia" w:ascii="宋体" w:hAnsi="宋体" w:eastAsia="宋体" w:cs="Times New Roman"/>
          <w:color w:val="000000" w:themeColor="text1"/>
          <w:kern w:val="0"/>
          <w:szCs w:val="21"/>
          <w:highlight w:val="none"/>
          <w14:textFill>
            <w14:solidFill>
              <w14:schemeClr w14:val="tx1"/>
            </w14:solidFill>
          </w14:textFill>
        </w:rPr>
        <w:t>东莞市南城街道西平宏伟三路39号联景商业大厦16层</w:t>
      </w:r>
    </w:p>
    <w:p w14:paraId="642CC3C2">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Times New Roman"/>
          <w:color w:val="000000" w:themeColor="text1"/>
          <w:kern w:val="0"/>
          <w:szCs w:val="21"/>
          <w:highlight w:val="none"/>
          <w14:textFill>
            <w14:solidFill>
              <w14:schemeClr w14:val="tx1"/>
            </w14:solidFill>
          </w14:textFill>
        </w:rPr>
        <w:t>联系人：</w:t>
      </w:r>
      <w:r>
        <w:rPr>
          <w:rFonts w:hint="eastAsia" w:ascii="宋体" w:hAnsi="宋体" w:eastAsia="宋体" w:cs="Times New Roman"/>
          <w:color w:val="000000" w:themeColor="text1"/>
          <w:kern w:val="0"/>
          <w:szCs w:val="21"/>
          <w:highlight w:val="none"/>
          <w14:textFill>
            <w14:solidFill>
              <w14:schemeClr w14:val="tx1"/>
            </w14:solidFill>
          </w14:textFill>
        </w:rPr>
        <w:t>叶沛琳</w:t>
      </w:r>
    </w:p>
    <w:p w14:paraId="5B16F082">
      <w:pPr>
        <w:widowControl/>
        <w:autoSpaceDE w:val="0"/>
        <w:autoSpaceDN w:val="0"/>
        <w:adjustRightInd w:val="0"/>
        <w:spacing w:line="360" w:lineRule="auto"/>
        <w:ind w:right="-31" w:rightChars="-15" w:firstLine="424" w:firstLineChars="202"/>
        <w:jc w:val="left"/>
        <w:textAlignment w:val="bottom"/>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 xml:space="preserve">电 </w:t>
      </w:r>
      <w:r>
        <w:rPr>
          <w:rFonts w:ascii="宋体" w:hAnsi="宋体" w:eastAsia="宋体" w:cs="Times New Roman"/>
          <w:color w:val="000000" w:themeColor="text1"/>
          <w:kern w:val="0"/>
          <w:szCs w:val="21"/>
          <w:highlight w:val="none"/>
          <w14:textFill>
            <w14:solidFill>
              <w14:schemeClr w14:val="tx1"/>
            </w14:solidFill>
          </w14:textFill>
        </w:rPr>
        <w:t xml:space="preserve"> </w:t>
      </w:r>
      <w:r>
        <w:rPr>
          <w:rFonts w:hint="eastAsia" w:ascii="宋体" w:hAnsi="宋体" w:eastAsia="宋体" w:cs="Times New Roman"/>
          <w:color w:val="000000" w:themeColor="text1"/>
          <w:kern w:val="0"/>
          <w:szCs w:val="21"/>
          <w:highlight w:val="none"/>
          <w14:textFill>
            <w14:solidFill>
              <w14:schemeClr w14:val="tx1"/>
            </w14:solidFill>
          </w14:textFill>
        </w:rPr>
        <w:t>话</w:t>
      </w:r>
      <w:r>
        <w:rPr>
          <w:rFonts w:ascii="宋体" w:hAnsi="宋体" w:eastAsia="宋体" w:cs="Times New Roman"/>
          <w:color w:val="000000" w:themeColor="text1"/>
          <w:kern w:val="0"/>
          <w:szCs w:val="21"/>
          <w:highlight w:val="none"/>
          <w14:textFill>
            <w14:solidFill>
              <w14:schemeClr w14:val="tx1"/>
            </w14:solidFill>
          </w14:textFill>
        </w:rPr>
        <w:t>：</w:t>
      </w:r>
      <w:r>
        <w:rPr>
          <w:rFonts w:hint="eastAsia" w:ascii="宋体" w:hAnsi="宋体" w:eastAsia="宋体" w:cs="Times New Roman"/>
          <w:color w:val="000000" w:themeColor="text1"/>
          <w:kern w:val="0"/>
          <w:szCs w:val="21"/>
          <w:highlight w:val="none"/>
          <w14:textFill>
            <w14:solidFill>
              <w14:schemeClr w14:val="tx1"/>
            </w14:solidFill>
          </w14:textFill>
        </w:rPr>
        <w:t>0769-22801999</w:t>
      </w:r>
    </w:p>
    <w:p w14:paraId="48335747">
      <w:pPr>
        <w:pageBreakBefore/>
        <w:tabs>
          <w:tab w:val="left" w:pos="1080"/>
        </w:tabs>
        <w:autoSpaceDE w:val="0"/>
        <w:autoSpaceDN w:val="0"/>
        <w:adjustRightInd w:val="0"/>
        <w:spacing w:line="360" w:lineRule="auto"/>
        <w:ind w:left="-167" w:leftChars="-100" w:hanging="43"/>
        <w:jc w:val="center"/>
        <w:outlineLvl w:val="0"/>
        <w:rPr>
          <w:rFonts w:ascii="宋体" w:hAnsi="宋体" w:eastAsia="宋体" w:cs="宋体"/>
          <w:b/>
          <w:bCs/>
          <w:color w:val="000000" w:themeColor="text1"/>
          <w:kern w:val="44"/>
          <w:sz w:val="32"/>
          <w:szCs w:val="32"/>
          <w:highlight w:val="none"/>
          <w14:textFill>
            <w14:solidFill>
              <w14:schemeClr w14:val="tx1"/>
            </w14:solidFill>
          </w14:textFill>
        </w:rPr>
      </w:pPr>
      <w:bookmarkStart w:id="13" w:name="_Toc15111"/>
      <w:bookmarkStart w:id="14" w:name="_Toc31498"/>
      <w:bookmarkStart w:id="15" w:name="_Toc142508311"/>
      <w:bookmarkStart w:id="16" w:name="_Toc18212"/>
      <w:r>
        <w:rPr>
          <w:rFonts w:hint="eastAsia" w:ascii="宋体" w:hAnsi="宋体" w:eastAsia="宋体" w:cs="宋体"/>
          <w:b/>
          <w:bCs/>
          <w:color w:val="000000" w:themeColor="text1"/>
          <w:kern w:val="44"/>
          <w:sz w:val="32"/>
          <w:szCs w:val="32"/>
          <w:highlight w:val="none"/>
          <w:lang w:val="zh-CN"/>
          <w14:textFill>
            <w14:solidFill>
              <w14:schemeClr w14:val="tx1"/>
            </w14:solidFill>
          </w14:textFill>
        </w:rPr>
        <w:t>第二篇</w:t>
      </w:r>
      <w:r>
        <w:rPr>
          <w:rFonts w:ascii="宋体" w:hAnsi="宋体" w:eastAsia="宋体" w:cs="宋体"/>
          <w:b/>
          <w:bCs/>
          <w:color w:val="000000" w:themeColor="text1"/>
          <w:kern w:val="44"/>
          <w:sz w:val="32"/>
          <w:szCs w:val="32"/>
          <w:highlight w:val="none"/>
          <w14:textFill>
            <w14:solidFill>
              <w14:schemeClr w14:val="tx1"/>
            </w14:solidFill>
          </w14:textFill>
        </w:rPr>
        <w:t xml:space="preserve"> </w:t>
      </w:r>
      <w:r>
        <w:rPr>
          <w:rFonts w:hint="eastAsia" w:ascii="宋体" w:hAnsi="宋体" w:eastAsia="宋体" w:cs="宋体"/>
          <w:b/>
          <w:bCs/>
          <w:color w:val="000000" w:themeColor="text1"/>
          <w:kern w:val="44"/>
          <w:sz w:val="32"/>
          <w:szCs w:val="32"/>
          <w:highlight w:val="none"/>
          <w:lang w:val="zh-CN"/>
          <w14:textFill>
            <w14:solidFill>
              <w14:schemeClr w14:val="tx1"/>
            </w14:solidFill>
          </w14:textFill>
        </w:rPr>
        <w:t>投标人须知</w:t>
      </w:r>
      <w:bookmarkEnd w:id="10"/>
      <w:bookmarkEnd w:id="11"/>
      <w:bookmarkEnd w:id="12"/>
      <w:bookmarkEnd w:id="13"/>
      <w:bookmarkEnd w:id="14"/>
      <w:bookmarkEnd w:id="15"/>
      <w:bookmarkEnd w:id="16"/>
    </w:p>
    <w:p w14:paraId="77C74F95">
      <w:pPr>
        <w:keepNext/>
        <w:keepLines/>
        <w:autoSpaceDE w:val="0"/>
        <w:autoSpaceDN w:val="0"/>
        <w:adjustRightInd w:val="0"/>
        <w:spacing w:line="360" w:lineRule="auto"/>
        <w:jc w:val="left"/>
        <w:outlineLvl w:val="0"/>
        <w:rPr>
          <w:rFonts w:ascii="宋体" w:hAnsi="宋体" w:eastAsia="宋体" w:cs="宋体"/>
          <w:b/>
          <w:bCs/>
          <w:color w:val="000000" w:themeColor="text1"/>
          <w:kern w:val="44"/>
          <w:szCs w:val="21"/>
          <w:highlight w:val="none"/>
          <w:lang w:val="zh-CN"/>
          <w14:textFill>
            <w14:solidFill>
              <w14:schemeClr w14:val="tx1"/>
            </w14:solidFill>
          </w14:textFill>
        </w:rPr>
      </w:pPr>
      <w:bookmarkStart w:id="17" w:name="_Toc15366_WPSOffice_Level2"/>
      <w:bookmarkStart w:id="18" w:name="_Toc486167662"/>
      <w:bookmarkStart w:id="19" w:name="_Toc450662848"/>
      <w:bookmarkStart w:id="20" w:name="_Toc24479"/>
      <w:bookmarkStart w:id="21" w:name="_Toc11520"/>
      <w:bookmarkStart w:id="22" w:name="_Toc142508312"/>
      <w:bookmarkStart w:id="23" w:name="_Toc9555"/>
      <w:bookmarkStart w:id="24" w:name="_Toc140596871"/>
      <w:r>
        <w:rPr>
          <w:rFonts w:hint="eastAsia" w:ascii="宋体" w:hAnsi="宋体" w:eastAsia="宋体" w:cs="宋体"/>
          <w:b/>
          <w:bCs/>
          <w:color w:val="000000" w:themeColor="text1"/>
          <w:kern w:val="44"/>
          <w:szCs w:val="21"/>
          <w:highlight w:val="none"/>
          <w:lang w:val="zh-CN"/>
          <w14:textFill>
            <w14:solidFill>
              <w14:schemeClr w14:val="tx1"/>
            </w14:solidFill>
          </w14:textFill>
        </w:rPr>
        <w:t>一、总则</w:t>
      </w:r>
      <w:bookmarkEnd w:id="17"/>
      <w:bookmarkEnd w:id="18"/>
      <w:bookmarkEnd w:id="19"/>
      <w:bookmarkEnd w:id="20"/>
      <w:bookmarkEnd w:id="21"/>
      <w:bookmarkEnd w:id="22"/>
      <w:bookmarkEnd w:id="23"/>
      <w:bookmarkEnd w:id="24"/>
    </w:p>
    <w:p w14:paraId="676CB38B">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25" w:name="_Toc486167663"/>
      <w:bookmarkStart w:id="26" w:name="_Toc142508313"/>
      <w:bookmarkStart w:id="27" w:name="_Toc450662849"/>
      <w:bookmarkStart w:id="28" w:name="_Toc16303"/>
      <w:bookmarkStart w:id="29" w:name="_Toc9608"/>
      <w:bookmarkStart w:id="30" w:name="_Toc21710_WPSOffice_Level3"/>
      <w:bookmarkStart w:id="31" w:name="_Toc23333"/>
      <w:r>
        <w:rPr>
          <w:rFonts w:hint="eastAsia" w:ascii="宋体" w:hAnsi="宋体" w:eastAsia="宋体" w:cs="宋体"/>
          <w:color w:val="000000" w:themeColor="text1"/>
          <w:szCs w:val="21"/>
          <w:highlight w:val="none"/>
          <w:lang w:val="zh-CN"/>
          <w14:textFill>
            <w14:solidFill>
              <w14:schemeClr w14:val="tx1"/>
            </w14:solidFill>
          </w14:textFill>
        </w:rPr>
        <w:t>1</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资金来源：企业自筹资金。</w:t>
      </w:r>
      <w:bookmarkEnd w:id="25"/>
      <w:bookmarkEnd w:id="26"/>
      <w:bookmarkEnd w:id="27"/>
      <w:bookmarkEnd w:id="28"/>
      <w:bookmarkEnd w:id="29"/>
      <w:bookmarkEnd w:id="30"/>
      <w:bookmarkEnd w:id="31"/>
    </w:p>
    <w:p w14:paraId="19F81151">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p>
    <w:p w14:paraId="64913268">
      <w:pPr>
        <w:tabs>
          <w:tab w:val="left" w:pos="570"/>
        </w:tabs>
        <w:autoSpaceDE w:val="0"/>
        <w:autoSpaceDN w:val="0"/>
        <w:adjustRightInd w:val="0"/>
        <w:spacing w:line="360" w:lineRule="auto"/>
        <w:ind w:left="357" w:leftChars="-100" w:hanging="567"/>
        <w:jc w:val="left"/>
        <w:outlineLvl w:val="2"/>
        <w:rPr>
          <w:rFonts w:ascii="宋体" w:hAnsi="宋体" w:eastAsia="宋体" w:cs="宋体"/>
          <w:b/>
          <w:color w:val="000000" w:themeColor="text1"/>
          <w:szCs w:val="21"/>
          <w:highlight w:val="none"/>
          <w:lang w:val="zh-CN"/>
          <w14:textFill>
            <w14:solidFill>
              <w14:schemeClr w14:val="tx1"/>
            </w14:solidFill>
          </w14:textFill>
        </w:rPr>
      </w:pPr>
      <w:bookmarkStart w:id="32" w:name="_Toc18557"/>
      <w:bookmarkStart w:id="33" w:name="_Toc450662850"/>
      <w:bookmarkStart w:id="34" w:name="_Toc32244"/>
      <w:bookmarkStart w:id="35" w:name="_Toc28698"/>
      <w:bookmarkStart w:id="36" w:name="_Toc142508314"/>
      <w:bookmarkStart w:id="37" w:name="_Toc80_WPSOffice_Level3"/>
      <w:bookmarkStart w:id="38" w:name="_Toc486167664"/>
      <w:r>
        <w:rPr>
          <w:rFonts w:hint="eastAsia" w:ascii="宋体" w:hAnsi="宋体" w:eastAsia="宋体" w:cs="宋体"/>
          <w:b/>
          <w:color w:val="000000" w:themeColor="text1"/>
          <w:szCs w:val="21"/>
          <w:highlight w:val="none"/>
          <w:lang w:val="zh-CN"/>
          <w14:textFill>
            <w14:solidFill>
              <w14:schemeClr w14:val="tx1"/>
            </w14:solidFill>
          </w14:textFill>
        </w:rPr>
        <w:t>2</w:t>
      </w:r>
      <w:r>
        <w:rPr>
          <w:rFonts w:ascii="宋体" w:hAnsi="宋体" w:eastAsia="宋体" w:cs="宋体"/>
          <w:b/>
          <w:color w:val="000000" w:themeColor="text1"/>
          <w:szCs w:val="21"/>
          <w:highlight w:val="none"/>
          <w:lang w:val="zh-CN"/>
          <w14:textFill>
            <w14:solidFill>
              <w14:schemeClr w14:val="tx1"/>
            </w14:solidFill>
          </w14:textFill>
        </w:rPr>
        <w:t xml:space="preserve"> </w:t>
      </w:r>
      <w:r>
        <w:rPr>
          <w:rFonts w:hint="eastAsia" w:ascii="宋体" w:hAnsi="宋体" w:eastAsia="宋体" w:cs="宋体"/>
          <w:b/>
          <w:color w:val="000000" w:themeColor="text1"/>
          <w:szCs w:val="21"/>
          <w:highlight w:val="none"/>
          <w:lang w:val="zh-CN"/>
          <w14:textFill>
            <w14:solidFill>
              <w14:schemeClr w14:val="tx1"/>
            </w14:solidFill>
          </w14:textFill>
        </w:rPr>
        <w:t>合格的投标人</w:t>
      </w:r>
      <w:bookmarkEnd w:id="32"/>
      <w:bookmarkEnd w:id="33"/>
      <w:bookmarkEnd w:id="34"/>
      <w:bookmarkEnd w:id="35"/>
      <w:bookmarkEnd w:id="36"/>
      <w:bookmarkEnd w:id="37"/>
      <w:bookmarkEnd w:id="38"/>
    </w:p>
    <w:p w14:paraId="205A4440">
      <w:pPr>
        <w:autoSpaceDE w:val="0"/>
        <w:autoSpaceDN w:val="0"/>
        <w:adjustRightInd w:val="0"/>
        <w:spacing w:line="360" w:lineRule="auto"/>
        <w:ind w:left="317" w:leftChars="-100" w:hanging="527" w:hangingChars="250"/>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2.1  合格的投标人条件见第一篇《招标公告》中第</w:t>
      </w:r>
      <w:r>
        <w:rPr>
          <w:rFonts w:ascii="宋体" w:hAnsi="宋体" w:eastAsia="宋体" w:cs="宋体"/>
          <w:b/>
          <w:color w:val="000000" w:themeColor="text1"/>
          <w:szCs w:val="21"/>
          <w:highlight w:val="none"/>
          <w:lang w:val="zh-CN"/>
          <w14:textFill>
            <w14:solidFill>
              <w14:schemeClr w14:val="tx1"/>
            </w14:solidFill>
          </w14:textFill>
        </w:rPr>
        <w:t>2</w:t>
      </w:r>
      <w:r>
        <w:rPr>
          <w:rFonts w:hint="eastAsia" w:ascii="宋体" w:hAnsi="宋体" w:eastAsia="宋体" w:cs="宋体"/>
          <w:b/>
          <w:color w:val="000000" w:themeColor="text1"/>
          <w:szCs w:val="21"/>
          <w:highlight w:val="none"/>
          <w:lang w:val="zh-CN"/>
          <w14:textFill>
            <w14:solidFill>
              <w14:schemeClr w14:val="tx1"/>
            </w14:solidFill>
          </w14:textFill>
        </w:rPr>
        <w:t>条的“合格投标人资格要求”及本条以下2.2款至2.</w:t>
      </w:r>
      <w:r>
        <w:rPr>
          <w:rFonts w:hint="eastAsia" w:ascii="宋体" w:hAnsi="宋体" w:eastAsia="宋体" w:cs="宋体"/>
          <w:b/>
          <w:color w:val="000000" w:themeColor="text1"/>
          <w:szCs w:val="21"/>
          <w:highlight w:val="none"/>
          <w:lang w:val="en-US" w:eastAsia="zh-CN"/>
          <w14:textFill>
            <w14:solidFill>
              <w14:schemeClr w14:val="tx1"/>
            </w14:solidFill>
          </w14:textFill>
        </w:rPr>
        <w:t>5</w:t>
      </w:r>
      <w:r>
        <w:rPr>
          <w:rFonts w:hint="eastAsia" w:ascii="宋体" w:hAnsi="宋体" w:eastAsia="宋体" w:cs="宋体"/>
          <w:b/>
          <w:color w:val="000000" w:themeColor="text1"/>
          <w:szCs w:val="21"/>
          <w:highlight w:val="none"/>
          <w:lang w:val="zh-CN"/>
          <w14:textFill>
            <w14:solidFill>
              <w14:schemeClr w14:val="tx1"/>
            </w14:solidFill>
          </w14:textFill>
        </w:rPr>
        <w:t>款的通用要求。</w:t>
      </w:r>
    </w:p>
    <w:p w14:paraId="24A6681A">
      <w:pPr>
        <w:autoSpaceDE w:val="0"/>
        <w:autoSpaceDN w:val="0"/>
        <w:adjustRightInd w:val="0"/>
        <w:spacing w:line="360" w:lineRule="auto"/>
        <w:ind w:left="359" w:leftChars="-100" w:hanging="569" w:hangingChars="270"/>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4"/>
          <w:highlight w:val="none"/>
          <w14:textFill>
            <w14:solidFill>
              <w14:schemeClr w14:val="tx1"/>
            </w14:solidFill>
          </w14:textFill>
        </w:rPr>
        <w:t xml:space="preserve">2.2  </w:t>
      </w:r>
      <w:r>
        <w:rPr>
          <w:rFonts w:hint="eastAsia" w:ascii="宋体" w:hAnsi="宋体" w:eastAsia="宋体" w:cs="宋体"/>
          <w:b/>
          <w:color w:val="000000" w:themeColor="text1"/>
          <w:kern w:val="0"/>
          <w:szCs w:val="21"/>
          <w:highlight w:val="none"/>
          <w14:textFill>
            <w14:solidFill>
              <w14:schemeClr w14:val="tx1"/>
            </w14:solidFill>
          </w14:textFill>
        </w:rPr>
        <w:t>投标人</w:t>
      </w:r>
      <w:r>
        <w:rPr>
          <w:rFonts w:hint="eastAsia" w:ascii="宋体" w:hAnsi="宋体" w:eastAsia="宋体" w:cs="Times New Roman"/>
          <w:b/>
          <w:color w:val="000000" w:themeColor="text1"/>
          <w:kern w:val="0"/>
          <w:szCs w:val="21"/>
          <w:highlight w:val="none"/>
          <w14:textFill>
            <w14:solidFill>
              <w14:schemeClr w14:val="tx1"/>
            </w14:solidFill>
          </w14:textFill>
        </w:rPr>
        <w:t>在参加本项目投标前的三年内不得在投标活动中存在《中华人民共和国招标投标法》第五十三条（相互串通投标或者与招标人串通投标，以向招标人或者评标委员会成员行贿的手段谋取中标）、第五十四条（以他人名义投标或者以其他方式弄虚作假，骗取中标）、第六十条（中标人不履行与招标人订立的合同）、《中华人民共和国招标投标法实施条例》第七十六条（将中标项目转让给他人的，将中标项目肢解后分别转让给他人的，违反招标投标法和本条例规定将中标项目的部分主体、关键性工作分包给他人的，或者分包人再次分包）、第七十七条（捏造事实、伪造材料或者以非法手段取得证明材料进行投诉）规定的违法行为，而受到各级管理部门的处罚。投标人存在前述处罚的，在投标文件中必须主动按招标文件的要求填报“最近3年投标人牵涉的其他（失信和违法）</w:t>
      </w:r>
      <w:r>
        <w:rPr>
          <w:rFonts w:hint="eastAsia" w:ascii="宋体" w:hAnsi="宋体" w:eastAsia="宋体" w:cs="Times New Roman"/>
          <w:b/>
          <w:color w:val="000000" w:themeColor="text1"/>
          <w:kern w:val="0"/>
          <w:szCs w:val="21"/>
          <w:highlight w:val="none"/>
          <w:lang w:val="zh-CN"/>
          <w14:textFill>
            <w14:solidFill>
              <w14:schemeClr w14:val="tx1"/>
            </w14:solidFill>
          </w14:textFill>
        </w:rPr>
        <w:t>处罚说明</w:t>
      </w:r>
      <w:r>
        <w:rPr>
          <w:rFonts w:hint="eastAsia" w:ascii="宋体" w:hAnsi="宋体" w:eastAsia="宋体" w:cs="Times New Roman"/>
          <w:b/>
          <w:color w:val="000000" w:themeColor="text1"/>
          <w:kern w:val="0"/>
          <w:szCs w:val="21"/>
          <w:highlight w:val="none"/>
          <w14:textFill>
            <w14:solidFill>
              <w14:schemeClr w14:val="tx1"/>
            </w14:solidFill>
          </w14:textFill>
        </w:rPr>
        <w:t>”，如果不主动填报而被事后发现的，将取消其投标（中标）资格，并按有关规定从重处理</w:t>
      </w:r>
      <w:r>
        <w:rPr>
          <w:rFonts w:hint="eastAsia" w:ascii="宋体" w:hAnsi="宋体" w:eastAsia="宋体" w:cs="宋体"/>
          <w:b/>
          <w:color w:val="000000" w:themeColor="text1"/>
          <w:kern w:val="0"/>
          <w:szCs w:val="21"/>
          <w:highlight w:val="none"/>
          <w14:textFill>
            <w14:solidFill>
              <w14:schemeClr w14:val="tx1"/>
            </w14:solidFill>
          </w14:textFill>
        </w:rPr>
        <w:t>。</w:t>
      </w:r>
    </w:p>
    <w:p w14:paraId="2D5439FE">
      <w:pPr>
        <w:autoSpaceDE w:val="0"/>
        <w:autoSpaceDN w:val="0"/>
        <w:adjustRightInd w:val="0"/>
        <w:spacing w:line="360" w:lineRule="auto"/>
        <w:ind w:left="317" w:leftChars="-100" w:hanging="527" w:hangingChars="250"/>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宋体"/>
          <w:b/>
          <w:color w:val="000000" w:themeColor="text1"/>
          <w:kern w:val="0"/>
          <w:szCs w:val="21"/>
          <w:highlight w:val="none"/>
          <w:lang w:val="zh-CN"/>
          <w14:textFill>
            <w14:solidFill>
              <w14:schemeClr w14:val="tx1"/>
            </w14:solidFill>
          </w14:textFill>
        </w:rPr>
        <w:t>2.</w:t>
      </w:r>
      <w:r>
        <w:rPr>
          <w:rFonts w:ascii="宋体" w:hAnsi="宋体" w:eastAsia="宋体" w:cs="宋体"/>
          <w:b/>
          <w:color w:val="000000" w:themeColor="text1"/>
          <w:kern w:val="0"/>
          <w:szCs w:val="21"/>
          <w:highlight w:val="none"/>
          <w:lang w:val="zh-CN"/>
          <w14:textFill>
            <w14:solidFill>
              <w14:schemeClr w14:val="tx1"/>
            </w14:solidFill>
          </w14:textFill>
        </w:rPr>
        <w:t>3</w:t>
      </w:r>
      <w:r>
        <w:rPr>
          <w:rFonts w:hint="eastAsia" w:ascii="宋体" w:hAnsi="宋体" w:eastAsia="宋体" w:cs="宋体"/>
          <w:b/>
          <w:color w:val="000000" w:themeColor="text1"/>
          <w:kern w:val="0"/>
          <w:szCs w:val="21"/>
          <w:highlight w:val="none"/>
          <w:lang w:val="zh-CN"/>
          <w14:textFill>
            <w14:solidFill>
              <w14:schemeClr w14:val="tx1"/>
            </w14:solidFill>
          </w14:textFill>
        </w:rPr>
        <w:t xml:space="preserve">  投标人</w:t>
      </w:r>
      <w:r>
        <w:rPr>
          <w:rFonts w:hint="eastAsia" w:ascii="宋体" w:hAnsi="宋体" w:eastAsia="宋体" w:cs="宋体"/>
          <w:b/>
          <w:color w:val="000000" w:themeColor="text1"/>
          <w:szCs w:val="21"/>
          <w:highlight w:val="none"/>
          <w:lang w:val="zh-CN"/>
          <w14:textFill>
            <w14:solidFill>
              <w14:schemeClr w14:val="tx1"/>
            </w14:solidFill>
          </w14:textFill>
        </w:rPr>
        <w:t>符合《中华人民共和国招标投标法》第二十六条规定。</w:t>
      </w:r>
    </w:p>
    <w:p w14:paraId="214CCAC7">
      <w:pPr>
        <w:autoSpaceDE w:val="0"/>
        <w:autoSpaceDN w:val="0"/>
        <w:adjustRightInd w:val="0"/>
        <w:spacing w:line="360" w:lineRule="auto"/>
        <w:ind w:left="359" w:leftChars="-99" w:hanging="567" w:hangingChars="269"/>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2.</w:t>
      </w:r>
      <w:r>
        <w:rPr>
          <w:rFonts w:ascii="宋体" w:hAnsi="宋体" w:eastAsia="宋体" w:cs="宋体"/>
          <w:b/>
          <w:color w:val="000000" w:themeColor="text1"/>
          <w:kern w:val="0"/>
          <w:szCs w:val="21"/>
          <w:highlight w:val="none"/>
          <w14:textFill>
            <w14:solidFill>
              <w14:schemeClr w14:val="tx1"/>
            </w14:solidFill>
          </w14:textFill>
        </w:rPr>
        <w:t>4</w:t>
      </w:r>
      <w:r>
        <w:rPr>
          <w:rFonts w:hint="eastAsia" w:ascii="宋体" w:hAnsi="宋体" w:eastAsia="宋体" w:cs="宋体"/>
          <w:b/>
          <w:color w:val="000000" w:themeColor="text1"/>
          <w:kern w:val="0"/>
          <w:szCs w:val="21"/>
          <w:highlight w:val="none"/>
          <w14:textFill>
            <w14:solidFill>
              <w14:schemeClr w14:val="tx1"/>
            </w14:solidFill>
          </w14:textFill>
        </w:rPr>
        <w:t xml:space="preserve">  </w:t>
      </w:r>
      <w:r>
        <w:rPr>
          <w:rFonts w:hint="eastAsia" w:ascii="宋体" w:hAnsi="宋体" w:eastAsia="宋体" w:cs="Times New Roman"/>
          <w:b/>
          <w:color w:val="000000" w:themeColor="text1"/>
          <w:kern w:val="0"/>
          <w:szCs w:val="21"/>
          <w:highlight w:val="none"/>
          <w14:textFill>
            <w14:solidFill>
              <w14:schemeClr w14:val="tx1"/>
            </w14:solidFill>
          </w14:textFill>
        </w:rPr>
        <w:t>投标人（含其不具有独立法人资格的分支机构）未被列入“信用中国”网站（ www.creditchina.gov.cn）失信被执行人、重大税收违法失信主体、</w:t>
      </w:r>
      <w:r>
        <w:rPr>
          <w:rFonts w:hint="eastAsia" w:ascii="宋体" w:hAnsi="宋体" w:eastAsia="宋体" w:cs="Times New Roman"/>
          <w:b/>
          <w:color w:val="000000" w:themeColor="text1"/>
          <w:kern w:val="0"/>
          <w:szCs w:val="21"/>
          <w:highlight w:val="none"/>
          <w:lang w:val="en-US" w:eastAsia="zh-CN"/>
          <w14:textFill>
            <w14:solidFill>
              <w14:schemeClr w14:val="tx1"/>
            </w14:solidFill>
          </w14:textFill>
        </w:rPr>
        <w:t>政府采购</w:t>
      </w:r>
      <w:r>
        <w:rPr>
          <w:rFonts w:hint="eastAsia" w:ascii="宋体" w:hAnsi="宋体" w:eastAsia="宋体" w:cs="Times New Roman"/>
          <w:b/>
          <w:color w:val="000000" w:themeColor="text1"/>
          <w:kern w:val="0"/>
          <w:szCs w:val="21"/>
          <w:highlight w:val="none"/>
          <w14:textFill>
            <w14:solidFill>
              <w14:schemeClr w14:val="tx1"/>
            </w14:solidFill>
          </w14:textFill>
        </w:rPr>
        <w:t>严重违法失信行为记录名单（处罚期限届满的除外）</w:t>
      </w:r>
      <w:r>
        <w:rPr>
          <w:rFonts w:hint="eastAsia" w:ascii="宋体" w:hAnsi="宋体" w:eastAsia="宋体" w:cs="宋体"/>
          <w:b/>
          <w:color w:val="000000" w:themeColor="text1"/>
          <w:kern w:val="0"/>
          <w:szCs w:val="21"/>
          <w:highlight w:val="none"/>
          <w14:textFill>
            <w14:solidFill>
              <w14:schemeClr w14:val="tx1"/>
            </w14:solidFill>
          </w14:textFill>
        </w:rPr>
        <w:t>。</w:t>
      </w:r>
    </w:p>
    <w:p w14:paraId="40671D3F">
      <w:pPr>
        <w:autoSpaceDE w:val="0"/>
        <w:autoSpaceDN w:val="0"/>
        <w:adjustRightInd w:val="0"/>
        <w:spacing w:line="360" w:lineRule="auto"/>
        <w:ind w:left="317" w:leftChars="-100" w:hanging="527" w:hangingChars="250"/>
        <w:rPr>
          <w:rFonts w:hint="eastAsia"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2.</w:t>
      </w:r>
      <w:r>
        <w:rPr>
          <w:rFonts w:ascii="宋体" w:hAnsi="宋体" w:eastAsia="宋体" w:cs="宋体"/>
          <w:b/>
          <w:color w:val="000000" w:themeColor="text1"/>
          <w:szCs w:val="21"/>
          <w:highlight w:val="none"/>
          <w:lang w:val="zh-CN"/>
          <w14:textFill>
            <w14:solidFill>
              <w14:schemeClr w14:val="tx1"/>
            </w14:solidFill>
          </w14:textFill>
        </w:rPr>
        <w:t>5</w:t>
      </w:r>
      <w:r>
        <w:rPr>
          <w:rFonts w:hint="eastAsia" w:ascii="宋体" w:hAnsi="宋体" w:eastAsia="宋体" w:cs="宋体"/>
          <w:b/>
          <w:color w:val="000000" w:themeColor="text1"/>
          <w:szCs w:val="21"/>
          <w:highlight w:val="none"/>
          <w:lang w:val="zh-CN"/>
          <w14:textFill>
            <w14:solidFill>
              <w14:schemeClr w14:val="tx1"/>
            </w14:solidFill>
          </w14:textFill>
        </w:rPr>
        <w:t xml:space="preserve">  </w:t>
      </w:r>
      <w:r>
        <w:rPr>
          <w:rFonts w:hint="eastAsia" w:ascii="宋体" w:hAnsi="宋体" w:eastAsia="宋体" w:cs="Times New Roman"/>
          <w:b/>
          <w:color w:val="000000" w:themeColor="text1"/>
          <w:kern w:val="0"/>
          <w:szCs w:val="21"/>
          <w:highlight w:val="none"/>
          <w14:textFill>
            <w14:solidFill>
              <w14:schemeClr w14:val="tx1"/>
            </w14:solidFill>
          </w14:textFill>
        </w:rPr>
        <w:t>根据《中华人民共和国招标投标法实施条例》第三十四条规定，与招标人存在利害关系可能影响招标公正性的法人、其他组织或者个人，不得参加投标；投标人负责人为同一人或者存在控股、管理关系的不同投标人，不得参加同一项目投标。上述情况一经发现，相关投标均无效</w:t>
      </w:r>
      <w:r>
        <w:rPr>
          <w:rFonts w:hint="eastAsia" w:ascii="宋体" w:hAnsi="宋体" w:eastAsia="宋体" w:cs="宋体"/>
          <w:b/>
          <w:color w:val="000000" w:themeColor="text1"/>
          <w:szCs w:val="21"/>
          <w:highlight w:val="none"/>
          <w:lang w:val="zh-CN"/>
          <w14:textFill>
            <w14:solidFill>
              <w14:schemeClr w14:val="tx1"/>
            </w14:solidFill>
          </w14:textFill>
        </w:rPr>
        <w:t>。</w:t>
      </w:r>
    </w:p>
    <w:p w14:paraId="4E2F91AC">
      <w:pPr>
        <w:autoSpaceDE w:val="0"/>
        <w:autoSpaceDN w:val="0"/>
        <w:adjustRightInd w:val="0"/>
        <w:spacing w:line="360" w:lineRule="auto"/>
        <w:ind w:left="317" w:leftChars="-100" w:hanging="527" w:hangingChars="250"/>
        <w:rPr>
          <w:rFonts w:hint="eastAsia" w:ascii="宋体" w:hAnsi="宋体" w:eastAsia="宋体" w:cs="宋体"/>
          <w:b/>
          <w:color w:val="000000" w:themeColor="text1"/>
          <w:szCs w:val="21"/>
          <w:highlight w:val="none"/>
          <w:lang w:val="zh-CN"/>
          <w14:textFill>
            <w14:solidFill>
              <w14:schemeClr w14:val="tx1"/>
            </w14:solidFill>
          </w14:textFill>
        </w:rPr>
      </w:pPr>
    </w:p>
    <w:p w14:paraId="4A3A16CC">
      <w:pPr>
        <w:tabs>
          <w:tab w:val="left" w:pos="426"/>
        </w:tabs>
        <w:autoSpaceDE w:val="0"/>
        <w:autoSpaceDN w:val="0"/>
        <w:adjustRightInd w:val="0"/>
        <w:spacing w:line="360" w:lineRule="auto"/>
        <w:ind w:left="319" w:leftChars="-100" w:hanging="529" w:hangingChars="252"/>
        <w:rPr>
          <w:rFonts w:ascii="宋体" w:hAnsi="宋体" w:eastAsia="宋体" w:cs="宋体"/>
          <w:color w:val="000000" w:themeColor="text1"/>
          <w:kern w:val="0"/>
          <w:szCs w:val="24"/>
          <w:highlight w:val="none"/>
          <w14:textFill>
            <w14:solidFill>
              <w14:schemeClr w14:val="tx1"/>
            </w14:solidFill>
          </w14:textFill>
        </w:rPr>
      </w:pPr>
    </w:p>
    <w:p w14:paraId="18ADAF34">
      <w:pPr>
        <w:tabs>
          <w:tab w:val="left" w:pos="570"/>
        </w:tabs>
        <w:autoSpaceDE w:val="0"/>
        <w:autoSpaceDN w:val="0"/>
        <w:adjustRightInd w:val="0"/>
        <w:spacing w:line="360" w:lineRule="auto"/>
        <w:ind w:left="357" w:leftChars="-100" w:hanging="567"/>
        <w:jc w:val="left"/>
        <w:outlineLvl w:val="2"/>
        <w:rPr>
          <w:rFonts w:hint="eastAsia" w:ascii="宋体" w:hAnsi="宋体" w:eastAsia="宋体" w:cs="宋体"/>
          <w:b/>
          <w:color w:val="000000" w:themeColor="text1"/>
          <w:szCs w:val="21"/>
          <w:highlight w:val="none"/>
          <w:lang w:val="en-US" w:eastAsia="zh-CN"/>
          <w14:textFill>
            <w14:solidFill>
              <w14:schemeClr w14:val="tx1"/>
            </w14:solidFill>
          </w14:textFill>
        </w:rPr>
      </w:pPr>
      <w:bookmarkStart w:id="39" w:name="_Toc142508315"/>
      <w:bookmarkStart w:id="40" w:name="_Toc23847_WPSOffice_Level3"/>
      <w:bookmarkStart w:id="41" w:name="_Toc16100"/>
      <w:bookmarkStart w:id="42" w:name="_Toc11689"/>
      <w:bookmarkStart w:id="43" w:name="_Toc19774"/>
      <w:bookmarkStart w:id="44" w:name="_Toc450662851"/>
      <w:bookmarkStart w:id="45" w:name="_Toc486167665"/>
      <w:r>
        <w:rPr>
          <w:rFonts w:hint="eastAsia" w:ascii="宋体" w:hAnsi="宋体" w:eastAsia="宋体" w:cs="宋体"/>
          <w:b/>
          <w:color w:val="000000" w:themeColor="text1"/>
          <w:szCs w:val="21"/>
          <w:highlight w:val="none"/>
          <w:lang w:val="zh-CN"/>
          <w14:textFill>
            <w14:solidFill>
              <w14:schemeClr w14:val="tx1"/>
            </w14:solidFill>
          </w14:textFill>
        </w:rPr>
        <w:t>3</w:t>
      </w:r>
      <w:r>
        <w:rPr>
          <w:rFonts w:ascii="宋体" w:hAnsi="宋体" w:eastAsia="宋体" w:cs="宋体"/>
          <w:b/>
          <w:color w:val="000000" w:themeColor="text1"/>
          <w:szCs w:val="21"/>
          <w:highlight w:val="none"/>
          <w:lang w:val="zh-CN"/>
          <w14:textFill>
            <w14:solidFill>
              <w14:schemeClr w14:val="tx1"/>
            </w14:solidFill>
          </w14:textFill>
        </w:rPr>
        <w:t xml:space="preserve"> </w:t>
      </w:r>
      <w:r>
        <w:rPr>
          <w:rFonts w:hint="eastAsia" w:ascii="宋体" w:hAnsi="宋体" w:eastAsia="宋体" w:cs="宋体"/>
          <w:b/>
          <w:color w:val="000000" w:themeColor="text1"/>
          <w:szCs w:val="21"/>
          <w:highlight w:val="none"/>
          <w:lang w:val="zh-CN"/>
          <w14:textFill>
            <w14:solidFill>
              <w14:schemeClr w14:val="tx1"/>
            </w14:solidFill>
          </w14:textFill>
        </w:rPr>
        <w:t>合格的</w:t>
      </w:r>
      <w:bookmarkEnd w:id="39"/>
      <w:bookmarkEnd w:id="40"/>
      <w:r>
        <w:rPr>
          <w:rFonts w:hint="eastAsia" w:ascii="宋体" w:hAnsi="宋体" w:eastAsia="宋体" w:cs="宋体"/>
          <w:b/>
          <w:color w:val="000000" w:themeColor="text1"/>
          <w:szCs w:val="21"/>
          <w:highlight w:val="none"/>
          <w:lang w:val="en-US" w:eastAsia="zh-CN"/>
          <w14:textFill>
            <w14:solidFill>
              <w14:schemeClr w14:val="tx1"/>
            </w14:solidFill>
          </w14:textFill>
        </w:rPr>
        <w:t>服务</w:t>
      </w:r>
      <w:bookmarkEnd w:id="41"/>
      <w:bookmarkEnd w:id="42"/>
      <w:bookmarkEnd w:id="43"/>
    </w:p>
    <w:p w14:paraId="4A6926E0">
      <w:pPr>
        <w:autoSpaceDE w:val="0"/>
        <w:autoSpaceDN w:val="0"/>
        <w:adjustRightInd w:val="0"/>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r>
        <w:rPr>
          <w:rFonts w:ascii="宋体" w:hAnsi="宋体" w:eastAsia="宋体" w:cs="Times New Roman"/>
          <w:color w:val="000000" w:themeColor="text1"/>
          <w:szCs w:val="21"/>
          <w:highlight w:val="none"/>
          <w:lang w:val="zh-CN"/>
          <w14:textFill>
            <w14:solidFill>
              <w14:schemeClr w14:val="tx1"/>
            </w14:solidFill>
          </w14:textFill>
        </w:rPr>
        <w:t>3.</w:t>
      </w:r>
      <w:r>
        <w:rPr>
          <w:rFonts w:hint="eastAsia" w:ascii="宋体" w:hAnsi="宋体" w:eastAsia="宋体" w:cs="Times New Roman"/>
          <w:color w:val="000000" w:themeColor="text1"/>
          <w:szCs w:val="21"/>
          <w:highlight w:val="none"/>
          <w:lang w:val="zh-CN"/>
          <w14:textFill>
            <w14:solidFill>
              <w14:schemeClr w14:val="tx1"/>
            </w14:solidFill>
          </w14:textFill>
        </w:rPr>
        <w:t>1</w:t>
      </w:r>
      <w:r>
        <w:rPr>
          <w:rFonts w:ascii="宋体" w:hAnsi="宋体" w:eastAsia="宋体" w:cs="Times New Roman"/>
          <w:color w:val="000000" w:themeColor="text1"/>
          <w:szCs w:val="21"/>
          <w:highlight w:val="none"/>
          <w14:textFill>
            <w14:solidFill>
              <w14:schemeClr w14:val="tx1"/>
            </w14:solidFill>
          </w14:textFill>
        </w:rPr>
        <w:t xml:space="preserve"> </w:t>
      </w:r>
      <w:r>
        <w:rPr>
          <w:rFonts w:hint="eastAsia" w:ascii="宋体" w:hAnsi="宋体" w:eastAsia="宋体" w:cs="Times New Roman"/>
          <w:color w:val="000000" w:themeColor="text1"/>
          <w:szCs w:val="21"/>
          <w:highlight w:val="none"/>
          <w14:textFill>
            <w14:solidFill>
              <w14:schemeClr w14:val="tx1"/>
            </w14:solidFill>
          </w14:textFill>
        </w:rPr>
        <w:t>“服务”是指投标人按招标文件规定完成的全部服务内容，其中包括完成服务所需的货物和工程，及须承担的技术支持、培训和其它伴随服务。</w:t>
      </w:r>
    </w:p>
    <w:p w14:paraId="5F345FA9">
      <w:pPr>
        <w:autoSpaceDE w:val="0"/>
        <w:autoSpaceDN w:val="0"/>
        <w:adjustRightInd w:val="0"/>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bookmarkStart w:id="46" w:name="_Toc1977663"/>
      <w:bookmarkStart w:id="47" w:name="_Toc533708063"/>
      <w:r>
        <w:rPr>
          <w:rFonts w:hint="eastAsia" w:ascii="宋体" w:hAnsi="宋体" w:eastAsia="宋体" w:cs="宋体"/>
          <w:color w:val="000000" w:themeColor="text1"/>
          <w:szCs w:val="21"/>
          <w:highlight w:val="none"/>
          <w:lang w:val="zh-CN"/>
          <w14:textFill>
            <w14:solidFill>
              <w14:schemeClr w14:val="tx1"/>
            </w14:solidFill>
          </w14:textFill>
        </w:rPr>
        <w:t xml:space="preserve">3.2  </w:t>
      </w:r>
      <w:bookmarkEnd w:id="46"/>
      <w:bookmarkEnd w:id="47"/>
      <w:bookmarkStart w:id="48" w:name="_Toc1977665"/>
      <w:bookmarkStart w:id="49" w:name="_Toc533708065"/>
      <w:r>
        <w:rPr>
          <w:rFonts w:hint="eastAsia" w:ascii="宋体" w:hAnsi="宋体" w:eastAsia="宋体" w:cs="宋体"/>
          <w:color w:val="000000" w:themeColor="text1"/>
          <w:szCs w:val="21"/>
          <w:highlight w:val="none"/>
          <w:lang w:val="zh-CN"/>
          <w14:textFill>
            <w14:solidFill>
              <w14:schemeClr w14:val="tx1"/>
            </w14:solidFill>
          </w14:textFill>
        </w:rPr>
        <w:t>投标人</w:t>
      </w:r>
      <w:r>
        <w:rPr>
          <w:rFonts w:hint="eastAsia" w:ascii="宋体" w:hAnsi="宋体" w:eastAsia="宋体" w:cs="Times New Roman"/>
          <w:color w:val="000000" w:themeColor="text1"/>
          <w:szCs w:val="21"/>
          <w:highlight w:val="none"/>
          <w:lang w:val="zh-CN"/>
          <w14:textFill>
            <w14:solidFill>
              <w14:schemeClr w14:val="tx1"/>
            </w14:solidFill>
          </w14:textFill>
        </w:rPr>
        <w:t>必须保证提供的所有</w:t>
      </w:r>
      <w:r>
        <w:rPr>
          <w:rFonts w:hint="eastAsia" w:ascii="宋体" w:hAnsi="宋体" w:eastAsia="宋体" w:cs="Times New Roman"/>
          <w:color w:val="000000" w:themeColor="text1"/>
          <w:szCs w:val="21"/>
          <w:highlight w:val="none"/>
          <w:lang w:val="en-US" w:eastAsia="zh-CN"/>
          <w14:textFill>
            <w14:solidFill>
              <w14:schemeClr w14:val="tx1"/>
            </w14:solidFill>
          </w14:textFill>
        </w:rPr>
        <w:t>服务</w:t>
      </w:r>
      <w:r>
        <w:rPr>
          <w:rFonts w:hint="eastAsia" w:ascii="宋体" w:hAnsi="宋体" w:eastAsia="宋体" w:cs="Times New Roman"/>
          <w:color w:val="000000" w:themeColor="text1"/>
          <w:szCs w:val="21"/>
          <w:highlight w:val="none"/>
          <w:lang w:val="zh-CN"/>
          <w14:textFill>
            <w14:solidFill>
              <w14:schemeClr w14:val="tx1"/>
            </w14:solidFill>
          </w14:textFill>
        </w:rPr>
        <w:t>或</w:t>
      </w:r>
      <w:r>
        <w:rPr>
          <w:rFonts w:hint="eastAsia" w:ascii="宋体" w:hAnsi="宋体" w:eastAsia="宋体" w:cs="Times New Roman"/>
          <w:color w:val="000000" w:themeColor="text1"/>
          <w:szCs w:val="21"/>
          <w:highlight w:val="none"/>
          <w:lang w:val="en-US" w:eastAsia="zh-CN"/>
          <w14:textFill>
            <w14:solidFill>
              <w14:schemeClr w14:val="tx1"/>
            </w14:solidFill>
          </w14:textFill>
        </w:rPr>
        <w:t>服务</w:t>
      </w:r>
      <w:r>
        <w:rPr>
          <w:rFonts w:hint="eastAsia" w:ascii="宋体" w:hAnsi="宋体" w:eastAsia="宋体" w:cs="Times New Roman"/>
          <w:color w:val="000000" w:themeColor="text1"/>
          <w:szCs w:val="21"/>
          <w:highlight w:val="none"/>
          <w:lang w:val="zh-CN"/>
          <w14:textFill>
            <w14:solidFill>
              <w14:schemeClr w14:val="tx1"/>
            </w14:solidFill>
          </w14:textFill>
        </w:rPr>
        <w:t>的任何部分均为最新正式版本</w:t>
      </w:r>
      <w:r>
        <w:rPr>
          <w:rFonts w:hint="eastAsia" w:ascii="宋体" w:hAnsi="宋体" w:eastAsia="宋体" w:cs="宋体"/>
          <w:color w:val="000000" w:themeColor="text1"/>
          <w:szCs w:val="21"/>
          <w:highlight w:val="none"/>
          <w:lang w:val="zh-CN"/>
          <w14:textFill>
            <w14:solidFill>
              <w14:schemeClr w14:val="tx1"/>
            </w14:solidFill>
          </w14:textFill>
        </w:rPr>
        <w:t>。</w:t>
      </w:r>
      <w:bookmarkEnd w:id="48"/>
      <w:bookmarkEnd w:id="49"/>
    </w:p>
    <w:p w14:paraId="54B425E6">
      <w:pPr>
        <w:autoSpaceDE w:val="0"/>
        <w:autoSpaceDN w:val="0"/>
        <w:adjustRightInd w:val="0"/>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bookmarkStart w:id="50" w:name="_Toc533708066"/>
      <w:bookmarkStart w:id="51" w:name="_Toc1977666"/>
      <w:r>
        <w:rPr>
          <w:rFonts w:hint="eastAsia" w:ascii="宋体" w:hAnsi="宋体" w:eastAsia="宋体" w:cs="宋体"/>
          <w:color w:val="000000" w:themeColor="text1"/>
          <w:szCs w:val="21"/>
          <w:highlight w:val="none"/>
          <w:lang w:val="zh-CN"/>
          <w14:textFill>
            <w14:solidFill>
              <w14:schemeClr w14:val="tx1"/>
            </w14:solidFill>
          </w14:textFill>
        </w:rPr>
        <w:t>3.</w:t>
      </w:r>
      <w:r>
        <w:rPr>
          <w:rFonts w:hint="eastAsia" w:ascii="宋体" w:hAnsi="宋体" w:eastAsia="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lang w:val="zh-CN"/>
          <w14:textFill>
            <w14:solidFill>
              <w14:schemeClr w14:val="tx1"/>
            </w14:solidFill>
          </w14:textFill>
        </w:rPr>
        <w:t xml:space="preserve">  </w:t>
      </w:r>
      <w:bookmarkEnd w:id="50"/>
      <w:bookmarkEnd w:id="51"/>
      <w:bookmarkStart w:id="52" w:name="_Toc1977667"/>
      <w:bookmarkStart w:id="53" w:name="_Toc533708067"/>
      <w:r>
        <w:rPr>
          <w:rFonts w:hint="eastAsia" w:ascii="宋体" w:hAnsi="宋体" w:eastAsia="宋体" w:cs="宋体"/>
          <w:color w:val="000000" w:themeColor="text1"/>
          <w:szCs w:val="21"/>
          <w:highlight w:val="none"/>
          <w:lang w:val="zh-CN"/>
          <w14:textFill>
            <w14:solidFill>
              <w14:schemeClr w14:val="tx1"/>
            </w14:solidFill>
          </w14:textFill>
        </w:rPr>
        <w:t>投标人</w:t>
      </w:r>
      <w:r>
        <w:rPr>
          <w:rFonts w:hint="eastAsia" w:ascii="宋体" w:hAnsi="宋体" w:eastAsia="宋体" w:cs="Times New Roman"/>
          <w:color w:val="000000" w:themeColor="text1"/>
          <w:kern w:val="0"/>
          <w:szCs w:val="21"/>
          <w:highlight w:val="none"/>
          <w14:textFill>
            <w14:solidFill>
              <w14:schemeClr w14:val="tx1"/>
            </w14:solidFill>
          </w14:textFill>
        </w:rPr>
        <w:t>应保证招标人在中华人民共和国使用</w:t>
      </w: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服务</w:t>
      </w:r>
      <w:r>
        <w:rPr>
          <w:rFonts w:hint="eastAsia" w:ascii="宋体" w:hAnsi="宋体" w:eastAsia="宋体" w:cs="Times New Roman"/>
          <w:color w:val="000000" w:themeColor="text1"/>
          <w:kern w:val="0"/>
          <w:szCs w:val="21"/>
          <w:highlight w:val="none"/>
          <w14:textFill>
            <w14:solidFill>
              <w14:schemeClr w14:val="tx1"/>
            </w14:solidFill>
          </w14:textFill>
        </w:rPr>
        <w:t>或</w:t>
      </w: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服务</w:t>
      </w:r>
      <w:r>
        <w:rPr>
          <w:rFonts w:hint="eastAsia" w:ascii="宋体" w:hAnsi="宋体" w:eastAsia="宋体" w:cs="Times New Roman"/>
          <w:color w:val="000000" w:themeColor="text1"/>
          <w:kern w:val="0"/>
          <w:szCs w:val="21"/>
          <w:highlight w:val="none"/>
          <w14:textFill>
            <w14:solidFill>
              <w14:schemeClr w14:val="tx1"/>
            </w14:solidFill>
          </w14:textFill>
        </w:rPr>
        <w:t>的任何一部分时，招标人免受第三方提出侵犯其专利权、商标权或其它知识产权的起诉。如果投标人不拥有相应的知识产权，则须在报价中包括合法获取该知识产权的相关费用，并在招标文件中附有相关证明文件。如有违反，造成招标人任何经济损失或其他损失的，由投标人承担全部赔偿责任</w:t>
      </w:r>
      <w:r>
        <w:rPr>
          <w:rFonts w:hint="eastAsia" w:ascii="宋体" w:hAnsi="宋体" w:eastAsia="宋体" w:cs="宋体"/>
          <w:color w:val="000000" w:themeColor="text1"/>
          <w:szCs w:val="21"/>
          <w:highlight w:val="none"/>
          <w:lang w:val="zh-CN"/>
          <w14:textFill>
            <w14:solidFill>
              <w14:schemeClr w14:val="tx1"/>
            </w14:solidFill>
          </w14:textFill>
        </w:rPr>
        <w:t>。</w:t>
      </w:r>
      <w:bookmarkEnd w:id="52"/>
      <w:bookmarkEnd w:id="53"/>
    </w:p>
    <w:p w14:paraId="37EC4DD3">
      <w:pPr>
        <w:autoSpaceDE w:val="0"/>
        <w:autoSpaceDN w:val="0"/>
        <w:adjustRightInd w:val="0"/>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bookmarkStart w:id="54" w:name="_Toc533708068"/>
      <w:bookmarkStart w:id="55" w:name="_Toc1977668"/>
      <w:r>
        <w:rPr>
          <w:rFonts w:hint="eastAsia" w:ascii="宋体" w:hAnsi="宋体" w:eastAsia="宋体" w:cs="宋体"/>
          <w:color w:val="000000" w:themeColor="text1"/>
          <w:szCs w:val="21"/>
          <w:highlight w:val="none"/>
          <w:lang w:val="zh-CN"/>
          <w14:textFill>
            <w14:solidFill>
              <w14:schemeClr w14:val="tx1"/>
            </w14:solidFill>
          </w14:textFill>
        </w:rPr>
        <w:t>3.</w:t>
      </w:r>
      <w:r>
        <w:rPr>
          <w:rFonts w:hint="eastAsia" w:ascii="宋体" w:hAnsi="宋体" w:eastAsia="宋体" w:cs="宋体"/>
          <w:color w:val="000000" w:themeColor="text1"/>
          <w:szCs w:val="21"/>
          <w:highlight w:val="none"/>
          <w:lang w:val="en-US" w:eastAsia="zh-CN"/>
          <w14:textFill>
            <w14:solidFill>
              <w14:schemeClr w14:val="tx1"/>
            </w14:solidFill>
          </w14:textFill>
        </w:rPr>
        <w:t>4</w:t>
      </w:r>
      <w:r>
        <w:rPr>
          <w:rFonts w:hint="eastAsia" w:ascii="宋体" w:hAnsi="宋体" w:eastAsia="宋体" w:cs="宋体"/>
          <w:color w:val="000000" w:themeColor="text1"/>
          <w:szCs w:val="21"/>
          <w:highlight w:val="none"/>
          <w:lang w:val="zh-CN"/>
          <w14:textFill>
            <w14:solidFill>
              <w14:schemeClr w14:val="tx1"/>
            </w14:solidFill>
          </w14:textFill>
        </w:rPr>
        <w:t xml:space="preserve"> </w:t>
      </w:r>
      <w:bookmarkEnd w:id="54"/>
      <w:bookmarkEnd w:id="55"/>
      <w:r>
        <w:rPr>
          <w:rFonts w:hint="eastAsia" w:ascii="宋体" w:hAnsi="宋体" w:eastAsia="宋体" w:cs="宋体"/>
          <w:color w:val="000000" w:themeColor="text1"/>
          <w:szCs w:val="21"/>
          <w:highlight w:val="none"/>
          <w:lang w:val="zh-CN"/>
          <w14:textFill>
            <w14:solidFill>
              <w14:schemeClr w14:val="tx1"/>
            </w14:solidFill>
          </w14:textFill>
        </w:rPr>
        <w:t>无论投标人</w:t>
      </w:r>
      <w:r>
        <w:rPr>
          <w:rFonts w:hint="eastAsia" w:ascii="宋体" w:hAnsi="宋体" w:eastAsia="宋体" w:cs="Times New Roman"/>
          <w:color w:val="000000" w:themeColor="text1"/>
          <w:kern w:val="0"/>
          <w:szCs w:val="21"/>
          <w:highlight w:val="none"/>
          <w14:textFill>
            <w14:solidFill>
              <w14:schemeClr w14:val="tx1"/>
            </w14:solidFill>
          </w14:textFill>
        </w:rPr>
        <w:t>是否在投标报价表中明示，均视为投标报价已包含所有应支付的对专利权</w:t>
      </w:r>
      <w:r>
        <w:rPr>
          <w:rFonts w:hint="eastAsia" w:ascii="宋体" w:hAnsi="宋体" w:eastAsia="宋体" w:cs="Times New Roman"/>
          <w:color w:val="000000" w:themeColor="text1"/>
          <w:kern w:val="0"/>
          <w:szCs w:val="21"/>
          <w:highlight w:val="none"/>
          <w:lang w:eastAsia="zh-CN"/>
          <w14:textFill>
            <w14:solidFill>
              <w14:schemeClr w14:val="tx1"/>
            </w14:solidFill>
          </w14:textFill>
        </w:rPr>
        <w:t>、</w:t>
      </w:r>
      <w:r>
        <w:rPr>
          <w:rFonts w:hint="eastAsia" w:ascii="宋体" w:hAnsi="宋体" w:eastAsia="宋体" w:cs="Times New Roman"/>
          <w:color w:val="000000" w:themeColor="text1"/>
          <w:kern w:val="0"/>
          <w:szCs w:val="21"/>
          <w:highlight w:val="none"/>
          <w14:textFill>
            <w14:solidFill>
              <w14:schemeClr w14:val="tx1"/>
            </w14:solidFill>
          </w14:textFill>
        </w:rPr>
        <w:t>商标权和版权、设计或其他知识产权而需要向其他方支付的版税和使用费等相关费用。如投标人未依法向第三方支付应缴版税和使用费等相关费用</w:t>
      </w: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的</w:t>
      </w:r>
      <w:r>
        <w:rPr>
          <w:rFonts w:hint="eastAsia" w:ascii="宋体" w:hAnsi="宋体" w:eastAsia="宋体" w:cs="Times New Roman"/>
          <w:color w:val="000000" w:themeColor="text1"/>
          <w:kern w:val="0"/>
          <w:szCs w:val="21"/>
          <w:highlight w:val="none"/>
          <w14:textFill>
            <w14:solidFill>
              <w14:schemeClr w14:val="tx1"/>
            </w14:solidFill>
          </w14:textFill>
        </w:rPr>
        <w:t>，造成招标人任何经济损失的，由投标人承担全部赔偿责任</w:t>
      </w:r>
      <w:r>
        <w:rPr>
          <w:rFonts w:hint="eastAsia" w:ascii="宋体" w:hAnsi="宋体" w:eastAsia="宋体" w:cs="宋体"/>
          <w:color w:val="000000" w:themeColor="text1"/>
          <w:szCs w:val="21"/>
          <w:highlight w:val="none"/>
          <w:lang w:val="zh-CN"/>
          <w14:textFill>
            <w14:solidFill>
              <w14:schemeClr w14:val="tx1"/>
            </w14:solidFill>
          </w14:textFill>
        </w:rPr>
        <w:t>。</w:t>
      </w:r>
    </w:p>
    <w:p w14:paraId="0A01E0AE">
      <w:pPr>
        <w:autoSpaceDE w:val="0"/>
        <w:autoSpaceDN w:val="0"/>
        <w:adjustRightInd w:val="0"/>
        <w:spacing w:line="360" w:lineRule="auto"/>
        <w:jc w:val="left"/>
        <w:rPr>
          <w:rFonts w:ascii="宋体" w:hAnsi="宋体" w:eastAsia="宋体" w:cs="宋体"/>
          <w:color w:val="000000" w:themeColor="text1"/>
          <w:szCs w:val="21"/>
          <w:highlight w:val="none"/>
          <w:lang w:val="zh-CN"/>
          <w14:textFill>
            <w14:solidFill>
              <w14:schemeClr w14:val="tx1"/>
            </w14:solidFill>
          </w14:textFill>
        </w:rPr>
      </w:pPr>
    </w:p>
    <w:p w14:paraId="5A09D127">
      <w:pPr>
        <w:tabs>
          <w:tab w:val="left" w:pos="570"/>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56" w:name="_Toc142508316"/>
      <w:bookmarkStart w:id="57" w:name="_Toc9753"/>
      <w:bookmarkStart w:id="58" w:name="_Toc11533"/>
      <w:bookmarkStart w:id="59" w:name="_Toc3404"/>
      <w:bookmarkStart w:id="60" w:name="_Toc9658_WPSOffice_Level3"/>
      <w:r>
        <w:rPr>
          <w:rFonts w:hint="eastAsia" w:ascii="宋体" w:hAnsi="宋体" w:eastAsia="宋体" w:cs="宋体"/>
          <w:color w:val="000000" w:themeColor="text1"/>
          <w:szCs w:val="21"/>
          <w:highlight w:val="none"/>
          <w:lang w:val="zh-CN"/>
          <w14:textFill>
            <w14:solidFill>
              <w14:schemeClr w14:val="tx1"/>
            </w14:solidFill>
          </w14:textFill>
        </w:rPr>
        <w:t>4</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其它说明</w:t>
      </w:r>
      <w:bookmarkEnd w:id="56"/>
      <w:bookmarkEnd w:id="57"/>
      <w:bookmarkEnd w:id="58"/>
      <w:bookmarkEnd w:id="59"/>
      <w:bookmarkEnd w:id="60"/>
    </w:p>
    <w:p w14:paraId="5CA0634A">
      <w:pPr>
        <w:autoSpaceDE w:val="0"/>
        <w:autoSpaceDN w:val="0"/>
        <w:adjustRightInd w:val="0"/>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bookmarkStart w:id="61" w:name="_Toc1977670"/>
      <w:bookmarkStart w:id="62" w:name="_Toc533708070"/>
      <w:r>
        <w:rPr>
          <w:rFonts w:hint="eastAsia" w:ascii="宋体" w:hAnsi="宋体" w:eastAsia="宋体" w:cs="宋体"/>
          <w:color w:val="000000" w:themeColor="text1"/>
          <w:szCs w:val="21"/>
          <w:highlight w:val="none"/>
          <w:lang w:val="zh-CN"/>
          <w14:textFill>
            <w14:solidFill>
              <w14:schemeClr w14:val="tx1"/>
            </w14:solidFill>
          </w14:textFill>
        </w:rPr>
        <w:t>4.1  投标费用</w:t>
      </w:r>
      <w:bookmarkEnd w:id="61"/>
      <w:bookmarkEnd w:id="62"/>
    </w:p>
    <w:p w14:paraId="15F4B6E5">
      <w:pPr>
        <w:autoSpaceDE w:val="0"/>
        <w:autoSpaceDN w:val="0"/>
        <w:adjustRightInd w:val="0"/>
        <w:spacing w:line="360" w:lineRule="auto"/>
        <w:ind w:left="210" w:leftChars="100" w:firstLine="420" w:firstLineChars="200"/>
        <w:rPr>
          <w:rFonts w:ascii="宋体" w:hAnsi="宋体" w:eastAsia="宋体" w:cs="宋体"/>
          <w:color w:val="000000" w:themeColor="text1"/>
          <w:szCs w:val="21"/>
          <w:highlight w:val="none"/>
          <w:lang w:val="zh-CN"/>
          <w14:textFill>
            <w14:solidFill>
              <w14:schemeClr w14:val="tx1"/>
            </w14:solidFill>
          </w14:textFill>
        </w:rPr>
      </w:pPr>
      <w:bookmarkStart w:id="63" w:name="_Toc1977672"/>
      <w:bookmarkStart w:id="64" w:name="_Toc533708072"/>
      <w:r>
        <w:rPr>
          <w:rFonts w:hint="eastAsia" w:ascii="宋体" w:hAnsi="宋体" w:eastAsia="宋体" w:cs="Times New Roman"/>
          <w:color w:val="000000" w:themeColor="text1"/>
          <w:szCs w:val="21"/>
          <w:highlight w:val="none"/>
          <w:lang w:val="zh-CN"/>
          <w14:textFill>
            <w14:solidFill>
              <w14:schemeClr w14:val="tx1"/>
            </w14:solidFill>
          </w14:textFill>
        </w:rPr>
        <w:t>无论招标过程中的做法和结果如何，投标人须承担所有与编写和递交投标文件有关的费用，招标人和招标代理机构在任何情况下不负担这些费用</w:t>
      </w:r>
      <w:r>
        <w:rPr>
          <w:rFonts w:hint="eastAsia" w:ascii="宋体" w:hAnsi="宋体" w:eastAsia="宋体" w:cs="宋体"/>
          <w:color w:val="000000" w:themeColor="text1"/>
          <w:szCs w:val="21"/>
          <w:highlight w:val="none"/>
          <w:lang w:val="zh-CN"/>
          <w14:textFill>
            <w14:solidFill>
              <w14:schemeClr w14:val="tx1"/>
            </w14:solidFill>
          </w14:textFill>
        </w:rPr>
        <w:t>。</w:t>
      </w:r>
      <w:bookmarkEnd w:id="63"/>
      <w:bookmarkEnd w:id="64"/>
    </w:p>
    <w:p w14:paraId="5CF0C8AA">
      <w:pPr>
        <w:autoSpaceDE w:val="0"/>
        <w:autoSpaceDN w:val="0"/>
        <w:adjustRightInd w:val="0"/>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bookmarkStart w:id="65" w:name="_Toc533708073"/>
      <w:bookmarkStart w:id="66" w:name="_Toc1977673"/>
      <w:r>
        <w:rPr>
          <w:rFonts w:hint="eastAsia" w:ascii="宋体" w:hAnsi="宋体" w:eastAsia="宋体" w:cs="宋体"/>
          <w:color w:val="000000" w:themeColor="text1"/>
          <w:szCs w:val="21"/>
          <w:highlight w:val="none"/>
          <w:lang w:val="zh-CN"/>
          <w14:textFill>
            <w14:solidFill>
              <w14:schemeClr w14:val="tx1"/>
            </w14:solidFill>
          </w14:textFill>
        </w:rPr>
        <w:t>4.2  踏勘现场</w:t>
      </w:r>
      <w:bookmarkEnd w:id="65"/>
      <w:bookmarkEnd w:id="66"/>
    </w:p>
    <w:p w14:paraId="0F710BBD">
      <w:pPr>
        <w:autoSpaceDE w:val="0"/>
        <w:autoSpaceDN w:val="0"/>
        <w:adjustRightInd w:val="0"/>
        <w:spacing w:line="360" w:lineRule="auto"/>
        <w:ind w:left="300" w:leftChars="-59" w:hanging="424" w:hangingChars="202"/>
        <w:jc w:val="left"/>
        <w:rPr>
          <w:rFonts w:ascii="宋体" w:hAnsi="宋体" w:eastAsia="宋体" w:cs="Times New Roman"/>
          <w:color w:val="000000" w:themeColor="text1"/>
          <w:kern w:val="0"/>
          <w:szCs w:val="21"/>
          <w:highlight w:val="none"/>
          <w14:textFill>
            <w14:solidFill>
              <w14:schemeClr w14:val="tx1"/>
            </w14:solidFill>
          </w14:textFill>
        </w:rPr>
      </w:pPr>
      <w:bookmarkStart w:id="67" w:name="_Toc533708076"/>
      <w:bookmarkStart w:id="68" w:name="_Toc1977676"/>
      <w:r>
        <w:rPr>
          <w:rFonts w:hint="eastAsia" w:ascii="宋体" w:hAnsi="宋体" w:eastAsia="宋体" w:cs="Times New Roman"/>
          <w:color w:val="000000" w:themeColor="text1"/>
          <w:kern w:val="0"/>
          <w:szCs w:val="21"/>
          <w:highlight w:val="none"/>
          <w14:textFill>
            <w14:solidFill>
              <w14:schemeClr w14:val="tx1"/>
            </w14:solidFill>
          </w14:textFill>
        </w:rPr>
        <w:t>（1）本项目不组织集中踏勘现场和答疑，投标人应自行到实地踏勘考察。</w:t>
      </w:r>
    </w:p>
    <w:p w14:paraId="3A5F30E9">
      <w:pPr>
        <w:autoSpaceDE w:val="0"/>
        <w:autoSpaceDN w:val="0"/>
        <w:adjustRightInd w:val="0"/>
        <w:spacing w:line="360" w:lineRule="auto"/>
        <w:ind w:left="300" w:leftChars="-59" w:hanging="424" w:hangingChars="202"/>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（2）潜在投标人应承担踏勘现场自身所发生的费用。</w:t>
      </w:r>
    </w:p>
    <w:p w14:paraId="7FFFCDCC">
      <w:pPr>
        <w:spacing w:line="360" w:lineRule="auto"/>
        <w:ind w:left="300" w:leftChars="-59" w:hanging="424" w:hangingChars="202"/>
        <w:rPr>
          <w:rFonts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（3）招标人和招标代理机构在踏勘现场中介绍的有关现场和相关的周边环境情况，供投标人在编制投标文件时参考，招标人不对投标人据此作出的判断和决策负责。</w:t>
      </w:r>
    </w:p>
    <w:p w14:paraId="7F62B01D">
      <w:pPr>
        <w:spacing w:line="360" w:lineRule="auto"/>
        <w:ind w:left="300" w:leftChars="-59" w:hanging="424" w:hangingChars="202"/>
        <w:rPr>
          <w:rFonts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（4）潜在投标人可为踏勘需要而进入招标人的项目现场，但潜在投标人不得因此使招标人承担有关的责任和蒙受损失。潜在投标人应承担踏勘现场的责任和风险。</w:t>
      </w:r>
    </w:p>
    <w:p w14:paraId="1CF1C5B5">
      <w:pPr>
        <w:autoSpaceDE w:val="0"/>
        <w:autoSpaceDN w:val="0"/>
        <w:adjustRightInd w:val="0"/>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4.3</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纪律与保密事项</w:t>
      </w:r>
      <w:bookmarkEnd w:id="44"/>
      <w:bookmarkEnd w:id="45"/>
      <w:bookmarkEnd w:id="67"/>
      <w:bookmarkEnd w:id="68"/>
    </w:p>
    <w:p w14:paraId="0D7EEACA">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（1）获得本招标文件的投标人，不得用作本次投标以外的任何用途。</w:t>
      </w:r>
    </w:p>
    <w:p w14:paraId="57F1C068">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val="zh-CN"/>
          <w14:textFill>
            <w14:solidFill>
              <w14:schemeClr w14:val="tx1"/>
            </w14:solidFill>
          </w14:textFill>
        </w:rPr>
        <w:t>（2</w:t>
      </w:r>
      <w:r>
        <w:rPr>
          <w:rFonts w:hint="eastAsia" w:ascii="宋体" w:hAnsi="宋体" w:eastAsia="宋体" w:cs="Times New Roman"/>
          <w:color w:val="000000" w:themeColor="text1"/>
          <w:kern w:val="0"/>
          <w:szCs w:val="21"/>
          <w:highlight w:val="none"/>
          <w14:textFill>
            <w14:solidFill>
              <w14:schemeClr w14:val="tx1"/>
            </w14:solidFill>
          </w14:textFill>
        </w:rPr>
        <w:t>）凡参与招标工作的有关人员均应自觉接受有关主管部门的监督，不得向他人透露可能影响公平竞争的情况。</w:t>
      </w:r>
    </w:p>
    <w:p w14:paraId="1136B562">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（3）开标后，直至向中标人</w:t>
      </w:r>
      <w:r>
        <w:rPr>
          <w:rFonts w:hint="eastAsia" w:ascii="宋体" w:hAnsi="宋体" w:eastAsia="宋体" w:cs="Times New Roman"/>
          <w:color w:val="000000" w:themeColor="text1"/>
          <w:kern w:val="0"/>
          <w:szCs w:val="21"/>
          <w:highlight w:val="none"/>
          <w:lang w:eastAsia="zh-CN"/>
          <w14:textFill>
            <w14:solidFill>
              <w14:schemeClr w14:val="tx1"/>
            </w14:solidFill>
          </w14:textFill>
        </w:rPr>
        <w:t>授予合同期间</w:t>
      </w:r>
      <w:r>
        <w:rPr>
          <w:rFonts w:hint="eastAsia" w:ascii="宋体" w:hAnsi="宋体" w:eastAsia="宋体" w:cs="Times New Roman"/>
          <w:color w:val="000000" w:themeColor="text1"/>
          <w:kern w:val="0"/>
          <w:szCs w:val="21"/>
          <w:highlight w:val="none"/>
          <w14:textFill>
            <w14:solidFill>
              <w14:schemeClr w14:val="tx1"/>
            </w14:solidFill>
          </w14:textFill>
        </w:rPr>
        <w:t>，凡与审查、澄清、评价和比较报价的有关资料以及授标意见等，参与评标工作的有关人员均不得向投标人及与评标无关的其他人透露。</w:t>
      </w:r>
    </w:p>
    <w:p w14:paraId="1AAB96BA">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（4）除投标人被要求对投标文件进行澄清外，从递交投标文件截止之时起至授予合同期间，投标人不得就与其投标文件有关的事项主动与评标委员会、招标代理机构以及招标人联系。</w:t>
      </w:r>
    </w:p>
    <w:p w14:paraId="298DDFE7">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5）从开标之日起至授予合同期间，在投标文件的审查、澄清、比较和评价阶段，投标人试图对评标委员会和招标代理机构施加任何影响或对招标人的比较及授予合同的决定产生影响，都可能导致其投标文件被拒绝。</w:t>
      </w:r>
    </w:p>
    <w:p w14:paraId="026D9552">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（6）投标人不得串通作弊，以不正当的手段妨碍、排挤其他投标人，扰乱采购市场，破坏公平竞争原则。</w:t>
      </w:r>
    </w:p>
    <w:p w14:paraId="59727064">
      <w:pPr>
        <w:autoSpaceDE w:val="0"/>
        <w:autoSpaceDN w:val="0"/>
        <w:adjustRightInd w:val="0"/>
        <w:spacing w:line="360" w:lineRule="auto"/>
        <w:ind w:left="315" w:leftChars="-100" w:hanging="525" w:hangingChars="250"/>
        <w:rPr>
          <w:rFonts w:ascii="宋体" w:hAnsi="宋体" w:eastAsia="宋体" w:cs="宋体"/>
          <w:color w:val="000000" w:themeColor="text1"/>
          <w:szCs w:val="21"/>
          <w:highlight w:val="none"/>
          <w14:textFill>
            <w14:solidFill>
              <w14:schemeClr w14:val="tx1"/>
            </w14:solidFill>
          </w14:textFill>
        </w:rPr>
      </w:pPr>
    </w:p>
    <w:p w14:paraId="42CBF928">
      <w:pPr>
        <w:keepNext/>
        <w:keepLines/>
        <w:autoSpaceDE w:val="0"/>
        <w:autoSpaceDN w:val="0"/>
        <w:adjustRightInd w:val="0"/>
        <w:spacing w:line="360" w:lineRule="auto"/>
        <w:jc w:val="left"/>
        <w:outlineLvl w:val="0"/>
        <w:rPr>
          <w:rFonts w:ascii="宋体" w:hAnsi="宋体" w:eastAsia="宋体" w:cs="宋体"/>
          <w:b/>
          <w:bCs/>
          <w:color w:val="000000" w:themeColor="text1"/>
          <w:kern w:val="44"/>
          <w:szCs w:val="21"/>
          <w:highlight w:val="none"/>
          <w:lang w:val="zh-CN"/>
          <w14:textFill>
            <w14:solidFill>
              <w14:schemeClr w14:val="tx1"/>
            </w14:solidFill>
          </w14:textFill>
        </w:rPr>
      </w:pPr>
      <w:bookmarkStart w:id="69" w:name="_Toc30507_WPSOffice_Level2"/>
      <w:bookmarkStart w:id="70" w:name="_Toc5395"/>
      <w:bookmarkStart w:id="71" w:name="_Toc450662853"/>
      <w:bookmarkStart w:id="72" w:name="_Toc142508317"/>
      <w:bookmarkStart w:id="73" w:name="_Toc486167667"/>
      <w:bookmarkStart w:id="74" w:name="_Toc23213"/>
      <w:bookmarkStart w:id="75" w:name="_Toc140596876"/>
      <w:bookmarkStart w:id="76" w:name="_Toc1565"/>
      <w:r>
        <w:rPr>
          <w:rFonts w:hint="eastAsia" w:ascii="宋体" w:hAnsi="宋体" w:eastAsia="宋体" w:cs="宋体"/>
          <w:b/>
          <w:bCs/>
          <w:color w:val="000000" w:themeColor="text1"/>
          <w:kern w:val="44"/>
          <w:szCs w:val="21"/>
          <w:highlight w:val="none"/>
          <w:lang w:val="zh-CN"/>
          <w14:textFill>
            <w14:solidFill>
              <w14:schemeClr w14:val="tx1"/>
            </w14:solidFill>
          </w14:textFill>
        </w:rPr>
        <w:t>二、招标文件</w:t>
      </w:r>
      <w:bookmarkEnd w:id="69"/>
      <w:bookmarkEnd w:id="70"/>
      <w:bookmarkEnd w:id="71"/>
      <w:bookmarkEnd w:id="72"/>
      <w:bookmarkEnd w:id="73"/>
      <w:bookmarkEnd w:id="74"/>
      <w:bookmarkEnd w:id="75"/>
      <w:bookmarkEnd w:id="76"/>
    </w:p>
    <w:p w14:paraId="33D74552">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77" w:name="_Toc3978"/>
      <w:bookmarkStart w:id="78" w:name="_Toc2406"/>
      <w:bookmarkStart w:id="79" w:name="_Toc28893"/>
      <w:bookmarkStart w:id="80" w:name="_Toc486167668"/>
      <w:bookmarkStart w:id="81" w:name="_Toc26635_WPSOffice_Level3"/>
      <w:bookmarkStart w:id="82" w:name="_Toc450662854"/>
      <w:bookmarkStart w:id="83" w:name="_Toc142508318"/>
      <w:r>
        <w:rPr>
          <w:rFonts w:hint="eastAsia" w:ascii="宋体" w:hAnsi="宋体" w:eastAsia="宋体" w:cs="宋体"/>
          <w:color w:val="000000" w:themeColor="text1"/>
          <w:szCs w:val="21"/>
          <w:highlight w:val="none"/>
          <w:lang w:val="zh-CN"/>
          <w14:textFill>
            <w14:solidFill>
              <w14:schemeClr w14:val="tx1"/>
            </w14:solidFill>
          </w14:textFill>
        </w:rPr>
        <w:t>5</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招标文件的构成</w:t>
      </w:r>
      <w:bookmarkEnd w:id="77"/>
      <w:bookmarkEnd w:id="78"/>
      <w:bookmarkEnd w:id="79"/>
      <w:bookmarkEnd w:id="80"/>
      <w:bookmarkEnd w:id="81"/>
      <w:bookmarkEnd w:id="82"/>
      <w:bookmarkEnd w:id="83"/>
    </w:p>
    <w:p w14:paraId="34A54814">
      <w:pPr>
        <w:tabs>
          <w:tab w:val="left" w:pos="567"/>
        </w:tabs>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5.1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招标文件包括：</w:t>
      </w:r>
    </w:p>
    <w:p w14:paraId="75786F5E">
      <w:pPr>
        <w:tabs>
          <w:tab w:val="left" w:pos="1890"/>
        </w:tabs>
        <w:autoSpaceDE w:val="0"/>
        <w:autoSpaceDN w:val="0"/>
        <w:adjustRightInd w:val="0"/>
        <w:spacing w:line="360" w:lineRule="auto"/>
        <w:ind w:firstLine="424" w:firstLineChars="202"/>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第一篇 招标公告</w:t>
      </w:r>
    </w:p>
    <w:p w14:paraId="551B03FE">
      <w:pPr>
        <w:tabs>
          <w:tab w:val="left" w:pos="1890"/>
        </w:tabs>
        <w:autoSpaceDE w:val="0"/>
        <w:autoSpaceDN w:val="0"/>
        <w:adjustRightInd w:val="0"/>
        <w:spacing w:line="360" w:lineRule="auto"/>
        <w:ind w:firstLine="424" w:firstLineChars="202"/>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第二篇 投标人须知</w:t>
      </w:r>
    </w:p>
    <w:p w14:paraId="3026EF4E">
      <w:pPr>
        <w:tabs>
          <w:tab w:val="left" w:pos="1890"/>
        </w:tabs>
        <w:autoSpaceDE w:val="0"/>
        <w:autoSpaceDN w:val="0"/>
        <w:adjustRightInd w:val="0"/>
        <w:spacing w:line="360" w:lineRule="auto"/>
        <w:ind w:firstLine="424" w:firstLineChars="202"/>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第三篇 用户需求书</w:t>
      </w:r>
    </w:p>
    <w:p w14:paraId="2A487678">
      <w:pPr>
        <w:tabs>
          <w:tab w:val="left" w:pos="1890"/>
        </w:tabs>
        <w:autoSpaceDE w:val="0"/>
        <w:autoSpaceDN w:val="0"/>
        <w:adjustRightInd w:val="0"/>
        <w:spacing w:line="360" w:lineRule="auto"/>
        <w:ind w:firstLine="424" w:firstLineChars="202"/>
        <w:rPr>
          <w:rFonts w:hint="eastAsia" w:ascii="宋体" w:hAnsi="宋体" w:eastAsia="宋体" w:cs="Times New Roman"/>
          <w:color w:val="000000" w:themeColor="text1"/>
          <w:szCs w:val="21"/>
          <w:highlight w:val="none"/>
          <w:lang w:val="en-US" w:eastAsia="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第四篇 合同条款</w:t>
      </w:r>
      <w:r>
        <w:rPr>
          <w:rFonts w:hint="eastAsia" w:ascii="宋体" w:hAnsi="宋体" w:eastAsia="宋体" w:cs="Times New Roman"/>
          <w:color w:val="000000" w:themeColor="text1"/>
          <w:szCs w:val="21"/>
          <w:highlight w:val="none"/>
          <w:lang w:val="en-US" w:eastAsia="zh-CN"/>
          <w14:textFill>
            <w14:solidFill>
              <w14:schemeClr w14:val="tx1"/>
            </w14:solidFill>
          </w14:textFill>
        </w:rPr>
        <w:t>格式</w:t>
      </w:r>
    </w:p>
    <w:p w14:paraId="357CCED1">
      <w:pPr>
        <w:tabs>
          <w:tab w:val="left" w:pos="1890"/>
        </w:tabs>
        <w:autoSpaceDE w:val="0"/>
        <w:autoSpaceDN w:val="0"/>
        <w:adjustRightInd w:val="0"/>
        <w:spacing w:line="360" w:lineRule="auto"/>
        <w:ind w:firstLine="424" w:firstLineChars="202"/>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第五篇 相关保函格式</w:t>
      </w:r>
    </w:p>
    <w:p w14:paraId="62EEFF80">
      <w:pPr>
        <w:tabs>
          <w:tab w:val="left" w:pos="1890"/>
        </w:tabs>
        <w:autoSpaceDE w:val="0"/>
        <w:autoSpaceDN w:val="0"/>
        <w:adjustRightInd w:val="0"/>
        <w:spacing w:line="360" w:lineRule="auto"/>
        <w:ind w:firstLine="424" w:firstLineChars="202"/>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第六篇 投标文件格式</w:t>
      </w:r>
    </w:p>
    <w:p w14:paraId="7CAFEF0B">
      <w:pPr>
        <w:tabs>
          <w:tab w:val="left" w:pos="1890"/>
        </w:tabs>
        <w:autoSpaceDE w:val="0"/>
        <w:autoSpaceDN w:val="0"/>
        <w:adjustRightInd w:val="0"/>
        <w:spacing w:line="360" w:lineRule="auto"/>
        <w:ind w:firstLine="424" w:firstLineChars="202"/>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附件一：评标工作大纲</w:t>
      </w:r>
    </w:p>
    <w:p w14:paraId="519EBB17">
      <w:pPr>
        <w:autoSpaceDE w:val="0"/>
        <w:autoSpaceDN w:val="0"/>
        <w:adjustRightInd w:val="0"/>
        <w:spacing w:line="360" w:lineRule="auto"/>
        <w:ind w:left="356" w:leftChars="-99" w:hanging="564" w:hangingChars="269"/>
        <w:rPr>
          <w:rFonts w:hint="eastAsia" w:ascii="宋体" w:hAnsi="宋体" w:eastAsia="宋体" w:cs="宋体"/>
          <w:b/>
          <w:bCs/>
          <w:color w:val="000000" w:themeColor="text1"/>
          <w:szCs w:val="21"/>
          <w:highlight w:val="none"/>
          <w:u w:val="single"/>
          <w:lang w:val="zh-CN"/>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5.2</w:t>
      </w:r>
      <w:r>
        <w:rPr>
          <w:rFonts w:hint="eastAsia" w:ascii="宋体" w:hAnsi="宋体" w:eastAsia="宋体" w:cs="宋体"/>
          <w:b/>
          <w:bCs/>
          <w:color w:val="000000" w:themeColor="text1"/>
          <w:szCs w:val="21"/>
          <w:highlight w:val="none"/>
          <w:lang w:val="zh-CN"/>
          <w14:textFill>
            <w14:solidFill>
              <w14:schemeClr w14:val="tx1"/>
            </w14:solidFill>
          </w14:textFill>
        </w:rPr>
        <w:tab/>
      </w:r>
      <w:r>
        <w:rPr>
          <w:rFonts w:hint="eastAsia" w:ascii="宋体" w:hAnsi="宋体" w:eastAsia="宋体" w:cs="宋体"/>
          <w:b/>
          <w:bCs/>
          <w:color w:val="000000" w:themeColor="text1"/>
          <w:szCs w:val="21"/>
          <w:highlight w:val="none"/>
          <w:u w:val="single"/>
          <w:lang w:val="zh-CN"/>
          <w14:textFill>
            <w14:solidFill>
              <w14:schemeClr w14:val="tx1"/>
            </w14:solidFill>
          </w14:textFill>
        </w:rPr>
        <w:t>投标人</w:t>
      </w:r>
      <w:r>
        <w:rPr>
          <w:rFonts w:hint="eastAsia" w:ascii="宋体" w:hAnsi="宋体" w:eastAsia="宋体" w:cs="Times New Roman"/>
          <w:b/>
          <w:bCs/>
          <w:color w:val="000000" w:themeColor="text1"/>
          <w:szCs w:val="21"/>
          <w:highlight w:val="none"/>
          <w:u w:val="single"/>
          <w:lang w:val="zh-CN"/>
          <w14:textFill>
            <w14:solidFill>
              <w14:schemeClr w14:val="tx1"/>
            </w14:solidFill>
          </w14:textFill>
        </w:rPr>
        <w:t>应审阅招标文件中所有须知、格式、条款和规格。投标人未按招标文件要求提供全部资料或提交的投标文件未对招标文件作出实质性响应（</w:t>
      </w:r>
      <w:r>
        <w:rPr>
          <w:rFonts w:hint="eastAsia" w:ascii="宋体" w:hAnsi="宋体" w:eastAsia="宋体" w:cs="宋体"/>
          <w:b/>
          <w:bCs/>
          <w:color w:val="000000" w:themeColor="text1"/>
          <w:szCs w:val="21"/>
          <w:highlight w:val="none"/>
          <w:u w:val="single"/>
          <w:lang w:val="zh-CN"/>
          <w14:textFill>
            <w14:solidFill>
              <w14:schemeClr w14:val="tx1"/>
            </w14:solidFill>
          </w14:textFill>
        </w:rPr>
        <w:t>★</w:t>
      </w:r>
      <w:r>
        <w:rPr>
          <w:rFonts w:hint="eastAsia" w:ascii="宋体" w:hAnsi="宋体" w:eastAsia="宋体" w:cs="Times New Roman"/>
          <w:b/>
          <w:bCs/>
          <w:color w:val="000000" w:themeColor="text1"/>
          <w:szCs w:val="21"/>
          <w:highlight w:val="none"/>
          <w:u w:val="single"/>
          <w:lang w:val="zh-CN"/>
          <w14:textFill>
            <w14:solidFill>
              <w14:schemeClr w14:val="tx1"/>
            </w14:solidFill>
          </w14:textFill>
        </w:rPr>
        <w:t>标志的部分为投标人、投标拟供服务必备的条件或重要指示），那么投标人的投标文件将有可能被拒绝接收或评审为无效投标文件</w:t>
      </w:r>
      <w:r>
        <w:rPr>
          <w:rFonts w:hint="eastAsia" w:ascii="宋体" w:hAnsi="宋体" w:eastAsia="宋体" w:cs="宋体"/>
          <w:b/>
          <w:bCs/>
          <w:color w:val="000000" w:themeColor="text1"/>
          <w:szCs w:val="21"/>
          <w:highlight w:val="none"/>
          <w:u w:val="single"/>
          <w:lang w:val="zh-CN"/>
          <w14:textFill>
            <w14:solidFill>
              <w14:schemeClr w14:val="tx1"/>
            </w14:solidFill>
          </w14:textFill>
        </w:rPr>
        <w:t>。</w:t>
      </w:r>
    </w:p>
    <w:p w14:paraId="153EEA07">
      <w:pPr>
        <w:autoSpaceDE w:val="0"/>
        <w:autoSpaceDN w:val="0"/>
        <w:adjustRightInd w:val="0"/>
        <w:spacing w:line="360" w:lineRule="auto"/>
        <w:ind w:left="356" w:leftChars="-99" w:hanging="564" w:hangingChars="269"/>
        <w:rPr>
          <w:rFonts w:ascii="宋体" w:hAnsi="宋体" w:eastAsia="宋体" w:cs="宋体"/>
          <w:b/>
          <w:bCs/>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5.3  本招标文件使用的词语有如下定义：</w:t>
      </w:r>
    </w:p>
    <w:p w14:paraId="4488D3AB">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（1）“招标人”指</w:t>
      </w:r>
      <w:r>
        <w:rPr>
          <w:rFonts w:hint="eastAsia" w:ascii="宋体" w:hAnsi="宋体" w:eastAsia="宋体" w:cs="Times New Roman"/>
          <w:color w:val="000000" w:themeColor="text1"/>
          <w:kern w:val="0"/>
          <w:szCs w:val="21"/>
          <w:highlight w:val="none"/>
          <w:lang w:eastAsia="zh-CN"/>
          <w14:textFill>
            <w14:solidFill>
              <w14:schemeClr w14:val="tx1"/>
            </w14:solidFill>
          </w14:textFill>
        </w:rPr>
        <w:t>东莞市水务环境投资控股集团管网有限公司</w:t>
      </w:r>
      <w:r>
        <w:rPr>
          <w:rFonts w:hint="eastAsia" w:ascii="宋体" w:hAnsi="宋体" w:eastAsia="宋体" w:cs="Times New Roman"/>
          <w:color w:val="000000" w:themeColor="text1"/>
          <w:kern w:val="0"/>
          <w:szCs w:val="21"/>
          <w:highlight w:val="none"/>
          <w14:textFill>
            <w14:solidFill>
              <w14:schemeClr w14:val="tx1"/>
            </w14:solidFill>
          </w14:textFill>
        </w:rPr>
        <w:t>；</w:t>
      </w:r>
    </w:p>
    <w:p w14:paraId="03920DCF">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2</w:t>
      </w:r>
      <w:r>
        <w:rPr>
          <w:rFonts w:hint="eastAsia" w:ascii="宋体" w:hAnsi="宋体" w:eastAsia="宋体" w:cs="Times New Roman"/>
          <w:color w:val="000000" w:themeColor="text1"/>
          <w:kern w:val="0"/>
          <w:szCs w:val="21"/>
          <w:highlight w:val="none"/>
          <w14:textFill>
            <w14:solidFill>
              <w14:schemeClr w14:val="tx1"/>
            </w14:solidFill>
          </w14:textFill>
        </w:rPr>
        <w:t>）“招标代理机构”指</w:t>
      </w:r>
      <w:r>
        <w:rPr>
          <w:rFonts w:hint="eastAsia" w:ascii="宋体" w:hAnsi="宋体" w:eastAsia="宋体" w:cs="Times New Roman"/>
          <w:color w:val="000000" w:themeColor="text1"/>
          <w:kern w:val="0"/>
          <w:szCs w:val="21"/>
          <w:highlight w:val="none"/>
          <w:lang w:eastAsia="zh-CN"/>
          <w14:textFill>
            <w14:solidFill>
              <w14:schemeClr w14:val="tx1"/>
            </w14:solidFill>
          </w14:textFill>
        </w:rPr>
        <w:t>建成工程咨询股份有限公司</w:t>
      </w:r>
      <w:r>
        <w:rPr>
          <w:rFonts w:hint="eastAsia" w:ascii="宋体" w:hAnsi="宋体" w:eastAsia="宋体" w:cs="Times New Roman"/>
          <w:color w:val="000000" w:themeColor="text1"/>
          <w:kern w:val="0"/>
          <w:szCs w:val="21"/>
          <w:highlight w:val="none"/>
          <w14:textFill>
            <w14:solidFill>
              <w14:schemeClr w14:val="tx1"/>
            </w14:solidFill>
          </w14:textFill>
        </w:rPr>
        <w:t>；</w:t>
      </w:r>
    </w:p>
    <w:p w14:paraId="2D60C165">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3</w:t>
      </w:r>
      <w:r>
        <w:rPr>
          <w:rFonts w:hint="eastAsia" w:ascii="宋体" w:hAnsi="宋体" w:eastAsia="宋体" w:cs="Times New Roman"/>
          <w:color w:val="000000" w:themeColor="text1"/>
          <w:kern w:val="0"/>
          <w:szCs w:val="21"/>
          <w:highlight w:val="none"/>
          <w14:textFill>
            <w14:solidFill>
              <w14:schemeClr w14:val="tx1"/>
            </w14:solidFill>
          </w14:textFill>
        </w:rPr>
        <w:t>）“投标人”指参加</w:t>
      </w:r>
      <w:r>
        <w:rPr>
          <w:rFonts w:hint="eastAsia" w:ascii="宋体" w:hAnsi="宋体" w:eastAsia="宋体" w:cs="Times New Roman"/>
          <w:color w:val="000000" w:themeColor="text1"/>
          <w:kern w:val="0"/>
          <w:szCs w:val="21"/>
          <w:highlight w:val="none"/>
          <w:lang w:eastAsia="zh-CN"/>
          <w14:textFill>
            <w14:solidFill>
              <w14:schemeClr w14:val="tx1"/>
            </w14:solidFill>
          </w14:textFill>
        </w:rPr>
        <w:t>东莞市水务环境投资控股集团管网有限公司2026-2027年施工监理服务采购项目</w:t>
      </w:r>
      <w:r>
        <w:rPr>
          <w:rFonts w:hint="eastAsia" w:ascii="宋体" w:hAnsi="宋体" w:eastAsia="宋体" w:cs="Times New Roman"/>
          <w:color w:val="000000" w:themeColor="text1"/>
          <w:kern w:val="0"/>
          <w:szCs w:val="21"/>
          <w:highlight w:val="none"/>
          <w14:textFill>
            <w14:solidFill>
              <w14:schemeClr w14:val="tx1"/>
            </w14:solidFill>
          </w14:textFill>
        </w:rPr>
        <w:t>所需的</w:t>
      </w: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服务</w:t>
      </w:r>
      <w:r>
        <w:rPr>
          <w:rFonts w:hint="eastAsia" w:ascii="宋体" w:hAnsi="宋体" w:eastAsia="宋体" w:cs="Times New Roman"/>
          <w:color w:val="000000" w:themeColor="text1"/>
          <w:kern w:val="0"/>
          <w:szCs w:val="21"/>
          <w:highlight w:val="none"/>
          <w14:textFill>
            <w14:solidFill>
              <w14:schemeClr w14:val="tx1"/>
            </w14:solidFill>
          </w14:textFill>
        </w:rPr>
        <w:t>的投标，并向招标代理机构提交投标文件的当事人；</w:t>
      </w:r>
    </w:p>
    <w:p w14:paraId="29CF7055">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4</w:t>
      </w:r>
      <w:r>
        <w:rPr>
          <w:rFonts w:hint="eastAsia" w:ascii="宋体" w:hAnsi="宋体" w:eastAsia="宋体" w:cs="Times New Roman"/>
          <w:color w:val="000000" w:themeColor="text1"/>
          <w:kern w:val="0"/>
          <w:szCs w:val="21"/>
          <w:highlight w:val="none"/>
          <w14:textFill>
            <w14:solidFill>
              <w14:schemeClr w14:val="tx1"/>
            </w14:solidFill>
          </w14:textFill>
        </w:rPr>
        <w:t>）“评标委员会”是依照《中华人民共和国招标投标法》等法规组建的专门负责本次评标工作的临时性机构；</w:t>
      </w:r>
    </w:p>
    <w:p w14:paraId="2DEB98C3">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5</w:t>
      </w:r>
      <w:r>
        <w:rPr>
          <w:rFonts w:hint="eastAsia" w:ascii="宋体" w:hAnsi="宋体" w:eastAsia="宋体" w:cs="Times New Roman"/>
          <w:color w:val="000000" w:themeColor="text1"/>
          <w:kern w:val="0"/>
          <w:szCs w:val="21"/>
          <w:highlight w:val="none"/>
          <w14:textFill>
            <w14:solidFill>
              <w14:schemeClr w14:val="tx1"/>
            </w14:solidFill>
          </w14:textFill>
        </w:rPr>
        <w:t>）“中标人”指其投标被招标人接受，并与招标人签订合同的当事人；</w:t>
      </w:r>
    </w:p>
    <w:p w14:paraId="2F82227F">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6</w:t>
      </w:r>
      <w:r>
        <w:rPr>
          <w:rFonts w:hint="eastAsia" w:ascii="宋体" w:hAnsi="宋体" w:eastAsia="宋体" w:cs="Times New Roman"/>
          <w:color w:val="000000" w:themeColor="text1"/>
          <w:kern w:val="0"/>
          <w:szCs w:val="21"/>
          <w:highlight w:val="none"/>
          <w14:textFill>
            <w14:solidFill>
              <w14:schemeClr w14:val="tx1"/>
            </w14:solidFill>
          </w14:textFill>
        </w:rPr>
        <w:t>）“甲方”指在合同条款中指明的购买服务的单位，即</w:t>
      </w:r>
      <w:r>
        <w:rPr>
          <w:rFonts w:hint="eastAsia" w:ascii="宋体" w:hAnsi="宋体" w:eastAsia="宋体" w:cs="Times New Roman"/>
          <w:color w:val="000000" w:themeColor="text1"/>
          <w:kern w:val="0"/>
          <w:szCs w:val="21"/>
          <w:highlight w:val="none"/>
          <w:lang w:eastAsia="zh-CN"/>
          <w14:textFill>
            <w14:solidFill>
              <w14:schemeClr w14:val="tx1"/>
            </w14:solidFill>
          </w14:textFill>
        </w:rPr>
        <w:t>东莞市水务环境投资控股集团管网有限公司（含</w:t>
      </w: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其</w:t>
      </w:r>
      <w:r>
        <w:rPr>
          <w:rFonts w:hint="eastAsia" w:ascii="宋体" w:hAnsi="宋体" w:eastAsia="宋体" w:cs="Times New Roman"/>
          <w:color w:val="000000" w:themeColor="text1"/>
          <w:kern w:val="0"/>
          <w:szCs w:val="21"/>
          <w:highlight w:val="none"/>
          <w:lang w:eastAsia="zh-CN"/>
          <w14:textFill>
            <w14:solidFill>
              <w14:schemeClr w14:val="tx1"/>
            </w14:solidFill>
          </w14:textFill>
        </w:rPr>
        <w:t>下属子公司）</w:t>
      </w:r>
      <w:r>
        <w:rPr>
          <w:rFonts w:hint="eastAsia" w:ascii="宋体" w:hAnsi="宋体" w:eastAsia="宋体" w:cs="Times New Roman"/>
          <w:color w:val="000000" w:themeColor="text1"/>
          <w:kern w:val="0"/>
          <w:szCs w:val="21"/>
          <w:highlight w:val="none"/>
          <w14:textFill>
            <w14:solidFill>
              <w14:schemeClr w14:val="tx1"/>
            </w14:solidFill>
          </w14:textFill>
        </w:rPr>
        <w:t>；</w:t>
      </w:r>
    </w:p>
    <w:p w14:paraId="5D087EB4">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7</w:t>
      </w:r>
      <w:r>
        <w:rPr>
          <w:rFonts w:hint="eastAsia" w:ascii="宋体" w:hAnsi="宋体" w:eastAsia="宋体" w:cs="Times New Roman"/>
          <w:color w:val="000000" w:themeColor="text1"/>
          <w:kern w:val="0"/>
          <w:szCs w:val="21"/>
          <w:highlight w:val="none"/>
          <w14:textFill>
            <w14:solidFill>
              <w14:schemeClr w14:val="tx1"/>
            </w14:solidFill>
          </w14:textFill>
        </w:rPr>
        <w:t>）“乙方”指在合同条款中指明的本合同项下提供服务的公司或实体；</w:t>
      </w:r>
    </w:p>
    <w:p w14:paraId="52FEC6D4">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8</w:t>
      </w:r>
      <w:r>
        <w:rPr>
          <w:rFonts w:hint="eastAsia" w:ascii="宋体" w:hAnsi="宋体" w:eastAsia="宋体" w:cs="Times New Roman"/>
          <w:color w:val="000000" w:themeColor="text1"/>
          <w:kern w:val="0"/>
          <w:szCs w:val="21"/>
          <w:highlight w:val="none"/>
          <w14:textFill>
            <w14:solidFill>
              <w14:schemeClr w14:val="tx1"/>
            </w14:solidFill>
          </w14:textFill>
        </w:rPr>
        <w:t>）“招标文件”指由招标代理机构发出的本招标文件，包括全部章节和附件；</w:t>
      </w:r>
    </w:p>
    <w:p w14:paraId="40978873">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9</w:t>
      </w:r>
      <w:r>
        <w:rPr>
          <w:rFonts w:hint="eastAsia" w:ascii="宋体" w:hAnsi="宋体" w:eastAsia="宋体" w:cs="Times New Roman"/>
          <w:color w:val="000000" w:themeColor="text1"/>
          <w:kern w:val="0"/>
          <w:szCs w:val="21"/>
          <w:highlight w:val="none"/>
          <w14:textFill>
            <w14:solidFill>
              <w14:schemeClr w14:val="tx1"/>
            </w14:solidFill>
          </w14:textFill>
        </w:rPr>
        <w:t>）“投标文件”指投标人根据本招标文件向招标代理机构提交的全部文件；</w:t>
      </w:r>
    </w:p>
    <w:p w14:paraId="7581C38F">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10</w:t>
      </w:r>
      <w:r>
        <w:rPr>
          <w:rFonts w:hint="eastAsia" w:ascii="宋体" w:hAnsi="宋体" w:eastAsia="宋体" w:cs="Times New Roman"/>
          <w:color w:val="000000" w:themeColor="text1"/>
          <w:kern w:val="0"/>
          <w:szCs w:val="21"/>
          <w:highlight w:val="none"/>
          <w14:textFill>
            <w14:solidFill>
              <w14:schemeClr w14:val="tx1"/>
            </w14:solidFill>
          </w14:textFill>
        </w:rPr>
        <w:t>）“书面函件”指手写、打字或印刷的函件，包括电传、电报和传真；</w:t>
      </w:r>
    </w:p>
    <w:p w14:paraId="66DCC7EF">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11</w:t>
      </w:r>
      <w:r>
        <w:rPr>
          <w:rFonts w:hint="eastAsia" w:ascii="宋体" w:hAnsi="宋体" w:eastAsia="宋体" w:cs="Times New Roman"/>
          <w:color w:val="000000" w:themeColor="text1"/>
          <w:kern w:val="0"/>
          <w:szCs w:val="21"/>
          <w:highlight w:val="none"/>
          <w14:textFill>
            <w14:solidFill>
              <w14:schemeClr w14:val="tx1"/>
            </w14:solidFill>
          </w14:textFill>
        </w:rPr>
        <w:t>）“合同”指由本次招标所产生的合同或合约文件；</w:t>
      </w:r>
    </w:p>
    <w:p w14:paraId="0BE792D4">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12</w:t>
      </w:r>
      <w:r>
        <w:rPr>
          <w:rFonts w:hint="eastAsia" w:ascii="宋体" w:hAnsi="宋体" w:eastAsia="宋体" w:cs="Times New Roman"/>
          <w:color w:val="000000" w:themeColor="text1"/>
          <w:kern w:val="0"/>
          <w:szCs w:val="21"/>
          <w:highlight w:val="none"/>
          <w14:textFill>
            <w14:solidFill>
              <w14:schemeClr w14:val="tx1"/>
            </w14:solidFill>
          </w14:textFill>
        </w:rPr>
        <w:t>）“日期”指公历日，“时间”指北京时间；</w:t>
      </w:r>
    </w:p>
    <w:p w14:paraId="54DCEA50">
      <w:pPr>
        <w:autoSpaceDE w:val="0"/>
        <w:autoSpaceDN w:val="0"/>
        <w:adjustRightInd w:val="0"/>
        <w:spacing w:line="360" w:lineRule="auto"/>
        <w:ind w:left="441" w:leftChars="-6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13</w:t>
      </w:r>
      <w:r>
        <w:rPr>
          <w:rFonts w:hint="eastAsia" w:ascii="宋体" w:hAnsi="宋体" w:eastAsia="宋体" w:cs="Times New Roman"/>
          <w:color w:val="000000" w:themeColor="text1"/>
          <w:kern w:val="0"/>
          <w:szCs w:val="21"/>
          <w:highlight w:val="none"/>
          <w14:textFill>
            <w14:solidFill>
              <w14:schemeClr w14:val="tx1"/>
            </w14:solidFill>
          </w14:textFill>
        </w:rPr>
        <w:t>）本招标文件中的“境内”特指中华人民共和国海关关境以内，“境外”特指中华人民共和国海关关境以外。</w:t>
      </w:r>
    </w:p>
    <w:p w14:paraId="1A163076">
      <w:pPr>
        <w:autoSpaceDE w:val="0"/>
        <w:autoSpaceDN w:val="0"/>
        <w:adjustRightInd w:val="0"/>
        <w:spacing w:line="360" w:lineRule="auto"/>
        <w:ind w:left="951" w:leftChars="78" w:hanging="787" w:hangingChars="375"/>
        <w:rPr>
          <w:rFonts w:ascii="宋体" w:hAnsi="宋体" w:eastAsia="宋体" w:cs="宋体"/>
          <w:color w:val="000000" w:themeColor="text1"/>
          <w:szCs w:val="21"/>
          <w:highlight w:val="none"/>
          <w:lang w:val="zh-CN"/>
          <w14:textFill>
            <w14:solidFill>
              <w14:schemeClr w14:val="tx1"/>
            </w14:solidFill>
          </w14:textFill>
        </w:rPr>
      </w:pPr>
    </w:p>
    <w:p w14:paraId="78F69DC1">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84" w:name="_Toc29125_WPSOffice_Level3"/>
      <w:bookmarkStart w:id="85" w:name="_Toc486167669"/>
      <w:bookmarkStart w:id="86" w:name="_Toc1433"/>
      <w:bookmarkStart w:id="87" w:name="_Toc142508319"/>
      <w:bookmarkStart w:id="88" w:name="_Toc11346"/>
      <w:bookmarkStart w:id="89" w:name="_Toc450662855"/>
      <w:bookmarkStart w:id="90" w:name="_Toc3727"/>
      <w:r>
        <w:rPr>
          <w:rFonts w:hint="eastAsia" w:ascii="宋体" w:hAnsi="宋体" w:eastAsia="宋体" w:cs="宋体"/>
          <w:color w:val="000000" w:themeColor="text1"/>
          <w:szCs w:val="21"/>
          <w:highlight w:val="none"/>
          <w:lang w:val="zh-CN"/>
          <w14:textFill>
            <w14:solidFill>
              <w14:schemeClr w14:val="tx1"/>
            </w14:solidFill>
          </w14:textFill>
        </w:rPr>
        <w:t>6</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招标文件的异议</w:t>
      </w:r>
      <w:bookmarkEnd w:id="84"/>
      <w:bookmarkEnd w:id="85"/>
      <w:bookmarkEnd w:id="86"/>
      <w:bookmarkEnd w:id="87"/>
      <w:bookmarkEnd w:id="88"/>
      <w:bookmarkEnd w:id="89"/>
      <w:bookmarkEnd w:id="90"/>
    </w:p>
    <w:p w14:paraId="1A0CD8AB">
      <w:pPr>
        <w:autoSpaceDE w:val="0"/>
        <w:autoSpaceDN w:val="0"/>
        <w:adjustRightInd w:val="0"/>
        <w:spacing w:line="360" w:lineRule="auto"/>
        <w:ind w:left="288" w:leftChars="137" w:firstLine="420" w:firstLineChars="200"/>
        <w:rPr>
          <w:rFonts w:ascii="宋体" w:hAnsi="宋体" w:eastAsia="宋体" w:cs="宋体"/>
          <w:bCs/>
          <w:color w:val="000000" w:themeColor="text1"/>
          <w:szCs w:val="21"/>
          <w:highlight w:val="none"/>
          <w:lang w:val="zh-CN"/>
          <w14:textFill>
            <w14:solidFill>
              <w14:schemeClr w14:val="tx1"/>
            </w14:solidFill>
          </w14:textFill>
        </w:rPr>
      </w:pPr>
      <w:r>
        <w:rPr>
          <w:rFonts w:hint="eastAsia" w:ascii="宋体" w:hAnsi="宋体" w:eastAsia="宋体" w:cs="Times New Roman"/>
          <w:bCs/>
          <w:color w:val="000000" w:themeColor="text1"/>
          <w:szCs w:val="21"/>
          <w:highlight w:val="none"/>
          <w:lang w:val="zh-CN"/>
          <w14:textFill>
            <w14:solidFill>
              <w14:schemeClr w14:val="tx1"/>
            </w14:solidFill>
          </w14:textFill>
        </w:rPr>
        <w:t>投标人或者其他利害关系人对招标文件有异议的，应当在投标截止时间10日前</w:t>
      </w:r>
      <w:r>
        <w:rPr>
          <w:rFonts w:ascii="宋体" w:hAnsi="宋体" w:eastAsia="宋体" w:cs="Times New Roman"/>
          <w:color w:val="000000" w:themeColor="text1"/>
          <w:szCs w:val="21"/>
          <w:highlight w:val="none"/>
          <w:lang w:val="zh-CN"/>
          <w14:textFill>
            <w14:solidFill>
              <w14:schemeClr w14:val="tx1"/>
            </w14:solidFill>
          </w14:textFill>
        </w:rPr>
        <w:t>以书面形式向</w:t>
      </w:r>
      <w:r>
        <w:rPr>
          <w:rFonts w:hint="eastAsia" w:ascii="宋体" w:hAnsi="宋体" w:eastAsia="宋体" w:cs="Times New Roman"/>
          <w:color w:val="000000" w:themeColor="text1"/>
          <w:szCs w:val="21"/>
          <w:highlight w:val="none"/>
          <w:lang w:val="zh-CN"/>
          <w14:textFill>
            <w14:solidFill>
              <w14:schemeClr w14:val="tx1"/>
            </w14:solidFill>
          </w14:textFill>
        </w:rPr>
        <w:t>招标代理机构</w:t>
      </w:r>
      <w:r>
        <w:rPr>
          <w:rFonts w:ascii="宋体" w:hAnsi="宋体" w:eastAsia="宋体" w:cs="Times New Roman"/>
          <w:color w:val="000000" w:themeColor="text1"/>
          <w:szCs w:val="21"/>
          <w:highlight w:val="none"/>
          <w:lang w:val="zh-CN"/>
          <w14:textFill>
            <w14:solidFill>
              <w14:schemeClr w14:val="tx1"/>
            </w14:solidFill>
          </w14:textFill>
        </w:rPr>
        <w:t>提出</w:t>
      </w:r>
      <w:r>
        <w:rPr>
          <w:rFonts w:hint="eastAsia" w:ascii="宋体" w:hAnsi="宋体" w:eastAsia="宋体" w:cs="Times New Roman"/>
          <w:color w:val="000000" w:themeColor="text1"/>
          <w:szCs w:val="21"/>
          <w:highlight w:val="none"/>
          <w:lang w:val="zh-CN"/>
          <w14:textFill>
            <w14:solidFill>
              <w14:schemeClr w14:val="tx1"/>
            </w14:solidFill>
          </w14:textFill>
        </w:rPr>
        <w:t>，</w:t>
      </w:r>
      <w:r>
        <w:rPr>
          <w:rFonts w:ascii="宋体" w:hAnsi="宋体" w:eastAsia="宋体" w:cs="Times New Roman"/>
          <w:color w:val="000000" w:themeColor="text1"/>
          <w:szCs w:val="21"/>
          <w:highlight w:val="none"/>
          <w:lang w:val="zh-CN"/>
          <w14:textFill>
            <w14:solidFill>
              <w14:schemeClr w14:val="tx1"/>
            </w14:solidFill>
          </w14:textFill>
        </w:rPr>
        <w:t>并</w:t>
      </w:r>
      <w:r>
        <w:rPr>
          <w:rFonts w:hint="eastAsia" w:ascii="宋体" w:hAnsi="宋体" w:eastAsia="宋体" w:cs="Times New Roman"/>
          <w:color w:val="000000" w:themeColor="text1"/>
          <w:szCs w:val="21"/>
          <w:highlight w:val="none"/>
          <w:lang w:val="zh-CN"/>
          <w14:textFill>
            <w14:solidFill>
              <w14:schemeClr w14:val="tx1"/>
            </w14:solidFill>
          </w14:textFill>
        </w:rPr>
        <w:t>将材料原件</w:t>
      </w:r>
      <w:r>
        <w:rPr>
          <w:rFonts w:ascii="宋体" w:hAnsi="宋体" w:eastAsia="宋体" w:cs="Times New Roman"/>
          <w:color w:val="000000" w:themeColor="text1"/>
          <w:szCs w:val="21"/>
          <w:highlight w:val="none"/>
          <w:lang w:val="zh-CN"/>
          <w14:textFill>
            <w14:solidFill>
              <w14:schemeClr w14:val="tx1"/>
            </w14:solidFill>
          </w14:textFill>
        </w:rPr>
        <w:t>送</w:t>
      </w:r>
      <w:r>
        <w:rPr>
          <w:rFonts w:hint="eastAsia" w:ascii="宋体" w:hAnsi="宋体" w:eastAsia="宋体" w:cs="Times New Roman"/>
          <w:color w:val="000000" w:themeColor="text1"/>
          <w:szCs w:val="21"/>
          <w:highlight w:val="none"/>
          <w:lang w:val="zh-CN"/>
          <w14:textFill>
            <w14:solidFill>
              <w14:schemeClr w14:val="tx1"/>
            </w14:solidFill>
          </w14:textFill>
        </w:rPr>
        <w:t>达招标代理机构</w:t>
      </w:r>
      <w:r>
        <w:rPr>
          <w:rFonts w:ascii="宋体" w:hAnsi="宋体" w:eastAsia="宋体" w:cs="Times New Roman"/>
          <w:color w:val="000000" w:themeColor="text1"/>
          <w:szCs w:val="21"/>
          <w:highlight w:val="none"/>
          <w:lang w:val="zh-CN"/>
          <w14:textFill>
            <w14:solidFill>
              <w14:schemeClr w14:val="tx1"/>
            </w14:solidFill>
          </w14:textFill>
        </w:rPr>
        <w:t>，逾期则视为</w:t>
      </w:r>
      <w:r>
        <w:rPr>
          <w:rFonts w:hint="eastAsia" w:ascii="宋体" w:hAnsi="宋体" w:eastAsia="宋体" w:cs="Times New Roman"/>
          <w:color w:val="000000" w:themeColor="text1"/>
          <w:szCs w:val="21"/>
          <w:highlight w:val="none"/>
          <w:lang w:val="zh-CN"/>
          <w14:textFill>
            <w14:solidFill>
              <w14:schemeClr w14:val="tx1"/>
            </w14:solidFill>
          </w14:textFill>
        </w:rPr>
        <w:t>对</w:t>
      </w:r>
      <w:r>
        <w:rPr>
          <w:rFonts w:ascii="宋体" w:hAnsi="宋体" w:eastAsia="宋体" w:cs="Times New Roman"/>
          <w:color w:val="000000" w:themeColor="text1"/>
          <w:szCs w:val="21"/>
          <w:highlight w:val="none"/>
          <w:lang w:val="zh-CN"/>
          <w14:textFill>
            <w14:solidFill>
              <w14:schemeClr w14:val="tx1"/>
            </w14:solidFill>
          </w14:textFill>
        </w:rPr>
        <w:t>招标文件所有内容</w:t>
      </w:r>
      <w:r>
        <w:rPr>
          <w:rFonts w:hint="eastAsia" w:ascii="宋体" w:hAnsi="宋体" w:eastAsia="宋体" w:cs="Times New Roman"/>
          <w:color w:val="000000" w:themeColor="text1"/>
          <w:szCs w:val="21"/>
          <w:highlight w:val="none"/>
          <w:lang w:val="zh-CN"/>
          <w14:textFill>
            <w14:solidFill>
              <w14:schemeClr w14:val="tx1"/>
            </w14:solidFill>
          </w14:textFill>
        </w:rPr>
        <w:t>无异议</w:t>
      </w:r>
      <w:r>
        <w:rPr>
          <w:rFonts w:ascii="宋体" w:hAnsi="宋体" w:eastAsia="宋体" w:cs="Times New Roman"/>
          <w:color w:val="000000" w:themeColor="text1"/>
          <w:szCs w:val="21"/>
          <w:highlight w:val="none"/>
          <w:lang w:val="zh-CN"/>
          <w14:textFill>
            <w14:solidFill>
              <w14:schemeClr w14:val="tx1"/>
            </w14:solidFill>
          </w14:textFill>
        </w:rPr>
        <w:t>。</w:t>
      </w:r>
      <w:r>
        <w:rPr>
          <w:rFonts w:hint="eastAsia" w:ascii="宋体" w:hAnsi="宋体" w:eastAsia="宋体" w:cs="Times New Roman"/>
          <w:bCs/>
          <w:color w:val="000000" w:themeColor="text1"/>
          <w:szCs w:val="21"/>
          <w:highlight w:val="none"/>
          <w:lang w:val="zh-CN"/>
          <w14:textFill>
            <w14:solidFill>
              <w14:schemeClr w14:val="tx1"/>
            </w14:solidFill>
          </w14:textFill>
        </w:rPr>
        <w:t>异议</w:t>
      </w:r>
      <w:r>
        <w:rPr>
          <w:rFonts w:hint="eastAsia" w:ascii="宋体" w:hAnsi="宋体" w:eastAsia="宋体" w:cs="Times New Roman"/>
          <w:color w:val="000000" w:themeColor="text1"/>
          <w:szCs w:val="21"/>
          <w:highlight w:val="none"/>
          <w:lang w:val="zh-CN"/>
          <w14:textFill>
            <w14:solidFill>
              <w14:schemeClr w14:val="tx1"/>
            </w14:solidFill>
          </w14:textFill>
        </w:rPr>
        <w:t>书面材料必须</w:t>
      </w:r>
      <w:r>
        <w:rPr>
          <w:rFonts w:ascii="宋体" w:hAnsi="宋体" w:eastAsia="宋体" w:cs="Times New Roman"/>
          <w:color w:val="000000" w:themeColor="text1"/>
          <w:szCs w:val="21"/>
          <w:highlight w:val="none"/>
          <w:lang w:val="zh-CN"/>
          <w14:textFill>
            <w14:solidFill>
              <w14:schemeClr w14:val="tx1"/>
            </w14:solidFill>
          </w14:textFill>
        </w:rPr>
        <w:t>加盖投标人</w:t>
      </w:r>
      <w:r>
        <w:rPr>
          <w:rFonts w:hint="eastAsia" w:ascii="宋体" w:hAnsi="宋体" w:eastAsia="宋体" w:cs="Times New Roman"/>
          <w:color w:val="000000" w:themeColor="text1"/>
          <w:szCs w:val="21"/>
          <w:highlight w:val="none"/>
          <w:lang w:val="zh-CN"/>
          <w14:textFill>
            <w14:solidFill>
              <w14:schemeClr w14:val="tx1"/>
            </w14:solidFill>
          </w14:textFill>
        </w:rPr>
        <w:t>法人</w:t>
      </w:r>
      <w:r>
        <w:rPr>
          <w:rFonts w:ascii="宋体" w:hAnsi="宋体" w:eastAsia="宋体" w:cs="Times New Roman"/>
          <w:color w:val="000000" w:themeColor="text1"/>
          <w:szCs w:val="21"/>
          <w:highlight w:val="none"/>
          <w:lang w:val="zh-CN"/>
          <w14:textFill>
            <w14:solidFill>
              <w14:schemeClr w14:val="tx1"/>
            </w14:solidFill>
          </w14:textFill>
        </w:rPr>
        <w:t>公章</w:t>
      </w:r>
      <w:r>
        <w:rPr>
          <w:rFonts w:hint="eastAsia" w:ascii="宋体" w:hAnsi="宋体" w:eastAsia="宋体" w:cs="Times New Roman"/>
          <w:color w:val="000000" w:themeColor="text1"/>
          <w:szCs w:val="21"/>
          <w:highlight w:val="none"/>
          <w:lang w:val="zh-CN"/>
          <w14:textFill>
            <w14:solidFill>
              <w14:schemeClr w14:val="tx1"/>
            </w14:solidFill>
          </w14:textFill>
        </w:rPr>
        <w:t>，并注明联系人、联系电话、联系地址。</w:t>
      </w:r>
      <w:r>
        <w:rPr>
          <w:rFonts w:hint="eastAsia" w:ascii="宋体" w:hAnsi="宋体" w:eastAsia="宋体" w:cs="Times New Roman"/>
          <w:bCs/>
          <w:color w:val="000000" w:themeColor="text1"/>
          <w:szCs w:val="21"/>
          <w:highlight w:val="none"/>
          <w:lang w:val="zh-CN"/>
          <w14:textFill>
            <w14:solidFill>
              <w14:schemeClr w14:val="tx1"/>
            </w14:solidFill>
          </w14:textFill>
        </w:rPr>
        <w:t>超出</w:t>
      </w:r>
      <w:r>
        <w:rPr>
          <w:rFonts w:hint="eastAsia" w:ascii="宋体" w:hAnsi="宋体" w:eastAsia="宋体" w:cs="Times New Roman"/>
          <w:color w:val="000000" w:themeColor="text1"/>
          <w:szCs w:val="21"/>
          <w:highlight w:val="none"/>
          <w:lang w:val="zh-CN"/>
          <w14:textFill>
            <w14:solidFill>
              <w14:schemeClr w14:val="tx1"/>
            </w14:solidFill>
          </w14:textFill>
        </w:rPr>
        <w:t>提交接收异议截止时间而</w:t>
      </w:r>
      <w:r>
        <w:rPr>
          <w:rFonts w:hint="eastAsia" w:ascii="宋体" w:hAnsi="宋体" w:eastAsia="宋体" w:cs="Times New Roman"/>
          <w:bCs/>
          <w:color w:val="000000" w:themeColor="text1"/>
          <w:szCs w:val="21"/>
          <w:highlight w:val="none"/>
          <w:lang w:val="zh-CN"/>
          <w14:textFill>
            <w14:solidFill>
              <w14:schemeClr w14:val="tx1"/>
            </w14:solidFill>
          </w14:textFill>
        </w:rPr>
        <w:t>提出的任何疑问，招标代理机构可不予答复。</w:t>
      </w:r>
      <w:r>
        <w:rPr>
          <w:rFonts w:hint="eastAsia" w:ascii="宋体" w:hAnsi="宋体" w:eastAsia="宋体" w:cs="Times New Roman"/>
          <w:b/>
          <w:bCs/>
          <w:color w:val="000000" w:themeColor="text1"/>
          <w:szCs w:val="21"/>
          <w:highlight w:val="none"/>
          <w:u w:val="single"/>
          <w:lang w:val="zh-CN"/>
          <w14:textFill>
            <w14:solidFill>
              <w14:schemeClr w14:val="tx1"/>
            </w14:solidFill>
          </w14:textFill>
        </w:rPr>
        <w:t>投标人必须在投标文件中提供投标承诺书（格式详见第六篇投标文件格式）</w:t>
      </w:r>
      <w:r>
        <w:rPr>
          <w:rFonts w:hint="eastAsia" w:ascii="宋体" w:hAnsi="宋体" w:eastAsia="宋体" w:cs="宋体"/>
          <w:b/>
          <w:bCs/>
          <w:color w:val="000000" w:themeColor="text1"/>
          <w:szCs w:val="21"/>
          <w:highlight w:val="none"/>
          <w:lang w:val="zh-CN"/>
          <w14:textFill>
            <w14:solidFill>
              <w14:schemeClr w14:val="tx1"/>
            </w14:solidFill>
          </w14:textFill>
        </w:rPr>
        <w:t>。</w:t>
      </w:r>
    </w:p>
    <w:p w14:paraId="2CF7754B">
      <w:pPr>
        <w:autoSpaceDE w:val="0"/>
        <w:autoSpaceDN w:val="0"/>
        <w:adjustRightInd w:val="0"/>
        <w:spacing w:line="360" w:lineRule="auto"/>
        <w:ind w:left="290" w:leftChars="137" w:hanging="2" w:hangingChars="1"/>
        <w:rPr>
          <w:rFonts w:ascii="宋体" w:hAnsi="宋体" w:eastAsia="宋体" w:cs="宋体"/>
          <w:b/>
          <w:bCs/>
          <w:color w:val="000000" w:themeColor="text1"/>
          <w:szCs w:val="21"/>
          <w:highlight w:val="none"/>
          <w:lang w:val="zh-CN"/>
          <w14:textFill>
            <w14:solidFill>
              <w14:schemeClr w14:val="tx1"/>
            </w14:solidFill>
          </w14:textFill>
        </w:rPr>
      </w:pPr>
    </w:p>
    <w:p w14:paraId="354F6E39">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91" w:name="_Toc39"/>
      <w:bookmarkStart w:id="92" w:name="_Toc17145"/>
      <w:bookmarkStart w:id="93" w:name="_Toc486167670"/>
      <w:bookmarkStart w:id="94" w:name="_Toc29864"/>
      <w:bookmarkStart w:id="95" w:name="_Toc142508320"/>
      <w:bookmarkStart w:id="96" w:name="_Toc23483_WPSOffice_Level3"/>
      <w:bookmarkStart w:id="97" w:name="_Toc450662856"/>
      <w:r>
        <w:rPr>
          <w:rFonts w:hint="eastAsia" w:ascii="宋体" w:hAnsi="宋体" w:eastAsia="宋体" w:cs="宋体"/>
          <w:color w:val="000000" w:themeColor="text1"/>
          <w:szCs w:val="21"/>
          <w:highlight w:val="none"/>
          <w:lang w:val="zh-CN"/>
          <w14:textFill>
            <w14:solidFill>
              <w14:schemeClr w14:val="tx1"/>
            </w14:solidFill>
          </w14:textFill>
        </w:rPr>
        <w:t>7</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招标文件的澄清及修改</w:t>
      </w:r>
      <w:bookmarkEnd w:id="91"/>
      <w:bookmarkEnd w:id="92"/>
      <w:bookmarkEnd w:id="93"/>
      <w:bookmarkEnd w:id="94"/>
      <w:bookmarkEnd w:id="95"/>
      <w:bookmarkEnd w:id="96"/>
      <w:bookmarkEnd w:id="97"/>
    </w:p>
    <w:p w14:paraId="5030BD4F">
      <w:pPr>
        <w:tabs>
          <w:tab w:val="left" w:pos="567"/>
        </w:tabs>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7.1  招标代理机构对已发出的招标文件进行必要澄清或者修改的，将在招标文件要求提交投标文件截止时间1</w:t>
      </w:r>
      <w:r>
        <w:rPr>
          <w:rFonts w:ascii="宋体" w:hAnsi="宋体" w:eastAsia="宋体" w:cs="宋体"/>
          <w:color w:val="000000" w:themeColor="text1"/>
          <w:szCs w:val="21"/>
          <w:highlight w:val="none"/>
          <w:lang w:val="zh-CN"/>
          <w14:textFill>
            <w14:solidFill>
              <w14:schemeClr w14:val="tx1"/>
            </w14:solidFill>
          </w14:textFill>
        </w:rPr>
        <w:t>5</w:t>
      </w:r>
      <w:r>
        <w:rPr>
          <w:rFonts w:hint="eastAsia" w:ascii="宋体" w:hAnsi="宋体" w:eastAsia="宋体" w:cs="宋体"/>
          <w:color w:val="000000" w:themeColor="text1"/>
          <w:szCs w:val="21"/>
          <w:highlight w:val="none"/>
          <w:lang w:val="zh-CN"/>
          <w14:textFill>
            <w14:solidFill>
              <w14:schemeClr w14:val="tx1"/>
            </w14:solidFill>
          </w14:textFill>
        </w:rPr>
        <w:t>日前，在招标信息发布媒介上发布更正公告，请各投标人密切留意。该澄清或者修改的内容为招标文件的组成部分。</w:t>
      </w:r>
    </w:p>
    <w:p w14:paraId="7797EFD5">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7.2</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项目特定情况下，招标代理机构必须延长投标截止时间和开标时间时，将在招标文件要求提交投标文件的截止时间前，在招标信息发布媒介上发布变更公告。</w:t>
      </w:r>
    </w:p>
    <w:p w14:paraId="1CB801EF">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7.3  招标文件的修改、补充通知在</w:t>
      </w:r>
      <w:r>
        <w:rPr>
          <w:rFonts w:hint="eastAsia" w:ascii="宋体" w:hAnsi="宋体" w:eastAsia="宋体" w:cs="Times New Roman"/>
          <w:bCs/>
          <w:color w:val="000000" w:themeColor="text1"/>
          <w:szCs w:val="21"/>
          <w:highlight w:val="none"/>
          <w:lang w:eastAsia="zh-CN"/>
          <w14:textFill>
            <w14:solidFill>
              <w14:schemeClr w14:val="tx1"/>
            </w14:solidFill>
          </w14:textFill>
        </w:rPr>
        <w:t>广东省公共资源交易平台（ygp.gdzwfw.gov.cn）、</w:t>
      </w:r>
      <w:r>
        <w:rPr>
          <w:rFonts w:ascii="宋体" w:hAnsi="宋体" w:eastAsia="宋体" w:cs="Times New Roman"/>
          <w:color w:val="000000" w:themeColor="text1"/>
          <w:szCs w:val="21"/>
          <w:highlight w:val="none"/>
          <w:lang w:val="zh-CN"/>
          <w14:textFill>
            <w14:solidFill>
              <w14:schemeClr w14:val="tx1"/>
            </w14:solidFill>
          </w14:textFill>
        </w:rPr>
        <w:t>中国招标投标公共服务平台</w:t>
      </w:r>
      <w:r>
        <w:rPr>
          <w:rFonts w:ascii="宋体" w:hAnsi="宋体" w:eastAsia="宋体" w:cs="Times New Roman"/>
          <w:color w:val="000000" w:themeColor="text1"/>
          <w:szCs w:val="21"/>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"http://www.cebpubservice.com）、广东省招标投标监管" </w:instrText>
      </w:r>
      <w:r>
        <w:rPr>
          <w:color w:val="000000" w:themeColor="text1"/>
          <w:highlight w:val="none"/>
          <w14:textFill>
            <w14:solidFill>
              <w14:schemeClr w14:val="tx1"/>
            </w14:solidFill>
          </w14:textFill>
        </w:rPr>
        <w:fldChar w:fldCharType="separate"/>
      </w:r>
      <w:r>
        <w:rPr>
          <w:rFonts w:ascii="宋体" w:hAnsi="宋体" w:eastAsia="宋体" w:cs="Times New Roman"/>
          <w:color w:val="000000" w:themeColor="text1"/>
          <w:szCs w:val="21"/>
          <w:highlight w:val="none"/>
          <w14:textFill>
            <w14:solidFill>
              <w14:schemeClr w14:val="tx1"/>
            </w14:solidFill>
          </w14:textFill>
        </w:rPr>
        <w:t>www.cebpubservice.com）</w:t>
      </w:r>
      <w:r>
        <w:rPr>
          <w:rFonts w:ascii="宋体" w:hAnsi="宋体" w:eastAsia="宋体" w:cs="Times New Roman"/>
          <w:color w:val="000000" w:themeColor="text1"/>
          <w:szCs w:val="21"/>
          <w:highlight w:val="none"/>
          <w:lang w:val="zh-CN"/>
          <w14:textFill>
            <w14:solidFill>
              <w14:schemeClr w14:val="tx1"/>
            </w14:solidFill>
          </w14:textFill>
        </w:rPr>
        <w:t>、</w:t>
      </w:r>
      <w:r>
        <w:rPr>
          <w:rFonts w:ascii="宋体" w:hAnsi="宋体" w:eastAsia="宋体" w:cs="Times New Roman"/>
          <w:color w:val="000000" w:themeColor="text1"/>
          <w:szCs w:val="21"/>
          <w:highlight w:val="none"/>
          <w:lang w:val="zh-CN"/>
          <w14:textFill>
            <w14:solidFill>
              <w14:schemeClr w14:val="tx1"/>
            </w14:solidFill>
          </w14:textFill>
        </w:rPr>
        <w:fldChar w:fldCharType="end"/>
      </w:r>
      <w:r>
        <w:rPr>
          <w:rFonts w:hint="eastAsia" w:ascii="宋体" w:hAnsi="宋体" w:eastAsia="宋体" w:cs="Times New Roman"/>
          <w:color w:val="000000" w:themeColor="text1"/>
          <w:szCs w:val="21"/>
          <w:highlight w:val="none"/>
          <w:lang w:val="zh-CN"/>
          <w14:textFill>
            <w14:solidFill>
              <w14:schemeClr w14:val="tx1"/>
            </w14:solidFill>
          </w14:textFill>
        </w:rPr>
        <w:t>东莞市水务环境投资控股集团有限公司</w:t>
      </w:r>
      <w:r>
        <w:rPr>
          <w:rFonts w:ascii="宋体" w:hAnsi="宋体" w:eastAsia="宋体" w:cs="Times New Roman"/>
          <w:color w:val="000000" w:themeColor="text1"/>
          <w:szCs w:val="21"/>
          <w:highlight w:val="none"/>
          <w:lang w:val="zh-CN"/>
          <w14:textFill>
            <w14:solidFill>
              <w14:schemeClr w14:val="tx1"/>
            </w14:solidFill>
          </w14:textFill>
        </w:rPr>
        <w:t>网</w:t>
      </w:r>
      <w:r>
        <w:rPr>
          <w:rFonts w:ascii="宋体" w:hAnsi="宋体" w:eastAsia="宋体" w:cs="Times New Roman"/>
          <w:color w:val="000000" w:themeColor="text1"/>
          <w:szCs w:val="21"/>
          <w:highlight w:val="none"/>
          <w14:textFill>
            <w14:solidFill>
              <w14:schemeClr w14:val="tx1"/>
            </w14:solidFill>
          </w14:textFill>
        </w:rPr>
        <w:t>（</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"www.dgswjt.cn）、招标代理公司网站（http://%20%20%20%20%20%20%20%20%20%20%20%20%20%20）" </w:instrText>
      </w:r>
      <w:r>
        <w:rPr>
          <w:color w:val="000000" w:themeColor="text1"/>
          <w:highlight w:val="none"/>
          <w14:textFill>
            <w14:solidFill>
              <w14:schemeClr w14:val="tx1"/>
            </w14:solidFill>
          </w14:textFill>
        </w:rPr>
        <w:fldChar w:fldCharType="separate"/>
      </w:r>
      <w:r>
        <w:rPr>
          <w:rStyle w:val="43"/>
          <w:rFonts w:ascii="宋体" w:hAnsi="宋体" w:eastAsia="宋体" w:cs="Times New Roman"/>
          <w:color w:val="000000" w:themeColor="text1"/>
          <w:sz w:val="21"/>
          <w:szCs w:val="21"/>
          <w:highlight w:val="none"/>
          <w14:textFill>
            <w14:solidFill>
              <w14:schemeClr w14:val="tx1"/>
            </w14:solidFill>
          </w14:textFill>
        </w:rPr>
        <w:t>www.dgswjt.cn）</w:t>
      </w:r>
      <w:r>
        <w:rPr>
          <w:rStyle w:val="43"/>
          <w:rFonts w:ascii="宋体" w:hAnsi="宋体" w:eastAsia="宋体" w:cs="Times New Roman"/>
          <w:color w:val="000000" w:themeColor="text1"/>
          <w:sz w:val="21"/>
          <w:szCs w:val="21"/>
          <w:highlight w:val="none"/>
          <w:lang w:val="zh-CN"/>
          <w14:textFill>
            <w14:solidFill>
              <w14:schemeClr w14:val="tx1"/>
            </w14:solidFill>
          </w14:textFill>
        </w:rPr>
        <w:t>、</w:t>
      </w:r>
      <w:r>
        <w:rPr>
          <w:rStyle w:val="43"/>
          <w:rFonts w:hint="eastAsia" w:ascii="宋体" w:hAnsi="宋体" w:eastAsia="宋体" w:cs="Times New Roman"/>
          <w:bCs/>
          <w:color w:val="000000" w:themeColor="text1"/>
          <w:kern w:val="0"/>
          <w:sz w:val="21"/>
          <w:szCs w:val="21"/>
          <w:highlight w:val="none"/>
          <w14:textFill>
            <w14:solidFill>
              <w14:schemeClr w14:val="tx1"/>
            </w14:solidFill>
          </w14:textFill>
        </w:rPr>
        <w:t>招标代理</w:t>
      </w:r>
      <w:r>
        <w:rPr>
          <w:rStyle w:val="43"/>
          <w:rFonts w:hint="eastAsia" w:ascii="宋体" w:hAnsi="宋体" w:eastAsia="宋体" w:cs="Times New Roman"/>
          <w:bCs/>
          <w:color w:val="000000" w:themeColor="text1"/>
          <w:kern w:val="0"/>
          <w:sz w:val="21"/>
          <w:szCs w:val="21"/>
          <w:highlight w:val="none"/>
          <w:lang w:val="en-US" w:eastAsia="zh-CN"/>
          <w14:textFill>
            <w14:solidFill>
              <w14:schemeClr w14:val="tx1"/>
            </w14:solidFill>
          </w14:textFill>
        </w:rPr>
        <w:t>机构</w:t>
      </w:r>
      <w:r>
        <w:rPr>
          <w:rStyle w:val="43"/>
          <w:rFonts w:hint="eastAsia" w:ascii="宋体" w:hAnsi="宋体" w:eastAsia="宋体" w:cs="Times New Roman"/>
          <w:bCs/>
          <w:color w:val="000000" w:themeColor="text1"/>
          <w:kern w:val="0"/>
          <w:sz w:val="21"/>
          <w:szCs w:val="21"/>
          <w:highlight w:val="none"/>
          <w14:textFill>
            <w14:solidFill>
              <w14:schemeClr w14:val="tx1"/>
            </w14:solidFill>
          </w14:textFill>
        </w:rPr>
        <w:t>网站（www.gzjc.com.cn</w:t>
      </w:r>
      <w:r>
        <w:rPr>
          <w:rStyle w:val="43"/>
          <w:rFonts w:ascii="宋体" w:hAnsi="宋体" w:eastAsia="宋体" w:cs="Times New Roman"/>
          <w:bCs/>
          <w:color w:val="000000" w:themeColor="text1"/>
          <w:kern w:val="0"/>
          <w:sz w:val="21"/>
          <w:szCs w:val="21"/>
          <w:highlight w:val="none"/>
          <w14:textFill>
            <w14:solidFill>
              <w14:schemeClr w14:val="tx1"/>
            </w14:solidFill>
          </w14:textFill>
        </w:rPr>
        <w:t>）</w:t>
      </w:r>
      <w:r>
        <w:rPr>
          <w:rStyle w:val="43"/>
          <w:rFonts w:ascii="宋体" w:hAnsi="宋体" w:eastAsia="宋体" w:cs="Times New Roman"/>
          <w:bCs/>
          <w:color w:val="000000" w:themeColor="text1"/>
          <w:kern w:val="0"/>
          <w:sz w:val="21"/>
          <w:szCs w:val="21"/>
          <w:highlight w:val="none"/>
          <w14:textFill>
            <w14:solidFill>
              <w14:schemeClr w14:val="tx1"/>
            </w14:solidFill>
          </w14:textFill>
        </w:rPr>
        <w:fldChar w:fldCharType="end"/>
      </w:r>
      <w:r>
        <w:rPr>
          <w:rFonts w:hint="eastAsia" w:ascii="宋体" w:hAnsi="宋体" w:eastAsia="宋体" w:cs="宋体"/>
          <w:color w:val="000000" w:themeColor="text1"/>
          <w:szCs w:val="21"/>
          <w:highlight w:val="none"/>
          <w:lang w:val="zh-CN"/>
          <w14:textFill>
            <w14:solidFill>
              <w14:schemeClr w14:val="tx1"/>
            </w14:solidFill>
          </w14:textFill>
        </w:rPr>
        <w:t>公布，请各投标人密切留意。</w:t>
      </w:r>
    </w:p>
    <w:p w14:paraId="05114B4E">
      <w:pPr>
        <w:autoSpaceDE w:val="0"/>
        <w:autoSpaceDN w:val="0"/>
        <w:adjustRightInd w:val="0"/>
        <w:spacing w:line="360" w:lineRule="auto"/>
        <w:ind w:left="357" w:leftChars="-100" w:hanging="567"/>
        <w:rPr>
          <w:rFonts w:ascii="宋体" w:hAnsi="宋体" w:eastAsia="宋体" w:cs="宋体"/>
          <w:color w:val="000000" w:themeColor="text1"/>
          <w:szCs w:val="21"/>
          <w:highlight w:val="none"/>
          <w14:textFill>
            <w14:solidFill>
              <w14:schemeClr w14:val="tx1"/>
            </w14:solidFill>
          </w14:textFill>
        </w:rPr>
      </w:pPr>
    </w:p>
    <w:p w14:paraId="4F2CD898">
      <w:pPr>
        <w:keepNext/>
        <w:keepLines/>
        <w:tabs>
          <w:tab w:val="left" w:pos="509"/>
        </w:tabs>
        <w:autoSpaceDE w:val="0"/>
        <w:autoSpaceDN w:val="0"/>
        <w:adjustRightInd w:val="0"/>
        <w:spacing w:line="360" w:lineRule="auto"/>
        <w:jc w:val="left"/>
        <w:outlineLvl w:val="0"/>
        <w:rPr>
          <w:rFonts w:ascii="宋体" w:hAnsi="宋体" w:eastAsia="宋体" w:cs="宋体"/>
          <w:b/>
          <w:bCs/>
          <w:color w:val="000000" w:themeColor="text1"/>
          <w:kern w:val="44"/>
          <w:szCs w:val="21"/>
          <w:highlight w:val="none"/>
          <w:lang w:val="zh-CN"/>
          <w14:textFill>
            <w14:solidFill>
              <w14:schemeClr w14:val="tx1"/>
            </w14:solidFill>
          </w14:textFill>
        </w:rPr>
      </w:pPr>
      <w:bookmarkStart w:id="98" w:name="_Toc140596880"/>
      <w:bookmarkStart w:id="99" w:name="_Toc29659_WPSOffice_Level2"/>
      <w:bookmarkStart w:id="100" w:name="_Toc23342"/>
      <w:bookmarkStart w:id="101" w:name="_Toc27196"/>
      <w:bookmarkStart w:id="102" w:name="_Toc142508321"/>
      <w:bookmarkStart w:id="103" w:name="_Toc8711"/>
      <w:bookmarkStart w:id="104" w:name="_Toc486167671"/>
      <w:bookmarkStart w:id="105" w:name="_Toc450662857"/>
      <w:r>
        <w:rPr>
          <w:rFonts w:hint="eastAsia" w:ascii="宋体" w:hAnsi="宋体" w:eastAsia="宋体" w:cs="宋体"/>
          <w:b/>
          <w:bCs/>
          <w:color w:val="000000" w:themeColor="text1"/>
          <w:kern w:val="44"/>
          <w:szCs w:val="21"/>
          <w:highlight w:val="none"/>
          <w:lang w:val="zh-CN"/>
          <w14:textFill>
            <w14:solidFill>
              <w14:schemeClr w14:val="tx1"/>
            </w14:solidFill>
          </w14:textFill>
        </w:rPr>
        <w:t>三、投标文件的编制</w:t>
      </w:r>
      <w:bookmarkEnd w:id="98"/>
      <w:bookmarkEnd w:id="99"/>
      <w:bookmarkEnd w:id="100"/>
      <w:bookmarkEnd w:id="101"/>
      <w:bookmarkEnd w:id="102"/>
      <w:bookmarkEnd w:id="103"/>
      <w:bookmarkEnd w:id="104"/>
      <w:bookmarkEnd w:id="105"/>
    </w:p>
    <w:p w14:paraId="358BC86E">
      <w:pPr>
        <w:tabs>
          <w:tab w:val="left" w:pos="675"/>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106" w:name="_Toc450662858"/>
      <w:bookmarkStart w:id="107" w:name="_Toc10015_WPSOffice_Level3"/>
      <w:bookmarkStart w:id="108" w:name="_Toc142508322"/>
      <w:bookmarkStart w:id="109" w:name="_Toc6244"/>
      <w:bookmarkStart w:id="110" w:name="_Toc31162"/>
      <w:bookmarkStart w:id="111" w:name="_Toc3827"/>
      <w:bookmarkStart w:id="112" w:name="_Toc486167672"/>
      <w:r>
        <w:rPr>
          <w:rFonts w:hint="eastAsia" w:ascii="宋体" w:hAnsi="宋体" w:eastAsia="宋体" w:cs="宋体"/>
          <w:color w:val="000000" w:themeColor="text1"/>
          <w:szCs w:val="21"/>
          <w:highlight w:val="none"/>
          <w:lang w:val="zh-CN"/>
          <w14:textFill>
            <w14:solidFill>
              <w14:schemeClr w14:val="tx1"/>
            </w14:solidFill>
          </w14:textFill>
        </w:rPr>
        <w:t>8</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投标使用的文字及度量衡单位</w:t>
      </w:r>
      <w:bookmarkEnd w:id="106"/>
      <w:bookmarkEnd w:id="107"/>
      <w:bookmarkEnd w:id="108"/>
      <w:bookmarkEnd w:id="109"/>
      <w:bookmarkEnd w:id="110"/>
      <w:bookmarkEnd w:id="111"/>
      <w:bookmarkEnd w:id="112"/>
    </w:p>
    <w:p w14:paraId="4C99CDD0">
      <w:pPr>
        <w:tabs>
          <w:tab w:val="left" w:pos="567"/>
        </w:tabs>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8.1  投标人的投标文件以及投标人与招标代理机构就有关投标的所有往来函电均应使用简体中文。</w:t>
      </w:r>
    </w:p>
    <w:p w14:paraId="72D074D7">
      <w:pPr>
        <w:tabs>
          <w:tab w:val="left" w:pos="567"/>
        </w:tabs>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8.2  投标文件使用的度量衡单位采用中华人民共和国法定计量单位。</w:t>
      </w:r>
    </w:p>
    <w:p w14:paraId="28A2A849">
      <w:pPr>
        <w:autoSpaceDE w:val="0"/>
        <w:autoSpaceDN w:val="0"/>
        <w:adjustRightInd w:val="0"/>
        <w:spacing w:line="360" w:lineRule="auto"/>
        <w:rPr>
          <w:rFonts w:ascii="宋体" w:hAnsi="宋体" w:eastAsia="宋体" w:cs="宋体"/>
          <w:color w:val="000000" w:themeColor="text1"/>
          <w:szCs w:val="21"/>
          <w:highlight w:val="none"/>
          <w:lang w:val="zh-CN"/>
          <w14:textFill>
            <w14:solidFill>
              <w14:schemeClr w14:val="tx1"/>
            </w14:solidFill>
          </w14:textFill>
        </w:rPr>
      </w:pPr>
    </w:p>
    <w:p w14:paraId="7B105213">
      <w:pPr>
        <w:tabs>
          <w:tab w:val="left" w:pos="540"/>
        </w:tabs>
        <w:autoSpaceDE w:val="0"/>
        <w:autoSpaceDN w:val="0"/>
        <w:adjustRightInd w:val="0"/>
        <w:spacing w:line="360" w:lineRule="auto"/>
        <w:ind w:left="357" w:leftChars="-100" w:hanging="567"/>
        <w:jc w:val="left"/>
        <w:outlineLvl w:val="2"/>
        <w:rPr>
          <w:rFonts w:ascii="宋体" w:hAnsi="宋体" w:eastAsia="宋体" w:cs="宋体"/>
          <w:color w:val="000000" w:themeColor="text1"/>
          <w:sz w:val="24"/>
          <w:szCs w:val="24"/>
          <w:highlight w:val="none"/>
          <w:lang w:val="zh-CN"/>
          <w14:textFill>
            <w14:solidFill>
              <w14:schemeClr w14:val="tx1"/>
            </w14:solidFill>
          </w14:textFill>
        </w:rPr>
      </w:pPr>
      <w:bookmarkStart w:id="113" w:name="_Toc24916_WPSOffice_Level3"/>
      <w:bookmarkStart w:id="114" w:name="_Toc14943"/>
      <w:bookmarkStart w:id="115" w:name="_Toc26462"/>
      <w:bookmarkStart w:id="116" w:name="_Toc7348"/>
      <w:bookmarkStart w:id="117" w:name="_Toc486167673"/>
      <w:bookmarkStart w:id="118" w:name="_Toc142508323"/>
      <w:bookmarkStart w:id="119" w:name="_Toc450662859"/>
      <w:r>
        <w:rPr>
          <w:rFonts w:hint="eastAsia" w:ascii="宋体" w:hAnsi="宋体" w:eastAsia="宋体" w:cs="宋体"/>
          <w:color w:val="000000" w:themeColor="text1"/>
          <w:szCs w:val="21"/>
          <w:highlight w:val="none"/>
          <w:lang w:val="zh-CN"/>
          <w14:textFill>
            <w14:solidFill>
              <w14:schemeClr w14:val="tx1"/>
            </w14:solidFill>
          </w14:textFill>
        </w:rPr>
        <w:t>9</w:t>
      </w:r>
      <w:r>
        <w:rPr>
          <w:rFonts w:ascii="宋体" w:hAnsi="宋体" w:eastAsia="宋体" w:cs="宋体"/>
          <w:color w:val="000000" w:themeColor="text1"/>
          <w:sz w:val="24"/>
          <w:szCs w:val="24"/>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投标文件的组成</w:t>
      </w:r>
      <w:bookmarkEnd w:id="113"/>
      <w:bookmarkEnd w:id="114"/>
      <w:bookmarkEnd w:id="115"/>
      <w:bookmarkEnd w:id="116"/>
      <w:bookmarkEnd w:id="117"/>
      <w:bookmarkEnd w:id="118"/>
      <w:bookmarkEnd w:id="119"/>
    </w:p>
    <w:p w14:paraId="1B80A028">
      <w:pPr>
        <w:autoSpaceDE w:val="0"/>
        <w:autoSpaceDN w:val="0"/>
        <w:adjustRightInd w:val="0"/>
        <w:spacing w:line="360" w:lineRule="auto"/>
        <w:ind w:left="422" w:leftChars="-100" w:hanging="632" w:hangingChars="300"/>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4"/>
          <w:highlight w:val="none"/>
          <w14:textFill>
            <w14:solidFill>
              <w14:schemeClr w14:val="tx1"/>
            </w14:solidFill>
          </w14:textFill>
        </w:rPr>
        <w:t xml:space="preserve">9.1  </w:t>
      </w:r>
      <w:r>
        <w:rPr>
          <w:rFonts w:hint="eastAsia" w:ascii="宋体" w:hAnsi="宋体" w:eastAsia="宋体" w:cs="宋体"/>
          <w:color w:val="000000" w:themeColor="text1"/>
          <w:kern w:val="0"/>
          <w:szCs w:val="24"/>
          <w:highlight w:val="none"/>
          <w14:textFill>
            <w14:solidFill>
              <w14:schemeClr w14:val="tx1"/>
            </w14:solidFill>
          </w14:textFill>
        </w:rPr>
        <w:t>投标文件的组成：</w:t>
      </w:r>
      <w:r>
        <w:rPr>
          <w:rFonts w:hint="eastAsia" w:ascii="宋体" w:hAnsi="宋体" w:eastAsia="宋体" w:cs="Times New Roman"/>
          <w:b/>
          <w:color w:val="000000" w:themeColor="text1"/>
          <w:kern w:val="0"/>
          <w:szCs w:val="21"/>
          <w:highlight w:val="none"/>
          <w:u w:val="single"/>
          <w14:textFill>
            <w14:solidFill>
              <w14:schemeClr w14:val="tx1"/>
            </w14:solidFill>
          </w14:textFill>
        </w:rPr>
        <w:t>商务文件、技术文件由投标人根据各自文件的实际情况决定是否分册装订，招标文件不做限制</w:t>
      </w:r>
      <w:r>
        <w:rPr>
          <w:rFonts w:hint="eastAsia" w:ascii="宋体" w:hAnsi="宋体" w:eastAsia="宋体" w:cs="Times New Roman"/>
          <w:b/>
          <w:color w:val="000000" w:themeColor="text1"/>
          <w:kern w:val="0"/>
          <w:szCs w:val="21"/>
          <w:highlight w:val="none"/>
          <w14:textFill>
            <w14:solidFill>
              <w14:schemeClr w14:val="tx1"/>
            </w14:solidFill>
          </w14:textFill>
        </w:rPr>
        <w:t>。</w:t>
      </w:r>
    </w:p>
    <w:p w14:paraId="40DEC2D9">
      <w:pPr>
        <w:autoSpaceDE w:val="0"/>
        <w:autoSpaceDN w:val="0"/>
        <w:adjustRightInd w:val="0"/>
        <w:spacing w:line="360" w:lineRule="auto"/>
        <w:ind w:left="422" w:leftChars="-100" w:hanging="632" w:hangingChars="300"/>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4"/>
          <w:highlight w:val="none"/>
          <w14:textFill>
            <w14:solidFill>
              <w14:schemeClr w14:val="tx1"/>
            </w14:solidFill>
          </w14:textFill>
        </w:rPr>
        <w:t>9.1.1 商务文件：</w:t>
      </w:r>
    </w:p>
    <w:p w14:paraId="7A8CBB3D">
      <w:pPr>
        <w:autoSpaceDE w:val="0"/>
        <w:autoSpaceDN w:val="0"/>
        <w:adjustRightInd w:val="0"/>
        <w:spacing w:line="360" w:lineRule="auto"/>
        <w:jc w:val="left"/>
        <w:rPr>
          <w:rFonts w:ascii="宋体" w:hAnsi="宋体" w:eastAsia="宋体" w:cs="Times New Roman"/>
          <w:b/>
          <w:color w:val="000000" w:themeColor="text1"/>
          <w:kern w:val="0"/>
          <w:szCs w:val="21"/>
          <w:highlight w:val="none"/>
          <w:lang w:val="zh-CN"/>
          <w14:textFill>
            <w14:solidFill>
              <w14:schemeClr w14:val="tx1"/>
            </w14:solidFill>
          </w14:textFill>
        </w:rPr>
      </w:pPr>
      <w:r>
        <w:rPr>
          <w:rFonts w:hint="eastAsia" w:ascii="宋体" w:hAnsi="宋体" w:eastAsia="宋体" w:cs="Times New Roman"/>
          <w:color w:val="000000" w:themeColor="text1"/>
          <w:kern w:val="0"/>
          <w:sz w:val="24"/>
          <w:szCs w:val="24"/>
          <w:highlight w:val="none"/>
          <w:lang w:val="zh-CN"/>
          <w14:textFill>
            <w14:solidFill>
              <w14:schemeClr w14:val="tx1"/>
            </w14:solidFill>
          </w14:textFill>
        </w:rPr>
        <w:t xml:space="preserve">  </w:t>
      </w:r>
      <w:r>
        <w:rPr>
          <w:rFonts w:ascii="宋体" w:hAnsi="宋体" w:eastAsia="宋体" w:cs="Times New Roman"/>
          <w:color w:val="000000" w:themeColor="text1"/>
          <w:kern w:val="0"/>
          <w:sz w:val="24"/>
          <w:szCs w:val="24"/>
          <w:highlight w:val="none"/>
          <w:lang w:val="zh-CN"/>
          <w14:textFill>
            <w14:solidFill>
              <w14:schemeClr w14:val="tx1"/>
            </w14:solidFill>
          </w14:textFill>
        </w:rPr>
        <w:t xml:space="preserve"> </w:t>
      </w:r>
      <w:r>
        <w:rPr>
          <w:rFonts w:hint="eastAsia" w:ascii="宋体" w:hAnsi="宋体" w:eastAsia="宋体" w:cs="Times New Roman"/>
          <w:b/>
          <w:color w:val="000000" w:themeColor="text1"/>
          <w:kern w:val="0"/>
          <w:szCs w:val="21"/>
          <w:highlight w:val="none"/>
          <w:lang w:val="zh-CN"/>
          <w14:textFill>
            <w14:solidFill>
              <w14:schemeClr w14:val="tx1"/>
            </w14:solidFill>
          </w14:textFill>
        </w:rPr>
        <w:t>目录：</w:t>
      </w:r>
    </w:p>
    <w:p w14:paraId="5030EC42">
      <w:pPr>
        <w:tabs>
          <w:tab w:val="left" w:pos="567"/>
        </w:tabs>
        <w:autoSpaceDE w:val="0"/>
        <w:autoSpaceDN w:val="0"/>
        <w:adjustRightInd w:val="0"/>
        <w:spacing w:line="360" w:lineRule="auto"/>
        <w:ind w:left="105" w:leftChars="-100" w:hanging="315" w:hanging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（1）投标函；</w:t>
      </w:r>
    </w:p>
    <w:p w14:paraId="2B9F5230">
      <w:pPr>
        <w:tabs>
          <w:tab w:val="left" w:pos="567"/>
        </w:tabs>
        <w:autoSpaceDE w:val="0"/>
        <w:autoSpaceDN w:val="0"/>
        <w:adjustRightInd w:val="0"/>
        <w:spacing w:line="360" w:lineRule="auto"/>
        <w:ind w:left="105" w:leftChars="-100" w:hanging="315" w:hanging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（2）投标承诺书；</w:t>
      </w:r>
    </w:p>
    <w:p w14:paraId="2BDE5F19">
      <w:pPr>
        <w:tabs>
          <w:tab w:val="left" w:pos="567"/>
        </w:tabs>
        <w:autoSpaceDE w:val="0"/>
        <w:autoSpaceDN w:val="0"/>
        <w:adjustRightInd w:val="0"/>
        <w:spacing w:line="360" w:lineRule="auto"/>
        <w:ind w:left="105" w:leftChars="-100" w:hanging="315" w:hanging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ascii="宋体" w:hAnsi="宋体" w:eastAsia="宋体" w:cs="宋体"/>
          <w:color w:val="000000" w:themeColor="text1"/>
          <w:szCs w:val="21"/>
          <w:highlight w:val="none"/>
          <w:lang w:val="zh-CN"/>
          <w14:textFill>
            <w14:solidFill>
              <w14:schemeClr w14:val="tx1"/>
            </w14:solidFill>
          </w14:textFill>
        </w:rPr>
        <w:t>3</w:t>
      </w:r>
      <w:r>
        <w:rPr>
          <w:rFonts w:hint="eastAsia" w:ascii="宋体" w:hAnsi="宋体" w:eastAsia="宋体" w:cs="宋体"/>
          <w:color w:val="000000" w:themeColor="text1"/>
          <w:szCs w:val="21"/>
          <w:highlight w:val="none"/>
          <w:lang w:val="zh-CN"/>
          <w14:textFill>
            <w14:solidFill>
              <w14:schemeClr w14:val="tx1"/>
            </w14:solidFill>
          </w14:textFill>
        </w:rPr>
        <w:t>）供货及/或提供服务过程承诺函；</w:t>
      </w:r>
    </w:p>
    <w:p w14:paraId="0CFAE544">
      <w:pPr>
        <w:tabs>
          <w:tab w:val="left" w:pos="567"/>
        </w:tabs>
        <w:autoSpaceDE w:val="0"/>
        <w:autoSpaceDN w:val="0"/>
        <w:adjustRightInd w:val="0"/>
        <w:spacing w:line="360" w:lineRule="auto"/>
        <w:ind w:left="105" w:leftChars="-100" w:hanging="315" w:hanging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4</w:t>
      </w:r>
      <w:r>
        <w:rPr>
          <w:rFonts w:hint="eastAsia" w:ascii="宋体" w:hAnsi="宋体" w:eastAsia="宋体" w:cs="宋体"/>
          <w:color w:val="000000" w:themeColor="text1"/>
          <w:szCs w:val="21"/>
          <w:highlight w:val="none"/>
          <w:lang w:val="zh-CN"/>
          <w14:textFill>
            <w14:solidFill>
              <w14:schemeClr w14:val="tx1"/>
            </w14:solidFill>
          </w14:textFill>
        </w:rPr>
        <w:t>）投标报价</w:t>
      </w:r>
      <w:r>
        <w:rPr>
          <w:rFonts w:hint="eastAsia" w:ascii="宋体" w:hAnsi="宋体" w:eastAsia="宋体" w:cs="宋体"/>
          <w:color w:val="000000" w:themeColor="text1"/>
          <w:szCs w:val="21"/>
          <w:highlight w:val="none"/>
          <w:lang w:val="en-US" w:eastAsia="zh-CN"/>
          <w14:textFill>
            <w14:solidFill>
              <w14:schemeClr w14:val="tx1"/>
            </w14:solidFill>
          </w14:textFill>
        </w:rPr>
        <w:t>响应表</w:t>
      </w:r>
      <w:r>
        <w:rPr>
          <w:rFonts w:hint="eastAsia" w:ascii="宋体" w:hAnsi="宋体" w:eastAsia="宋体" w:cs="宋体"/>
          <w:color w:val="000000" w:themeColor="text1"/>
          <w:szCs w:val="21"/>
          <w:highlight w:val="none"/>
          <w:lang w:val="zh-CN"/>
          <w14:textFill>
            <w14:solidFill>
              <w14:schemeClr w14:val="tx1"/>
            </w14:solidFill>
          </w14:textFill>
        </w:rPr>
        <w:t>；</w:t>
      </w:r>
    </w:p>
    <w:p w14:paraId="69660E9C">
      <w:pPr>
        <w:tabs>
          <w:tab w:val="left" w:pos="567"/>
        </w:tabs>
        <w:autoSpaceDE w:val="0"/>
        <w:autoSpaceDN w:val="0"/>
        <w:adjustRightInd w:val="0"/>
        <w:spacing w:line="360" w:lineRule="auto"/>
        <w:ind w:left="105" w:leftChars="-100" w:hanging="315" w:hanging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lang w:val="zh-CN"/>
          <w14:textFill>
            <w14:solidFill>
              <w14:schemeClr w14:val="tx1"/>
            </w14:solidFill>
          </w14:textFill>
        </w:rPr>
        <w:t>）投标人资格证明文件：</w:t>
      </w:r>
    </w:p>
    <w:p w14:paraId="6604CC3C">
      <w:pPr>
        <w:autoSpaceDE w:val="0"/>
        <w:autoSpaceDN w:val="0"/>
        <w:adjustRightInd w:val="0"/>
        <w:spacing w:line="360" w:lineRule="auto"/>
        <w:ind w:left="283" w:hanging="283" w:hangingChars="135"/>
        <w:rPr>
          <w:rFonts w:ascii="宋体" w:hAnsi="宋体" w:eastAsia="宋体" w:cs="Times New Roman"/>
          <w:color w:val="000000" w:themeColor="text1"/>
          <w:szCs w:val="21"/>
          <w:highlight w:val="none"/>
          <w:lang w:val="zh-CN"/>
          <w14:textFill>
            <w14:solidFill>
              <w14:schemeClr w14:val="tx1"/>
            </w14:solidFill>
          </w14:textFill>
        </w:rPr>
      </w:pPr>
      <w:r>
        <w:rPr>
          <w:rFonts w:ascii="宋体" w:hAnsi="宋体" w:eastAsia="宋体" w:cs="Times New Roman"/>
          <w:color w:val="000000" w:themeColor="text1"/>
          <w:szCs w:val="21"/>
          <w:highlight w:val="none"/>
          <w:lang w:val="zh-CN"/>
          <w14:textFill>
            <w14:solidFill>
              <w14:schemeClr w14:val="tx1"/>
            </w14:solidFill>
          </w14:textFill>
        </w:rPr>
        <w:t>1）多证合一营业执照</w:t>
      </w:r>
      <w:r>
        <w:rPr>
          <w:rFonts w:hint="eastAsia" w:ascii="宋体" w:hAnsi="宋体" w:eastAsia="宋体" w:cs="Times New Roman"/>
          <w:color w:val="000000" w:themeColor="text1"/>
          <w:kern w:val="0"/>
          <w:szCs w:val="21"/>
          <w:highlight w:val="none"/>
          <w14:textFill>
            <w14:solidFill>
              <w14:schemeClr w14:val="tx1"/>
            </w14:solidFill>
          </w14:textFill>
        </w:rPr>
        <w:t>（或事业单位法人证书）</w:t>
      </w:r>
      <w:r>
        <w:rPr>
          <w:rFonts w:ascii="宋体" w:hAnsi="宋体" w:eastAsia="宋体" w:cs="Times New Roman"/>
          <w:color w:val="000000" w:themeColor="text1"/>
          <w:szCs w:val="21"/>
          <w:highlight w:val="none"/>
          <w:lang w:val="zh-CN"/>
          <w14:textFill>
            <w14:solidFill>
              <w14:schemeClr w14:val="tx1"/>
            </w14:solidFill>
          </w14:textFill>
        </w:rPr>
        <w:t>复印件；</w:t>
      </w:r>
    </w:p>
    <w:p w14:paraId="44339D63">
      <w:pPr>
        <w:autoSpaceDE w:val="0"/>
        <w:autoSpaceDN w:val="0"/>
        <w:adjustRightInd w:val="0"/>
        <w:spacing w:line="360" w:lineRule="auto"/>
        <w:ind w:left="283" w:hanging="283" w:hangingChars="135"/>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2</w:t>
      </w:r>
      <w:r>
        <w:rPr>
          <w:rFonts w:hint="eastAsia" w:ascii="宋体" w:hAnsi="宋体" w:eastAsia="宋体" w:cs="Times New Roman"/>
          <w:color w:val="000000" w:themeColor="text1"/>
          <w:szCs w:val="21"/>
          <w:highlight w:val="none"/>
          <w:lang w:val="zh-CN"/>
          <w14:textFill>
            <w14:solidFill>
              <w14:schemeClr w14:val="tx1"/>
            </w14:solidFill>
          </w14:textFill>
        </w:rPr>
        <w:t>）</w:t>
      </w:r>
      <w:r>
        <w:rPr>
          <w:rFonts w:ascii="宋体" w:hAnsi="宋体" w:eastAsia="宋体" w:cs="Times New Roman"/>
          <w:color w:val="000000" w:themeColor="text1"/>
          <w:szCs w:val="21"/>
          <w:highlight w:val="none"/>
          <w:lang w:val="zh-CN"/>
          <w14:textFill>
            <w14:solidFill>
              <w14:schemeClr w14:val="tx1"/>
            </w14:solidFill>
          </w14:textFill>
        </w:rPr>
        <w:t>开户许可证复印件（基本存款账户）</w:t>
      </w:r>
      <w:r>
        <w:rPr>
          <w:rFonts w:hint="eastAsia" w:ascii="宋体" w:hAnsi="宋体" w:eastAsia="宋体" w:cs="Times New Roman"/>
          <w:color w:val="000000" w:themeColor="text1"/>
          <w:szCs w:val="21"/>
          <w:highlight w:val="none"/>
          <w:lang w:val="zh-CN"/>
          <w14:textFill>
            <w14:solidFill>
              <w14:schemeClr w14:val="tx1"/>
            </w14:solidFill>
          </w14:textFill>
        </w:rPr>
        <w:t>，如投标人企业银行账户开户所在地区已取消企业银行账户许可，投标人应提供基本存款账户开户名称、开户银行、账号、编号等信息及相关备案证明（如有）或其他能证明其为基本存款账户的资料复印件</w:t>
      </w:r>
      <w:r>
        <w:rPr>
          <w:rFonts w:ascii="宋体" w:hAnsi="宋体" w:eastAsia="宋体" w:cs="Times New Roman"/>
          <w:color w:val="000000" w:themeColor="text1"/>
          <w:szCs w:val="21"/>
          <w:highlight w:val="none"/>
          <w:lang w:val="zh-CN"/>
          <w14:textFill>
            <w14:solidFill>
              <w14:schemeClr w14:val="tx1"/>
            </w14:solidFill>
          </w14:textFill>
        </w:rPr>
        <w:t>；</w:t>
      </w:r>
    </w:p>
    <w:p w14:paraId="5F6FE260">
      <w:pPr>
        <w:autoSpaceDE w:val="0"/>
        <w:autoSpaceDN w:val="0"/>
        <w:adjustRightInd w:val="0"/>
        <w:spacing w:line="360" w:lineRule="auto"/>
        <w:ind w:left="283" w:hanging="283" w:hangingChars="135"/>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3</w:t>
      </w:r>
      <w:r>
        <w:rPr>
          <w:rFonts w:ascii="宋体" w:hAnsi="宋体" w:eastAsia="宋体" w:cs="Times New Roman"/>
          <w:color w:val="000000" w:themeColor="text1"/>
          <w:szCs w:val="21"/>
          <w:highlight w:val="none"/>
          <w:lang w:val="zh-CN"/>
          <w14:textFill>
            <w14:solidFill>
              <w14:schemeClr w14:val="tx1"/>
            </w14:solidFill>
          </w14:textFill>
        </w:rPr>
        <w:t>）法定代表人身份证明书和法定代表人授权书原件（法定代表人投标时只提供法定代表人身份证明书，委托</w:t>
      </w:r>
      <w:r>
        <w:rPr>
          <w:rFonts w:ascii="宋体" w:hAnsi="宋体" w:eastAsia="宋体" w:cs="Times New Roman"/>
          <w:color w:val="000000" w:themeColor="text1"/>
          <w:szCs w:val="21"/>
          <w:highlight w:val="none"/>
          <w14:textFill>
            <w14:solidFill>
              <w14:schemeClr w14:val="tx1"/>
            </w14:solidFill>
          </w14:textFill>
        </w:rPr>
        <w:t>他人</w:t>
      </w:r>
      <w:r>
        <w:rPr>
          <w:rFonts w:ascii="宋体" w:hAnsi="宋体" w:eastAsia="宋体" w:cs="Times New Roman"/>
          <w:color w:val="000000" w:themeColor="text1"/>
          <w:szCs w:val="21"/>
          <w:highlight w:val="none"/>
          <w:lang w:val="zh-CN"/>
          <w14:textFill>
            <w14:solidFill>
              <w14:schemeClr w14:val="tx1"/>
            </w14:solidFill>
          </w14:textFill>
        </w:rPr>
        <w:t>为投标代表时同时提供法定代表人授权书）；</w:t>
      </w:r>
    </w:p>
    <w:p w14:paraId="3B02D37D">
      <w:pPr>
        <w:tabs>
          <w:tab w:val="left" w:pos="1276"/>
        </w:tabs>
        <w:spacing w:line="360" w:lineRule="auto"/>
        <w:ind w:left="283" w:hanging="283" w:hangingChars="135"/>
        <w:rPr>
          <w:rFonts w:hint="eastAsia"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4）建设行政主管部门核发的工程监理综合资质</w:t>
      </w:r>
      <w:r>
        <w:rPr>
          <w:rFonts w:hint="eastAsia" w:ascii="宋体" w:hAnsi="宋体" w:eastAsia="宋体" w:cs="Times New Roman"/>
          <w:color w:val="000000" w:themeColor="text1"/>
          <w:szCs w:val="21"/>
          <w:highlight w:val="none"/>
          <w:lang w:val="en-US" w:eastAsia="zh-CN"/>
          <w14:textFill>
            <w14:solidFill>
              <w14:schemeClr w14:val="tx1"/>
            </w14:solidFill>
          </w14:textFill>
        </w:rPr>
        <w:t>复印件</w:t>
      </w:r>
      <w:r>
        <w:rPr>
          <w:rFonts w:hint="eastAsia" w:ascii="宋体" w:hAnsi="宋体" w:eastAsia="宋体" w:cs="Times New Roman"/>
          <w:color w:val="000000" w:themeColor="text1"/>
          <w:szCs w:val="21"/>
          <w:highlight w:val="none"/>
          <w:lang w:val="zh-CN"/>
          <w14:textFill>
            <w14:solidFill>
              <w14:schemeClr w14:val="tx1"/>
            </w14:solidFill>
          </w14:textFill>
        </w:rPr>
        <w:t>，或同时</w:t>
      </w:r>
      <w:r>
        <w:rPr>
          <w:rFonts w:hint="eastAsia" w:ascii="宋体" w:hAnsi="宋体" w:eastAsia="宋体" w:cs="Times New Roman"/>
          <w:color w:val="000000" w:themeColor="text1"/>
          <w:szCs w:val="21"/>
          <w:highlight w:val="none"/>
          <w:lang w:val="en-US" w:eastAsia="zh-CN"/>
          <w14:textFill>
            <w14:solidFill>
              <w14:schemeClr w14:val="tx1"/>
            </w14:solidFill>
          </w14:textFill>
        </w:rPr>
        <w:t>提供</w:t>
      </w:r>
      <w:r>
        <w:rPr>
          <w:rFonts w:hint="eastAsia" w:ascii="宋体" w:hAnsi="宋体" w:eastAsia="宋体" w:cs="Times New Roman"/>
          <w:color w:val="000000" w:themeColor="text1"/>
          <w:szCs w:val="21"/>
          <w:highlight w:val="none"/>
          <w:lang w:val="zh-CN"/>
          <w14:textFill>
            <w14:solidFill>
              <w14:schemeClr w14:val="tx1"/>
            </w14:solidFill>
          </w14:textFill>
        </w:rPr>
        <w:t>市政公用工程乙级（或以上）和房屋建筑工程乙级（或以上）工程监理资质</w:t>
      </w:r>
      <w:r>
        <w:rPr>
          <w:rFonts w:hint="eastAsia" w:ascii="宋体" w:hAnsi="宋体" w:eastAsia="宋体" w:cs="Times New Roman"/>
          <w:color w:val="000000" w:themeColor="text1"/>
          <w:szCs w:val="21"/>
          <w:highlight w:val="none"/>
          <w:lang w:val="en-US" w:eastAsia="zh-CN"/>
          <w14:textFill>
            <w14:solidFill>
              <w14:schemeClr w14:val="tx1"/>
            </w14:solidFill>
          </w14:textFill>
        </w:rPr>
        <w:t>复印件</w:t>
      </w:r>
      <w:r>
        <w:rPr>
          <w:rFonts w:hint="eastAsia" w:ascii="宋体" w:hAnsi="宋体" w:eastAsia="宋体" w:cs="Times New Roman"/>
          <w:color w:val="000000" w:themeColor="text1"/>
          <w:szCs w:val="21"/>
          <w:highlight w:val="none"/>
          <w:lang w:val="zh-CN"/>
          <w14:textFill>
            <w14:solidFill>
              <w14:schemeClr w14:val="tx1"/>
            </w14:solidFill>
          </w14:textFill>
        </w:rPr>
        <w:t>；</w:t>
      </w:r>
    </w:p>
    <w:p w14:paraId="1DB0C35B">
      <w:pPr>
        <w:tabs>
          <w:tab w:val="left" w:pos="1276"/>
        </w:tabs>
        <w:spacing w:line="360" w:lineRule="auto"/>
        <w:ind w:left="283" w:hanging="283" w:hangingChars="135"/>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Times New Roman"/>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olor w:val="000000" w:themeColor="text1"/>
          <w:szCs w:val="21"/>
          <w:highlight w:val="none"/>
          <w14:textFill>
            <w14:solidFill>
              <w14:schemeClr w14:val="tx1"/>
            </w14:solidFill>
          </w14:textFill>
        </w:rPr>
        <w:t>资格业绩【投标人提供一项2022年1月1日以来</w:t>
      </w:r>
      <w:r>
        <w:rPr>
          <w:rFonts w:hint="eastAsia" w:ascii="宋体" w:hAnsi="宋体" w:eastAsia="宋体"/>
          <w:b/>
          <w:bCs/>
          <w:color w:val="000000" w:themeColor="text1"/>
          <w:szCs w:val="21"/>
          <w:highlight w:val="none"/>
          <w14:textFill>
            <w14:solidFill>
              <w14:schemeClr w14:val="tx1"/>
            </w14:solidFill>
          </w14:textFill>
        </w:rPr>
        <w:t>已完成的市政公用工程项目监理业绩</w:t>
      </w:r>
      <w:r>
        <w:rPr>
          <w:rFonts w:hint="eastAsia" w:ascii="宋体" w:hAnsi="宋体" w:eastAsia="宋体"/>
          <w:color w:val="000000" w:themeColor="text1"/>
          <w:szCs w:val="21"/>
          <w:highlight w:val="none"/>
          <w14:textFill>
            <w14:solidFill>
              <w14:schemeClr w14:val="tx1"/>
            </w14:solidFill>
          </w14:textFill>
        </w:rPr>
        <w:t>（合同签订日期为2022年1月1日或以后），资格业绩证明材料提交要求详见招标文件第六篇投标文件格式</w:t>
      </w:r>
      <w:r>
        <w:rPr>
          <w:rFonts w:hint="eastAsia" w:ascii="宋体" w:hAnsi="宋体" w:eastAsia="宋体"/>
          <w:color w:val="000000" w:themeColor="text1"/>
          <w:szCs w:val="21"/>
          <w:highlight w:val="none"/>
          <w:u w:val="single"/>
          <w:lang w:val="en-US" w:eastAsia="zh-CN"/>
          <w14:textFill>
            <w14:solidFill>
              <w14:schemeClr w14:val="tx1"/>
            </w14:solidFill>
          </w14:textFill>
        </w:rPr>
        <w:t>5</w:t>
      </w:r>
      <w:r>
        <w:rPr>
          <w:rFonts w:hint="eastAsia" w:ascii="宋体" w:hAnsi="宋体" w:eastAsia="宋体"/>
          <w:color w:val="000000" w:themeColor="text1"/>
          <w:szCs w:val="21"/>
          <w:highlight w:val="none"/>
          <w:u w:val="single"/>
          <w14:textFill>
            <w14:solidFill>
              <w14:schemeClr w14:val="tx1"/>
            </w14:solidFill>
          </w14:textFill>
        </w:rPr>
        <w:t>.</w:t>
      </w:r>
      <w:r>
        <w:rPr>
          <w:rFonts w:hint="eastAsia" w:ascii="宋体" w:hAnsi="宋体" w:eastAsia="宋体"/>
          <w:color w:val="000000" w:themeColor="text1"/>
          <w:szCs w:val="21"/>
          <w:highlight w:val="none"/>
          <w:u w:val="single"/>
          <w:lang w:val="en-US" w:eastAsia="zh-CN"/>
          <w14:textFill>
            <w14:solidFill>
              <w14:schemeClr w14:val="tx1"/>
            </w14:solidFill>
          </w14:textFill>
        </w:rPr>
        <w:t>5</w:t>
      </w:r>
      <w:r>
        <w:rPr>
          <w:rFonts w:hint="eastAsia" w:ascii="宋体" w:hAnsi="宋体" w:eastAsia="宋体"/>
          <w:color w:val="000000" w:themeColor="text1"/>
          <w:szCs w:val="21"/>
          <w:highlight w:val="none"/>
          <w14:textFill>
            <w14:solidFill>
              <w14:schemeClr w14:val="tx1"/>
            </w14:solidFill>
          </w14:textFill>
        </w:rPr>
        <w:t>】</w:t>
      </w:r>
      <w:r>
        <w:rPr>
          <w:rFonts w:hint="eastAsia" w:ascii="宋体" w:hAnsi="宋体" w:eastAsia="宋体"/>
          <w:color w:val="000000" w:themeColor="text1"/>
          <w:szCs w:val="21"/>
          <w:highlight w:val="none"/>
          <w:lang w:eastAsia="zh-CN"/>
          <w14:textFill>
            <w14:solidFill>
              <w14:schemeClr w14:val="tx1"/>
            </w14:solidFill>
          </w14:textFill>
        </w:rPr>
        <w:t>；</w:t>
      </w:r>
    </w:p>
    <w:p w14:paraId="77C570B8">
      <w:pPr>
        <w:autoSpaceDE w:val="0"/>
        <w:autoSpaceDN w:val="0"/>
        <w:adjustRightInd w:val="0"/>
        <w:spacing w:line="360" w:lineRule="auto"/>
        <w:ind w:left="913" w:hanging="913" w:hangingChars="435"/>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6）</w:t>
      </w:r>
      <w:r>
        <w:rPr>
          <w:rFonts w:hint="eastAsia" w:ascii="宋体" w:hAnsi="宋体" w:eastAsia="宋体" w:cs="宋体"/>
          <w:color w:val="000000" w:themeColor="text1"/>
          <w:szCs w:val="21"/>
          <w:highlight w:val="none"/>
          <w:lang w:val="zh-CN"/>
          <w14:textFill>
            <w14:solidFill>
              <w14:schemeClr w14:val="tx1"/>
            </w14:solidFill>
          </w14:textFill>
        </w:rPr>
        <w:t>最近3年投标人牵涉的其他（失信和违法）</w:t>
      </w:r>
      <w:r>
        <w:rPr>
          <w:rFonts w:hint="eastAsia" w:ascii="宋体" w:hAnsi="宋体" w:eastAsia="宋体" w:cs="宋体"/>
          <w:color w:val="000000" w:themeColor="text1"/>
          <w:kern w:val="0"/>
          <w:szCs w:val="21"/>
          <w:highlight w:val="none"/>
          <w14:textFill>
            <w14:solidFill>
              <w14:schemeClr w14:val="tx1"/>
            </w14:solidFill>
          </w14:textFill>
        </w:rPr>
        <w:t>处罚说明</w:t>
      </w:r>
      <w:r>
        <w:rPr>
          <w:rFonts w:hint="eastAsia" w:ascii="宋体" w:hAnsi="宋体" w:eastAsia="宋体" w:cs="宋体"/>
          <w:color w:val="000000" w:themeColor="text1"/>
          <w:szCs w:val="21"/>
          <w:highlight w:val="none"/>
          <w:lang w:val="zh-CN"/>
          <w14:textFill>
            <w14:solidFill>
              <w14:schemeClr w14:val="tx1"/>
            </w14:solidFill>
          </w14:textFill>
        </w:rPr>
        <w:t>；</w:t>
      </w:r>
    </w:p>
    <w:p w14:paraId="38A54B3D">
      <w:pPr>
        <w:tabs>
          <w:tab w:val="left" w:pos="567"/>
        </w:tabs>
        <w:autoSpaceDE w:val="0"/>
        <w:autoSpaceDN w:val="0"/>
        <w:adjustRightInd w:val="0"/>
        <w:spacing w:line="360" w:lineRule="auto"/>
        <w:ind w:left="105" w:leftChars="-100" w:hanging="315" w:hanging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6</w:t>
      </w:r>
      <w:r>
        <w:rPr>
          <w:rFonts w:hint="eastAsia" w:ascii="宋体" w:hAnsi="宋体" w:eastAsia="宋体" w:cs="宋体"/>
          <w:color w:val="000000" w:themeColor="text1"/>
          <w:szCs w:val="21"/>
          <w:highlight w:val="none"/>
          <w:lang w:val="zh-CN"/>
          <w14:textFill>
            <w14:solidFill>
              <w14:schemeClr w14:val="tx1"/>
            </w14:solidFill>
          </w14:textFill>
        </w:rPr>
        <w:t>）投标人基本情况一览表；</w:t>
      </w:r>
    </w:p>
    <w:p w14:paraId="45E32979">
      <w:pPr>
        <w:tabs>
          <w:tab w:val="left" w:pos="567"/>
        </w:tabs>
        <w:autoSpaceDE w:val="0"/>
        <w:autoSpaceDN w:val="0"/>
        <w:adjustRightInd w:val="0"/>
        <w:spacing w:line="360" w:lineRule="auto"/>
        <w:ind w:left="105" w:leftChars="-100" w:hanging="315" w:hanging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7</w:t>
      </w:r>
      <w:r>
        <w:rPr>
          <w:rFonts w:hint="eastAsia" w:ascii="宋体" w:hAnsi="宋体" w:eastAsia="宋体" w:cs="宋体"/>
          <w:color w:val="000000" w:themeColor="text1"/>
          <w:szCs w:val="21"/>
          <w:highlight w:val="none"/>
          <w:lang w:val="zh-CN"/>
          <w14:textFill>
            <w14:solidFill>
              <w14:schemeClr w14:val="tx1"/>
            </w14:solidFill>
          </w14:textFill>
        </w:rPr>
        <w:t>）投标人财务状况表；</w:t>
      </w:r>
    </w:p>
    <w:p w14:paraId="721BB806">
      <w:pPr>
        <w:tabs>
          <w:tab w:val="left" w:pos="567"/>
        </w:tabs>
        <w:autoSpaceDE w:val="0"/>
        <w:autoSpaceDN w:val="0"/>
        <w:adjustRightInd w:val="0"/>
        <w:spacing w:line="360" w:lineRule="auto"/>
        <w:ind w:left="105" w:leftChars="-100" w:hanging="315" w:hangingChars="150"/>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8</w:t>
      </w:r>
      <w:r>
        <w:rPr>
          <w:rFonts w:hint="eastAsia" w:ascii="宋体" w:hAnsi="宋体" w:eastAsia="宋体" w:cs="宋体"/>
          <w:color w:val="000000" w:themeColor="text1"/>
          <w:kern w:val="0"/>
          <w:szCs w:val="21"/>
          <w:highlight w:val="none"/>
          <w:lang w:eastAsia="zh-CN"/>
          <w14:textFill>
            <w14:solidFill>
              <w14:schemeClr w14:val="tx1"/>
            </w14:solidFill>
          </w14:textFill>
        </w:rPr>
        <w:t>）标准化</w:t>
      </w:r>
      <w:r>
        <w:rPr>
          <w:rFonts w:hint="eastAsia" w:ascii="宋体" w:hAnsi="宋体" w:eastAsia="宋体" w:cs="宋体"/>
          <w:color w:val="000000" w:themeColor="text1"/>
          <w:kern w:val="0"/>
          <w:szCs w:val="21"/>
          <w:highlight w:val="none"/>
          <w:lang w:val="en-US" w:eastAsia="zh-CN"/>
          <w14:textFill>
            <w14:solidFill>
              <w14:schemeClr w14:val="tx1"/>
            </w14:solidFill>
          </w14:textFill>
        </w:rPr>
        <w:t>体系认证；</w:t>
      </w:r>
    </w:p>
    <w:p w14:paraId="00D799CA">
      <w:pPr>
        <w:tabs>
          <w:tab w:val="left" w:pos="567"/>
        </w:tabs>
        <w:autoSpaceDE w:val="0"/>
        <w:autoSpaceDN w:val="0"/>
        <w:adjustRightInd w:val="0"/>
        <w:spacing w:line="360" w:lineRule="auto"/>
        <w:ind w:left="105" w:leftChars="-100" w:hanging="315" w:hanging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9</w:t>
      </w:r>
      <w:r>
        <w:rPr>
          <w:rFonts w:hint="eastAsia" w:ascii="宋体" w:hAnsi="宋体" w:eastAsia="宋体" w:cs="宋体"/>
          <w:color w:val="000000" w:themeColor="text1"/>
          <w:kern w:val="0"/>
          <w:szCs w:val="21"/>
          <w:highlight w:val="none"/>
          <w14:textFill>
            <w14:solidFill>
              <w14:schemeClr w14:val="tx1"/>
            </w14:solidFill>
          </w14:textFill>
        </w:rPr>
        <w:t>）合同条款响应程度（合同条款偏离表）；</w:t>
      </w:r>
    </w:p>
    <w:p w14:paraId="008491EE">
      <w:pPr>
        <w:tabs>
          <w:tab w:val="left" w:pos="567"/>
        </w:tabs>
        <w:autoSpaceDE w:val="0"/>
        <w:autoSpaceDN w:val="0"/>
        <w:adjustRightInd w:val="0"/>
        <w:spacing w:line="360" w:lineRule="auto"/>
        <w:ind w:left="105" w:leftChars="-100" w:hanging="315" w:hanging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10</w:t>
      </w:r>
      <w:r>
        <w:rPr>
          <w:rFonts w:hint="eastAsia" w:ascii="宋体" w:hAnsi="宋体" w:eastAsia="宋体" w:cs="宋体"/>
          <w:color w:val="000000" w:themeColor="text1"/>
          <w:szCs w:val="21"/>
          <w:highlight w:val="none"/>
          <w:lang w:val="zh-CN"/>
          <w14:textFill>
            <w14:solidFill>
              <w14:schemeClr w14:val="tx1"/>
            </w14:solidFill>
          </w14:textFill>
        </w:rPr>
        <w:t>）业绩表；</w:t>
      </w:r>
    </w:p>
    <w:p w14:paraId="115F659B">
      <w:pPr>
        <w:tabs>
          <w:tab w:val="left" w:pos="567"/>
        </w:tabs>
        <w:autoSpaceDE w:val="0"/>
        <w:autoSpaceDN w:val="0"/>
        <w:adjustRightInd w:val="0"/>
        <w:spacing w:line="360" w:lineRule="auto"/>
        <w:ind w:left="315" w:leftChars="-100" w:hanging="525" w:hangingChars="250"/>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11</w:t>
      </w:r>
      <w:r>
        <w:rPr>
          <w:rFonts w:hint="eastAsia" w:ascii="宋体" w:hAnsi="宋体" w:eastAsia="宋体" w:cs="宋体"/>
          <w:color w:val="000000" w:themeColor="text1"/>
          <w:szCs w:val="21"/>
          <w:highlight w:val="none"/>
          <w:lang w:val="zh-CN"/>
          <w14:textFill>
            <w14:solidFill>
              <w14:schemeClr w14:val="tx1"/>
            </w14:solidFill>
          </w14:textFill>
        </w:rPr>
        <w:t>）中标服务费承诺书</w:t>
      </w:r>
      <w:r>
        <w:rPr>
          <w:rFonts w:hint="eastAsia" w:ascii="宋体" w:hAnsi="宋体" w:eastAsia="宋体" w:cs="宋体"/>
          <w:color w:val="000000" w:themeColor="text1"/>
          <w:szCs w:val="21"/>
          <w:highlight w:val="none"/>
          <w:lang w:val="en-US" w:eastAsia="zh-CN"/>
          <w14:textFill>
            <w14:solidFill>
              <w14:schemeClr w14:val="tx1"/>
            </w14:solidFill>
          </w14:textFill>
        </w:rPr>
        <w:t>格式</w:t>
      </w:r>
      <w:r>
        <w:rPr>
          <w:rFonts w:hint="eastAsia" w:ascii="宋体" w:hAnsi="宋体" w:eastAsia="宋体" w:cs="宋体"/>
          <w:color w:val="000000" w:themeColor="text1"/>
          <w:szCs w:val="21"/>
          <w:highlight w:val="none"/>
          <w:lang w:val="zh-CN"/>
          <w14:textFill>
            <w14:solidFill>
              <w14:schemeClr w14:val="tx1"/>
            </w14:solidFill>
          </w14:textFill>
        </w:rPr>
        <w:t>；</w:t>
      </w:r>
    </w:p>
    <w:p w14:paraId="46247733">
      <w:pPr>
        <w:tabs>
          <w:tab w:val="left" w:pos="567"/>
        </w:tabs>
        <w:spacing w:line="360" w:lineRule="auto"/>
        <w:ind w:left="315" w:leftChars="-100" w:hanging="525" w:hangingChars="250"/>
        <w:rPr>
          <w:rFonts w:hint="eastAsia" w:ascii="宋体" w:hAnsi="宋体" w:eastAsia="宋体" w:cs="宋体"/>
          <w:color w:val="000000" w:themeColor="text1"/>
          <w:szCs w:val="21"/>
          <w:highlight w:val="none"/>
          <w:lang w:val="zh-CN" w:eastAsia="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12</w:t>
      </w:r>
      <w:r>
        <w:rPr>
          <w:rFonts w:hint="eastAsia" w:ascii="宋体" w:hAnsi="宋体" w:eastAsia="宋体" w:cs="宋体"/>
          <w:color w:val="000000" w:themeColor="text1"/>
          <w:szCs w:val="21"/>
          <w:highlight w:val="none"/>
          <w:lang w:val="zh-CN"/>
          <w14:textFill>
            <w14:solidFill>
              <w14:schemeClr w14:val="tx1"/>
            </w14:solidFill>
          </w14:textFill>
        </w:rPr>
        <w:t>）投标保证金汇入情况说明；</w:t>
      </w:r>
    </w:p>
    <w:p w14:paraId="6B5F5E18">
      <w:pPr>
        <w:tabs>
          <w:tab w:val="left" w:pos="567"/>
        </w:tabs>
        <w:autoSpaceDE w:val="0"/>
        <w:autoSpaceDN w:val="0"/>
        <w:adjustRightInd w:val="0"/>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13</w:t>
      </w:r>
      <w:r>
        <w:rPr>
          <w:rFonts w:hint="eastAsia" w:ascii="宋体" w:hAnsi="宋体" w:eastAsia="宋体" w:cs="宋体"/>
          <w:color w:val="000000" w:themeColor="text1"/>
          <w:szCs w:val="21"/>
          <w:highlight w:val="none"/>
          <w:lang w:val="zh-CN"/>
          <w14:textFill>
            <w14:solidFill>
              <w14:schemeClr w14:val="tx1"/>
            </w14:solidFill>
          </w14:textFill>
        </w:rPr>
        <w:t>）投标人资格证明文件以外的其他资质证书、知识产权证书及获得的相关获奖、认证证书、社会评价资料证明文件复印件等投标人认为有需要证明其具备为本次招标项目提供服务能力的有关其它商务文件（不做强制要求）。</w:t>
      </w:r>
    </w:p>
    <w:p w14:paraId="5C946621">
      <w:pPr>
        <w:autoSpaceDE w:val="0"/>
        <w:autoSpaceDN w:val="0"/>
        <w:adjustRightInd w:val="0"/>
        <w:spacing w:line="360" w:lineRule="auto"/>
        <w:ind w:left="422" w:leftChars="-100" w:hanging="632" w:hangingChars="300"/>
        <w:rPr>
          <w:rFonts w:ascii="宋体" w:hAnsi="宋体" w:eastAsia="宋体" w:cs="宋体"/>
          <w:b/>
          <w:color w:val="000000" w:themeColor="text1"/>
          <w:kern w:val="0"/>
          <w:szCs w:val="24"/>
          <w:highlight w:val="none"/>
          <w14:textFill>
            <w14:solidFill>
              <w14:schemeClr w14:val="tx1"/>
            </w14:solidFill>
          </w14:textFill>
        </w:rPr>
      </w:pPr>
      <w:r>
        <w:rPr>
          <w:rFonts w:hint="eastAsia" w:ascii="宋体" w:hAnsi="宋体" w:eastAsia="宋体" w:cs="宋体"/>
          <w:b/>
          <w:color w:val="000000" w:themeColor="text1"/>
          <w:kern w:val="0"/>
          <w:szCs w:val="24"/>
          <w:highlight w:val="none"/>
          <w14:textFill>
            <w14:solidFill>
              <w14:schemeClr w14:val="tx1"/>
            </w14:solidFill>
          </w14:textFill>
        </w:rPr>
        <w:t>9.1.2 技术文件：</w:t>
      </w:r>
    </w:p>
    <w:p w14:paraId="71C76E70">
      <w:pPr>
        <w:autoSpaceDE w:val="0"/>
        <w:autoSpaceDN w:val="0"/>
        <w:adjustRightInd w:val="0"/>
        <w:spacing w:line="360" w:lineRule="auto"/>
        <w:ind w:right="-23" w:rightChars="-11"/>
        <w:jc w:val="left"/>
        <w:rPr>
          <w:rFonts w:ascii="宋体" w:hAnsi="宋体" w:eastAsia="宋体" w:cs="Times New Roman"/>
          <w:b/>
          <w:bCs/>
          <w:color w:val="000000" w:themeColor="text1"/>
          <w:kern w:val="0"/>
          <w:szCs w:val="21"/>
          <w:highlight w:val="none"/>
          <w:lang w:val="zh-CN"/>
          <w14:textFill>
            <w14:solidFill>
              <w14:schemeClr w14:val="tx1"/>
            </w14:solidFill>
          </w14:textFill>
        </w:rPr>
      </w:pPr>
      <w:r>
        <w:rPr>
          <w:rFonts w:hint="eastAsia" w:ascii="宋体" w:hAnsi="宋体" w:eastAsia="宋体" w:cs="Times New Roman"/>
          <w:b/>
          <w:bCs/>
          <w:color w:val="000000" w:themeColor="text1"/>
          <w:kern w:val="0"/>
          <w:szCs w:val="21"/>
          <w:highlight w:val="none"/>
          <w:lang w:val="zh-CN"/>
          <w14:textFill>
            <w14:solidFill>
              <w14:schemeClr w14:val="tx1"/>
            </w14:solidFill>
          </w14:textFill>
        </w:rPr>
        <w:t xml:space="preserve"> </w:t>
      </w:r>
      <w:r>
        <w:rPr>
          <w:rFonts w:ascii="宋体" w:hAnsi="宋体" w:eastAsia="宋体" w:cs="Times New Roman"/>
          <w:b/>
          <w:bCs/>
          <w:color w:val="000000" w:themeColor="text1"/>
          <w:kern w:val="0"/>
          <w:szCs w:val="21"/>
          <w:highlight w:val="none"/>
          <w:lang w:val="zh-CN"/>
          <w14:textFill>
            <w14:solidFill>
              <w14:schemeClr w14:val="tx1"/>
            </w14:solidFill>
          </w14:textFill>
        </w:rPr>
        <w:t xml:space="preserve">   </w:t>
      </w:r>
      <w:r>
        <w:rPr>
          <w:rFonts w:hint="eastAsia" w:ascii="宋体" w:hAnsi="宋体" w:eastAsia="宋体" w:cs="Times New Roman"/>
          <w:b/>
          <w:bCs/>
          <w:color w:val="000000" w:themeColor="text1"/>
          <w:kern w:val="0"/>
          <w:szCs w:val="21"/>
          <w:highlight w:val="none"/>
          <w:lang w:val="zh-CN"/>
          <w14:textFill>
            <w14:solidFill>
              <w14:schemeClr w14:val="tx1"/>
            </w14:solidFill>
          </w14:textFill>
        </w:rPr>
        <w:t>目录：</w:t>
      </w:r>
    </w:p>
    <w:p w14:paraId="711E630B">
      <w:pPr>
        <w:spacing w:line="360" w:lineRule="auto"/>
        <w:ind w:left="105" w:leftChars="-100" w:hanging="315" w:hangingChars="15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（1）用户需求响应程度（</w:t>
      </w:r>
      <w:r>
        <w:rPr>
          <w:rFonts w:hint="eastAsia" w:ascii="宋体" w:hAnsi="宋体" w:eastAsia="宋体" w:cs="宋体"/>
          <w:color w:val="000000" w:themeColor="text1"/>
          <w:kern w:val="0"/>
          <w:sz w:val="21"/>
          <w:szCs w:val="21"/>
          <w:highlight w:val="none"/>
          <w:lang w:val="zh-CN"/>
          <w14:textFill>
            <w14:solidFill>
              <w14:schemeClr w14:val="tx1"/>
            </w14:solidFill>
          </w14:textFill>
        </w:rPr>
        <w:t>格式见附件1</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4</w:t>
      </w:r>
      <w:r>
        <w:rPr>
          <w:rFonts w:hint="eastAsia" w:ascii="宋体" w:hAnsi="宋体" w:eastAsia="宋体" w:cs="宋体"/>
          <w:color w:val="000000" w:themeColor="text1"/>
          <w:kern w:val="0"/>
          <w:sz w:val="21"/>
          <w:szCs w:val="21"/>
          <w:highlight w:val="none"/>
          <w:lang w:val="zh-CN"/>
          <w14:textFill>
            <w14:solidFill>
              <w14:schemeClr w14:val="tx1"/>
            </w14:solidFill>
          </w14:textFill>
        </w:rPr>
        <w:t>-1</w:t>
      </w:r>
      <w:r>
        <w:rPr>
          <w:rFonts w:hint="eastAsia" w:ascii="宋体" w:hAnsi="宋体" w:eastAsia="宋体" w:cs="宋体"/>
          <w:color w:val="000000" w:themeColor="text1"/>
          <w:kern w:val="0"/>
          <w:szCs w:val="21"/>
          <w:highlight w:val="none"/>
          <w14:textFill>
            <w14:solidFill>
              <w14:schemeClr w14:val="tx1"/>
            </w14:solidFill>
          </w14:textFill>
        </w:rPr>
        <w:t>用户需求偏离表格式）；</w:t>
      </w:r>
    </w:p>
    <w:p w14:paraId="10E94FE8">
      <w:pPr>
        <w:spacing w:line="360" w:lineRule="auto"/>
        <w:ind w:left="315" w:leftChars="-100" w:hanging="525" w:hangingChars="250"/>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lang w:val="zh-CN"/>
          <w14:textFill>
            <w14:solidFill>
              <w14:schemeClr w14:val="tx1"/>
            </w14:solidFill>
          </w14:textFill>
        </w:rPr>
        <w:t>）拟投入本项目监理人员配置情况</w:t>
      </w:r>
      <w:r>
        <w:rPr>
          <w:rFonts w:hint="eastAsia" w:ascii="宋体" w:hAnsi="宋体" w:eastAsia="宋体" w:cs="宋体"/>
          <w:color w:val="000000" w:themeColor="text1"/>
          <w:szCs w:val="21"/>
          <w:highlight w:val="none"/>
          <w:lang w:val="en-US" w:eastAsia="zh-CN"/>
          <w14:textFill>
            <w14:solidFill>
              <w14:schemeClr w14:val="tx1"/>
            </w14:solidFill>
          </w14:textFill>
        </w:rPr>
        <w:t>；</w:t>
      </w:r>
    </w:p>
    <w:p w14:paraId="4F0451A7">
      <w:pPr>
        <w:spacing w:line="360" w:lineRule="auto"/>
        <w:ind w:left="315" w:leftChars="-100" w:hanging="525" w:hangingChars="25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3</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总体服务方案；</w:t>
      </w:r>
    </w:p>
    <w:p w14:paraId="33282CBE">
      <w:pPr>
        <w:spacing w:line="360" w:lineRule="auto"/>
        <w:ind w:left="315" w:leftChars="-100" w:hanging="525" w:hangingChars="25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4</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投入本项目设备配置方案；</w:t>
      </w:r>
    </w:p>
    <w:p w14:paraId="200257BE">
      <w:pPr>
        <w:spacing w:line="360" w:lineRule="auto"/>
        <w:ind w:left="105" w:leftChars="-100" w:hanging="315" w:hangingChars="15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5</w:t>
      </w:r>
      <w:r>
        <w:rPr>
          <w:rFonts w:hint="eastAsia" w:ascii="宋体" w:hAnsi="宋体" w:eastAsia="宋体" w:cs="宋体"/>
          <w:color w:val="000000" w:themeColor="text1"/>
          <w:kern w:val="0"/>
          <w:szCs w:val="21"/>
          <w:highlight w:val="none"/>
          <w14:textFill>
            <w14:solidFill>
              <w14:schemeClr w14:val="tx1"/>
            </w14:solidFill>
          </w14:textFill>
        </w:rPr>
        <w:t>）投标人认为有必要提供的其它材料（不做强制要求）。</w:t>
      </w:r>
    </w:p>
    <w:p w14:paraId="7034CBCD">
      <w:pPr>
        <w:autoSpaceDE w:val="0"/>
        <w:autoSpaceDN w:val="0"/>
        <w:adjustRightInd w:val="0"/>
        <w:spacing w:line="360" w:lineRule="auto"/>
        <w:ind w:left="422" w:leftChars="-100" w:hanging="632" w:hangingChars="300"/>
        <w:rPr>
          <w:rFonts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9.1.3</w:t>
      </w:r>
      <w:r>
        <w:rPr>
          <w:rFonts w:hint="eastAsia" w:ascii="宋体" w:hAnsi="宋体" w:eastAsia="宋体" w:cs="宋体"/>
          <w:b/>
          <w:color w:val="000000" w:themeColor="text1"/>
          <w:kern w:val="0"/>
          <w:szCs w:val="21"/>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kern w:val="0"/>
          <w:szCs w:val="21"/>
          <w:highlight w:val="none"/>
          <w:lang w:val="zh-CN"/>
          <w14:textFill>
            <w14:solidFill>
              <w14:schemeClr w14:val="tx1"/>
            </w14:solidFill>
          </w14:textFill>
        </w:rPr>
        <w:t>投标文件电子文件</w:t>
      </w:r>
      <w:r>
        <w:rPr>
          <w:rFonts w:hint="eastAsia" w:ascii="宋体" w:hAnsi="宋体" w:eastAsia="宋体" w:cs="宋体"/>
          <w:color w:val="000000" w:themeColor="text1"/>
          <w:kern w:val="0"/>
          <w:szCs w:val="21"/>
          <w:highlight w:val="none"/>
          <w:lang w:val="zh-CN"/>
          <w14:textFill>
            <w14:solidFill>
              <w14:schemeClr w14:val="tx1"/>
            </w14:solidFill>
          </w14:textFill>
        </w:rPr>
        <w:t>（详细要求见本篇第17.</w:t>
      </w:r>
      <w:r>
        <w:rPr>
          <w:rFonts w:ascii="宋体" w:hAnsi="宋体" w:eastAsia="宋体" w:cs="宋体"/>
          <w:color w:val="000000" w:themeColor="text1"/>
          <w:kern w:val="0"/>
          <w:szCs w:val="21"/>
          <w:highlight w:val="none"/>
          <w:lang w:val="zh-CN"/>
          <w14:textFill>
            <w14:solidFill>
              <w14:schemeClr w14:val="tx1"/>
            </w14:solidFill>
          </w14:textFill>
        </w:rPr>
        <w:t>5</w:t>
      </w:r>
      <w:r>
        <w:rPr>
          <w:rFonts w:hint="eastAsia" w:ascii="宋体" w:hAnsi="宋体" w:eastAsia="宋体" w:cs="宋体"/>
          <w:color w:val="000000" w:themeColor="text1"/>
          <w:kern w:val="0"/>
          <w:szCs w:val="21"/>
          <w:highlight w:val="none"/>
          <w:lang w:val="zh-CN"/>
          <w14:textFill>
            <w14:solidFill>
              <w14:schemeClr w14:val="tx1"/>
            </w14:solidFill>
          </w14:textFill>
        </w:rPr>
        <w:t>款）</w:t>
      </w:r>
    </w:p>
    <w:p w14:paraId="53959521">
      <w:pPr>
        <w:autoSpaceDE w:val="0"/>
        <w:autoSpaceDN w:val="0"/>
        <w:adjustRightInd w:val="0"/>
        <w:spacing w:line="360" w:lineRule="auto"/>
        <w:ind w:left="35" w:leftChars="-118" w:hanging="283" w:hangingChars="135"/>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（1）签字、盖章后的投标文件扫描版PDF格式电子文件。</w:t>
      </w:r>
    </w:p>
    <w:p w14:paraId="75BA4ACA">
      <w:pPr>
        <w:autoSpaceDE w:val="0"/>
        <w:autoSpaceDN w:val="0"/>
        <w:adjustRightInd w:val="0"/>
        <w:spacing w:line="360" w:lineRule="auto"/>
        <w:ind w:left="422" w:leftChars="-100" w:hanging="632" w:hangingChars="300"/>
        <w:rPr>
          <w:rFonts w:ascii="宋体" w:hAnsi="宋体" w:eastAsia="宋体" w:cs="宋体"/>
          <w:b/>
          <w:bCs/>
          <w:color w:val="000000" w:themeColor="text1"/>
          <w:szCs w:val="21"/>
          <w:highlight w:val="none"/>
          <w:lang w:val="zh-CN"/>
          <w14:textFill>
            <w14:solidFill>
              <w14:schemeClr w14:val="tx1"/>
            </w14:solidFill>
          </w14:textFill>
        </w:rPr>
      </w:pPr>
      <w:r>
        <w:rPr>
          <w:rFonts w:hint="eastAsia" w:ascii="宋体" w:hAnsi="宋体" w:eastAsia="宋体" w:cs="宋体"/>
          <w:b/>
          <w:bCs/>
          <w:color w:val="000000" w:themeColor="text1"/>
          <w:szCs w:val="21"/>
          <w:highlight w:val="none"/>
          <w:lang w:val="zh-CN"/>
          <w14:textFill>
            <w14:solidFill>
              <w14:schemeClr w14:val="tx1"/>
            </w14:solidFill>
          </w14:textFill>
        </w:rPr>
        <w:t>9.1.4 唱标信封（单独密封）</w:t>
      </w:r>
    </w:p>
    <w:p w14:paraId="527BC2BB">
      <w:pPr>
        <w:spacing w:line="360" w:lineRule="auto"/>
        <w:ind w:left="105" w:leftChars="-100" w:hanging="315" w:hangingChars="150"/>
        <w:rPr>
          <w:rFonts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（1）投标报价表；</w:t>
      </w:r>
    </w:p>
    <w:p w14:paraId="61DCCEC2">
      <w:pPr>
        <w:spacing w:line="360" w:lineRule="auto"/>
        <w:ind w:left="105" w:leftChars="-100" w:hanging="315" w:hangingChars="150"/>
        <w:rPr>
          <w:rFonts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（2）投标保证金汇入情况说明（一式两份）。</w:t>
      </w:r>
    </w:p>
    <w:p w14:paraId="674AE8DD">
      <w:pPr>
        <w:autoSpaceDE w:val="0"/>
        <w:autoSpaceDN w:val="0"/>
        <w:adjustRightInd w:val="0"/>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9.2  投标人按照投标文件的组成目录编制投标文件应包括上述内容，但不限于上述内容。招标文件提供了相关格式的，严格按照招标文件的要求编制，投标文件未含格式的，投标人自行编制。投标文件编制中要求的复印件、照片可为该资料扫描件的打印件。</w:t>
      </w:r>
    </w:p>
    <w:p w14:paraId="2D8B85B7">
      <w:pPr>
        <w:tabs>
          <w:tab w:val="left" w:pos="567"/>
        </w:tabs>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xml:space="preserve">9.3  </w:t>
      </w:r>
      <w:r>
        <w:rPr>
          <w:rFonts w:hint="eastAsia" w:ascii="宋体" w:hAnsi="宋体" w:eastAsia="宋体" w:cs="宋体"/>
          <w:b/>
          <w:color w:val="000000" w:themeColor="text1"/>
          <w:szCs w:val="21"/>
          <w:highlight w:val="none"/>
          <w:u w:val="single"/>
          <w:lang w:val="zh-CN"/>
          <w14:textFill>
            <w14:solidFill>
              <w14:schemeClr w14:val="tx1"/>
            </w14:solidFill>
          </w14:textFill>
        </w:rPr>
        <w:t>投标文件中相关证件、证书、合同、</w:t>
      </w:r>
      <w:r>
        <w:rPr>
          <w:rFonts w:hint="eastAsia" w:ascii="宋体" w:hAnsi="宋体" w:eastAsia="宋体" w:cs="Times New Roman"/>
          <w:b/>
          <w:color w:val="000000" w:themeColor="text1"/>
          <w:szCs w:val="21"/>
          <w:highlight w:val="none"/>
          <w:u w:val="single"/>
          <w:lang w:val="zh-CN"/>
          <w14:textFill>
            <w14:solidFill>
              <w14:schemeClr w14:val="tx1"/>
            </w14:solidFill>
          </w14:textFill>
        </w:rPr>
        <w:t>发票、照片</w:t>
      </w:r>
      <w:r>
        <w:rPr>
          <w:rFonts w:hint="eastAsia" w:ascii="宋体" w:hAnsi="宋体" w:eastAsia="宋体" w:cs="宋体"/>
          <w:b/>
          <w:color w:val="000000" w:themeColor="text1"/>
          <w:szCs w:val="21"/>
          <w:highlight w:val="none"/>
          <w:u w:val="single"/>
          <w:lang w:val="zh-CN"/>
          <w14:textFill>
            <w14:solidFill>
              <w14:schemeClr w14:val="tx1"/>
            </w14:solidFill>
          </w14:textFill>
        </w:rPr>
        <w:t>等证明材料中的原始印章、签名、关键内容必须清晰、可辨认，否则视为无效证明材料；投标文件中存在外文资料的，投标人必须同时提供中文译本，且必须保证中文译本的准确，否则招标人不予认可，视为无效材料；投标人须承担因此对应造成投标无效，或评标时因无效证明材料不得分，或拒绝接受投标的风险</w:t>
      </w:r>
      <w:r>
        <w:rPr>
          <w:rFonts w:hint="eastAsia" w:ascii="宋体" w:hAnsi="宋体" w:eastAsia="宋体" w:cs="宋体"/>
          <w:color w:val="000000" w:themeColor="text1"/>
          <w:szCs w:val="21"/>
          <w:highlight w:val="none"/>
          <w:lang w:val="zh-CN"/>
          <w14:textFill>
            <w14:solidFill>
              <w14:schemeClr w14:val="tx1"/>
            </w14:solidFill>
          </w14:textFill>
        </w:rPr>
        <w:t>。</w:t>
      </w:r>
    </w:p>
    <w:p w14:paraId="5006A42B">
      <w:pPr>
        <w:autoSpaceDE w:val="0"/>
        <w:autoSpaceDN w:val="0"/>
        <w:adjustRightInd w:val="0"/>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p>
    <w:p w14:paraId="26053820">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120" w:name="_Toc142508324"/>
      <w:bookmarkStart w:id="121" w:name="_Toc31771"/>
      <w:bookmarkStart w:id="122" w:name="_Toc8675_WPSOffice_Level3"/>
      <w:bookmarkStart w:id="123" w:name="_Toc486167674"/>
      <w:bookmarkStart w:id="124" w:name="_Toc11170"/>
      <w:bookmarkStart w:id="125" w:name="_Toc450662860"/>
      <w:bookmarkStart w:id="126" w:name="_Toc13214"/>
      <w:r>
        <w:rPr>
          <w:rFonts w:hint="eastAsia" w:ascii="宋体" w:hAnsi="宋体" w:eastAsia="宋体" w:cs="宋体"/>
          <w:color w:val="000000" w:themeColor="text1"/>
          <w:szCs w:val="21"/>
          <w:highlight w:val="none"/>
          <w:lang w:val="zh-CN"/>
          <w14:textFill>
            <w14:solidFill>
              <w14:schemeClr w14:val="tx1"/>
            </w14:solidFill>
          </w14:textFill>
        </w:rPr>
        <w:t>10</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投标函</w:t>
      </w:r>
      <w:bookmarkEnd w:id="120"/>
      <w:bookmarkEnd w:id="121"/>
      <w:bookmarkEnd w:id="122"/>
      <w:bookmarkEnd w:id="123"/>
      <w:bookmarkEnd w:id="124"/>
      <w:bookmarkEnd w:id="125"/>
      <w:bookmarkEnd w:id="126"/>
    </w:p>
    <w:p w14:paraId="16D03065">
      <w:pPr>
        <w:autoSpaceDE w:val="0"/>
        <w:autoSpaceDN w:val="0"/>
        <w:adjustRightInd w:val="0"/>
        <w:spacing w:line="360" w:lineRule="auto"/>
        <w:ind w:left="265" w:leftChars="119" w:hanging="15"/>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投标人应完整填写投标文件格式中规定的投标函。</w:t>
      </w:r>
    </w:p>
    <w:p w14:paraId="1DEEC3FE">
      <w:pPr>
        <w:autoSpaceDE w:val="0"/>
        <w:autoSpaceDN w:val="0"/>
        <w:adjustRightInd w:val="0"/>
        <w:spacing w:line="360" w:lineRule="auto"/>
        <w:ind w:left="265" w:leftChars="119" w:hanging="15"/>
        <w:rPr>
          <w:rFonts w:ascii="宋体" w:hAnsi="宋体" w:eastAsia="宋体" w:cs="宋体"/>
          <w:color w:val="000000" w:themeColor="text1"/>
          <w:szCs w:val="21"/>
          <w:highlight w:val="none"/>
          <w:lang w:val="zh-CN"/>
          <w14:textFill>
            <w14:solidFill>
              <w14:schemeClr w14:val="tx1"/>
            </w14:solidFill>
          </w14:textFill>
        </w:rPr>
      </w:pPr>
    </w:p>
    <w:p w14:paraId="1B5A5916">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127" w:name="_Toc486167675"/>
      <w:bookmarkStart w:id="128" w:name="_Toc15427"/>
      <w:bookmarkStart w:id="129" w:name="_Toc24311"/>
      <w:bookmarkStart w:id="130" w:name="_Toc450662861"/>
      <w:bookmarkStart w:id="131" w:name="_Toc142508325"/>
      <w:bookmarkStart w:id="132" w:name="_Toc20186"/>
      <w:bookmarkStart w:id="133" w:name="_Toc4385_WPSOffice_Level3"/>
      <w:r>
        <w:rPr>
          <w:rFonts w:hint="eastAsia" w:ascii="宋体" w:hAnsi="宋体" w:eastAsia="宋体" w:cs="宋体"/>
          <w:color w:val="000000" w:themeColor="text1"/>
          <w:szCs w:val="21"/>
          <w:highlight w:val="none"/>
          <w:lang w:val="zh-CN"/>
          <w14:textFill>
            <w14:solidFill>
              <w14:schemeClr w14:val="tx1"/>
            </w14:solidFill>
          </w14:textFill>
        </w:rPr>
        <w:t>11</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投标报价</w:t>
      </w:r>
      <w:bookmarkEnd w:id="127"/>
      <w:bookmarkEnd w:id="128"/>
      <w:bookmarkEnd w:id="129"/>
      <w:bookmarkEnd w:id="130"/>
      <w:bookmarkEnd w:id="131"/>
      <w:bookmarkEnd w:id="132"/>
      <w:bookmarkEnd w:id="133"/>
    </w:p>
    <w:p w14:paraId="24CE0A1A">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b/>
          <w:color w:val="000000" w:themeColor="text1"/>
          <w:szCs w:val="21"/>
          <w:highlight w:val="none"/>
          <w:u w:val="single"/>
          <w:lang w:val="zh-CN"/>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 xml:space="preserve">11.1 </w:t>
      </w:r>
      <w:r>
        <w:rPr>
          <w:rFonts w:hint="eastAsia" w:ascii="宋体" w:hAnsi="宋体" w:eastAsia="宋体" w:cs="宋体"/>
          <w:b/>
          <w:color w:val="000000" w:themeColor="text1"/>
          <w:szCs w:val="21"/>
          <w:highlight w:val="none"/>
          <w:u w:val="single"/>
          <w:lang w:val="zh-CN"/>
          <w14:textFill>
            <w14:solidFill>
              <w14:schemeClr w14:val="tx1"/>
            </w14:solidFill>
          </w14:textFill>
        </w:rPr>
        <w:t>本项目无需报价，只需根据招标文件第六篇投标报价响应表内容填报、确认服务期内的定价方式。</w:t>
      </w:r>
    </w:p>
    <w:p w14:paraId="66F5C3BD">
      <w:pPr>
        <w:tabs>
          <w:tab w:val="left" w:pos="567"/>
        </w:tabs>
        <w:autoSpaceDE w:val="0"/>
        <w:autoSpaceDN w:val="0"/>
        <w:adjustRightInd w:val="0"/>
        <w:spacing w:line="360" w:lineRule="auto"/>
        <w:ind w:left="418" w:leftChars="199" w:firstLine="63" w:firstLineChars="30"/>
        <w:jc w:val="left"/>
        <w:outlineLvl w:val="2"/>
        <w:rPr>
          <w:rFonts w:hint="eastAsia" w:ascii="宋体" w:hAnsi="宋体" w:eastAsia="宋体" w:cs="宋体"/>
          <w:b/>
          <w:color w:val="000000" w:themeColor="text1"/>
          <w:szCs w:val="21"/>
          <w:highlight w:val="none"/>
          <w:u w:val="single"/>
          <w:lang w:val="zh-CN"/>
          <w14:textFill>
            <w14:solidFill>
              <w14:schemeClr w14:val="tx1"/>
            </w14:solidFill>
          </w14:textFill>
        </w:rPr>
      </w:pPr>
      <w:r>
        <w:rPr>
          <w:rFonts w:hint="eastAsia" w:ascii="宋体" w:hAnsi="宋体" w:eastAsia="宋体" w:cs="宋体"/>
          <w:b/>
          <w:color w:val="000000" w:themeColor="text1"/>
          <w:szCs w:val="21"/>
          <w:highlight w:val="none"/>
          <w:u w:val="single"/>
          <w:lang w:val="zh-CN"/>
          <w14:textFill>
            <w14:solidFill>
              <w14:schemeClr w14:val="tx1"/>
            </w14:solidFill>
          </w14:textFill>
        </w:rPr>
        <w:t>在服务期内，对于服务范围内的项目，</w:t>
      </w:r>
      <w:r>
        <w:rPr>
          <w:rFonts w:hint="eastAsia" w:ascii="宋体" w:hAnsi="宋体" w:eastAsia="宋体" w:cs="宋体"/>
          <w:b/>
          <w:bCs/>
          <w:color w:val="000000" w:themeColor="text1"/>
          <w:szCs w:val="21"/>
          <w:highlight w:val="none"/>
          <w:u w:val="single"/>
          <w:lang w:val="en-US" w:eastAsia="zh-CN"/>
          <w14:textFill>
            <w14:solidFill>
              <w14:schemeClr w14:val="tx1"/>
            </w14:solidFill>
          </w14:textFill>
        </w:rPr>
        <w:t>按固定监理服务收费系数进行结算</w:t>
      </w:r>
      <w:r>
        <w:rPr>
          <w:rFonts w:hint="eastAsia" w:ascii="宋体" w:hAnsi="宋体" w:eastAsia="宋体" w:cs="宋体"/>
          <w:b/>
          <w:color w:val="000000" w:themeColor="text1"/>
          <w:szCs w:val="21"/>
          <w:highlight w:val="none"/>
          <w:u w:val="single"/>
          <w:lang w:val="zh-CN"/>
          <w14:textFill>
            <w14:solidFill>
              <w14:schemeClr w14:val="tx1"/>
            </w14:solidFill>
          </w14:textFill>
        </w:rPr>
        <w:t>。</w:t>
      </w:r>
    </w:p>
    <w:p w14:paraId="1B2BC75F">
      <w:pPr>
        <w:autoSpaceDE w:val="0"/>
        <w:autoSpaceDN w:val="0"/>
        <w:adjustRightInd w:val="0"/>
        <w:spacing w:line="360" w:lineRule="auto"/>
        <w:ind w:left="268" w:leftChars="-100" w:hanging="478" w:hangingChars="228"/>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11.2</w:t>
      </w:r>
      <w:r>
        <w:rPr>
          <w:rFonts w:hint="eastAsia" w:ascii="宋体" w:hAnsi="宋体" w:eastAsia="宋体" w:cs="宋体"/>
          <w:color w:val="000000" w:themeColor="text1"/>
          <w:kern w:val="0"/>
          <w:szCs w:val="21"/>
          <w:highlight w:val="none"/>
          <w:lang w:val="zh-CN"/>
          <w14:textFill>
            <w14:solidFill>
              <w14:schemeClr w14:val="tx1"/>
            </w14:solidFill>
          </w14:textFill>
        </w:rPr>
        <w:tab/>
      </w:r>
      <w:r>
        <w:rPr>
          <w:rFonts w:hint="eastAsia" w:ascii="宋体" w:hAnsi="宋体" w:eastAsia="宋体" w:cs="宋体"/>
          <w:color w:val="000000" w:themeColor="text1"/>
          <w:kern w:val="0"/>
          <w:szCs w:val="21"/>
          <w:highlight w:val="none"/>
          <w14:textFill>
            <w14:solidFill>
              <w14:schemeClr w14:val="tx1"/>
            </w14:solidFill>
          </w14:textFill>
        </w:rPr>
        <w:t xml:space="preserve">本采购项目投标报价已含投标人履行本招标内容全部义务的一切费用，包括但不限于： </w:t>
      </w:r>
    </w:p>
    <w:p w14:paraId="0F9E6F91">
      <w:pPr>
        <w:spacing w:line="360" w:lineRule="auto"/>
        <w:ind w:left="315" w:leftChars="-100" w:hanging="525" w:hangingChars="250"/>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监理人的成本、工作人员的基本工资、工资性津贴、社会保险费用（基本养老、基本医疗、失业、工伤保险）、住房公积金、职工福利费、工会经费、劳动保护费、办公费、会议费、差旅交通费、固定资产使用费（包括办公及生活房屋折旧、维修或租赁费，车辆折旧、维修、使用或租赁费，通讯设备购置、使用费，测量、试验、检测设备仪器折旧、维修或租赁费，其他设备折旧、维修或租赁费等）、零星固定资产购置费、技术图书资料费、职工教育经费、投标费用、咨询费、业务招待费、外出考察费、财务费用、监理人的临时设施费和其他管理性开支等完成本项目服务相关的直接及间接费用；</w:t>
      </w:r>
    </w:p>
    <w:p w14:paraId="60F30831">
      <w:pPr>
        <w:spacing w:line="360" w:lineRule="auto"/>
        <w:ind w:left="315" w:leftChars="-100" w:hanging="525" w:hangingChars="250"/>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lang w:val="zh-CN"/>
          <w14:textFill>
            <w14:solidFill>
              <w14:schemeClr w14:val="tx1"/>
            </w14:solidFill>
          </w14:textFill>
        </w:rPr>
        <w:t>）合理利润、税费、</w:t>
      </w:r>
      <w:r>
        <w:rPr>
          <w:rFonts w:hint="eastAsia" w:ascii="宋体" w:hAnsi="宋体" w:eastAsia="宋体" w:cs="宋体"/>
          <w:color w:val="000000" w:themeColor="text1"/>
          <w:szCs w:val="21"/>
          <w:highlight w:val="none"/>
          <w:lang w:val="en-US" w:eastAsia="zh-CN"/>
          <w14:textFill>
            <w14:solidFill>
              <w14:schemeClr w14:val="tx1"/>
            </w14:solidFill>
          </w14:textFill>
        </w:rPr>
        <w:t>本项目中标服务费</w:t>
      </w:r>
      <w:r>
        <w:rPr>
          <w:rFonts w:hint="eastAsia" w:ascii="宋体" w:hAnsi="宋体" w:eastAsia="宋体" w:cs="宋体"/>
          <w:color w:val="000000" w:themeColor="text1"/>
          <w:szCs w:val="21"/>
          <w:highlight w:val="none"/>
          <w:lang w:val="zh-CN"/>
          <w14:textFill>
            <w14:solidFill>
              <w14:schemeClr w14:val="tx1"/>
            </w14:solidFill>
          </w14:textFill>
        </w:rPr>
        <w:t>等；</w:t>
      </w:r>
    </w:p>
    <w:p w14:paraId="41FB448A">
      <w:pPr>
        <w:spacing w:line="360" w:lineRule="auto"/>
        <w:ind w:left="315" w:leftChars="-100" w:hanging="525" w:hangingChars="250"/>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lang w:val="zh-CN"/>
          <w14:textFill>
            <w14:solidFill>
              <w14:schemeClr w14:val="tx1"/>
            </w14:solidFill>
          </w14:textFill>
        </w:rPr>
        <w:t>）法律法规、商业公认、完成合同实施过程中由投标人承担的其他直接及间接费用。未经招标人书面同意，投标人（包括但不限于投标人制定的第三方）不得要求招标人另行支付其他任何费用。</w:t>
      </w:r>
    </w:p>
    <w:p w14:paraId="5F8B7462">
      <w:pPr>
        <w:autoSpaceDE w:val="0"/>
        <w:autoSpaceDN w:val="0"/>
        <w:adjustRightInd w:val="0"/>
        <w:spacing w:line="360" w:lineRule="auto"/>
        <w:ind w:left="357" w:leftChars="-100" w:hanging="567"/>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11.3</w:t>
      </w:r>
      <w:r>
        <w:rPr>
          <w:rFonts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eastAsia="宋体" w:cs="宋体"/>
          <w:b/>
          <w:bCs/>
          <w:color w:val="000000" w:themeColor="text1"/>
          <w:kern w:val="0"/>
          <w:szCs w:val="21"/>
          <w:highlight w:val="none"/>
          <w:lang w:val="en-US" w:eastAsia="zh-CN"/>
          <w14:textFill>
            <w14:solidFill>
              <w14:schemeClr w14:val="tx1"/>
            </w14:solidFill>
          </w14:textFill>
        </w:rPr>
        <w:t>投标人的投标报价未按招标文件规定格式要求进行报价的，该投标人的投标文件将被视为无效投标。</w:t>
      </w:r>
    </w:p>
    <w:p w14:paraId="0A898CE0">
      <w:pPr>
        <w:autoSpaceDE w:val="0"/>
        <w:autoSpaceDN w:val="0"/>
        <w:adjustRightInd w:val="0"/>
        <w:spacing w:line="360" w:lineRule="auto"/>
        <w:ind w:left="199" w:leftChars="95" w:firstLine="0" w:firstLineChars="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Times New Roman"/>
          <w:b/>
          <w:bCs/>
          <w:color w:val="000000" w:themeColor="text1"/>
          <w:kern w:val="0"/>
          <w:szCs w:val="24"/>
          <w:highlight w:val="none"/>
          <w:u w:val="single"/>
          <w14:textFill>
            <w14:solidFill>
              <w14:schemeClr w14:val="tx1"/>
            </w14:solidFill>
          </w14:textFill>
        </w:rPr>
        <w:t>本项目监理服务收费系数为固定值：0.78，投标人的投标报价不等于上述固定值的，该投标人的投标文件将被视为无效投标</w:t>
      </w:r>
      <w:r>
        <w:rPr>
          <w:rFonts w:hint="eastAsia" w:ascii="宋体" w:hAnsi="宋体" w:eastAsia="宋体" w:cs="宋体"/>
          <w:b/>
          <w:color w:val="000000" w:themeColor="text1"/>
          <w:szCs w:val="21"/>
          <w:highlight w:val="none"/>
          <w:u w:val="single"/>
          <w:lang w:val="zh-CN"/>
          <w14:textFill>
            <w14:solidFill>
              <w14:schemeClr w14:val="tx1"/>
            </w14:solidFill>
          </w14:textFill>
        </w:rPr>
        <w:t>。</w:t>
      </w:r>
    </w:p>
    <w:p w14:paraId="2E22C4E4">
      <w:pPr>
        <w:autoSpaceDE w:val="0"/>
        <w:autoSpaceDN w:val="0"/>
        <w:adjustRightInd w:val="0"/>
        <w:spacing w:line="360" w:lineRule="auto"/>
        <w:ind w:left="268" w:leftChars="-100" w:hanging="478" w:hangingChars="228"/>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11.4 在合同期间，投标报价不随国家政策或法规、标准、市场因素及采购数量的变化而进行调整</w:t>
      </w:r>
      <w:r>
        <w:rPr>
          <w:rFonts w:hint="eastAsia" w:ascii="宋体" w:hAnsi="宋体" w:eastAsia="宋体" w:cs="Times New Roman"/>
          <w:color w:val="000000" w:themeColor="text1"/>
          <w:kern w:val="0"/>
          <w:szCs w:val="21"/>
          <w:highlight w:val="none"/>
          <w:lang w:val="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 xml:space="preserve"> </w:t>
      </w:r>
    </w:p>
    <w:p w14:paraId="195F894E">
      <w:pPr>
        <w:spacing w:line="360" w:lineRule="auto"/>
        <w:ind w:left="357" w:leftChars="-100" w:hanging="567"/>
        <w:rPr>
          <w:b/>
          <w:bCs/>
          <w:color w:val="000000" w:themeColor="text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11.5 </w:t>
      </w:r>
      <w:r>
        <w:rPr>
          <w:rFonts w:hint="eastAsia" w:ascii="宋体" w:hAnsi="宋体" w:eastAsia="宋体" w:cs="宋体"/>
          <w:b/>
          <w:bCs/>
          <w:color w:val="000000" w:themeColor="text1"/>
          <w:kern w:val="0"/>
          <w:szCs w:val="21"/>
          <w:highlight w:val="none"/>
          <w14:textFill>
            <w14:solidFill>
              <w14:schemeClr w14:val="tx1"/>
            </w14:solidFill>
          </w14:textFill>
        </w:rPr>
        <w:t>合同项下，招标人需要的相关服务所需的费用，投标人都应计入投标报价。</w:t>
      </w:r>
    </w:p>
    <w:p w14:paraId="7A36ECCE">
      <w:pPr>
        <w:autoSpaceDE w:val="0"/>
        <w:autoSpaceDN w:val="0"/>
        <w:adjustRightInd w:val="0"/>
        <w:spacing w:line="360" w:lineRule="auto"/>
        <w:ind w:left="357" w:leftChars="-100" w:hanging="567"/>
        <w:rPr>
          <w:rFonts w:ascii="宋体" w:hAnsi="宋体" w:eastAsia="宋体" w:cs="宋体"/>
          <w:color w:val="000000" w:themeColor="text1"/>
          <w:szCs w:val="21"/>
          <w:highlight w:val="none"/>
          <w14:textFill>
            <w14:solidFill>
              <w14:schemeClr w14:val="tx1"/>
            </w14:solidFill>
          </w14:textFill>
        </w:rPr>
      </w:pPr>
      <w:r>
        <w:rPr>
          <w:rFonts w:ascii="宋体" w:hAnsi="宋体" w:eastAsia="宋体" w:cs="宋体"/>
          <w:color w:val="000000" w:themeColor="text1"/>
          <w:szCs w:val="21"/>
          <w:highlight w:val="none"/>
          <w:lang w:val="zh-CN"/>
          <w14:textFill>
            <w14:solidFill>
              <w14:schemeClr w14:val="tx1"/>
            </w14:solidFill>
          </w14:textFill>
        </w:rPr>
        <w:t xml:space="preserve">     </w:t>
      </w:r>
    </w:p>
    <w:p w14:paraId="73B53E95">
      <w:pPr>
        <w:autoSpaceDE w:val="0"/>
        <w:autoSpaceDN w:val="0"/>
        <w:adjustRightInd w:val="0"/>
        <w:spacing w:line="360" w:lineRule="auto"/>
        <w:ind w:left="357" w:leftChars="-100" w:hanging="567"/>
        <w:jc w:val="left"/>
        <w:outlineLvl w:val="2"/>
        <w:rPr>
          <w:rFonts w:ascii="宋体" w:hAnsi="宋体" w:eastAsia="宋体" w:cs="宋体"/>
          <w:b/>
          <w:color w:val="000000" w:themeColor="text1"/>
          <w:szCs w:val="21"/>
          <w:highlight w:val="none"/>
          <w:lang w:val="zh-CN"/>
          <w14:textFill>
            <w14:solidFill>
              <w14:schemeClr w14:val="tx1"/>
            </w14:solidFill>
          </w14:textFill>
        </w:rPr>
      </w:pPr>
      <w:bookmarkStart w:id="134" w:name="_Toc142508326"/>
      <w:bookmarkStart w:id="135" w:name="_Toc8937"/>
      <w:bookmarkStart w:id="136" w:name="_Toc450662862"/>
      <w:bookmarkStart w:id="137" w:name="_Toc30042_WPSOffice_Level3"/>
      <w:bookmarkStart w:id="138" w:name="_Toc3469"/>
      <w:bookmarkStart w:id="139" w:name="_Toc20312"/>
      <w:bookmarkStart w:id="140" w:name="_Toc486167676"/>
      <w:r>
        <w:rPr>
          <w:rFonts w:hint="eastAsia" w:ascii="宋体" w:hAnsi="宋体" w:eastAsia="宋体" w:cs="宋体"/>
          <w:b/>
          <w:color w:val="000000" w:themeColor="text1"/>
          <w:szCs w:val="21"/>
          <w:highlight w:val="none"/>
          <w:lang w:val="zh-CN"/>
          <w14:textFill>
            <w14:solidFill>
              <w14:schemeClr w14:val="tx1"/>
            </w14:solidFill>
          </w14:textFill>
        </w:rPr>
        <w:t>12</w:t>
      </w:r>
      <w:r>
        <w:rPr>
          <w:rFonts w:ascii="宋体" w:hAnsi="宋体" w:eastAsia="宋体" w:cs="宋体"/>
          <w:b/>
          <w:color w:val="000000" w:themeColor="text1"/>
          <w:szCs w:val="21"/>
          <w:highlight w:val="none"/>
          <w:lang w:val="zh-CN"/>
          <w14:textFill>
            <w14:solidFill>
              <w14:schemeClr w14:val="tx1"/>
            </w14:solidFill>
          </w14:textFill>
        </w:rPr>
        <w:t xml:space="preserve"> </w:t>
      </w:r>
      <w:r>
        <w:rPr>
          <w:rFonts w:hint="eastAsia" w:ascii="宋体" w:hAnsi="宋体" w:eastAsia="宋体" w:cs="宋体"/>
          <w:b/>
          <w:color w:val="000000" w:themeColor="text1"/>
          <w:szCs w:val="21"/>
          <w:highlight w:val="none"/>
          <w:lang w:val="zh-CN"/>
          <w14:textFill>
            <w14:solidFill>
              <w14:schemeClr w14:val="tx1"/>
            </w14:solidFill>
          </w14:textFill>
        </w:rPr>
        <w:t>投标报价货币</w:t>
      </w:r>
      <w:bookmarkEnd w:id="134"/>
      <w:bookmarkEnd w:id="135"/>
      <w:bookmarkEnd w:id="136"/>
      <w:bookmarkEnd w:id="137"/>
      <w:bookmarkEnd w:id="138"/>
      <w:bookmarkEnd w:id="139"/>
      <w:bookmarkEnd w:id="140"/>
    </w:p>
    <w:p w14:paraId="18A0C2E6">
      <w:pPr>
        <w:autoSpaceDE w:val="0"/>
        <w:autoSpaceDN w:val="0"/>
        <w:adjustRightInd w:val="0"/>
        <w:spacing w:line="360" w:lineRule="auto"/>
        <w:ind w:left="265" w:leftChars="119" w:hanging="15"/>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投标</w:t>
      </w:r>
      <w:r>
        <w:rPr>
          <w:rFonts w:hint="eastAsia" w:ascii="宋体" w:hAnsi="宋体" w:eastAsia="宋体" w:cs="Times New Roman"/>
          <w:b/>
          <w:color w:val="000000" w:themeColor="text1"/>
          <w:szCs w:val="21"/>
          <w:highlight w:val="none"/>
          <w:lang w:val="zh-CN"/>
          <w14:textFill>
            <w14:solidFill>
              <w14:schemeClr w14:val="tx1"/>
            </w14:solidFill>
          </w14:textFill>
        </w:rPr>
        <w:t>报价表上的价格须以人民币报价，以其</w:t>
      </w:r>
      <w:r>
        <w:rPr>
          <w:rFonts w:hint="eastAsia" w:ascii="宋体" w:hAnsi="宋体" w:eastAsia="宋体" w:cs="Times New Roman"/>
          <w:b/>
          <w:color w:val="000000" w:themeColor="text1"/>
          <w:szCs w:val="21"/>
          <w:highlight w:val="none"/>
          <w:lang w:val="en-US" w:eastAsia="zh-CN"/>
          <w14:textFill>
            <w14:solidFill>
              <w14:schemeClr w14:val="tx1"/>
            </w14:solidFill>
          </w14:textFill>
        </w:rPr>
        <w:t>他</w:t>
      </w:r>
      <w:r>
        <w:rPr>
          <w:rFonts w:hint="eastAsia" w:ascii="宋体" w:hAnsi="宋体" w:eastAsia="宋体" w:cs="Times New Roman"/>
          <w:b/>
          <w:color w:val="000000" w:themeColor="text1"/>
          <w:szCs w:val="21"/>
          <w:highlight w:val="none"/>
          <w:lang w:val="zh-CN"/>
          <w14:textFill>
            <w14:solidFill>
              <w14:schemeClr w14:val="tx1"/>
            </w14:solidFill>
          </w14:textFill>
        </w:rPr>
        <w:t>货币标价的投标将予以拒绝</w:t>
      </w:r>
      <w:r>
        <w:rPr>
          <w:rFonts w:hint="eastAsia" w:ascii="宋体" w:hAnsi="宋体" w:eastAsia="宋体" w:cs="宋体"/>
          <w:b/>
          <w:color w:val="000000" w:themeColor="text1"/>
          <w:szCs w:val="21"/>
          <w:highlight w:val="none"/>
          <w:lang w:val="zh-CN"/>
          <w14:textFill>
            <w14:solidFill>
              <w14:schemeClr w14:val="tx1"/>
            </w14:solidFill>
          </w14:textFill>
        </w:rPr>
        <w:t>。</w:t>
      </w:r>
    </w:p>
    <w:p w14:paraId="76EEBB06">
      <w:pPr>
        <w:autoSpaceDE w:val="0"/>
        <w:autoSpaceDN w:val="0"/>
        <w:adjustRightInd w:val="0"/>
        <w:spacing w:line="360" w:lineRule="auto"/>
        <w:ind w:left="265" w:leftChars="119" w:hanging="15"/>
        <w:rPr>
          <w:rFonts w:ascii="宋体" w:hAnsi="宋体" w:eastAsia="宋体" w:cs="宋体"/>
          <w:color w:val="000000" w:themeColor="text1"/>
          <w:szCs w:val="21"/>
          <w:highlight w:val="none"/>
          <w14:textFill>
            <w14:solidFill>
              <w14:schemeClr w14:val="tx1"/>
            </w14:solidFill>
          </w14:textFill>
        </w:rPr>
      </w:pPr>
    </w:p>
    <w:p w14:paraId="07E5CA6D">
      <w:pPr>
        <w:tabs>
          <w:tab w:val="left" w:pos="570"/>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141" w:name="_Toc450662863"/>
      <w:bookmarkStart w:id="142" w:name="_Toc486167677"/>
      <w:bookmarkStart w:id="143" w:name="_Toc9411_WPSOffice_Level3"/>
      <w:bookmarkStart w:id="144" w:name="_Toc142508327"/>
      <w:bookmarkStart w:id="145" w:name="_Toc1091"/>
      <w:bookmarkStart w:id="146" w:name="_Toc20031"/>
      <w:bookmarkStart w:id="147" w:name="_Toc3961"/>
      <w:r>
        <w:rPr>
          <w:rFonts w:hint="eastAsia" w:ascii="宋体" w:hAnsi="宋体" w:eastAsia="宋体" w:cs="宋体"/>
          <w:color w:val="000000" w:themeColor="text1"/>
          <w:szCs w:val="21"/>
          <w:highlight w:val="none"/>
          <w:lang w:val="zh-CN"/>
          <w14:textFill>
            <w14:solidFill>
              <w14:schemeClr w14:val="tx1"/>
            </w14:solidFill>
          </w14:textFill>
        </w:rPr>
        <w:t>13</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证明投标人的合格性和资格的声明文件</w:t>
      </w:r>
      <w:bookmarkEnd w:id="141"/>
      <w:bookmarkEnd w:id="142"/>
      <w:bookmarkEnd w:id="143"/>
      <w:bookmarkEnd w:id="144"/>
      <w:bookmarkEnd w:id="145"/>
      <w:bookmarkEnd w:id="146"/>
      <w:bookmarkEnd w:id="147"/>
    </w:p>
    <w:p w14:paraId="6FC15D3C">
      <w:pPr>
        <w:tabs>
          <w:tab w:val="left" w:pos="567"/>
        </w:tabs>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13.1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根据第2条、第13.2款规定，投标人须提交证明其有资格进行投标和有能力履行合同的文件，作为投标文件的一部分。</w:t>
      </w:r>
    </w:p>
    <w:p w14:paraId="49FEC814">
      <w:pPr>
        <w:autoSpaceDE w:val="0"/>
        <w:autoSpaceDN w:val="0"/>
        <w:adjustRightInd w:val="0"/>
        <w:spacing w:line="360" w:lineRule="auto"/>
        <w:ind w:left="357" w:leftChars="-100" w:hanging="567"/>
        <w:rPr>
          <w:rFonts w:ascii="宋体" w:hAnsi="宋体" w:eastAsia="宋体" w:cs="宋体"/>
          <w:color w:val="000000" w:themeColor="text1"/>
          <w:szCs w:val="21"/>
          <w:highlight w:val="none"/>
          <w:vertAlign w:val="superscript"/>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13.2</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投标人提供的履行合同的资格声明文件应符合：</w:t>
      </w:r>
    </w:p>
    <w:p w14:paraId="03080653">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（1）符合《中华人民共和国招标投标法》《中华人民共和国招标投标法实施条例》投标人应当具备的条件；</w:t>
      </w:r>
    </w:p>
    <w:p w14:paraId="2CDC8477">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（2）投标人具有履行本项目所必须的证明文件；</w:t>
      </w:r>
    </w:p>
    <w:p w14:paraId="72CB7D17">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（3）投标人证明其相应资格</w:t>
      </w:r>
      <w:r>
        <w:rPr>
          <w:rFonts w:hint="eastAsia" w:ascii="宋体" w:hAnsi="宋体" w:eastAsia="宋体" w:cs="Times New Roman"/>
          <w:color w:val="000000" w:themeColor="text1"/>
          <w:szCs w:val="21"/>
          <w:highlight w:val="none"/>
          <w:lang w:val="zh-CN"/>
          <w14:textFill>
            <w14:solidFill>
              <w14:schemeClr w14:val="tx1"/>
            </w14:solidFill>
          </w14:textFill>
        </w:rPr>
        <w:t>符合或</w:t>
      </w:r>
      <w:r>
        <w:rPr>
          <w:rFonts w:hint="eastAsia" w:ascii="宋体" w:hAnsi="宋体" w:eastAsia="宋体" w:cs="宋体"/>
          <w:color w:val="000000" w:themeColor="text1"/>
          <w:szCs w:val="21"/>
          <w:highlight w:val="none"/>
          <w:lang w:val="zh-CN"/>
          <w14:textFill>
            <w14:solidFill>
              <w14:schemeClr w14:val="tx1"/>
            </w14:solidFill>
          </w14:textFill>
        </w:rPr>
        <w:t>优于招标文件要求的其它文件。</w:t>
      </w:r>
    </w:p>
    <w:p w14:paraId="19FAEA46">
      <w:pPr>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13.3</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投标人</w:t>
      </w:r>
      <w:r>
        <w:rPr>
          <w:rFonts w:hint="eastAsia" w:ascii="宋体" w:hAnsi="宋体" w:eastAsia="宋体" w:cs="Times New Roman"/>
          <w:color w:val="000000" w:themeColor="text1"/>
          <w:szCs w:val="21"/>
          <w:highlight w:val="none"/>
          <w:lang w:val="zh-CN"/>
          <w14:textFill>
            <w14:solidFill>
              <w14:schemeClr w14:val="tx1"/>
            </w14:solidFill>
          </w14:textFill>
        </w:rPr>
        <w:t>根据招标文件载明的相关服务要求的实际情况，拟在中标后将中标项目的非主体、非关键性专业工作交由他人完成的，应当在投标文件中载明，并提供他人的资质、能力证明材料</w:t>
      </w:r>
      <w:r>
        <w:rPr>
          <w:rFonts w:hint="eastAsia" w:ascii="宋体" w:hAnsi="宋体" w:eastAsia="宋体" w:cs="宋体"/>
          <w:color w:val="000000" w:themeColor="text1"/>
          <w:szCs w:val="21"/>
          <w:highlight w:val="none"/>
          <w:lang w:val="zh-CN"/>
          <w14:textFill>
            <w14:solidFill>
              <w14:schemeClr w14:val="tx1"/>
            </w14:solidFill>
          </w14:textFill>
        </w:rPr>
        <w:t>。</w:t>
      </w:r>
    </w:p>
    <w:p w14:paraId="24A8745F">
      <w:pPr>
        <w:autoSpaceDE w:val="0"/>
        <w:autoSpaceDN w:val="0"/>
        <w:adjustRightInd w:val="0"/>
        <w:spacing w:line="360" w:lineRule="auto"/>
        <w:ind w:left="560" w:leftChars="128" w:hanging="291" w:hangingChars="139"/>
        <w:rPr>
          <w:rFonts w:ascii="宋体" w:hAnsi="宋体" w:eastAsia="宋体" w:cs="宋体"/>
          <w:color w:val="000000" w:themeColor="text1"/>
          <w:szCs w:val="21"/>
          <w:highlight w:val="none"/>
          <w14:textFill>
            <w14:solidFill>
              <w14:schemeClr w14:val="tx1"/>
            </w14:solidFill>
          </w14:textFill>
        </w:rPr>
      </w:pPr>
    </w:p>
    <w:p w14:paraId="3B81D8FE">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148" w:name="_Toc16467"/>
      <w:bookmarkStart w:id="149" w:name="_Toc142508328"/>
      <w:bookmarkStart w:id="150" w:name="_Toc486167678"/>
      <w:bookmarkStart w:id="151" w:name="_Toc27771_WPSOffice_Level3"/>
      <w:bookmarkStart w:id="152" w:name="_Toc8615"/>
      <w:bookmarkStart w:id="153" w:name="_Toc29754"/>
      <w:bookmarkStart w:id="154" w:name="_Toc450662864"/>
      <w:r>
        <w:rPr>
          <w:rFonts w:hint="eastAsia" w:ascii="宋体" w:hAnsi="宋体" w:eastAsia="宋体" w:cs="宋体"/>
          <w:color w:val="000000" w:themeColor="text1"/>
          <w:szCs w:val="21"/>
          <w:highlight w:val="none"/>
          <w:lang w:val="zh-CN"/>
          <w14:textFill>
            <w14:solidFill>
              <w14:schemeClr w14:val="tx1"/>
            </w14:solidFill>
          </w14:textFill>
        </w:rPr>
        <w:t>14</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证明服务的合格性并符合招标文件规定的声明文件</w:t>
      </w:r>
      <w:bookmarkEnd w:id="148"/>
      <w:bookmarkEnd w:id="149"/>
      <w:bookmarkEnd w:id="150"/>
      <w:bookmarkEnd w:id="151"/>
      <w:bookmarkEnd w:id="152"/>
      <w:bookmarkEnd w:id="153"/>
      <w:bookmarkEnd w:id="154"/>
    </w:p>
    <w:p w14:paraId="325D0EBB">
      <w:pPr>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14.1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根据</w:t>
      </w:r>
      <w:r>
        <w:rPr>
          <w:rFonts w:hint="eastAsia" w:ascii="宋体" w:hAnsi="宋体" w:eastAsia="宋体" w:cs="宋体"/>
          <w:color w:val="000000" w:themeColor="text1"/>
          <w:kern w:val="0"/>
          <w:szCs w:val="21"/>
          <w:highlight w:val="none"/>
          <w14:textFill>
            <w14:solidFill>
              <w14:schemeClr w14:val="tx1"/>
            </w14:solidFill>
          </w14:textFill>
        </w:rPr>
        <w:t>第9</w:t>
      </w:r>
      <w:r>
        <w:rPr>
          <w:rFonts w:hint="eastAsia" w:ascii="宋体" w:hAnsi="宋体" w:eastAsia="宋体" w:cs="宋体"/>
          <w:color w:val="000000" w:themeColor="text1"/>
          <w:szCs w:val="21"/>
          <w:highlight w:val="none"/>
          <w:lang w:val="zh-CN"/>
          <w14:textFill>
            <w14:solidFill>
              <w14:schemeClr w14:val="tx1"/>
            </w14:solidFill>
          </w14:textFill>
        </w:rPr>
        <w:t>条规定，投标人须提交证明其拟供</w:t>
      </w:r>
      <w:r>
        <w:rPr>
          <w:rFonts w:hint="eastAsia" w:ascii="宋体" w:hAnsi="宋体" w:eastAsia="宋体" w:cs="宋体"/>
          <w:color w:val="000000" w:themeColor="text1"/>
          <w:szCs w:val="21"/>
          <w:highlight w:val="none"/>
          <w:lang w:val="en-US" w:eastAsia="zh-CN"/>
          <w14:textFill>
            <w14:solidFill>
              <w14:schemeClr w14:val="tx1"/>
            </w14:solidFill>
          </w14:textFill>
        </w:rPr>
        <w:t>服务</w:t>
      </w:r>
      <w:r>
        <w:rPr>
          <w:rFonts w:hint="eastAsia" w:ascii="宋体" w:hAnsi="宋体" w:eastAsia="宋体" w:cs="宋体"/>
          <w:color w:val="000000" w:themeColor="text1"/>
          <w:szCs w:val="21"/>
          <w:highlight w:val="none"/>
          <w:lang w:val="zh-CN"/>
          <w14:textFill>
            <w14:solidFill>
              <w14:schemeClr w14:val="tx1"/>
            </w14:solidFill>
          </w14:textFill>
        </w:rPr>
        <w:t>的合格性并符合招标文件规定的声明文件，作为投标文件的一部分。</w:t>
      </w:r>
    </w:p>
    <w:p w14:paraId="68F3785E">
      <w:pPr>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14.2  证明</w:t>
      </w:r>
      <w:r>
        <w:rPr>
          <w:rFonts w:hint="eastAsia" w:ascii="宋体" w:hAnsi="宋体" w:eastAsia="宋体" w:cs="宋体"/>
          <w:color w:val="000000" w:themeColor="text1"/>
          <w:kern w:val="0"/>
          <w:szCs w:val="21"/>
          <w:highlight w:val="none"/>
          <w:lang w:eastAsia="zh-CN"/>
          <w14:textFill>
            <w14:solidFill>
              <w14:schemeClr w14:val="tx1"/>
            </w14:solidFill>
          </w14:textFill>
        </w:rPr>
        <w:t>相关</w:t>
      </w:r>
      <w:r>
        <w:rPr>
          <w:rFonts w:hint="eastAsia" w:ascii="宋体" w:hAnsi="宋体" w:eastAsia="宋体" w:cs="宋体"/>
          <w:color w:val="000000" w:themeColor="text1"/>
          <w:kern w:val="0"/>
          <w:szCs w:val="21"/>
          <w:highlight w:val="none"/>
          <w14:textFill>
            <w14:solidFill>
              <w14:schemeClr w14:val="tx1"/>
            </w14:solidFill>
          </w14:textFill>
        </w:rPr>
        <w:t>服务</w:t>
      </w:r>
      <w:r>
        <w:rPr>
          <w:rFonts w:hint="eastAsia" w:ascii="宋体" w:hAnsi="宋体" w:eastAsia="宋体" w:cs="宋体"/>
          <w:color w:val="000000" w:themeColor="text1"/>
          <w:szCs w:val="21"/>
          <w:highlight w:val="none"/>
          <w:lang w:val="zh-CN"/>
          <w14:textFill>
            <w14:solidFill>
              <w14:schemeClr w14:val="tx1"/>
            </w14:solidFill>
          </w14:textFill>
        </w:rPr>
        <w:t>与招标文件的要求相一致的文件可以是文字资料、图纸和数据资料。</w:t>
      </w:r>
    </w:p>
    <w:p w14:paraId="4C420ADB">
      <w:pPr>
        <w:autoSpaceDE w:val="0"/>
        <w:autoSpaceDN w:val="0"/>
        <w:adjustRightInd w:val="0"/>
        <w:spacing w:line="360" w:lineRule="auto"/>
        <w:ind w:left="317" w:leftChars="-100" w:hanging="527" w:hangingChars="251"/>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xml:space="preserve">14.3 </w:t>
      </w:r>
      <w:r>
        <w:rPr>
          <w:rFonts w:hint="eastAsia" w:ascii="宋体" w:hAnsi="宋体" w:eastAsia="宋体" w:cs="宋体"/>
          <w:b/>
          <w:color w:val="000000" w:themeColor="text1"/>
          <w:szCs w:val="21"/>
          <w:highlight w:val="none"/>
          <w:lang w:val="zh-CN"/>
          <w14:textFill>
            <w14:solidFill>
              <w14:schemeClr w14:val="tx1"/>
            </w14:solidFill>
          </w14:textFill>
        </w:rPr>
        <w:t>为说明第14.2款的规定，投标人应注意本招标文件在《用户需求书》中对服务要求</w:t>
      </w:r>
      <w:r>
        <w:rPr>
          <w:rFonts w:hint="eastAsia" w:ascii="宋体" w:hAnsi="宋体" w:eastAsia="宋体" w:cs="宋体"/>
          <w:b/>
          <w:color w:val="000000" w:themeColor="text1"/>
          <w:szCs w:val="21"/>
          <w:highlight w:val="none"/>
          <w:lang w:val="en-US" w:eastAsia="zh-CN"/>
          <w14:textFill>
            <w14:solidFill>
              <w14:schemeClr w14:val="tx1"/>
            </w14:solidFill>
          </w14:textFill>
        </w:rPr>
        <w:t>的</w:t>
      </w:r>
      <w:r>
        <w:rPr>
          <w:rFonts w:hint="eastAsia" w:ascii="宋体" w:hAnsi="宋体" w:eastAsia="宋体" w:cs="宋体"/>
          <w:b/>
          <w:color w:val="000000" w:themeColor="text1"/>
          <w:szCs w:val="21"/>
          <w:highlight w:val="none"/>
          <w:lang w:val="zh-CN"/>
          <w14:textFill>
            <w14:solidFill>
              <w14:schemeClr w14:val="tx1"/>
            </w14:solidFill>
          </w14:textFill>
        </w:rPr>
        <w:t>说明只是概括性的，不能理解为所需要的全部服务的要求，投标人应按国家、行业相关技术标准、规范和以往的服务经验，合格优质的完成采购内容和包含的全部服务。但凡标有“★”的地方均被视为重要的技术指标要求或性能要求。投标人要特别加以注意，必须对此回答并完全满足这些要求，否则若有一项带“★”的指标未响应或不满足，将按无效投标处理。</w:t>
      </w:r>
    </w:p>
    <w:p w14:paraId="6EFCD297">
      <w:pPr>
        <w:autoSpaceDE w:val="0"/>
        <w:autoSpaceDN w:val="0"/>
        <w:adjustRightInd w:val="0"/>
        <w:spacing w:line="360" w:lineRule="auto"/>
        <w:rPr>
          <w:rFonts w:ascii="宋体" w:hAnsi="宋体" w:eastAsia="宋体" w:cs="Times New Roman"/>
          <w:color w:val="000000" w:themeColor="text1"/>
          <w:kern w:val="0"/>
          <w:sz w:val="24"/>
          <w:szCs w:val="24"/>
          <w:highlight w:val="none"/>
          <w14:textFill>
            <w14:solidFill>
              <w14:schemeClr w14:val="tx1"/>
            </w14:solidFill>
          </w14:textFill>
        </w:rPr>
      </w:pPr>
    </w:p>
    <w:p w14:paraId="3A4E2AFC">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155" w:name="_Toc16828"/>
      <w:bookmarkStart w:id="156" w:name="_Toc30555"/>
      <w:bookmarkStart w:id="157" w:name="_Toc142508329"/>
      <w:bookmarkStart w:id="158" w:name="_Toc486167679"/>
      <w:bookmarkStart w:id="159" w:name="_Toc5356_WPSOffice_Level3"/>
      <w:bookmarkStart w:id="160" w:name="_Toc8644"/>
      <w:r>
        <w:rPr>
          <w:rFonts w:hint="eastAsia" w:ascii="宋体" w:hAnsi="宋体" w:eastAsia="宋体" w:cs="宋体"/>
          <w:color w:val="000000" w:themeColor="text1"/>
          <w:szCs w:val="21"/>
          <w:highlight w:val="none"/>
          <w:lang w:val="zh-CN"/>
          <w14:textFill>
            <w14:solidFill>
              <w14:schemeClr w14:val="tx1"/>
            </w14:solidFill>
          </w14:textFill>
        </w:rPr>
        <w:t>15</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投标保证金</w:t>
      </w:r>
      <w:bookmarkEnd w:id="155"/>
      <w:bookmarkEnd w:id="156"/>
      <w:bookmarkEnd w:id="157"/>
      <w:bookmarkEnd w:id="158"/>
      <w:bookmarkEnd w:id="159"/>
      <w:bookmarkEnd w:id="160"/>
    </w:p>
    <w:p w14:paraId="324175B1">
      <w:pPr>
        <w:tabs>
          <w:tab w:val="left" w:pos="567"/>
        </w:tabs>
        <w:autoSpaceDE w:val="0"/>
        <w:autoSpaceDN w:val="0"/>
        <w:adjustRightInd w:val="0"/>
        <w:spacing w:line="360" w:lineRule="auto"/>
        <w:ind w:left="357" w:leftChars="-100" w:hanging="56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lang w:val="zh-CN"/>
          <w14:textFill>
            <w14:solidFill>
              <w14:schemeClr w14:val="tx1"/>
            </w14:solidFill>
          </w14:textFill>
        </w:rPr>
        <w:t>15.1</w:t>
      </w:r>
      <w:r>
        <w:rPr>
          <w:rFonts w:ascii="宋体" w:hAnsi="宋体" w:eastAsia="宋体" w:cs="宋体"/>
          <w:b/>
          <w:bCs/>
          <w:color w:val="000000" w:themeColor="text1"/>
          <w:kern w:val="0"/>
          <w:szCs w:val="21"/>
          <w:highlight w:val="none"/>
          <w:lang w:val="zh-CN"/>
          <w14:textFill>
            <w14:solidFill>
              <w14:schemeClr w14:val="tx1"/>
            </w14:solidFill>
          </w14:textFill>
        </w:rPr>
        <w:t xml:space="preserve"> </w:t>
      </w:r>
      <w:r>
        <w:rPr>
          <w:rFonts w:hint="eastAsia" w:ascii="宋体" w:hAnsi="宋体" w:eastAsia="宋体" w:cs="宋体"/>
          <w:b/>
          <w:bCs/>
          <w:color w:val="000000" w:themeColor="text1"/>
          <w:kern w:val="0"/>
          <w:szCs w:val="21"/>
          <w:highlight w:val="none"/>
          <w:u w:val="single"/>
          <w:lang w:val="zh-CN"/>
          <w14:textFill>
            <w14:solidFill>
              <w14:schemeClr w14:val="tx1"/>
            </w14:solidFill>
          </w14:textFill>
        </w:rPr>
        <w:t>投标人投标时须附有投标保证金</w:t>
      </w:r>
      <w:r>
        <w:rPr>
          <w:rFonts w:hint="eastAsia" w:ascii="宋体" w:hAnsi="宋体" w:eastAsia="宋体" w:cs="宋体"/>
          <w:b/>
          <w:bCs/>
          <w:color w:val="000000" w:themeColor="text1"/>
          <w:kern w:val="0"/>
          <w:szCs w:val="21"/>
          <w:highlight w:val="none"/>
          <w:u w:val="single"/>
          <w:lang w:val="en-US" w:eastAsia="zh-CN"/>
          <w14:textFill>
            <w14:solidFill>
              <w14:schemeClr w14:val="tx1"/>
            </w14:solidFill>
          </w14:textFill>
        </w:rPr>
        <w:t>24,000.00</w:t>
      </w:r>
      <w:r>
        <w:rPr>
          <w:rFonts w:hint="eastAsia" w:ascii="宋体" w:hAnsi="宋体" w:eastAsia="宋体" w:cs="宋体"/>
          <w:b/>
          <w:color w:val="000000" w:themeColor="text1"/>
          <w:kern w:val="0"/>
          <w:szCs w:val="21"/>
          <w:highlight w:val="none"/>
          <w:u w:val="single"/>
          <w14:textFill>
            <w14:solidFill>
              <w14:schemeClr w14:val="tx1"/>
            </w14:solidFill>
          </w14:textFill>
        </w:rPr>
        <w:t>元（大写：人民币贰万</w:t>
      </w:r>
      <w:r>
        <w:rPr>
          <w:rFonts w:hint="eastAsia" w:ascii="宋体" w:hAnsi="宋体" w:eastAsia="宋体" w:cs="宋体"/>
          <w:b/>
          <w:color w:val="000000" w:themeColor="text1"/>
          <w:kern w:val="0"/>
          <w:szCs w:val="21"/>
          <w:highlight w:val="none"/>
          <w:u w:val="single"/>
          <w:lang w:val="en-US" w:eastAsia="zh-CN"/>
          <w14:textFill>
            <w14:solidFill>
              <w14:schemeClr w14:val="tx1"/>
            </w14:solidFill>
          </w14:textFill>
        </w:rPr>
        <w:t>肆</w:t>
      </w:r>
      <w:r>
        <w:rPr>
          <w:rFonts w:hint="eastAsia" w:ascii="宋体" w:hAnsi="宋体" w:eastAsia="宋体" w:cs="宋体"/>
          <w:b/>
          <w:color w:val="000000" w:themeColor="text1"/>
          <w:kern w:val="0"/>
          <w:szCs w:val="21"/>
          <w:highlight w:val="none"/>
          <w:u w:val="single"/>
          <w14:textFill>
            <w14:solidFill>
              <w14:schemeClr w14:val="tx1"/>
            </w14:solidFill>
          </w14:textFill>
        </w:rPr>
        <w:t>仟</w:t>
      </w:r>
      <w:r>
        <w:rPr>
          <w:rFonts w:hint="eastAsia" w:ascii="宋体" w:hAnsi="宋体" w:eastAsia="宋体" w:cs="宋体"/>
          <w:b/>
          <w:color w:val="000000" w:themeColor="text1"/>
          <w:kern w:val="0"/>
          <w:szCs w:val="21"/>
          <w:highlight w:val="none"/>
          <w:u w:val="single"/>
          <w:lang w:val="en-US" w:eastAsia="zh-CN"/>
          <w14:textFill>
            <w14:solidFill>
              <w14:schemeClr w14:val="tx1"/>
            </w14:solidFill>
          </w14:textFill>
        </w:rPr>
        <w:t>元整</w:t>
      </w:r>
      <w:r>
        <w:rPr>
          <w:rFonts w:hint="eastAsia" w:ascii="宋体" w:hAnsi="宋体" w:eastAsia="宋体" w:cs="宋体"/>
          <w:b/>
          <w:color w:val="000000" w:themeColor="text1"/>
          <w:kern w:val="0"/>
          <w:szCs w:val="21"/>
          <w:highlight w:val="none"/>
          <w:u w:val="single"/>
          <w14:textFill>
            <w14:solidFill>
              <w14:schemeClr w14:val="tx1"/>
            </w14:solidFill>
          </w14:textFill>
        </w:rPr>
        <w:t>）</w:t>
      </w:r>
      <w:r>
        <w:rPr>
          <w:rFonts w:hint="eastAsia" w:ascii="宋体" w:hAnsi="宋体" w:eastAsia="宋体" w:cs="宋体"/>
          <w:b/>
          <w:color w:val="000000" w:themeColor="text1"/>
          <w:kern w:val="0"/>
          <w:szCs w:val="21"/>
          <w:highlight w:val="none"/>
          <w14:textFill>
            <w14:solidFill>
              <w14:schemeClr w14:val="tx1"/>
            </w14:solidFill>
          </w14:textFill>
        </w:rPr>
        <w:t>。</w:t>
      </w:r>
    </w:p>
    <w:p w14:paraId="15C779C6">
      <w:pPr>
        <w:spacing w:line="360" w:lineRule="auto"/>
        <w:ind w:left="315" w:leftChars="-100" w:hanging="525" w:hangingChars="250"/>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lang w:val="zh-CN"/>
          <w14:textFill>
            <w14:solidFill>
              <w14:schemeClr w14:val="tx1"/>
            </w14:solidFill>
          </w14:textFill>
        </w:rPr>
        <w:t xml:space="preserve">15.2 </w:t>
      </w:r>
      <w:r>
        <w:rPr>
          <w:rFonts w:hint="eastAsia" w:ascii="宋体" w:hAnsi="宋体" w:eastAsia="宋体" w:cs="宋体"/>
          <w:color w:val="000000" w:themeColor="text1"/>
          <w:szCs w:val="21"/>
          <w:highlight w:val="none"/>
          <w:lang w:val="zh-CN"/>
          <w14:textFill>
            <w14:solidFill>
              <w14:schemeClr w14:val="tx1"/>
            </w14:solidFill>
          </w14:textFill>
        </w:rPr>
        <w:t>投标人</w:t>
      </w:r>
      <w:r>
        <w:rPr>
          <w:rFonts w:hint="eastAsia" w:ascii="宋体" w:hAnsi="宋体" w:eastAsia="宋体" w:cs="宋体"/>
          <w:color w:val="000000" w:themeColor="text1"/>
          <w:kern w:val="0"/>
          <w:szCs w:val="21"/>
          <w:highlight w:val="none"/>
          <w14:textFill>
            <w14:solidFill>
              <w14:schemeClr w14:val="tx1"/>
            </w14:solidFill>
          </w14:textFill>
        </w:rPr>
        <w:t>应按要求提交投标保证金，</w:t>
      </w:r>
      <w:r>
        <w:rPr>
          <w:rFonts w:hint="eastAsia" w:ascii="宋体" w:hAnsi="宋体" w:eastAsia="宋体" w:cs="Times New Roman"/>
          <w:b/>
          <w:color w:val="000000" w:themeColor="text1"/>
          <w:kern w:val="0"/>
          <w:szCs w:val="21"/>
          <w:highlight w:val="none"/>
          <w:u w:val="single"/>
          <w14:textFill>
            <w14:solidFill>
              <w14:schemeClr w14:val="tx1"/>
            </w14:solidFill>
          </w14:textFill>
        </w:rPr>
        <w:t>投标人必须通过本单位银行基本账户采用银行转账、电汇形式缴交，投标人与交款人名称必须一致，非投标人缴纳的或未通过其基本账户提交的投标保证金无效</w:t>
      </w:r>
      <w:r>
        <w:rPr>
          <w:rFonts w:hint="eastAsia" w:ascii="宋体" w:hAnsi="宋体" w:eastAsia="宋体" w:cs="宋体"/>
          <w:b/>
          <w:color w:val="000000" w:themeColor="text1"/>
          <w:kern w:val="0"/>
          <w:szCs w:val="21"/>
          <w:highlight w:val="none"/>
          <w14:textFill>
            <w14:solidFill>
              <w14:schemeClr w14:val="tx1"/>
            </w14:solidFill>
          </w14:textFill>
        </w:rPr>
        <w:t>。</w:t>
      </w:r>
    </w:p>
    <w:p w14:paraId="1F1D798D">
      <w:pPr>
        <w:tabs>
          <w:tab w:val="left" w:pos="567"/>
        </w:tabs>
        <w:autoSpaceDE w:val="0"/>
        <w:autoSpaceDN w:val="0"/>
        <w:adjustRightInd w:val="0"/>
        <w:spacing w:line="360" w:lineRule="auto"/>
        <w:ind w:left="357" w:leftChars="-100" w:hanging="567"/>
        <w:jc w:val="left"/>
        <w:rPr>
          <w:rFonts w:ascii="宋体" w:hAnsi="宋体" w:eastAsia="宋体" w:cs="宋体"/>
          <w:bCs/>
          <w:color w:val="000000" w:themeColor="text1"/>
          <w:kern w:val="0"/>
          <w:szCs w:val="21"/>
          <w:highlight w:val="none"/>
          <w:lang w:val="zh-CN"/>
          <w14:textFill>
            <w14:solidFill>
              <w14:schemeClr w14:val="tx1"/>
            </w14:solidFill>
          </w14:textFill>
        </w:rPr>
      </w:pPr>
      <w:r>
        <w:rPr>
          <w:rFonts w:hint="eastAsia" w:ascii="宋体" w:hAnsi="宋体" w:eastAsia="宋体" w:cs="宋体"/>
          <w:bCs/>
          <w:color w:val="000000" w:themeColor="text1"/>
          <w:kern w:val="0"/>
          <w:szCs w:val="21"/>
          <w:highlight w:val="none"/>
          <w:lang w:val="zh-CN"/>
          <w14:textFill>
            <w14:solidFill>
              <w14:schemeClr w14:val="tx1"/>
            </w14:solidFill>
          </w14:textFill>
        </w:rPr>
        <w:t>15.3 提交保证金时应符合下列规定：</w:t>
      </w:r>
    </w:p>
    <w:p w14:paraId="7A8BEE84">
      <w:pPr>
        <w:spacing w:line="360" w:lineRule="auto"/>
        <w:ind w:firstLine="777" w:firstLineChars="37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必须通过本单位基本账户采用银行转账、电汇方式提交，且在递交投标文件截止时间前</w:t>
      </w:r>
      <w:r>
        <w:rPr>
          <w:rFonts w:hint="eastAsia" w:ascii="宋体" w:hAnsi="宋体" w:eastAsia="宋体" w:cs="Times New Roman"/>
          <w:color w:val="000000" w:themeColor="text1"/>
          <w:kern w:val="0"/>
          <w:szCs w:val="21"/>
          <w:highlight w:val="none"/>
          <w14:textFill>
            <w14:solidFill>
              <w14:schemeClr w14:val="tx1"/>
            </w14:solidFill>
          </w14:textFill>
        </w:rPr>
        <w:t>到达</w:t>
      </w:r>
      <w:r>
        <w:rPr>
          <w:rFonts w:hint="eastAsia" w:ascii="宋体" w:hAnsi="宋体" w:eastAsia="宋体" w:cs="宋体"/>
          <w:color w:val="000000" w:themeColor="text1"/>
          <w:kern w:val="0"/>
          <w:szCs w:val="21"/>
          <w:highlight w:val="none"/>
          <w14:textFill>
            <w14:solidFill>
              <w14:schemeClr w14:val="tx1"/>
            </w14:solidFill>
          </w14:textFill>
        </w:rPr>
        <w:t>以下账户上</w:t>
      </w:r>
      <w:r>
        <w:rPr>
          <w:rFonts w:hint="eastAsia" w:ascii="宋体" w:hAnsi="宋体" w:eastAsia="宋体" w:cs="宋体"/>
          <w:b/>
          <w:bCs/>
          <w:color w:val="000000" w:themeColor="text1"/>
          <w:kern w:val="0"/>
          <w:szCs w:val="21"/>
          <w:highlight w:val="none"/>
          <w:lang w:val="en-US" w:eastAsia="zh-CN"/>
          <w14:textFill>
            <w14:solidFill>
              <w14:schemeClr w14:val="tx1"/>
            </w14:solidFill>
          </w14:textFill>
        </w:rPr>
        <w:t>并注明招标编号</w:t>
      </w:r>
      <w:r>
        <w:rPr>
          <w:rFonts w:hint="eastAsia" w:ascii="宋体" w:hAnsi="宋体" w:eastAsia="宋体" w:cs="宋体"/>
          <w:color w:val="000000" w:themeColor="text1"/>
          <w:kern w:val="0"/>
          <w:szCs w:val="21"/>
          <w:highlight w:val="none"/>
          <w14:textFill>
            <w14:solidFill>
              <w14:schemeClr w14:val="tx1"/>
            </w14:solidFill>
          </w14:textFill>
        </w:rPr>
        <w:t>。</w:t>
      </w:r>
    </w:p>
    <w:p w14:paraId="4413D137">
      <w:pPr>
        <w:autoSpaceDE w:val="0"/>
        <w:autoSpaceDN w:val="0"/>
        <w:adjustRightInd w:val="0"/>
        <w:spacing w:line="360" w:lineRule="auto"/>
        <w:ind w:left="225" w:leftChars="107" w:firstLine="489" w:firstLineChars="233"/>
        <w:jc w:val="left"/>
        <w:rPr>
          <w:rFonts w:hint="eastAsia" w:ascii="宋体" w:hAnsi="宋体" w:eastAsia="宋体" w:cs="Times New Roman"/>
          <w:color w:val="000000" w:themeColor="text1"/>
          <w:kern w:val="0"/>
          <w:szCs w:val="21"/>
          <w:highlight w:val="none"/>
          <w:lang w:val="zh-CN" w:eastAsia="zh-CN"/>
          <w14:textFill>
            <w14:solidFill>
              <w14:schemeClr w14:val="tx1"/>
            </w14:solidFill>
          </w14:textFill>
        </w:rPr>
      </w:pPr>
      <w:r>
        <w:rPr>
          <w:rFonts w:hint="eastAsia" w:ascii="宋体" w:hAnsi="宋体" w:eastAsia="宋体" w:cs="Times New Roman"/>
          <w:color w:val="000000" w:themeColor="text1"/>
          <w:kern w:val="0"/>
          <w:szCs w:val="21"/>
          <w:highlight w:val="none"/>
          <w:lang w:val="zh-CN"/>
          <w14:textFill>
            <w14:solidFill>
              <w14:schemeClr w14:val="tx1"/>
            </w14:solidFill>
          </w14:textFill>
        </w:rPr>
        <w:t>开户名称：东莞市水务环境投资控股集团管网有限公司</w:t>
      </w:r>
    </w:p>
    <w:p w14:paraId="736DBED1">
      <w:pPr>
        <w:autoSpaceDE w:val="0"/>
        <w:autoSpaceDN w:val="0"/>
        <w:adjustRightInd w:val="0"/>
        <w:spacing w:line="360" w:lineRule="auto"/>
        <w:ind w:left="225" w:leftChars="107" w:firstLine="489" w:firstLineChars="233"/>
        <w:jc w:val="left"/>
        <w:rPr>
          <w:rFonts w:ascii="宋体" w:hAnsi="宋体" w:eastAsia="宋体" w:cs="Times New Roman"/>
          <w:b/>
          <w:bCs/>
          <w:color w:val="000000" w:themeColor="text1"/>
          <w:kern w:val="0"/>
          <w:szCs w:val="21"/>
          <w:highlight w:val="none"/>
          <w:lang w:val="zh-CN"/>
          <w14:textFill>
            <w14:solidFill>
              <w14:schemeClr w14:val="tx1"/>
            </w14:solidFill>
          </w14:textFill>
        </w:rPr>
      </w:pPr>
      <w:r>
        <w:rPr>
          <w:rFonts w:hint="eastAsia" w:ascii="宋体" w:hAnsi="宋体" w:eastAsia="宋体" w:cs="Times New Roman"/>
          <w:color w:val="000000" w:themeColor="text1"/>
          <w:kern w:val="0"/>
          <w:szCs w:val="21"/>
          <w:highlight w:val="none"/>
          <w:lang w:val="zh-CN"/>
          <w14:textFill>
            <w14:solidFill>
              <w14:schemeClr w14:val="tx1"/>
            </w14:solidFill>
          </w14:textFill>
        </w:rPr>
        <w:t>开户银行：中信银行东莞分行营业部</w:t>
      </w:r>
    </w:p>
    <w:p w14:paraId="79EA337B">
      <w:pPr>
        <w:autoSpaceDE w:val="0"/>
        <w:autoSpaceDN w:val="0"/>
        <w:adjustRightInd w:val="0"/>
        <w:spacing w:line="360" w:lineRule="auto"/>
        <w:ind w:left="225" w:leftChars="107" w:firstLine="489" w:firstLineChars="233"/>
        <w:jc w:val="left"/>
        <w:rPr>
          <w:rFonts w:ascii="宋体" w:hAnsi="宋体" w:eastAsia="宋体" w:cs="Times New Roman"/>
          <w:b/>
          <w:bCs/>
          <w:color w:val="000000" w:themeColor="text1"/>
          <w:kern w:val="0"/>
          <w:szCs w:val="21"/>
          <w:highlight w:val="none"/>
          <w:u w:val="single"/>
          <w14:textFill>
            <w14:solidFill>
              <w14:schemeClr w14:val="tx1"/>
            </w14:solidFill>
          </w14:textFill>
        </w:rPr>
      </w:pPr>
      <w:r>
        <w:rPr>
          <w:rFonts w:hint="eastAsia" w:ascii="宋体" w:hAnsi="宋体" w:eastAsia="宋体" w:cs="Times New Roman"/>
          <w:color w:val="000000" w:themeColor="text1"/>
          <w:kern w:val="0"/>
          <w:szCs w:val="21"/>
          <w:highlight w:val="none"/>
          <w:lang w:val="zh-CN"/>
          <w14:textFill>
            <w14:solidFill>
              <w14:schemeClr w14:val="tx1"/>
            </w14:solidFill>
          </w14:textFill>
        </w:rPr>
        <w:t>银行账号：8114801014000043052</w:t>
      </w:r>
    </w:p>
    <w:p w14:paraId="1395393A">
      <w:pPr>
        <w:spacing w:line="360" w:lineRule="auto"/>
        <w:ind w:left="210" w:leftChars="100" w:firstLine="211" w:firstLineChars="100"/>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u w:val="single"/>
          <w14:textFill>
            <w14:solidFill>
              <w14:schemeClr w14:val="tx1"/>
            </w14:solidFill>
          </w14:textFill>
        </w:rPr>
        <w:t>投标保证金未按规定时间到达指定账户或提交金额不足的，将被视为无效投标保证金</w:t>
      </w:r>
      <w:r>
        <w:rPr>
          <w:rFonts w:hint="eastAsia" w:ascii="宋体" w:hAnsi="宋体" w:eastAsia="宋体" w:cs="宋体"/>
          <w:b/>
          <w:color w:val="000000" w:themeColor="text1"/>
          <w:kern w:val="0"/>
          <w:szCs w:val="21"/>
          <w:highlight w:val="none"/>
          <w14:textFill>
            <w14:solidFill>
              <w14:schemeClr w14:val="tx1"/>
            </w14:solidFill>
          </w14:textFill>
        </w:rPr>
        <w:t>。</w:t>
      </w:r>
    </w:p>
    <w:p w14:paraId="30E4EFB8">
      <w:pPr>
        <w:autoSpaceDE w:val="0"/>
        <w:autoSpaceDN w:val="0"/>
        <w:adjustRightInd w:val="0"/>
        <w:spacing w:line="360" w:lineRule="auto"/>
        <w:ind w:left="357" w:leftChars="-100" w:hanging="567" w:hangingChars="270"/>
        <w:jc w:val="left"/>
        <w:rPr>
          <w:rFonts w:ascii="宋体" w:hAnsi="宋体" w:eastAsia="宋体" w:cs="宋体"/>
          <w:b/>
          <w:bCs/>
          <w:color w:val="000000" w:themeColor="text1"/>
          <w:kern w:val="0"/>
          <w:szCs w:val="24"/>
          <w:highlight w:val="none"/>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15.4</w:t>
      </w:r>
      <w:r>
        <w:rPr>
          <w:rFonts w:ascii="宋体" w:hAnsi="宋体" w:eastAsia="宋体" w:cs="宋体"/>
          <w:bCs/>
          <w:color w:val="000000" w:themeColor="text1"/>
          <w:szCs w:val="21"/>
          <w:highlight w:val="none"/>
          <w:lang w:val="zh-CN"/>
          <w14:textFill>
            <w14:solidFill>
              <w14:schemeClr w14:val="tx1"/>
            </w14:solidFill>
          </w14:textFill>
        </w:rPr>
        <w:t xml:space="preserve"> </w:t>
      </w:r>
      <w:r>
        <w:rPr>
          <w:rFonts w:hint="eastAsia" w:ascii="宋体" w:hAnsi="宋体" w:eastAsia="宋体" w:cs="宋体"/>
          <w:b/>
          <w:color w:val="000000" w:themeColor="text1"/>
          <w:kern w:val="0"/>
          <w:szCs w:val="24"/>
          <w:highlight w:val="none"/>
          <w:u w:val="single"/>
          <w14:textFill>
            <w14:solidFill>
              <w14:schemeClr w14:val="tx1"/>
            </w14:solidFill>
          </w14:textFill>
        </w:rPr>
        <w:t>任何未按第15.1款、第15.2款、第15.3款规定提交投标保证金的投标，将被视为无效投标</w:t>
      </w:r>
      <w:r>
        <w:rPr>
          <w:rFonts w:hint="eastAsia" w:ascii="宋体" w:hAnsi="宋体" w:eastAsia="宋体" w:cs="宋体"/>
          <w:b/>
          <w:color w:val="000000" w:themeColor="text1"/>
          <w:kern w:val="0"/>
          <w:szCs w:val="24"/>
          <w:highlight w:val="none"/>
          <w14:textFill>
            <w14:solidFill>
              <w14:schemeClr w14:val="tx1"/>
            </w14:solidFill>
          </w14:textFill>
        </w:rPr>
        <w:t>。</w:t>
      </w:r>
    </w:p>
    <w:p w14:paraId="1D095AA5">
      <w:pPr>
        <w:spacing w:line="360" w:lineRule="auto"/>
        <w:ind w:left="315" w:leftChars="-100" w:hanging="525" w:hangingChars="25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 xml:space="preserve">15.5 </w:t>
      </w:r>
      <w:r>
        <w:rPr>
          <w:rFonts w:hint="eastAsia" w:ascii="宋体" w:hAnsi="宋体" w:eastAsia="宋体" w:cs="宋体"/>
          <w:color w:val="000000" w:themeColor="text1"/>
          <w:kern w:val="0"/>
          <w:szCs w:val="21"/>
          <w:highlight w:val="none"/>
          <w14:textFill>
            <w14:solidFill>
              <w14:schemeClr w14:val="tx1"/>
            </w14:solidFill>
          </w14:textFill>
        </w:rPr>
        <w:t>未</w:t>
      </w:r>
      <w:r>
        <w:rPr>
          <w:rFonts w:hint="eastAsia" w:ascii="宋体" w:hAnsi="宋体" w:eastAsia="宋体" w:cs="宋体"/>
          <w:color w:val="000000" w:themeColor="text1"/>
          <w:szCs w:val="21"/>
          <w:highlight w:val="none"/>
          <w:lang w:val="zh-CN"/>
          <w14:textFill>
            <w14:solidFill>
              <w14:schemeClr w14:val="tx1"/>
            </w14:solidFill>
          </w14:textFill>
        </w:rPr>
        <w:t>中标</w:t>
      </w:r>
      <w:r>
        <w:rPr>
          <w:rFonts w:hint="eastAsia" w:ascii="宋体" w:hAnsi="宋体" w:eastAsia="宋体" w:cs="宋体"/>
          <w:color w:val="000000" w:themeColor="text1"/>
          <w:kern w:val="0"/>
          <w:szCs w:val="21"/>
          <w:highlight w:val="none"/>
          <w14:textFill>
            <w14:solidFill>
              <w14:schemeClr w14:val="tx1"/>
            </w14:solidFill>
          </w14:textFill>
        </w:rPr>
        <w:t>的投标人的投标保证金，最迟应</w:t>
      </w:r>
      <w:r>
        <w:rPr>
          <w:rFonts w:hint="eastAsia" w:ascii="宋体" w:hAnsi="宋体" w:eastAsia="宋体" w:cs="宋体"/>
          <w:color w:val="000000" w:themeColor="text1"/>
          <w:kern w:val="0"/>
          <w:szCs w:val="21"/>
          <w:highlight w:val="none"/>
          <w:lang w:eastAsia="zh-CN"/>
          <w14:textFill>
            <w14:solidFill>
              <w14:schemeClr w14:val="tx1"/>
            </w14:solidFill>
          </w14:textFill>
        </w:rPr>
        <w:t>在本项目的书面合同签订后5日内</w:t>
      </w:r>
      <w:r>
        <w:rPr>
          <w:rFonts w:hint="eastAsia" w:ascii="宋体" w:hAnsi="宋体" w:eastAsia="宋体" w:cs="宋体"/>
          <w:color w:val="000000" w:themeColor="text1"/>
          <w:kern w:val="0"/>
          <w:szCs w:val="21"/>
          <w:highlight w:val="none"/>
          <w14:textFill>
            <w14:solidFill>
              <w14:schemeClr w14:val="tx1"/>
            </w14:solidFill>
          </w14:textFill>
        </w:rPr>
        <w:t>，按照其投标保证金支付凭证上注明的收款人名称和账号予以退还，除非</w:t>
      </w:r>
      <w:r>
        <w:rPr>
          <w:rFonts w:hint="eastAsia" w:ascii="宋体" w:hAnsi="宋体" w:eastAsia="宋体" w:cs="Times New Roman"/>
          <w:color w:val="000000" w:themeColor="text1"/>
          <w:kern w:val="0"/>
          <w:szCs w:val="21"/>
          <w:highlight w:val="none"/>
          <w14:textFill>
            <w14:solidFill>
              <w14:schemeClr w14:val="tx1"/>
            </w14:solidFill>
          </w14:textFill>
        </w:rPr>
        <w:t>投标保证金</w:t>
      </w:r>
      <w:r>
        <w:rPr>
          <w:rFonts w:hint="eastAsia" w:ascii="宋体" w:hAnsi="宋体" w:eastAsia="宋体" w:cs="宋体"/>
          <w:color w:val="000000" w:themeColor="text1"/>
          <w:kern w:val="0"/>
          <w:szCs w:val="21"/>
          <w:highlight w:val="none"/>
          <w14:textFill>
            <w14:solidFill>
              <w14:schemeClr w14:val="tx1"/>
            </w14:solidFill>
          </w14:textFill>
        </w:rPr>
        <w:t>有效期已延长。</w:t>
      </w:r>
    </w:p>
    <w:p w14:paraId="0E9B106B">
      <w:pPr>
        <w:spacing w:line="360" w:lineRule="auto"/>
        <w:ind w:left="357" w:leftChars="-100" w:hanging="567" w:hangingChars="27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 xml:space="preserve">15.6 </w:t>
      </w:r>
      <w:r>
        <w:rPr>
          <w:rFonts w:hint="eastAsia" w:ascii="宋体" w:hAnsi="宋体" w:eastAsia="宋体" w:cs="宋体"/>
          <w:color w:val="000000" w:themeColor="text1"/>
          <w:kern w:val="0"/>
          <w:szCs w:val="21"/>
          <w:highlight w:val="none"/>
          <w14:textFill>
            <w14:solidFill>
              <w14:schemeClr w14:val="tx1"/>
            </w14:solidFill>
          </w14:textFill>
        </w:rPr>
        <w:t>中标人的投标保证金，满足下列要求，并最迟应在</w:t>
      </w:r>
      <w:r>
        <w:rPr>
          <w:rFonts w:hint="eastAsia" w:ascii="宋体" w:hAnsi="宋体" w:eastAsia="宋体" w:cs="宋体"/>
          <w:color w:val="000000" w:themeColor="text1"/>
          <w:kern w:val="0"/>
          <w:szCs w:val="21"/>
          <w:highlight w:val="none"/>
          <w:lang w:val="en-US" w:eastAsia="zh-CN"/>
          <w14:textFill>
            <w14:solidFill>
              <w14:schemeClr w14:val="tx1"/>
            </w14:solidFill>
          </w14:textFill>
        </w:rPr>
        <w:t>本项目的书面</w:t>
      </w:r>
      <w:r>
        <w:rPr>
          <w:rFonts w:hint="eastAsia" w:ascii="宋体" w:hAnsi="宋体" w:eastAsia="宋体" w:cs="宋体"/>
          <w:color w:val="000000" w:themeColor="text1"/>
          <w:kern w:val="0"/>
          <w:szCs w:val="21"/>
          <w:highlight w:val="none"/>
          <w14:textFill>
            <w14:solidFill>
              <w14:schemeClr w14:val="tx1"/>
            </w14:solidFill>
          </w14:textFill>
        </w:rPr>
        <w:t>合同签订后的5日内退还。</w:t>
      </w:r>
    </w:p>
    <w:p w14:paraId="1B377F65">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（1）中标</w:t>
      </w:r>
      <w:r>
        <w:rPr>
          <w:rFonts w:hint="eastAsia" w:ascii="宋体" w:hAnsi="宋体" w:eastAsia="宋体" w:cs="宋体"/>
          <w:color w:val="000000" w:themeColor="text1"/>
          <w:szCs w:val="21"/>
          <w:highlight w:val="none"/>
          <w:lang w:val="zh-CN"/>
          <w14:textFill>
            <w14:solidFill>
              <w14:schemeClr w14:val="tx1"/>
            </w14:solidFill>
          </w14:textFill>
        </w:rPr>
        <w:t>人提交了履约担保；</w:t>
      </w:r>
    </w:p>
    <w:p w14:paraId="2E5F5E3E">
      <w:pPr>
        <w:autoSpaceDE w:val="0"/>
        <w:autoSpaceDN w:val="0"/>
        <w:adjustRightInd w:val="0"/>
        <w:spacing w:line="360" w:lineRule="auto"/>
        <w:ind w:left="357" w:leftChars="-100" w:hanging="567"/>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（2）在投标过程中</w:t>
      </w:r>
      <w:r>
        <w:rPr>
          <w:rFonts w:hint="eastAsia" w:ascii="宋体" w:hAnsi="宋体" w:eastAsia="宋体" w:cs="宋体"/>
          <w:color w:val="000000" w:themeColor="text1"/>
          <w:kern w:val="0"/>
          <w:szCs w:val="21"/>
          <w:highlight w:val="none"/>
          <w14:textFill>
            <w14:solidFill>
              <w14:schemeClr w14:val="tx1"/>
            </w14:solidFill>
          </w14:textFill>
        </w:rPr>
        <w:t>不存在违反本招标文件或《中华人民共和国招标投标法》及其实施条例等规定的行为。</w:t>
      </w:r>
    </w:p>
    <w:p w14:paraId="60B43D1E">
      <w:pPr>
        <w:spacing w:line="360" w:lineRule="auto"/>
        <w:ind w:left="315" w:leftChars="-100" w:hanging="525" w:hangingChars="250"/>
        <w:rPr>
          <w:rFonts w:ascii="宋体" w:hAnsi="宋体" w:eastAsia="宋体" w:cs="宋体"/>
          <w:b/>
          <w:bCs/>
          <w:color w:val="000000" w:themeColor="text1"/>
          <w:kern w:val="0"/>
          <w:szCs w:val="20"/>
          <w:highlight w:val="none"/>
          <w14:textFill>
            <w14:solidFill>
              <w14:schemeClr w14:val="tx1"/>
            </w14:solidFill>
          </w14:textFill>
        </w:rPr>
      </w:pPr>
      <w:r>
        <w:rPr>
          <w:rFonts w:hint="eastAsia" w:ascii="宋体" w:hAnsi="宋体" w:eastAsia="宋体" w:cs="宋体"/>
          <w:bCs/>
          <w:color w:val="000000" w:themeColor="text1"/>
          <w:szCs w:val="21"/>
          <w:highlight w:val="none"/>
          <w:lang w:val="zh-CN"/>
          <w14:textFill>
            <w14:solidFill>
              <w14:schemeClr w14:val="tx1"/>
            </w14:solidFill>
          </w14:textFill>
        </w:rPr>
        <w:t xml:space="preserve">15.7 </w:t>
      </w:r>
      <w:r>
        <w:rPr>
          <w:rFonts w:hint="eastAsia" w:ascii="宋体" w:hAnsi="宋体" w:eastAsia="宋体" w:cs="宋体"/>
          <w:color w:val="000000" w:themeColor="text1"/>
          <w:kern w:val="0"/>
          <w:szCs w:val="20"/>
          <w:highlight w:val="none"/>
          <w14:textFill>
            <w14:solidFill>
              <w14:schemeClr w14:val="tx1"/>
            </w14:solidFill>
          </w14:textFill>
        </w:rPr>
        <w:t>若</w:t>
      </w:r>
      <w:r>
        <w:rPr>
          <w:rFonts w:hint="eastAsia" w:ascii="宋体" w:hAnsi="宋体" w:eastAsia="宋体" w:cs="宋体"/>
          <w:color w:val="000000" w:themeColor="text1"/>
          <w:szCs w:val="21"/>
          <w:highlight w:val="none"/>
          <w:lang w:val="zh-CN"/>
          <w14:textFill>
            <w14:solidFill>
              <w14:schemeClr w14:val="tx1"/>
            </w14:solidFill>
          </w14:textFill>
        </w:rPr>
        <w:t>发生</w:t>
      </w:r>
      <w:r>
        <w:rPr>
          <w:rFonts w:hint="eastAsia" w:ascii="宋体" w:hAnsi="宋体" w:eastAsia="宋体" w:cs="宋体"/>
          <w:color w:val="000000" w:themeColor="text1"/>
          <w:kern w:val="0"/>
          <w:szCs w:val="20"/>
          <w:highlight w:val="none"/>
          <w14:textFill>
            <w14:solidFill>
              <w14:schemeClr w14:val="tx1"/>
            </w14:solidFill>
          </w14:textFill>
        </w:rPr>
        <w:t>下列情况，招标人在书面通知投标人（或中标人）后有权不予退还投标保证金：</w:t>
      </w:r>
    </w:p>
    <w:p w14:paraId="5A608E09">
      <w:pPr>
        <w:numPr>
          <w:ilvl w:val="2"/>
          <w:numId w:val="0"/>
        </w:numPr>
        <w:autoSpaceDE w:val="0"/>
        <w:autoSpaceDN w:val="0"/>
        <w:adjustRightInd w:val="0"/>
        <w:spacing w:line="360" w:lineRule="auto"/>
        <w:ind w:left="853" w:leftChars="136" w:hanging="567"/>
        <w:jc w:val="left"/>
        <w:rPr>
          <w:rFonts w:ascii="宋体" w:hAnsi="宋体" w:eastAsia="宋体" w:cs="宋体"/>
          <w:color w:val="000000" w:themeColor="text1"/>
          <w:kern w:val="0"/>
          <w:szCs w:val="24"/>
          <w:highlight w:val="none"/>
          <w14:textFill>
            <w14:solidFill>
              <w14:schemeClr w14:val="tx1"/>
            </w14:solidFill>
          </w14:textFill>
        </w:rPr>
      </w:pPr>
      <w:r>
        <w:rPr>
          <w:rFonts w:hint="eastAsia" w:ascii="宋体" w:hAnsi="宋体" w:eastAsia="宋体" w:cs="宋体"/>
          <w:color w:val="000000" w:themeColor="text1"/>
          <w:kern w:val="0"/>
          <w:szCs w:val="24"/>
          <w:highlight w:val="none"/>
          <w14:textFill>
            <w14:solidFill>
              <w14:schemeClr w14:val="tx1"/>
            </w14:solidFill>
          </w14:textFill>
        </w:rPr>
        <w:t>如果投标人（或中标人）：</w:t>
      </w:r>
    </w:p>
    <w:p w14:paraId="73B263EF">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（1）投标</w:t>
      </w:r>
      <w:r>
        <w:rPr>
          <w:rFonts w:hint="eastAsia" w:ascii="宋体" w:hAnsi="宋体" w:eastAsia="宋体" w:cs="宋体"/>
          <w:color w:val="000000" w:themeColor="text1"/>
          <w:szCs w:val="21"/>
          <w:highlight w:val="none"/>
          <w:lang w:val="zh-CN"/>
          <w14:textFill>
            <w14:solidFill>
              <w14:schemeClr w14:val="tx1"/>
            </w14:solidFill>
          </w14:textFill>
        </w:rPr>
        <w:t>人在规定的投标截止时间后至投标有效期满之前撤销或修改其投标文件；</w:t>
      </w:r>
    </w:p>
    <w:p w14:paraId="0D473413">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（2）中标人未能在规定期限内提交履约担保；</w:t>
      </w:r>
    </w:p>
    <w:p w14:paraId="077534EA">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（3）未根据第34条规定签署合同；</w:t>
      </w:r>
    </w:p>
    <w:p w14:paraId="0E5839B7">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ascii="宋体" w:hAnsi="宋体" w:eastAsia="宋体" w:cs="宋体"/>
          <w:color w:val="000000" w:themeColor="text1"/>
          <w:szCs w:val="21"/>
          <w:highlight w:val="none"/>
          <w:lang w:val="zh-CN"/>
          <w14:textFill>
            <w14:solidFill>
              <w14:schemeClr w14:val="tx1"/>
            </w14:solidFill>
          </w14:textFill>
        </w:rPr>
        <w:t>4</w:t>
      </w:r>
      <w:r>
        <w:rPr>
          <w:rFonts w:hint="eastAsia" w:ascii="宋体" w:hAnsi="宋体" w:eastAsia="宋体" w:cs="宋体"/>
          <w:color w:val="000000" w:themeColor="text1"/>
          <w:szCs w:val="21"/>
          <w:highlight w:val="none"/>
          <w:lang w:val="zh-CN"/>
          <w14:textFill>
            <w14:solidFill>
              <w14:schemeClr w14:val="tx1"/>
            </w14:solidFill>
          </w14:textFill>
        </w:rPr>
        <w:t>）将中标项目转让给他人，或者在投标文件中未说明，且未经招标人同意，将中标项目的合同</w:t>
      </w:r>
      <w:r>
        <w:rPr>
          <w:rFonts w:ascii="宋体" w:hAnsi="宋体" w:eastAsia="宋体" w:cs="宋体"/>
          <w:color w:val="000000" w:themeColor="text1"/>
          <w:szCs w:val="21"/>
          <w:highlight w:val="none"/>
          <w:lang w:val="zh-CN"/>
          <w14:textFill>
            <w14:solidFill>
              <w14:schemeClr w14:val="tx1"/>
            </w14:solidFill>
          </w14:textFill>
        </w:rPr>
        <w:t>的权利义务转让</w:t>
      </w:r>
      <w:r>
        <w:rPr>
          <w:rFonts w:hint="eastAsia" w:ascii="宋体" w:hAnsi="宋体" w:eastAsia="宋体" w:cs="宋体"/>
          <w:color w:val="000000" w:themeColor="text1"/>
          <w:szCs w:val="21"/>
          <w:highlight w:val="none"/>
          <w:lang w:val="zh-CN"/>
          <w14:textFill>
            <w14:solidFill>
              <w14:schemeClr w14:val="tx1"/>
            </w14:solidFill>
          </w14:textFill>
        </w:rPr>
        <w:t>给第三</w:t>
      </w:r>
      <w:r>
        <w:rPr>
          <w:rFonts w:ascii="宋体" w:hAnsi="宋体" w:eastAsia="宋体" w:cs="宋体"/>
          <w:color w:val="000000" w:themeColor="text1"/>
          <w:szCs w:val="21"/>
          <w:highlight w:val="none"/>
          <w:lang w:val="zh-CN"/>
          <w14:textFill>
            <w14:solidFill>
              <w14:schemeClr w14:val="tx1"/>
            </w14:solidFill>
          </w14:textFill>
        </w:rPr>
        <w:t>方</w:t>
      </w:r>
      <w:r>
        <w:rPr>
          <w:rFonts w:hint="eastAsia" w:ascii="宋体" w:hAnsi="宋体" w:eastAsia="宋体" w:cs="宋体"/>
          <w:color w:val="000000" w:themeColor="text1"/>
          <w:szCs w:val="21"/>
          <w:highlight w:val="none"/>
          <w:lang w:val="zh-CN"/>
          <w14:textFill>
            <w14:solidFill>
              <w14:schemeClr w14:val="tx1"/>
            </w14:solidFill>
          </w14:textFill>
        </w:rPr>
        <w:t>的；</w:t>
      </w:r>
    </w:p>
    <w:p w14:paraId="660C706C">
      <w:pPr>
        <w:autoSpaceDE w:val="0"/>
        <w:autoSpaceDN w:val="0"/>
        <w:adjustRightInd w:val="0"/>
        <w:spacing w:line="360" w:lineRule="auto"/>
        <w:ind w:left="357" w:leftChars="-100" w:hanging="567"/>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ascii="宋体" w:hAnsi="宋体" w:eastAsia="宋体" w:cs="宋体"/>
          <w:color w:val="000000" w:themeColor="text1"/>
          <w:szCs w:val="21"/>
          <w:highlight w:val="none"/>
          <w:lang w:val="zh-CN"/>
          <w14:textFill>
            <w14:solidFill>
              <w14:schemeClr w14:val="tx1"/>
            </w14:solidFill>
          </w14:textFill>
        </w:rPr>
        <w:t>5</w:t>
      </w:r>
      <w:r>
        <w:rPr>
          <w:rFonts w:hint="eastAsia" w:ascii="宋体" w:hAnsi="宋体" w:eastAsia="宋体" w:cs="宋体"/>
          <w:color w:val="000000" w:themeColor="text1"/>
          <w:szCs w:val="21"/>
          <w:highlight w:val="none"/>
          <w:lang w:val="zh-CN"/>
          <w14:textFill>
            <w14:solidFill>
              <w14:schemeClr w14:val="tx1"/>
            </w14:solidFill>
          </w14:textFill>
        </w:rPr>
        <w:t>）提供虚假投标文</w:t>
      </w:r>
      <w:r>
        <w:rPr>
          <w:rFonts w:hint="eastAsia" w:ascii="宋体" w:hAnsi="宋体" w:eastAsia="宋体" w:cs="宋体"/>
          <w:color w:val="000000" w:themeColor="text1"/>
          <w:kern w:val="0"/>
          <w:szCs w:val="21"/>
          <w:highlight w:val="none"/>
          <w14:textFill>
            <w14:solidFill>
              <w14:schemeClr w14:val="tx1"/>
            </w14:solidFill>
          </w14:textFill>
        </w:rPr>
        <w:t>件或虚假补充文件的，或违反《中华人民共和国招标投标法》等有关法律、法规、规章及招标投标相关规定的行为。</w:t>
      </w:r>
    </w:p>
    <w:p w14:paraId="0076EC95">
      <w:pPr>
        <w:tabs>
          <w:tab w:val="left" w:pos="1134"/>
        </w:tabs>
        <w:autoSpaceDE w:val="0"/>
        <w:autoSpaceDN w:val="0"/>
        <w:adjustRightInd w:val="0"/>
        <w:spacing w:line="360" w:lineRule="auto"/>
        <w:ind w:left="840" w:leftChars="150" w:hanging="525" w:hangingChars="250"/>
        <w:jc w:val="left"/>
        <w:rPr>
          <w:rFonts w:ascii="宋体" w:hAnsi="宋体" w:eastAsia="宋体" w:cs="宋体"/>
          <w:color w:val="000000" w:themeColor="text1"/>
          <w:kern w:val="0"/>
          <w:szCs w:val="21"/>
          <w:highlight w:val="none"/>
          <w14:textFill>
            <w14:solidFill>
              <w14:schemeClr w14:val="tx1"/>
            </w14:solidFill>
          </w14:textFill>
        </w:rPr>
      </w:pPr>
    </w:p>
    <w:p w14:paraId="5D1398CD">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161" w:name="_Toc450662865"/>
      <w:bookmarkStart w:id="162" w:name="_Toc23267"/>
      <w:bookmarkStart w:id="163" w:name="_Toc1458"/>
      <w:bookmarkStart w:id="164" w:name="_Toc486167680"/>
      <w:bookmarkStart w:id="165" w:name="_Toc22649_WPSOffice_Level3"/>
      <w:bookmarkStart w:id="166" w:name="_Toc29607"/>
      <w:bookmarkStart w:id="167" w:name="_Toc142508330"/>
      <w:r>
        <w:rPr>
          <w:rFonts w:hint="eastAsia" w:ascii="宋体" w:hAnsi="宋体" w:eastAsia="宋体" w:cs="宋体"/>
          <w:color w:val="000000" w:themeColor="text1"/>
          <w:szCs w:val="21"/>
          <w:highlight w:val="none"/>
          <w:lang w:val="zh-CN"/>
          <w14:textFill>
            <w14:solidFill>
              <w14:schemeClr w14:val="tx1"/>
            </w14:solidFill>
          </w14:textFill>
        </w:rPr>
        <w:t>16</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投标有效期</w:t>
      </w:r>
      <w:bookmarkEnd w:id="161"/>
      <w:bookmarkEnd w:id="162"/>
      <w:bookmarkEnd w:id="163"/>
      <w:bookmarkEnd w:id="164"/>
      <w:bookmarkEnd w:id="165"/>
      <w:bookmarkEnd w:id="166"/>
      <w:bookmarkEnd w:id="167"/>
    </w:p>
    <w:p w14:paraId="7793909B">
      <w:pPr>
        <w:tabs>
          <w:tab w:val="left" w:pos="567"/>
        </w:tabs>
        <w:autoSpaceDE w:val="0"/>
        <w:autoSpaceDN w:val="0"/>
        <w:adjustRightInd w:val="0"/>
        <w:spacing w:line="360" w:lineRule="auto"/>
        <w:ind w:left="357" w:leftChars="-100" w:hanging="567"/>
        <w:rPr>
          <w:rFonts w:ascii="宋体" w:hAnsi="宋体" w:eastAsia="宋体" w:cs="宋体"/>
          <w:b/>
          <w:bCs/>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16.1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b/>
          <w:bCs/>
          <w:color w:val="000000" w:themeColor="text1"/>
          <w:szCs w:val="21"/>
          <w:highlight w:val="none"/>
          <w:u w:val="single"/>
          <w:lang w:val="zh-CN"/>
          <w14:textFill>
            <w14:solidFill>
              <w14:schemeClr w14:val="tx1"/>
            </w14:solidFill>
          </w14:textFill>
        </w:rPr>
        <w:t>投标文件将在递交投标文件截止时间届满后90日内有效。投标有效期比规定时间短的按无效投标文件处理</w:t>
      </w:r>
      <w:r>
        <w:rPr>
          <w:rFonts w:hint="eastAsia" w:ascii="宋体" w:hAnsi="宋体" w:eastAsia="宋体" w:cs="宋体"/>
          <w:b/>
          <w:bCs/>
          <w:color w:val="000000" w:themeColor="text1"/>
          <w:szCs w:val="21"/>
          <w:highlight w:val="none"/>
          <w:lang w:val="zh-CN"/>
          <w14:textFill>
            <w14:solidFill>
              <w14:schemeClr w14:val="tx1"/>
            </w14:solidFill>
          </w14:textFill>
        </w:rPr>
        <w:t>。</w:t>
      </w:r>
    </w:p>
    <w:p w14:paraId="24704A08">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16.2</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中标人的投标文件作为合同附件，合同失效时同时失效。</w:t>
      </w:r>
    </w:p>
    <w:p w14:paraId="14CBBCF4">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16.3</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在特殊情况下，招标代理机构可于投标有效期满之前要求投标人同意延长投标有效期。要求与答复均应为书面形式往来。投标人可以拒绝上述要求</w:t>
      </w:r>
      <w:r>
        <w:rPr>
          <w:rFonts w:hint="eastAsia" w:ascii="宋体" w:hAnsi="宋体" w:eastAsia="宋体" w:cs="Times New Roman"/>
          <w:color w:val="000000" w:themeColor="text1"/>
          <w:szCs w:val="21"/>
          <w:highlight w:val="none"/>
          <w:lang w:val="zh-CN"/>
          <w14:textFill>
            <w14:solidFill>
              <w14:schemeClr w14:val="tx1"/>
            </w14:solidFill>
          </w14:textFill>
        </w:rPr>
        <w:t>，招标</w:t>
      </w:r>
      <w:r>
        <w:rPr>
          <w:rFonts w:hint="eastAsia" w:ascii="宋体" w:hAnsi="宋体" w:eastAsia="宋体" w:cs="Times New Roman"/>
          <w:color w:val="000000" w:themeColor="text1"/>
          <w:szCs w:val="21"/>
          <w:highlight w:val="none"/>
          <w:lang w:val="en-US" w:eastAsia="zh-CN"/>
          <w14:textFill>
            <w14:solidFill>
              <w14:schemeClr w14:val="tx1"/>
            </w14:solidFill>
          </w14:textFill>
        </w:rPr>
        <w:t>人</w:t>
      </w:r>
      <w:r>
        <w:rPr>
          <w:rFonts w:hint="eastAsia" w:ascii="宋体" w:hAnsi="宋体" w:eastAsia="宋体" w:cs="Times New Roman"/>
          <w:color w:val="000000" w:themeColor="text1"/>
          <w:szCs w:val="21"/>
          <w:highlight w:val="none"/>
          <w:lang w:val="zh-CN"/>
          <w14:textFill>
            <w14:solidFill>
              <w14:schemeClr w14:val="tx1"/>
            </w14:solidFill>
          </w14:textFill>
        </w:rPr>
        <w:t>将退还</w:t>
      </w:r>
      <w:r>
        <w:rPr>
          <w:rFonts w:hint="eastAsia" w:ascii="宋体" w:hAnsi="宋体" w:eastAsia="宋体" w:cs="宋体"/>
          <w:color w:val="000000" w:themeColor="text1"/>
          <w:szCs w:val="21"/>
          <w:highlight w:val="none"/>
          <w:lang w:val="zh-CN"/>
          <w14:textFill>
            <w14:solidFill>
              <w14:schemeClr w14:val="tx1"/>
            </w14:solidFill>
          </w14:textFill>
        </w:rPr>
        <w:t>其投标保证金。对于同意该要求的投标人，既不要求也不允许其修改投标文件，但将要求其相应延长投标保证金的有效期。第15条投标保证金的有关规定在投标保证金延长期内仍适用。</w:t>
      </w:r>
    </w:p>
    <w:p w14:paraId="05C20908">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p>
    <w:p w14:paraId="5FAFA989">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168" w:name="_Toc15544"/>
      <w:bookmarkStart w:id="169" w:name="_Toc486167681"/>
      <w:bookmarkStart w:id="170" w:name="_Toc20422"/>
      <w:bookmarkStart w:id="171" w:name="_Toc25637_WPSOffice_Level3"/>
      <w:bookmarkStart w:id="172" w:name="_Toc142508331"/>
      <w:bookmarkStart w:id="173" w:name="_Toc450662866"/>
      <w:bookmarkStart w:id="174" w:name="_Toc932"/>
      <w:r>
        <w:rPr>
          <w:rFonts w:hint="eastAsia" w:ascii="宋体" w:hAnsi="宋体" w:eastAsia="宋体" w:cs="宋体"/>
          <w:color w:val="000000" w:themeColor="text1"/>
          <w:szCs w:val="21"/>
          <w:highlight w:val="none"/>
          <w:lang w:val="zh-CN"/>
          <w14:textFill>
            <w14:solidFill>
              <w14:schemeClr w14:val="tx1"/>
            </w14:solidFill>
          </w14:textFill>
        </w:rPr>
        <w:t>17</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投标文件的式样和签署</w:t>
      </w:r>
      <w:bookmarkEnd w:id="168"/>
      <w:bookmarkEnd w:id="169"/>
      <w:bookmarkEnd w:id="170"/>
      <w:bookmarkEnd w:id="171"/>
      <w:bookmarkEnd w:id="172"/>
      <w:bookmarkEnd w:id="173"/>
      <w:bookmarkEnd w:id="174"/>
    </w:p>
    <w:p w14:paraId="4E8E68A1">
      <w:pPr>
        <w:tabs>
          <w:tab w:val="left" w:pos="567"/>
        </w:tabs>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17.1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b/>
          <w:color w:val="000000" w:themeColor="text1"/>
          <w:szCs w:val="21"/>
          <w:highlight w:val="none"/>
          <w:u w:val="single"/>
          <w:lang w:val="zh-CN"/>
          <w14:textFill>
            <w14:solidFill>
              <w14:schemeClr w14:val="tx1"/>
            </w14:solidFill>
          </w14:textFill>
        </w:rPr>
        <w:t>投标人应准备一份“唱标信封”、</w:t>
      </w:r>
      <w:r>
        <w:rPr>
          <w:rFonts w:hint="eastAsia" w:ascii="宋体" w:hAnsi="宋体" w:eastAsia="宋体" w:cs="Times New Roman"/>
          <w:b/>
          <w:color w:val="000000" w:themeColor="text1"/>
          <w:szCs w:val="21"/>
          <w:highlight w:val="none"/>
          <w:u w:val="single"/>
          <w:lang w:val="zh-CN"/>
          <w14:textFill>
            <w14:solidFill>
              <w14:schemeClr w14:val="tx1"/>
            </w14:solidFill>
          </w14:textFill>
        </w:rPr>
        <w:t>一份投标文件电子文件、</w:t>
      </w:r>
      <w:r>
        <w:rPr>
          <w:rFonts w:hint="eastAsia" w:ascii="宋体" w:hAnsi="宋体" w:eastAsia="宋体" w:cs="宋体"/>
          <w:b/>
          <w:color w:val="000000" w:themeColor="text1"/>
          <w:szCs w:val="21"/>
          <w:highlight w:val="none"/>
          <w:u w:val="single"/>
          <w:lang w:val="zh-CN"/>
          <w14:textFill>
            <w14:solidFill>
              <w14:schemeClr w14:val="tx1"/>
            </w14:solidFill>
          </w14:textFill>
        </w:rPr>
        <w:t>一份正本和五份副本“投标文件”</w:t>
      </w:r>
      <w:r>
        <w:rPr>
          <w:rFonts w:hint="eastAsia" w:ascii="宋体" w:hAnsi="宋体" w:eastAsia="宋体" w:cs="宋体"/>
          <w:color w:val="000000" w:themeColor="text1"/>
          <w:szCs w:val="21"/>
          <w:highlight w:val="none"/>
          <w:lang w:val="zh-CN"/>
          <w14:textFill>
            <w14:solidFill>
              <w14:schemeClr w14:val="tx1"/>
            </w14:solidFill>
          </w14:textFill>
        </w:rPr>
        <w:t>，</w:t>
      </w:r>
      <w:r>
        <w:rPr>
          <w:rFonts w:hint="eastAsia" w:ascii="宋体" w:hAnsi="宋体" w:eastAsia="宋体" w:cs="Times New Roman"/>
          <w:color w:val="000000" w:themeColor="text1"/>
          <w:szCs w:val="21"/>
          <w:highlight w:val="none"/>
          <w:lang w:val="zh-CN"/>
          <w14:textFill>
            <w14:solidFill>
              <w14:schemeClr w14:val="tx1"/>
            </w14:solidFill>
          </w14:textFill>
        </w:rPr>
        <w:t>在每一份投标文件上编上目录（目录内的页码必须与实际内容对应）、页次，装订成册（不允许使用活页夹），并要明确注明“正本”或“副本”，一旦正本和副本发现差异，以正本为准</w:t>
      </w:r>
      <w:r>
        <w:rPr>
          <w:rFonts w:hint="eastAsia" w:ascii="宋体" w:hAnsi="宋体" w:eastAsia="宋体" w:cs="宋体"/>
          <w:color w:val="000000" w:themeColor="text1"/>
          <w:szCs w:val="21"/>
          <w:highlight w:val="none"/>
          <w:lang w:val="zh-CN"/>
          <w14:textFill>
            <w14:solidFill>
              <w14:schemeClr w14:val="tx1"/>
            </w14:solidFill>
          </w14:textFill>
        </w:rPr>
        <w:t>。</w:t>
      </w:r>
    </w:p>
    <w:p w14:paraId="48F5744E">
      <w:pPr>
        <w:tabs>
          <w:tab w:val="left" w:pos="567"/>
        </w:tabs>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17.2</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Times New Roman"/>
          <w:bCs/>
          <w:color w:val="000000" w:themeColor="text1"/>
          <w:szCs w:val="21"/>
          <w:highlight w:val="none"/>
          <w:lang w:val="zh-CN"/>
          <w14:textFill>
            <w14:solidFill>
              <w14:schemeClr w14:val="tx1"/>
            </w14:solidFill>
          </w14:textFill>
        </w:rPr>
        <w:t>投标文件正本和副本须打印或用不褪色墨水书写，招标文件提供的格式文件或投标文件中明确要求签署的，由投标人法定代表人或其授权代表签字（或盖私章），后者须将</w:t>
      </w:r>
      <w:r>
        <w:rPr>
          <w:rFonts w:ascii="宋体" w:hAnsi="宋体" w:eastAsia="宋体" w:cs="Times New Roman"/>
          <w:bCs/>
          <w:color w:val="000000" w:themeColor="text1"/>
          <w:szCs w:val="21"/>
          <w:highlight w:val="none"/>
          <w:lang w:val="zh-CN"/>
          <w14:textFill>
            <w14:solidFill>
              <w14:schemeClr w14:val="tx1"/>
            </w14:solidFill>
          </w14:textFill>
        </w:rPr>
        <w:t>“</w:t>
      </w:r>
      <w:r>
        <w:rPr>
          <w:rFonts w:hint="eastAsia" w:ascii="宋体" w:hAnsi="宋体" w:eastAsia="宋体" w:cs="Times New Roman"/>
          <w:bCs/>
          <w:color w:val="000000" w:themeColor="text1"/>
          <w:szCs w:val="21"/>
          <w:highlight w:val="none"/>
          <w:lang w:val="zh-CN"/>
          <w14:textFill>
            <w14:solidFill>
              <w14:schemeClr w14:val="tx1"/>
            </w14:solidFill>
          </w14:textFill>
        </w:rPr>
        <w:t>法定代表人授权书</w:t>
      </w:r>
      <w:r>
        <w:rPr>
          <w:rFonts w:ascii="宋体" w:hAnsi="宋体" w:eastAsia="宋体" w:cs="Times New Roman"/>
          <w:bCs/>
          <w:color w:val="000000" w:themeColor="text1"/>
          <w:szCs w:val="21"/>
          <w:highlight w:val="none"/>
          <w:lang w:val="zh-CN"/>
          <w14:textFill>
            <w14:solidFill>
              <w14:schemeClr w14:val="tx1"/>
            </w14:solidFill>
          </w14:textFill>
        </w:rPr>
        <w:t>”</w:t>
      </w:r>
      <w:r>
        <w:rPr>
          <w:rFonts w:hint="eastAsia" w:ascii="宋体" w:hAnsi="宋体" w:eastAsia="宋体" w:cs="Times New Roman"/>
          <w:bCs/>
          <w:color w:val="000000" w:themeColor="text1"/>
          <w:szCs w:val="21"/>
          <w:highlight w:val="none"/>
          <w:lang w:val="zh-CN"/>
          <w14:textFill>
            <w14:solidFill>
              <w14:schemeClr w14:val="tx1"/>
            </w14:solidFill>
          </w14:textFill>
        </w:rPr>
        <w:t>以书面形式附在投标文件中。</w:t>
      </w:r>
      <w:r>
        <w:rPr>
          <w:rFonts w:hint="eastAsia" w:ascii="宋体" w:hAnsi="宋体" w:eastAsia="宋体" w:cs="Times New Roman"/>
          <w:color w:val="000000" w:themeColor="text1"/>
          <w:szCs w:val="21"/>
          <w:highlight w:val="none"/>
          <w:lang w:val="zh-CN"/>
          <w14:textFill>
            <w14:solidFill>
              <w14:schemeClr w14:val="tx1"/>
            </w14:solidFill>
          </w14:textFill>
        </w:rPr>
        <w:t>副本文件可由正本文件复印而成。</w:t>
      </w:r>
    </w:p>
    <w:p w14:paraId="044BBC56">
      <w:pPr>
        <w:autoSpaceDE w:val="0"/>
        <w:autoSpaceDN w:val="0"/>
        <w:adjustRightInd w:val="0"/>
        <w:spacing w:line="360" w:lineRule="auto"/>
        <w:ind w:left="357" w:leftChars="-100" w:hanging="567"/>
        <w:rPr>
          <w:rFonts w:ascii="宋体" w:hAnsi="宋体" w:eastAsia="宋体" w:cs="宋体"/>
          <w:bCs/>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17.</w:t>
      </w:r>
      <w:r>
        <w:rPr>
          <w:rFonts w:ascii="宋体" w:hAnsi="宋体" w:eastAsia="宋体" w:cs="宋体"/>
          <w:color w:val="000000" w:themeColor="text1"/>
          <w:szCs w:val="21"/>
          <w:highlight w:val="none"/>
          <w:lang w:val="zh-CN"/>
          <w14:textFill>
            <w14:solidFill>
              <w14:schemeClr w14:val="tx1"/>
            </w14:solidFill>
          </w14:textFill>
        </w:rPr>
        <w:t>3</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除投标人对错处作必要修改外，投标文件中不许有加行、涂抹或改写。</w:t>
      </w:r>
      <w:r>
        <w:rPr>
          <w:rFonts w:hint="eastAsia" w:ascii="宋体" w:hAnsi="宋体" w:eastAsia="宋体" w:cs="宋体"/>
          <w:bCs/>
          <w:color w:val="000000" w:themeColor="text1"/>
          <w:szCs w:val="21"/>
          <w:highlight w:val="none"/>
          <w:lang w:val="zh-CN"/>
          <w14:textFill>
            <w14:solidFill>
              <w14:schemeClr w14:val="tx1"/>
            </w14:solidFill>
          </w14:textFill>
        </w:rPr>
        <w:t>若有修改须由签署投标文件的人进行签字（或盖私章），并加盖投标人</w:t>
      </w:r>
      <w:r>
        <w:rPr>
          <w:rFonts w:hint="eastAsia" w:ascii="宋体" w:hAnsi="宋体" w:eastAsia="宋体" w:cs="Times New Roman"/>
          <w:bCs/>
          <w:color w:val="000000" w:themeColor="text1"/>
          <w:szCs w:val="21"/>
          <w:highlight w:val="none"/>
          <w:lang w:val="zh-CN"/>
          <w14:textFill>
            <w14:solidFill>
              <w14:schemeClr w14:val="tx1"/>
            </w14:solidFill>
          </w14:textFill>
        </w:rPr>
        <w:t>法人</w:t>
      </w:r>
      <w:r>
        <w:rPr>
          <w:rFonts w:hint="eastAsia" w:ascii="宋体" w:hAnsi="宋体" w:eastAsia="宋体" w:cs="宋体"/>
          <w:bCs/>
          <w:color w:val="000000" w:themeColor="text1"/>
          <w:szCs w:val="21"/>
          <w:highlight w:val="none"/>
          <w:lang w:val="zh-CN"/>
          <w14:textFill>
            <w14:solidFill>
              <w14:schemeClr w14:val="tx1"/>
            </w14:solidFill>
          </w14:textFill>
        </w:rPr>
        <w:t>公章。</w:t>
      </w:r>
    </w:p>
    <w:p w14:paraId="78D61BCB">
      <w:pPr>
        <w:autoSpaceDE w:val="0"/>
        <w:autoSpaceDN w:val="0"/>
        <w:adjustRightInd w:val="0"/>
        <w:spacing w:line="360" w:lineRule="auto"/>
        <w:ind w:left="357" w:leftChars="-100" w:hanging="567"/>
        <w:rPr>
          <w:rFonts w:ascii="宋体" w:hAnsi="宋体" w:eastAsia="宋体" w:cs="宋体"/>
          <w:b/>
          <w:bCs/>
          <w:color w:val="000000" w:themeColor="text1"/>
          <w:szCs w:val="21"/>
          <w:highlight w:val="none"/>
          <w:u w:val="singl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17.</w:t>
      </w:r>
      <w:r>
        <w:rPr>
          <w:rFonts w:ascii="宋体" w:hAnsi="宋体" w:eastAsia="宋体" w:cs="宋体"/>
          <w:color w:val="000000" w:themeColor="text1"/>
          <w:szCs w:val="21"/>
          <w:highlight w:val="none"/>
          <w:lang w:val="zh-CN"/>
          <w14:textFill>
            <w14:solidFill>
              <w14:schemeClr w14:val="tx1"/>
            </w14:solidFill>
          </w14:textFill>
        </w:rPr>
        <w:t>4</w:t>
      </w:r>
      <w:r>
        <w:rPr>
          <w:rFonts w:hint="eastAsia" w:ascii="宋体" w:hAnsi="宋体" w:eastAsia="宋体" w:cs="宋体"/>
          <w:color w:val="000000" w:themeColor="text1"/>
          <w:szCs w:val="21"/>
          <w:highlight w:val="none"/>
          <w:lang w:val="zh-CN"/>
          <w14:textFill>
            <w14:solidFill>
              <w14:schemeClr w14:val="tx1"/>
            </w14:solidFill>
          </w14:textFill>
        </w:rPr>
        <w:t xml:space="preserve">  投标文件的封面应注明“项目名称、招标编号、投标人名称、投标日期等”。</w:t>
      </w:r>
    </w:p>
    <w:p w14:paraId="704619EE">
      <w:pPr>
        <w:autoSpaceDE w:val="0"/>
        <w:autoSpaceDN w:val="0"/>
        <w:adjustRightInd w:val="0"/>
        <w:spacing w:line="360" w:lineRule="auto"/>
        <w:ind w:left="357" w:leftChars="-100" w:hanging="567"/>
        <w:rPr>
          <w:rFonts w:ascii="宋体" w:hAnsi="宋体" w:eastAsia="宋体" w:cs="宋体"/>
          <w:b/>
          <w:bCs/>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17.</w:t>
      </w:r>
      <w:r>
        <w:rPr>
          <w:rFonts w:ascii="宋体" w:hAnsi="宋体" w:eastAsia="宋体" w:cs="宋体"/>
          <w:color w:val="000000" w:themeColor="text1"/>
          <w:szCs w:val="21"/>
          <w:highlight w:val="none"/>
          <w:lang w:val="zh-CN"/>
          <w14:textFill>
            <w14:solidFill>
              <w14:schemeClr w14:val="tx1"/>
            </w14:solidFill>
          </w14:textFill>
        </w:rPr>
        <w:t>5</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电子文件内容包括：电子文件不可设置密码，用DVD或CD-R光盘或U盘储存，</w:t>
      </w:r>
      <w:r>
        <w:rPr>
          <w:rFonts w:hint="eastAsia" w:ascii="宋体" w:hAnsi="宋体" w:eastAsia="宋体" w:cs="Times New Roman"/>
          <w:color w:val="000000" w:themeColor="text1"/>
          <w:szCs w:val="21"/>
          <w:highlight w:val="none"/>
          <w:lang w:val="zh-CN"/>
          <w14:textFill>
            <w14:solidFill>
              <w14:schemeClr w14:val="tx1"/>
            </w14:solidFill>
          </w14:textFill>
        </w:rPr>
        <w:t>可密封于</w:t>
      </w:r>
      <w:r>
        <w:rPr>
          <w:rFonts w:ascii="宋体" w:hAnsi="宋体" w:eastAsia="宋体" w:cs="Times New Roman"/>
          <w:color w:val="000000" w:themeColor="text1"/>
          <w:szCs w:val="21"/>
          <w:highlight w:val="none"/>
          <w:lang w:val="zh-CN"/>
          <w14:textFill>
            <w14:solidFill>
              <w14:schemeClr w14:val="tx1"/>
            </w14:solidFill>
          </w14:textFill>
        </w:rPr>
        <w:t>“</w:t>
      </w:r>
      <w:r>
        <w:rPr>
          <w:rFonts w:hint="eastAsia" w:ascii="宋体" w:hAnsi="宋体" w:eastAsia="宋体" w:cs="Times New Roman"/>
          <w:color w:val="000000" w:themeColor="text1"/>
          <w:szCs w:val="21"/>
          <w:highlight w:val="none"/>
          <w:lang w:val="zh-CN"/>
          <w14:textFill>
            <w14:solidFill>
              <w14:schemeClr w14:val="tx1"/>
            </w14:solidFill>
          </w14:textFill>
        </w:rPr>
        <w:t>唱标信封</w:t>
      </w:r>
      <w:r>
        <w:rPr>
          <w:rFonts w:ascii="宋体" w:hAnsi="宋体" w:eastAsia="宋体" w:cs="Times New Roman"/>
          <w:color w:val="000000" w:themeColor="text1"/>
          <w:szCs w:val="21"/>
          <w:highlight w:val="none"/>
          <w:lang w:val="zh-CN"/>
          <w14:textFill>
            <w14:solidFill>
              <w14:schemeClr w14:val="tx1"/>
            </w14:solidFill>
          </w14:textFill>
        </w:rPr>
        <w:t>”</w:t>
      </w:r>
      <w:r>
        <w:rPr>
          <w:rFonts w:hint="eastAsia" w:ascii="宋体" w:hAnsi="宋体" w:eastAsia="宋体" w:cs="Times New Roman"/>
          <w:color w:val="000000" w:themeColor="text1"/>
          <w:szCs w:val="21"/>
          <w:highlight w:val="none"/>
          <w:lang w:val="zh-CN"/>
          <w14:textFill>
            <w14:solidFill>
              <w14:schemeClr w14:val="tx1"/>
            </w14:solidFill>
          </w14:textFill>
        </w:rPr>
        <w:t>内（若电子文件单独密封，其包装封面需注明项目名称、招标编号、投标人单位名称，并加盖投标人法人公章）</w:t>
      </w:r>
      <w:r>
        <w:rPr>
          <w:rFonts w:hint="eastAsia" w:ascii="宋体" w:hAnsi="宋体" w:eastAsia="宋体" w:cs="宋体"/>
          <w:color w:val="000000" w:themeColor="text1"/>
          <w:szCs w:val="21"/>
          <w:highlight w:val="none"/>
          <w:lang w:val="zh-CN"/>
          <w14:textFill>
            <w14:solidFill>
              <w14:schemeClr w14:val="tx1"/>
            </w14:solidFill>
          </w14:textFill>
        </w:rPr>
        <w:t>。</w:t>
      </w:r>
    </w:p>
    <w:p w14:paraId="6C200314">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 xml:space="preserve">17.6 </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电报、电传、传真的投标概不接受。</w:t>
      </w:r>
    </w:p>
    <w:p w14:paraId="58D256EF">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bookmarkStart w:id="175" w:name="_Toc450662867"/>
    </w:p>
    <w:p w14:paraId="2E8E6D57">
      <w:pPr>
        <w:keepNext/>
        <w:keepLines/>
        <w:tabs>
          <w:tab w:val="left" w:pos="509"/>
        </w:tabs>
        <w:autoSpaceDE w:val="0"/>
        <w:autoSpaceDN w:val="0"/>
        <w:adjustRightInd w:val="0"/>
        <w:spacing w:line="360" w:lineRule="auto"/>
        <w:jc w:val="left"/>
        <w:outlineLvl w:val="0"/>
        <w:rPr>
          <w:rFonts w:ascii="宋体" w:hAnsi="宋体" w:eastAsia="宋体" w:cs="宋体"/>
          <w:color w:val="000000" w:themeColor="text1"/>
          <w:kern w:val="0"/>
          <w:sz w:val="24"/>
          <w:szCs w:val="24"/>
          <w:highlight w:val="none"/>
          <w14:textFill>
            <w14:solidFill>
              <w14:schemeClr w14:val="tx1"/>
            </w14:solidFill>
          </w14:textFill>
        </w:rPr>
      </w:pPr>
      <w:bookmarkStart w:id="176" w:name="_Toc16145"/>
      <w:bookmarkStart w:id="177" w:name="_Toc17199"/>
      <w:bookmarkStart w:id="178" w:name="_Toc26605"/>
      <w:bookmarkStart w:id="179" w:name="_Toc22356_WPSOffice_Level2"/>
      <w:bookmarkStart w:id="180" w:name="_Toc486167682"/>
      <w:bookmarkStart w:id="181" w:name="_Toc140596891"/>
      <w:bookmarkStart w:id="182" w:name="_Toc142508332"/>
      <w:r>
        <w:rPr>
          <w:rFonts w:hint="eastAsia" w:ascii="宋体" w:hAnsi="宋体" w:eastAsia="宋体" w:cs="宋体"/>
          <w:b/>
          <w:bCs/>
          <w:color w:val="000000" w:themeColor="text1"/>
          <w:kern w:val="44"/>
          <w:szCs w:val="21"/>
          <w:highlight w:val="none"/>
          <w:lang w:val="zh-CN"/>
          <w14:textFill>
            <w14:solidFill>
              <w14:schemeClr w14:val="tx1"/>
            </w14:solidFill>
          </w14:textFill>
        </w:rPr>
        <w:t>四、投标文件的递交</w:t>
      </w:r>
      <w:bookmarkEnd w:id="175"/>
      <w:bookmarkEnd w:id="176"/>
      <w:bookmarkEnd w:id="177"/>
      <w:bookmarkEnd w:id="178"/>
      <w:bookmarkEnd w:id="179"/>
      <w:bookmarkEnd w:id="180"/>
      <w:bookmarkEnd w:id="181"/>
      <w:bookmarkEnd w:id="182"/>
    </w:p>
    <w:p w14:paraId="5516C7E0">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183" w:name="_Toc12192_WPSOffice_Level3"/>
      <w:bookmarkStart w:id="184" w:name="_Toc29038"/>
      <w:bookmarkStart w:id="185" w:name="_Toc29885"/>
      <w:bookmarkStart w:id="186" w:name="_Toc486167683"/>
      <w:bookmarkStart w:id="187" w:name="_Toc142508333"/>
      <w:bookmarkStart w:id="188" w:name="_Toc31551"/>
      <w:bookmarkStart w:id="189" w:name="_Toc450662868"/>
      <w:r>
        <w:rPr>
          <w:rFonts w:hint="eastAsia" w:ascii="宋体" w:hAnsi="宋体" w:eastAsia="宋体" w:cs="宋体"/>
          <w:color w:val="000000" w:themeColor="text1"/>
          <w:szCs w:val="21"/>
          <w:highlight w:val="none"/>
          <w:lang w:val="zh-CN"/>
          <w14:textFill>
            <w14:solidFill>
              <w14:schemeClr w14:val="tx1"/>
            </w14:solidFill>
          </w14:textFill>
        </w:rPr>
        <w:t>18</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投标文件的密封和标记</w:t>
      </w:r>
      <w:bookmarkEnd w:id="183"/>
      <w:bookmarkEnd w:id="184"/>
      <w:bookmarkEnd w:id="185"/>
      <w:bookmarkEnd w:id="186"/>
      <w:bookmarkEnd w:id="187"/>
      <w:bookmarkEnd w:id="188"/>
      <w:bookmarkEnd w:id="189"/>
    </w:p>
    <w:p w14:paraId="22923F72">
      <w:pPr>
        <w:tabs>
          <w:tab w:val="left" w:pos="567"/>
        </w:tabs>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18.1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投标人应将正本和副本投标文件（本处不含唱标信封</w:t>
      </w:r>
      <w:r>
        <w:rPr>
          <w:rFonts w:hint="eastAsia" w:ascii="宋体" w:hAnsi="宋体" w:eastAsia="宋体" w:cs="Times New Roman"/>
          <w:color w:val="000000" w:themeColor="text1"/>
          <w:szCs w:val="21"/>
          <w:highlight w:val="none"/>
          <w:lang w:val="zh-CN"/>
          <w14:textFill>
            <w14:solidFill>
              <w14:schemeClr w14:val="tx1"/>
            </w14:solidFill>
          </w14:textFill>
        </w:rPr>
        <w:t>、投标文件电子文件</w:t>
      </w:r>
      <w:r>
        <w:rPr>
          <w:rFonts w:hint="eastAsia" w:ascii="宋体" w:hAnsi="宋体" w:eastAsia="宋体" w:cs="宋体"/>
          <w:color w:val="000000" w:themeColor="text1"/>
          <w:szCs w:val="21"/>
          <w:highlight w:val="none"/>
          <w:lang w:val="zh-CN"/>
          <w14:textFill>
            <w14:solidFill>
              <w14:schemeClr w14:val="tx1"/>
            </w14:solidFill>
          </w14:textFill>
        </w:rPr>
        <w:t>）密封在不透明的外层封装中。</w:t>
      </w:r>
    </w:p>
    <w:p w14:paraId="72B8AAA2">
      <w:pPr>
        <w:autoSpaceDE w:val="0"/>
        <w:autoSpaceDN w:val="0"/>
        <w:adjustRightInd w:val="0"/>
        <w:spacing w:line="360" w:lineRule="auto"/>
        <w:ind w:left="357" w:leftChars="-100" w:hanging="567"/>
        <w:rPr>
          <w:rFonts w:ascii="宋体" w:hAnsi="宋体" w:eastAsia="宋体" w:cs="宋体"/>
          <w:b/>
          <w:bCs/>
          <w:color w:val="000000" w:themeColor="text1"/>
          <w:szCs w:val="21"/>
          <w:highlight w:val="none"/>
          <w:u w:val="singl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18.2</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b/>
          <w:bCs/>
          <w:color w:val="000000" w:themeColor="text1"/>
          <w:szCs w:val="21"/>
          <w:highlight w:val="none"/>
          <w:lang w:val="zh-CN"/>
          <w14:textFill>
            <w14:solidFill>
              <w14:schemeClr w14:val="tx1"/>
            </w14:solidFill>
          </w14:textFill>
        </w:rPr>
        <w:t>唱标信封应单独密封</w:t>
      </w:r>
      <w:r>
        <w:rPr>
          <w:rFonts w:hint="eastAsia" w:ascii="宋体" w:hAnsi="宋体" w:eastAsia="宋体" w:cs="Times New Roman"/>
          <w:b/>
          <w:bCs/>
          <w:color w:val="000000" w:themeColor="text1"/>
          <w:szCs w:val="21"/>
          <w:highlight w:val="none"/>
          <w:lang w:val="zh-CN"/>
          <w14:textFill>
            <w14:solidFill>
              <w14:schemeClr w14:val="tx1"/>
            </w14:solidFill>
          </w14:textFill>
        </w:rPr>
        <w:t>，与18.1款的投标文件一同提交。</w:t>
      </w:r>
    </w:p>
    <w:p w14:paraId="2E0492C0">
      <w:pPr>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18.3</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投标文件密封封装标记：</w:t>
      </w:r>
    </w:p>
    <w:p w14:paraId="1B59EA4D">
      <w:pPr>
        <w:autoSpaceDE w:val="0"/>
        <w:autoSpaceDN w:val="0"/>
        <w:adjustRightInd w:val="0"/>
        <w:spacing w:line="360" w:lineRule="auto"/>
        <w:ind w:left="319" w:leftChars="-118" w:hanging="567" w:hangingChars="270"/>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w:t>
      </w:r>
      <w:r>
        <w:rPr>
          <w:rFonts w:ascii="宋体" w:hAnsi="宋体" w:eastAsia="宋体" w:cs="Times New Roman"/>
          <w:color w:val="000000" w:themeColor="text1"/>
          <w:szCs w:val="21"/>
          <w:highlight w:val="none"/>
          <w14:textFill>
            <w14:solidFill>
              <w14:schemeClr w14:val="tx1"/>
            </w14:solidFill>
          </w14:textFill>
        </w:rPr>
        <w:t>1</w:t>
      </w:r>
      <w:r>
        <w:rPr>
          <w:rFonts w:hint="eastAsia" w:ascii="宋体" w:hAnsi="宋体" w:eastAsia="宋体" w:cs="Times New Roman"/>
          <w:color w:val="000000" w:themeColor="text1"/>
          <w:szCs w:val="21"/>
          <w:highlight w:val="none"/>
          <w:lang w:val="zh-CN"/>
          <w14:textFill>
            <w14:solidFill>
              <w14:schemeClr w14:val="tx1"/>
            </w14:solidFill>
          </w14:textFill>
        </w:rPr>
        <w:t>）外层密封封装表面应正确注明项目名称、招标编号、投标人单位名称、并注明投标文件递交截止时间之前不得开封（在封口位置的封条上标注注明），封口位置的封条上须加盖投标人法人公章；</w:t>
      </w:r>
    </w:p>
    <w:p w14:paraId="67328578">
      <w:pPr>
        <w:autoSpaceDE w:val="0"/>
        <w:autoSpaceDN w:val="0"/>
        <w:adjustRightInd w:val="0"/>
        <w:spacing w:line="360" w:lineRule="auto"/>
        <w:ind w:left="319" w:leftChars="-118" w:hanging="567" w:hangingChars="270"/>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w:t>
      </w:r>
      <w:r>
        <w:rPr>
          <w:rFonts w:ascii="宋体" w:hAnsi="宋体" w:eastAsia="宋体" w:cs="Times New Roman"/>
          <w:color w:val="000000" w:themeColor="text1"/>
          <w:szCs w:val="21"/>
          <w:highlight w:val="none"/>
          <w14:textFill>
            <w14:solidFill>
              <w14:schemeClr w14:val="tx1"/>
            </w14:solidFill>
          </w14:textFill>
        </w:rPr>
        <w:t>2</w:t>
      </w:r>
      <w:r>
        <w:rPr>
          <w:rFonts w:hint="eastAsia" w:ascii="宋体" w:hAnsi="宋体" w:eastAsia="宋体" w:cs="Times New Roman"/>
          <w:color w:val="000000" w:themeColor="text1"/>
          <w:szCs w:val="21"/>
          <w:highlight w:val="none"/>
          <w:lang w:val="zh-CN"/>
          <w14:textFill>
            <w14:solidFill>
              <w14:schemeClr w14:val="tx1"/>
            </w14:solidFill>
          </w14:textFill>
        </w:rPr>
        <w:t>）投标文件已密封但不按前述标志封包，由此而引起的提前开封或错放责任由投标人承担；</w:t>
      </w:r>
    </w:p>
    <w:p w14:paraId="50E7A4DA">
      <w:pPr>
        <w:autoSpaceDE w:val="0"/>
        <w:autoSpaceDN w:val="0"/>
        <w:adjustRightInd w:val="0"/>
        <w:spacing w:line="360" w:lineRule="auto"/>
        <w:ind w:left="319" w:leftChars="-118" w:hanging="567" w:hangingChars="270"/>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（3）不足以造成投标文件可以从外包装内散出而导致投标文件泄密的，不认定为投标文件未密封。</w:t>
      </w:r>
    </w:p>
    <w:p w14:paraId="1E9ECCB6">
      <w:pPr>
        <w:tabs>
          <w:tab w:val="left" w:pos="567"/>
        </w:tabs>
        <w:autoSpaceDE w:val="0"/>
        <w:autoSpaceDN w:val="0"/>
        <w:adjustRightInd w:val="0"/>
        <w:spacing w:line="360" w:lineRule="auto"/>
        <w:ind w:left="357" w:leftChars="-100" w:right="15" w:rightChars="7" w:hanging="567"/>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18.4</w:t>
      </w:r>
      <w:r>
        <w:rPr>
          <w:rFonts w:hint="eastAsia" w:ascii="宋体" w:hAnsi="宋体" w:eastAsia="宋体" w:cs="宋体"/>
          <w:b/>
          <w:color w:val="000000" w:themeColor="text1"/>
          <w:szCs w:val="21"/>
          <w:highlight w:val="none"/>
          <w:lang w:val="zh-CN"/>
          <w14:textFill>
            <w14:solidFill>
              <w14:schemeClr w14:val="tx1"/>
            </w14:solidFill>
          </w14:textFill>
        </w:rPr>
        <w:tab/>
      </w:r>
      <w:r>
        <w:rPr>
          <w:rFonts w:hint="eastAsia" w:ascii="宋体" w:hAnsi="宋体" w:eastAsia="宋体" w:cs="宋体"/>
          <w:b/>
          <w:color w:val="000000" w:themeColor="text1"/>
          <w:szCs w:val="21"/>
          <w:highlight w:val="none"/>
          <w:lang w:val="zh-CN"/>
          <w14:textFill>
            <w14:solidFill>
              <w14:schemeClr w14:val="tx1"/>
            </w14:solidFill>
          </w14:textFill>
        </w:rPr>
        <w:t>如果</w:t>
      </w:r>
      <w:r>
        <w:rPr>
          <w:rFonts w:hint="eastAsia" w:ascii="宋体" w:hAnsi="宋体" w:eastAsia="宋体" w:cs="Times New Roman"/>
          <w:b/>
          <w:color w:val="000000" w:themeColor="text1"/>
          <w:szCs w:val="21"/>
          <w:highlight w:val="none"/>
          <w:lang w:val="zh-CN"/>
          <w14:textFill>
            <w14:solidFill>
              <w14:schemeClr w14:val="tx1"/>
            </w14:solidFill>
          </w14:textFill>
        </w:rPr>
        <w:t>密封封装未按本款规定密封和标记，招标代理机构对投标文件的误投或提前拆封不负责任。对由此造成提前开封的投标文件，招标代理机构予以拒绝，并退回投标人</w:t>
      </w:r>
      <w:r>
        <w:rPr>
          <w:rFonts w:hint="eastAsia" w:ascii="宋体" w:hAnsi="宋体" w:eastAsia="宋体" w:cs="宋体"/>
          <w:b/>
          <w:color w:val="000000" w:themeColor="text1"/>
          <w:szCs w:val="21"/>
          <w:highlight w:val="none"/>
          <w:lang w:val="zh-CN"/>
          <w14:textFill>
            <w14:solidFill>
              <w14:schemeClr w14:val="tx1"/>
            </w14:solidFill>
          </w14:textFill>
        </w:rPr>
        <w:t>。</w:t>
      </w:r>
    </w:p>
    <w:p w14:paraId="3F8390A0">
      <w:pPr>
        <w:autoSpaceDE w:val="0"/>
        <w:autoSpaceDN w:val="0"/>
        <w:adjustRightInd w:val="0"/>
        <w:spacing w:line="360" w:lineRule="auto"/>
        <w:ind w:left="355" w:leftChars="-101" w:right="15" w:rightChars="7" w:hanging="567" w:hangingChars="27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18.5 开标前，</w:t>
      </w:r>
      <w:r>
        <w:rPr>
          <w:rFonts w:hint="eastAsia" w:ascii="宋体" w:hAnsi="宋体" w:eastAsia="宋体" w:cs="Times New Roman"/>
          <w:color w:val="000000" w:themeColor="text1"/>
          <w:szCs w:val="21"/>
          <w:highlight w:val="none"/>
          <w:lang w:val="zh-CN"/>
          <w14:textFill>
            <w14:solidFill>
              <w14:schemeClr w14:val="tx1"/>
            </w14:solidFill>
          </w14:textFill>
        </w:rPr>
        <w:t>由投标人代表</w:t>
      </w:r>
      <w:r>
        <w:rPr>
          <w:rFonts w:ascii="宋体" w:hAnsi="宋体" w:eastAsia="宋体" w:cs="Times New Roman"/>
          <w:color w:val="000000" w:themeColor="text1"/>
          <w:szCs w:val="21"/>
          <w:highlight w:val="none"/>
          <w:lang w:val="zh-CN"/>
          <w14:textFill>
            <w14:solidFill>
              <w14:schemeClr w14:val="tx1"/>
            </w14:solidFill>
          </w14:textFill>
        </w:rPr>
        <w:t>（</w:t>
      </w:r>
      <w:r>
        <w:rPr>
          <w:rFonts w:hint="eastAsia" w:ascii="宋体" w:hAnsi="宋体" w:eastAsia="宋体" w:cs="Times New Roman"/>
          <w:color w:val="000000" w:themeColor="text1"/>
          <w:szCs w:val="21"/>
          <w:highlight w:val="none"/>
          <w:lang w:val="zh-CN"/>
          <w14:textFill>
            <w14:solidFill>
              <w14:schemeClr w14:val="tx1"/>
            </w14:solidFill>
          </w14:textFill>
        </w:rPr>
        <w:t>第一位递交投标文件的投标人代表及主动自愿参与检查的投标人代表</w:t>
      </w:r>
      <w:r>
        <w:rPr>
          <w:rFonts w:ascii="宋体" w:hAnsi="宋体" w:eastAsia="宋体" w:cs="Times New Roman"/>
          <w:color w:val="000000" w:themeColor="text1"/>
          <w:szCs w:val="21"/>
          <w:highlight w:val="none"/>
          <w:lang w:val="zh-CN"/>
          <w14:textFill>
            <w14:solidFill>
              <w14:schemeClr w14:val="tx1"/>
            </w14:solidFill>
          </w14:textFill>
        </w:rPr>
        <w:t>）和招标人代表</w:t>
      </w:r>
      <w:r>
        <w:rPr>
          <w:rFonts w:hint="eastAsia" w:ascii="宋体" w:hAnsi="宋体" w:eastAsia="宋体" w:cs="Times New Roman"/>
          <w:color w:val="000000" w:themeColor="text1"/>
          <w:kern w:val="0"/>
          <w:szCs w:val="21"/>
          <w:highlight w:val="none"/>
          <w:lang w:val="zh-CN"/>
          <w14:textFill>
            <w14:solidFill>
              <w14:schemeClr w14:val="tx1"/>
            </w14:solidFill>
          </w14:textFill>
        </w:rPr>
        <w:t>将对所有的投标文件的密封性进行检查</w:t>
      </w:r>
      <w:r>
        <w:rPr>
          <w:rFonts w:ascii="宋体" w:hAnsi="宋体" w:eastAsia="宋体" w:cs="Times New Roman"/>
          <w:color w:val="000000" w:themeColor="text1"/>
          <w:szCs w:val="21"/>
          <w:highlight w:val="none"/>
          <w:lang w:val="zh-CN"/>
          <w14:textFill>
            <w14:solidFill>
              <w14:schemeClr w14:val="tx1"/>
            </w14:solidFill>
          </w14:textFill>
        </w:rPr>
        <w:t>，并签署进行确认</w:t>
      </w:r>
      <w:r>
        <w:rPr>
          <w:rFonts w:hint="eastAsia" w:ascii="宋体" w:hAnsi="宋体" w:eastAsia="宋体" w:cs="宋体"/>
          <w:color w:val="000000" w:themeColor="text1"/>
          <w:szCs w:val="21"/>
          <w:highlight w:val="none"/>
          <w:lang w:val="zh-CN"/>
          <w14:textFill>
            <w14:solidFill>
              <w14:schemeClr w14:val="tx1"/>
            </w14:solidFill>
          </w14:textFill>
        </w:rPr>
        <w:t>。</w:t>
      </w:r>
    </w:p>
    <w:p w14:paraId="30A17443">
      <w:pPr>
        <w:tabs>
          <w:tab w:val="left" w:pos="567"/>
        </w:tabs>
        <w:autoSpaceDE w:val="0"/>
        <w:autoSpaceDN w:val="0"/>
        <w:adjustRightInd w:val="0"/>
        <w:spacing w:line="360" w:lineRule="auto"/>
        <w:ind w:right="15" w:rightChars="7" w:firstLine="525" w:firstLineChars="250"/>
        <w:rPr>
          <w:rFonts w:ascii="宋体" w:hAnsi="宋体" w:eastAsia="宋体" w:cs="宋体"/>
          <w:color w:val="000000" w:themeColor="text1"/>
          <w:szCs w:val="21"/>
          <w:highlight w:val="none"/>
          <w:lang w:val="zh-CN"/>
          <w14:textFill>
            <w14:solidFill>
              <w14:schemeClr w14:val="tx1"/>
            </w14:solidFill>
          </w14:textFill>
        </w:rPr>
      </w:pPr>
    </w:p>
    <w:p w14:paraId="14BAE748">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190" w:name="_Toc23369"/>
      <w:bookmarkStart w:id="191" w:name="_Toc29665_WPSOffice_Level3"/>
      <w:bookmarkStart w:id="192" w:name="_Toc142508334"/>
      <w:bookmarkStart w:id="193" w:name="_Toc450662869"/>
      <w:bookmarkStart w:id="194" w:name="_Toc486167684"/>
      <w:bookmarkStart w:id="195" w:name="_Toc4979"/>
      <w:bookmarkStart w:id="196" w:name="_Toc12582"/>
      <w:r>
        <w:rPr>
          <w:rFonts w:hint="eastAsia" w:ascii="宋体" w:hAnsi="宋体" w:eastAsia="宋体" w:cs="宋体"/>
          <w:color w:val="000000" w:themeColor="text1"/>
          <w:szCs w:val="21"/>
          <w:highlight w:val="none"/>
          <w:lang w:val="zh-CN"/>
          <w14:textFill>
            <w14:solidFill>
              <w14:schemeClr w14:val="tx1"/>
            </w14:solidFill>
          </w14:textFill>
        </w:rPr>
        <w:t>19</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递交投标文件的截止日期</w:t>
      </w:r>
      <w:bookmarkEnd w:id="190"/>
      <w:bookmarkEnd w:id="191"/>
      <w:bookmarkEnd w:id="192"/>
      <w:bookmarkEnd w:id="193"/>
      <w:bookmarkEnd w:id="194"/>
      <w:bookmarkEnd w:id="195"/>
      <w:bookmarkEnd w:id="196"/>
    </w:p>
    <w:p w14:paraId="15AA6B16">
      <w:pPr>
        <w:tabs>
          <w:tab w:val="left" w:pos="567"/>
        </w:tabs>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19.1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招标代理机构</w:t>
      </w:r>
      <w:r>
        <w:rPr>
          <w:rFonts w:hint="eastAsia" w:ascii="宋体" w:hAnsi="宋体" w:eastAsia="宋体" w:cs="Times New Roman"/>
          <w:color w:val="000000" w:themeColor="text1"/>
          <w:szCs w:val="21"/>
          <w:highlight w:val="none"/>
          <w:lang w:val="zh-CN"/>
          <w14:textFill>
            <w14:solidFill>
              <w14:schemeClr w14:val="tx1"/>
            </w14:solidFill>
          </w14:textFill>
        </w:rPr>
        <w:t>收到投标文件的时间不得迟于第一篇</w:t>
      </w:r>
      <w:r>
        <w:rPr>
          <w:rFonts w:ascii="宋体" w:hAnsi="宋体" w:eastAsia="宋体" w:cs="Times New Roman"/>
          <w:color w:val="000000" w:themeColor="text1"/>
          <w:szCs w:val="21"/>
          <w:highlight w:val="none"/>
          <w:lang w:val="zh-CN"/>
          <w14:textFill>
            <w14:solidFill>
              <w14:schemeClr w14:val="tx1"/>
            </w14:solidFill>
          </w14:textFill>
        </w:rPr>
        <w:t>“</w:t>
      </w:r>
      <w:r>
        <w:rPr>
          <w:rFonts w:hint="eastAsia" w:ascii="宋体" w:hAnsi="宋体" w:eastAsia="宋体" w:cs="Times New Roman"/>
          <w:color w:val="000000" w:themeColor="text1"/>
          <w:szCs w:val="21"/>
          <w:highlight w:val="none"/>
          <w:lang w:val="zh-CN"/>
          <w14:textFill>
            <w14:solidFill>
              <w14:schemeClr w14:val="tx1"/>
            </w14:solidFill>
          </w14:textFill>
        </w:rPr>
        <w:t>招标公告</w:t>
      </w:r>
      <w:r>
        <w:rPr>
          <w:rFonts w:ascii="宋体" w:hAnsi="宋体" w:eastAsia="宋体" w:cs="Times New Roman"/>
          <w:color w:val="000000" w:themeColor="text1"/>
          <w:szCs w:val="21"/>
          <w:highlight w:val="none"/>
          <w:lang w:val="zh-CN"/>
          <w14:textFill>
            <w14:solidFill>
              <w14:schemeClr w14:val="tx1"/>
            </w14:solidFill>
          </w14:textFill>
        </w:rPr>
        <w:t>”</w:t>
      </w:r>
      <w:r>
        <w:rPr>
          <w:rFonts w:hint="eastAsia" w:ascii="宋体" w:hAnsi="宋体" w:eastAsia="宋体" w:cs="Times New Roman"/>
          <w:color w:val="000000" w:themeColor="text1"/>
          <w:szCs w:val="21"/>
          <w:highlight w:val="none"/>
          <w:lang w:val="zh-CN"/>
          <w14:textFill>
            <w14:solidFill>
              <w14:schemeClr w14:val="tx1"/>
            </w14:solidFill>
          </w14:textFill>
        </w:rPr>
        <w:t>中规定的截止时间</w:t>
      </w:r>
      <w:r>
        <w:rPr>
          <w:rFonts w:hint="eastAsia" w:ascii="宋体" w:hAnsi="宋体" w:eastAsia="宋体" w:cs="宋体"/>
          <w:color w:val="000000" w:themeColor="text1"/>
          <w:szCs w:val="21"/>
          <w:highlight w:val="none"/>
          <w:lang w:val="zh-CN"/>
          <w14:textFill>
            <w14:solidFill>
              <w14:schemeClr w14:val="tx1"/>
            </w14:solidFill>
          </w14:textFill>
        </w:rPr>
        <w:t>。</w:t>
      </w:r>
    </w:p>
    <w:p w14:paraId="46B010AB">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19.2</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招标代理机构</w:t>
      </w:r>
      <w:r>
        <w:rPr>
          <w:rFonts w:hint="eastAsia" w:ascii="宋体" w:hAnsi="宋体" w:eastAsia="宋体" w:cs="Times New Roman"/>
          <w:color w:val="000000" w:themeColor="text1"/>
          <w:szCs w:val="21"/>
          <w:highlight w:val="none"/>
          <w:lang w:val="zh-CN"/>
          <w14:textFill>
            <w14:solidFill>
              <w14:schemeClr w14:val="tx1"/>
            </w14:solidFill>
          </w14:textFill>
        </w:rPr>
        <w:t>可按照第</w:t>
      </w:r>
      <w:r>
        <w:rPr>
          <w:rFonts w:ascii="宋体" w:hAnsi="宋体" w:eastAsia="宋体" w:cs="Times New Roman"/>
          <w:color w:val="000000" w:themeColor="text1"/>
          <w:szCs w:val="21"/>
          <w:highlight w:val="none"/>
          <w:lang w:val="zh-CN"/>
          <w14:textFill>
            <w14:solidFill>
              <w14:schemeClr w14:val="tx1"/>
            </w14:solidFill>
          </w14:textFill>
        </w:rPr>
        <w:t>7</w:t>
      </w:r>
      <w:r>
        <w:rPr>
          <w:rFonts w:hint="eastAsia" w:ascii="宋体" w:hAnsi="宋体" w:eastAsia="宋体" w:cs="Times New Roman"/>
          <w:color w:val="000000" w:themeColor="text1"/>
          <w:szCs w:val="21"/>
          <w:highlight w:val="none"/>
          <w:lang w:val="zh-CN"/>
          <w14:textFill>
            <w14:solidFill>
              <w14:schemeClr w14:val="tx1"/>
            </w14:solidFill>
          </w14:textFill>
        </w:rPr>
        <w:t>条的规定修改招标文件并酌情延长递交投标文件的截止时间，因此，已规定的招标代理机构和投标人的一切权利和义务将按延期后的递交投标文件截止时间履行</w:t>
      </w:r>
      <w:r>
        <w:rPr>
          <w:rFonts w:hint="eastAsia" w:ascii="宋体" w:hAnsi="宋体" w:eastAsia="宋体" w:cs="宋体"/>
          <w:color w:val="000000" w:themeColor="text1"/>
          <w:szCs w:val="21"/>
          <w:highlight w:val="none"/>
          <w:lang w:val="zh-CN"/>
          <w14:textFill>
            <w14:solidFill>
              <w14:schemeClr w14:val="tx1"/>
            </w14:solidFill>
          </w14:textFill>
        </w:rPr>
        <w:t>。</w:t>
      </w:r>
    </w:p>
    <w:p w14:paraId="7A94BD9D">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p>
    <w:p w14:paraId="2B5772E7">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kern w:val="0"/>
          <w:sz w:val="24"/>
          <w:szCs w:val="24"/>
          <w:highlight w:val="none"/>
          <w14:textFill>
            <w14:solidFill>
              <w14:schemeClr w14:val="tx1"/>
            </w14:solidFill>
          </w14:textFill>
        </w:rPr>
      </w:pPr>
      <w:bookmarkStart w:id="197" w:name="_Toc142508335"/>
      <w:bookmarkStart w:id="198" w:name="_Toc20835"/>
      <w:bookmarkStart w:id="199" w:name="_Toc21327"/>
      <w:bookmarkStart w:id="200" w:name="_Toc486167685"/>
      <w:bookmarkStart w:id="201" w:name="_Toc22431_WPSOffice_Level3"/>
      <w:bookmarkStart w:id="202" w:name="_Toc450662870"/>
      <w:bookmarkStart w:id="203" w:name="_Toc30287"/>
      <w:r>
        <w:rPr>
          <w:rFonts w:hint="eastAsia" w:ascii="宋体" w:hAnsi="宋体" w:eastAsia="宋体" w:cs="宋体"/>
          <w:color w:val="000000" w:themeColor="text1"/>
          <w:szCs w:val="21"/>
          <w:highlight w:val="none"/>
          <w:lang w:val="zh-CN"/>
          <w14:textFill>
            <w14:solidFill>
              <w14:schemeClr w14:val="tx1"/>
            </w14:solidFill>
          </w14:textFill>
        </w:rPr>
        <w:t>20 迟交的投标文件</w:t>
      </w:r>
      <w:bookmarkEnd w:id="197"/>
      <w:bookmarkEnd w:id="198"/>
      <w:bookmarkEnd w:id="199"/>
      <w:bookmarkEnd w:id="200"/>
      <w:bookmarkEnd w:id="201"/>
      <w:bookmarkEnd w:id="202"/>
      <w:bookmarkEnd w:id="203"/>
    </w:p>
    <w:p w14:paraId="6DDD4EE3">
      <w:pPr>
        <w:autoSpaceDE w:val="0"/>
        <w:autoSpaceDN w:val="0"/>
        <w:adjustRightInd w:val="0"/>
        <w:spacing w:line="360" w:lineRule="auto"/>
        <w:ind w:firstLine="315" w:firstLineChars="150"/>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根据第19条规定，招标代理机构将拒绝任何晚于递交投标文件的截止时间交到的投标文件。</w:t>
      </w:r>
    </w:p>
    <w:p w14:paraId="064A06A0">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p>
    <w:p w14:paraId="15131B67">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204" w:name="_Toc450662871"/>
      <w:bookmarkStart w:id="205" w:name="_Toc27851"/>
      <w:bookmarkStart w:id="206" w:name="_Toc3814"/>
      <w:bookmarkStart w:id="207" w:name="_Toc142508336"/>
      <w:bookmarkStart w:id="208" w:name="_Toc24876"/>
      <w:bookmarkStart w:id="209" w:name="_Toc4883_WPSOffice_Level3"/>
      <w:bookmarkStart w:id="210" w:name="_Toc486167686"/>
      <w:r>
        <w:rPr>
          <w:rFonts w:hint="eastAsia" w:ascii="宋体" w:hAnsi="宋体" w:eastAsia="宋体" w:cs="宋体"/>
          <w:color w:val="000000" w:themeColor="text1"/>
          <w:szCs w:val="21"/>
          <w:highlight w:val="none"/>
          <w:lang w:val="zh-CN"/>
          <w14:textFill>
            <w14:solidFill>
              <w14:schemeClr w14:val="tx1"/>
            </w14:solidFill>
          </w14:textFill>
        </w:rPr>
        <w:t>21</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投标文件的修改和撤回</w:t>
      </w:r>
      <w:bookmarkEnd w:id="204"/>
      <w:bookmarkEnd w:id="205"/>
      <w:bookmarkEnd w:id="206"/>
      <w:bookmarkEnd w:id="207"/>
      <w:bookmarkEnd w:id="208"/>
      <w:bookmarkEnd w:id="209"/>
      <w:bookmarkEnd w:id="210"/>
    </w:p>
    <w:p w14:paraId="39A48051">
      <w:pPr>
        <w:tabs>
          <w:tab w:val="left" w:pos="567"/>
        </w:tabs>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21.1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投标人在提交投标文件后可对其投标文件进行修改或撤回，但招标代理机构须在提交投标文件截止日期前收到该修改或撤回的书面通知。</w:t>
      </w:r>
    </w:p>
    <w:p w14:paraId="4B6BE7F9">
      <w:pPr>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21.2</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Times New Roman"/>
          <w:color w:val="000000" w:themeColor="text1"/>
          <w:szCs w:val="21"/>
          <w:highlight w:val="none"/>
          <w:lang w:val="zh-CN"/>
          <w14:textFill>
            <w14:solidFill>
              <w14:schemeClr w14:val="tx1"/>
            </w14:solidFill>
          </w14:textFill>
        </w:rPr>
        <w:t>投标人对投标文件的修改或撤回的通知应按第</w:t>
      </w:r>
      <w:r>
        <w:rPr>
          <w:rFonts w:ascii="宋体" w:hAnsi="宋体" w:eastAsia="宋体" w:cs="Times New Roman"/>
          <w:color w:val="000000" w:themeColor="text1"/>
          <w:szCs w:val="21"/>
          <w:highlight w:val="none"/>
          <w:lang w:val="zh-CN"/>
          <w14:textFill>
            <w14:solidFill>
              <w14:schemeClr w14:val="tx1"/>
            </w14:solidFill>
          </w14:textFill>
        </w:rPr>
        <w:t>17</w:t>
      </w:r>
      <w:r>
        <w:rPr>
          <w:rFonts w:hint="eastAsia" w:ascii="宋体" w:hAnsi="宋体" w:eastAsia="宋体" w:cs="Times New Roman"/>
          <w:color w:val="000000" w:themeColor="text1"/>
          <w:szCs w:val="21"/>
          <w:highlight w:val="none"/>
          <w:lang w:val="zh-CN"/>
          <w14:textFill>
            <w14:solidFill>
              <w14:schemeClr w14:val="tx1"/>
            </w14:solidFill>
          </w14:textFill>
        </w:rPr>
        <w:t>条和第18条规定进行准备、密封、标注和递送</w:t>
      </w:r>
      <w:r>
        <w:rPr>
          <w:rFonts w:hint="eastAsia" w:ascii="宋体" w:hAnsi="宋体" w:eastAsia="宋体" w:cs="宋体"/>
          <w:color w:val="000000" w:themeColor="text1"/>
          <w:szCs w:val="21"/>
          <w:highlight w:val="none"/>
          <w:lang w:val="zh-CN"/>
          <w14:textFill>
            <w14:solidFill>
              <w14:schemeClr w14:val="tx1"/>
            </w14:solidFill>
          </w14:textFill>
        </w:rPr>
        <w:t>。</w:t>
      </w:r>
    </w:p>
    <w:p w14:paraId="4195517E">
      <w:pPr>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21.3</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递交投标文件截止时间后不得修改投标文件。</w:t>
      </w:r>
    </w:p>
    <w:p w14:paraId="37865535">
      <w:pPr>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21.4</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投标人不得在递交投标文件截止时间起至第16条规定的投标文件有效期期满前撤销投标文件。否则招标</w:t>
      </w:r>
      <w:r>
        <w:rPr>
          <w:rFonts w:hint="eastAsia" w:ascii="宋体" w:hAnsi="宋体" w:eastAsia="宋体" w:cs="宋体"/>
          <w:color w:val="000000" w:themeColor="text1"/>
          <w:szCs w:val="21"/>
          <w:highlight w:val="none"/>
          <w:lang w:val="en-US" w:eastAsia="zh-CN"/>
          <w14:textFill>
            <w14:solidFill>
              <w14:schemeClr w14:val="tx1"/>
            </w14:solidFill>
          </w14:textFill>
        </w:rPr>
        <w:t>人</w:t>
      </w:r>
      <w:r>
        <w:rPr>
          <w:rFonts w:hint="eastAsia" w:ascii="宋体" w:hAnsi="宋体" w:eastAsia="宋体" w:cs="宋体"/>
          <w:color w:val="000000" w:themeColor="text1"/>
          <w:szCs w:val="21"/>
          <w:highlight w:val="none"/>
          <w:lang w:val="zh-CN"/>
          <w14:textFill>
            <w14:solidFill>
              <w14:schemeClr w14:val="tx1"/>
            </w14:solidFill>
          </w14:textFill>
        </w:rPr>
        <w:t>将按第15.7款（1）规定不予退还其投标保证金。</w:t>
      </w:r>
    </w:p>
    <w:p w14:paraId="01D5EB85">
      <w:pPr>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p>
    <w:p w14:paraId="78C2DAA2">
      <w:pPr>
        <w:keepNext/>
        <w:keepLines/>
        <w:tabs>
          <w:tab w:val="left" w:pos="509"/>
        </w:tabs>
        <w:autoSpaceDE w:val="0"/>
        <w:autoSpaceDN w:val="0"/>
        <w:adjustRightInd w:val="0"/>
        <w:spacing w:line="360" w:lineRule="auto"/>
        <w:jc w:val="left"/>
        <w:outlineLvl w:val="0"/>
        <w:rPr>
          <w:rFonts w:ascii="宋体" w:hAnsi="宋体" w:eastAsia="宋体" w:cs="宋体"/>
          <w:b/>
          <w:bCs/>
          <w:color w:val="000000" w:themeColor="text1"/>
          <w:kern w:val="44"/>
          <w:szCs w:val="21"/>
          <w:highlight w:val="none"/>
          <w:lang w:val="zh-CN"/>
          <w14:textFill>
            <w14:solidFill>
              <w14:schemeClr w14:val="tx1"/>
            </w14:solidFill>
          </w14:textFill>
        </w:rPr>
      </w:pPr>
      <w:bookmarkStart w:id="211" w:name="_Toc486167687"/>
      <w:bookmarkStart w:id="212" w:name="_Toc450662872"/>
      <w:bookmarkStart w:id="213" w:name="_Toc28824"/>
      <w:bookmarkStart w:id="214" w:name="_Toc1049_WPSOffice_Level2"/>
      <w:bookmarkStart w:id="215" w:name="_Toc140596896"/>
      <w:bookmarkStart w:id="216" w:name="_Toc142508337"/>
      <w:bookmarkStart w:id="217" w:name="_Toc30428"/>
      <w:bookmarkStart w:id="218" w:name="_Toc20923"/>
      <w:r>
        <w:rPr>
          <w:rFonts w:hint="eastAsia" w:ascii="宋体" w:hAnsi="宋体" w:eastAsia="宋体" w:cs="宋体"/>
          <w:b/>
          <w:bCs/>
          <w:color w:val="000000" w:themeColor="text1"/>
          <w:kern w:val="44"/>
          <w:szCs w:val="21"/>
          <w:highlight w:val="none"/>
          <w:lang w:val="zh-CN"/>
          <w14:textFill>
            <w14:solidFill>
              <w14:schemeClr w14:val="tx1"/>
            </w14:solidFill>
          </w14:textFill>
        </w:rPr>
        <w:t>五、开标与评标</w:t>
      </w:r>
      <w:bookmarkEnd w:id="211"/>
      <w:bookmarkEnd w:id="212"/>
      <w:bookmarkEnd w:id="213"/>
      <w:bookmarkEnd w:id="214"/>
      <w:bookmarkEnd w:id="215"/>
      <w:bookmarkEnd w:id="216"/>
      <w:bookmarkEnd w:id="217"/>
      <w:bookmarkEnd w:id="218"/>
    </w:p>
    <w:p w14:paraId="1FCFEB20">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219" w:name="_Toc144_WPSOffice_Level3"/>
      <w:bookmarkStart w:id="220" w:name="_Toc450662873"/>
      <w:bookmarkStart w:id="221" w:name="_Toc142508338"/>
      <w:bookmarkStart w:id="222" w:name="_Toc11256"/>
      <w:bookmarkStart w:id="223" w:name="_Toc486167688"/>
      <w:bookmarkStart w:id="224" w:name="_Toc8728"/>
      <w:bookmarkStart w:id="225" w:name="_Toc32206"/>
      <w:r>
        <w:rPr>
          <w:rFonts w:hint="eastAsia" w:ascii="宋体" w:hAnsi="宋体" w:eastAsia="宋体" w:cs="宋体"/>
          <w:color w:val="000000" w:themeColor="text1"/>
          <w:szCs w:val="21"/>
          <w:highlight w:val="none"/>
          <w:lang w:val="zh-CN"/>
          <w14:textFill>
            <w14:solidFill>
              <w14:schemeClr w14:val="tx1"/>
            </w14:solidFill>
          </w14:textFill>
        </w:rPr>
        <w:t>22</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开标</w:t>
      </w:r>
      <w:bookmarkEnd w:id="219"/>
      <w:bookmarkEnd w:id="220"/>
      <w:bookmarkEnd w:id="221"/>
      <w:bookmarkEnd w:id="222"/>
      <w:bookmarkEnd w:id="223"/>
      <w:bookmarkEnd w:id="224"/>
      <w:bookmarkEnd w:id="225"/>
    </w:p>
    <w:p w14:paraId="7D5155A8">
      <w:pPr>
        <w:tabs>
          <w:tab w:val="left" w:pos="567"/>
        </w:tabs>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22.1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招标代理机构在投标人代表自愿出席的情况下，在第一篇“招标公告”规定的地点和时间开标, 出席代表需登记以示出席。</w:t>
      </w:r>
    </w:p>
    <w:p w14:paraId="0BFC8347">
      <w:pPr>
        <w:tabs>
          <w:tab w:val="left" w:pos="567"/>
        </w:tabs>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22.2</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按照第21条规定，提交了可接受的“撤回”通知的投标文件将不予开封。</w:t>
      </w:r>
    </w:p>
    <w:p w14:paraId="4C6E9AE2">
      <w:pPr>
        <w:tabs>
          <w:tab w:val="left" w:pos="567"/>
        </w:tabs>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22.3 开标时，招标代理机构将当众宣读投标人名称、投标报价以及招标代理机构认为合适的其他内容。若招标代理机构宣读的结果与投标文件不符时，投标人有权在开标现场提出异议，经招标人采购活动的监督人员</w:t>
      </w:r>
      <w:r>
        <w:rPr>
          <w:rFonts w:hint="eastAsia" w:ascii="宋体" w:hAnsi="宋体" w:eastAsia="宋体" w:cs="宋体"/>
          <w:color w:val="000000" w:themeColor="text1"/>
          <w:szCs w:val="21"/>
          <w:highlight w:val="none"/>
          <w:lang w:val="en-US" w:eastAsia="zh-CN"/>
          <w14:textFill>
            <w14:solidFill>
              <w14:schemeClr w14:val="tx1"/>
            </w14:solidFill>
          </w14:textFill>
        </w:rPr>
        <w:t>当</w:t>
      </w:r>
      <w:r>
        <w:rPr>
          <w:rFonts w:hint="eastAsia" w:ascii="宋体" w:hAnsi="宋体" w:eastAsia="宋体" w:cs="宋体"/>
          <w:color w:val="000000" w:themeColor="text1"/>
          <w:szCs w:val="21"/>
          <w:highlight w:val="none"/>
          <w:lang w:val="zh-CN"/>
          <w14:textFill>
            <w14:solidFill>
              <w14:schemeClr w14:val="tx1"/>
            </w14:solidFill>
          </w14:textFill>
        </w:rPr>
        <w:t>场核查确认之后，可重新宣读其投标文件</w:t>
      </w:r>
      <w:r>
        <w:rPr>
          <w:rFonts w:hint="eastAsia" w:ascii="宋体" w:hAnsi="宋体" w:eastAsia="宋体" w:cs="宋体"/>
          <w:color w:val="000000" w:themeColor="text1"/>
          <w:szCs w:val="21"/>
          <w:highlight w:val="none"/>
          <w:lang w:val="en-US" w:eastAsia="zh-CN"/>
          <w14:textFill>
            <w14:solidFill>
              <w14:schemeClr w14:val="tx1"/>
            </w14:solidFill>
          </w14:textFill>
        </w:rPr>
        <w:t>相关内容</w:t>
      </w:r>
      <w:r>
        <w:rPr>
          <w:rFonts w:hint="eastAsia" w:ascii="宋体" w:hAnsi="宋体" w:eastAsia="宋体" w:cs="宋体"/>
          <w:color w:val="000000" w:themeColor="text1"/>
          <w:szCs w:val="21"/>
          <w:highlight w:val="none"/>
          <w:lang w:val="zh-CN"/>
          <w14:textFill>
            <w14:solidFill>
              <w14:schemeClr w14:val="tx1"/>
            </w14:solidFill>
          </w14:textFill>
        </w:rPr>
        <w:t>。若投标人现场未提出异议，则视为投标人确认宣读的结果。</w:t>
      </w:r>
    </w:p>
    <w:p w14:paraId="1C58C7DC">
      <w:pPr>
        <w:tabs>
          <w:tab w:val="left" w:pos="567"/>
        </w:tabs>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22.4</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en-US" w:eastAsia="zh-CN"/>
          <w14:textFill>
            <w14:solidFill>
              <w14:schemeClr w14:val="tx1"/>
            </w14:solidFill>
          </w14:textFill>
        </w:rPr>
        <w:t>投标文件的投标报价</w:t>
      </w:r>
      <w:r>
        <w:rPr>
          <w:rFonts w:hint="eastAsia" w:ascii="宋体" w:hAnsi="宋体" w:eastAsia="宋体" w:cs="宋体"/>
          <w:color w:val="000000" w:themeColor="text1"/>
          <w:szCs w:val="21"/>
          <w:highlight w:val="none"/>
          <w:lang w:val="zh-CN"/>
          <w14:textFill>
            <w14:solidFill>
              <w14:schemeClr w14:val="tx1"/>
            </w14:solidFill>
          </w14:textFill>
        </w:rPr>
        <w:t>当以数字表示的监理服务</w:t>
      </w:r>
      <w:r>
        <w:rPr>
          <w:rFonts w:hint="eastAsia" w:ascii="宋体" w:hAnsi="宋体" w:eastAsia="宋体" w:cs="宋体"/>
          <w:color w:val="000000" w:themeColor="text1"/>
          <w:szCs w:val="21"/>
          <w:highlight w:val="none"/>
          <w:lang w:val="en-US" w:eastAsia="zh-CN"/>
          <w14:textFill>
            <w14:solidFill>
              <w14:schemeClr w14:val="tx1"/>
            </w14:solidFill>
          </w14:textFill>
        </w:rPr>
        <w:t>收费</w:t>
      </w:r>
      <w:r>
        <w:rPr>
          <w:rFonts w:hint="eastAsia" w:ascii="宋体" w:hAnsi="宋体" w:eastAsia="宋体" w:cs="宋体"/>
          <w:color w:val="000000" w:themeColor="text1"/>
          <w:szCs w:val="21"/>
          <w:highlight w:val="none"/>
          <w:lang w:val="zh-CN"/>
          <w14:textFill>
            <w14:solidFill>
              <w14:schemeClr w14:val="tx1"/>
            </w14:solidFill>
          </w14:textFill>
        </w:rPr>
        <w:t>系数报价与以文字表示的系数报价不一致时，以文字表示的系数报价为准。对不同文字文本投标文件的解释发生异议的，以中文文本为准。</w:t>
      </w:r>
    </w:p>
    <w:p w14:paraId="7F9FFDF0">
      <w:pPr>
        <w:tabs>
          <w:tab w:val="left" w:pos="567"/>
        </w:tabs>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22.5 投标人对开标有异议的，应当在开标现场提出，招标代理机构应当当场作出答复，并制作记录。投标人法定代表人或其授权代表未出席的，视同认可开标结果。</w:t>
      </w:r>
    </w:p>
    <w:p w14:paraId="47327CDB">
      <w:pPr>
        <w:tabs>
          <w:tab w:val="left" w:pos="567"/>
        </w:tabs>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22.6 招标代理机构将做开标记录，开标记录包括第22.5款发生的异议及答复、按第22.3款的规定在开标时宣读的全部内容。</w:t>
      </w:r>
    </w:p>
    <w:p w14:paraId="5F5A2478">
      <w:pPr>
        <w:autoSpaceDE w:val="0"/>
        <w:autoSpaceDN w:val="0"/>
        <w:adjustRightInd w:val="0"/>
        <w:spacing w:line="360" w:lineRule="auto"/>
        <w:ind w:left="357" w:leftChars="-100" w:right="15" w:rightChars="7" w:hanging="567"/>
        <w:rPr>
          <w:rFonts w:ascii="宋体" w:hAnsi="宋体" w:eastAsia="宋体" w:cs="宋体"/>
          <w:color w:val="000000" w:themeColor="text1"/>
          <w:kern w:val="0"/>
          <w:szCs w:val="21"/>
          <w:highlight w:val="none"/>
          <w14:textFill>
            <w14:solidFill>
              <w14:schemeClr w14:val="tx1"/>
            </w14:solidFill>
          </w14:textFill>
        </w:rPr>
      </w:pPr>
    </w:p>
    <w:p w14:paraId="3CE18843">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226" w:name="_Toc32534"/>
      <w:bookmarkStart w:id="227" w:name="_Toc23059"/>
      <w:bookmarkStart w:id="228" w:name="_Toc450662874"/>
      <w:bookmarkStart w:id="229" w:name="_Toc142508339"/>
      <w:bookmarkStart w:id="230" w:name="_Toc12165_WPSOffice_Level3"/>
      <w:bookmarkStart w:id="231" w:name="_Toc486167689"/>
      <w:bookmarkStart w:id="232" w:name="_Toc23491"/>
      <w:r>
        <w:rPr>
          <w:rFonts w:hint="eastAsia" w:ascii="宋体" w:hAnsi="宋体" w:eastAsia="宋体" w:cs="宋体"/>
          <w:color w:val="000000" w:themeColor="text1"/>
          <w:szCs w:val="21"/>
          <w:highlight w:val="none"/>
          <w:lang w:val="zh-CN"/>
          <w14:textFill>
            <w14:solidFill>
              <w14:schemeClr w14:val="tx1"/>
            </w14:solidFill>
          </w14:textFill>
        </w:rPr>
        <w:t>23</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kern w:val="0"/>
          <w:szCs w:val="24"/>
          <w:highlight w:val="none"/>
          <w14:textFill>
            <w14:solidFill>
              <w14:schemeClr w14:val="tx1"/>
            </w14:solidFill>
          </w14:textFill>
        </w:rPr>
        <w:t>评标过程的保密性</w:t>
      </w:r>
      <w:bookmarkEnd w:id="226"/>
      <w:bookmarkEnd w:id="227"/>
      <w:bookmarkEnd w:id="228"/>
      <w:bookmarkEnd w:id="229"/>
      <w:bookmarkEnd w:id="230"/>
      <w:bookmarkEnd w:id="231"/>
      <w:bookmarkEnd w:id="232"/>
    </w:p>
    <w:p w14:paraId="204950F7">
      <w:pPr>
        <w:tabs>
          <w:tab w:val="left" w:pos="567"/>
        </w:tabs>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23.1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递交投标文件后，</w:t>
      </w:r>
      <w:r>
        <w:rPr>
          <w:rFonts w:hint="eastAsia" w:ascii="宋体" w:hAnsi="宋体" w:eastAsia="宋体" w:cs="Times New Roman"/>
          <w:color w:val="000000" w:themeColor="text1"/>
          <w:szCs w:val="21"/>
          <w:highlight w:val="none"/>
          <w:lang w:val="zh-CN"/>
          <w14:textFill>
            <w14:solidFill>
              <w14:schemeClr w14:val="tx1"/>
            </w14:solidFill>
          </w14:textFill>
        </w:rPr>
        <w:t>直至向中标人授予合同期间，凡与审查、澄清、评估和比较投标报价的有关资料以及意见等，均不得向投标人及与评审无关的其他人透露，否则追究有关当事人的法律责任</w:t>
      </w:r>
      <w:r>
        <w:rPr>
          <w:rFonts w:hint="eastAsia" w:ascii="宋体" w:hAnsi="宋体" w:eastAsia="宋体" w:cs="宋体"/>
          <w:color w:val="000000" w:themeColor="text1"/>
          <w:szCs w:val="21"/>
          <w:highlight w:val="none"/>
          <w:lang w:val="zh-CN"/>
          <w14:textFill>
            <w14:solidFill>
              <w14:schemeClr w14:val="tx1"/>
            </w14:solidFill>
          </w14:textFill>
        </w:rPr>
        <w:t>。</w:t>
      </w:r>
    </w:p>
    <w:p w14:paraId="7A63CE1E">
      <w:pPr>
        <w:tabs>
          <w:tab w:val="left" w:pos="567"/>
        </w:tabs>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23.2</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在评标过程中，如果投标人试图在投标文件审查、澄清、比较及授予合同方面向招标代理机构和招标人施加任何影响，其投标文件将被拒绝。</w:t>
      </w:r>
    </w:p>
    <w:p w14:paraId="3F6F3E36">
      <w:pPr>
        <w:tabs>
          <w:tab w:val="left" w:pos="567"/>
        </w:tabs>
        <w:autoSpaceDE w:val="0"/>
        <w:autoSpaceDN w:val="0"/>
        <w:adjustRightInd w:val="0"/>
        <w:spacing w:line="360" w:lineRule="auto"/>
        <w:ind w:left="357" w:leftChars="-100" w:right="15" w:rightChars="7" w:hanging="567"/>
        <w:rPr>
          <w:rFonts w:ascii="宋体" w:hAnsi="宋体" w:eastAsia="宋体" w:cs="宋体"/>
          <w:color w:val="000000" w:themeColor="text1"/>
          <w:szCs w:val="21"/>
          <w:highlight w:val="none"/>
          <w:lang w:val="zh-CN"/>
          <w14:textFill>
            <w14:solidFill>
              <w14:schemeClr w14:val="tx1"/>
            </w14:solidFill>
          </w14:textFill>
        </w:rPr>
      </w:pPr>
    </w:p>
    <w:p w14:paraId="596CBC62">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233" w:name="_Toc16920"/>
      <w:bookmarkStart w:id="234" w:name="_Toc486167690"/>
      <w:bookmarkStart w:id="235" w:name="_Toc15565_WPSOffice_Level3"/>
      <w:bookmarkStart w:id="236" w:name="_Toc450662875"/>
      <w:bookmarkStart w:id="237" w:name="_Toc800"/>
      <w:bookmarkStart w:id="238" w:name="_Toc142508340"/>
      <w:bookmarkStart w:id="239" w:name="_Toc18693"/>
      <w:r>
        <w:rPr>
          <w:rFonts w:hint="eastAsia" w:ascii="宋体" w:hAnsi="宋体" w:eastAsia="宋体" w:cs="宋体"/>
          <w:color w:val="000000" w:themeColor="text1"/>
          <w:szCs w:val="21"/>
          <w:highlight w:val="none"/>
          <w:lang w:val="zh-CN"/>
          <w14:textFill>
            <w14:solidFill>
              <w14:schemeClr w14:val="tx1"/>
            </w14:solidFill>
          </w14:textFill>
        </w:rPr>
        <w:t>24</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评标委员会</w:t>
      </w:r>
      <w:bookmarkEnd w:id="233"/>
      <w:bookmarkEnd w:id="234"/>
      <w:bookmarkEnd w:id="235"/>
      <w:bookmarkEnd w:id="236"/>
      <w:bookmarkEnd w:id="237"/>
      <w:bookmarkEnd w:id="238"/>
      <w:bookmarkEnd w:id="239"/>
    </w:p>
    <w:p w14:paraId="5AD7F5C7">
      <w:pPr>
        <w:tabs>
          <w:tab w:val="left" w:pos="567"/>
        </w:tabs>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24.1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依法组建评标委员会。评标委员会的成员在评审过程中必须严格遵守国家及地方招标投标的有关规定。</w:t>
      </w:r>
    </w:p>
    <w:p w14:paraId="23A03EA7">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24.2</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评标委员会依法根据招标文件的规定，进行投标文件的评审、得出评审结果，并向招标人推荐中标候选人。</w:t>
      </w:r>
    </w:p>
    <w:p w14:paraId="24EFBB16">
      <w:pPr>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p>
    <w:p w14:paraId="6AA610A8">
      <w:pPr>
        <w:tabs>
          <w:tab w:val="left" w:pos="567"/>
        </w:tabs>
        <w:autoSpaceDE w:val="0"/>
        <w:autoSpaceDN w:val="0"/>
        <w:adjustRightInd w:val="0"/>
        <w:spacing w:line="360" w:lineRule="auto"/>
        <w:ind w:left="357" w:leftChars="-100" w:hanging="567"/>
        <w:jc w:val="left"/>
        <w:outlineLvl w:val="2"/>
        <w:rPr>
          <w:rFonts w:ascii="宋体" w:hAnsi="宋体" w:eastAsia="宋体" w:cs="宋体"/>
          <w:b/>
          <w:color w:val="000000" w:themeColor="text1"/>
          <w:szCs w:val="21"/>
          <w:highlight w:val="none"/>
          <w:lang w:val="zh-CN"/>
          <w14:textFill>
            <w14:solidFill>
              <w14:schemeClr w14:val="tx1"/>
            </w14:solidFill>
          </w14:textFill>
        </w:rPr>
      </w:pPr>
      <w:bookmarkStart w:id="240" w:name="_Toc486167691"/>
      <w:bookmarkStart w:id="241" w:name="_Toc8908"/>
      <w:bookmarkStart w:id="242" w:name="_Toc142508341"/>
      <w:bookmarkStart w:id="243" w:name="_Toc12715"/>
      <w:bookmarkStart w:id="244" w:name="_Toc450662876"/>
      <w:bookmarkStart w:id="245" w:name="_Toc28910_WPSOffice_Level3"/>
      <w:bookmarkStart w:id="246" w:name="_Toc18668"/>
      <w:r>
        <w:rPr>
          <w:rFonts w:hint="eastAsia" w:ascii="宋体" w:hAnsi="宋体" w:eastAsia="宋体" w:cs="宋体"/>
          <w:b/>
          <w:color w:val="000000" w:themeColor="text1"/>
          <w:szCs w:val="21"/>
          <w:highlight w:val="none"/>
          <w:lang w:val="zh-CN"/>
          <w14:textFill>
            <w14:solidFill>
              <w14:schemeClr w14:val="tx1"/>
            </w14:solidFill>
          </w14:textFill>
        </w:rPr>
        <w:t>25</w:t>
      </w:r>
      <w:r>
        <w:rPr>
          <w:rFonts w:ascii="宋体" w:hAnsi="宋体" w:eastAsia="宋体" w:cs="宋体"/>
          <w:b/>
          <w:color w:val="000000" w:themeColor="text1"/>
          <w:szCs w:val="21"/>
          <w:highlight w:val="none"/>
          <w:lang w:val="zh-CN"/>
          <w14:textFill>
            <w14:solidFill>
              <w14:schemeClr w14:val="tx1"/>
            </w14:solidFill>
          </w14:textFill>
        </w:rPr>
        <w:t xml:space="preserve"> </w:t>
      </w:r>
      <w:r>
        <w:rPr>
          <w:rFonts w:hint="eastAsia" w:ascii="宋体" w:hAnsi="宋体" w:eastAsia="宋体" w:cs="宋体"/>
          <w:b/>
          <w:color w:val="000000" w:themeColor="text1"/>
          <w:szCs w:val="21"/>
          <w:highlight w:val="none"/>
          <w:lang w:val="zh-CN"/>
          <w14:textFill>
            <w14:solidFill>
              <w14:schemeClr w14:val="tx1"/>
            </w14:solidFill>
          </w14:textFill>
        </w:rPr>
        <w:t>投标文件的初审</w:t>
      </w:r>
      <w:bookmarkEnd w:id="240"/>
      <w:bookmarkEnd w:id="241"/>
      <w:bookmarkEnd w:id="242"/>
      <w:bookmarkEnd w:id="243"/>
      <w:bookmarkEnd w:id="244"/>
      <w:bookmarkEnd w:id="245"/>
      <w:bookmarkEnd w:id="246"/>
    </w:p>
    <w:p w14:paraId="70F87F31">
      <w:pPr>
        <w:autoSpaceDE w:val="0"/>
        <w:autoSpaceDN w:val="0"/>
        <w:adjustRightInd w:val="0"/>
        <w:spacing w:line="360" w:lineRule="auto"/>
        <w:ind w:left="357" w:leftChars="-100" w:hanging="567"/>
        <w:rPr>
          <w:rFonts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25.1 资格性检查：依据法律法规和招标文件的规定，对投标文件中的资格证明、投标保证金等进行审查，以确定投标人是否具备投标资格。</w:t>
      </w:r>
    </w:p>
    <w:p w14:paraId="3BA29EC6">
      <w:pPr>
        <w:autoSpaceDE w:val="0"/>
        <w:autoSpaceDN w:val="0"/>
        <w:adjustRightInd w:val="0"/>
        <w:spacing w:line="360" w:lineRule="auto"/>
        <w:ind w:left="330" w:leftChars="-100" w:hanging="540"/>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25.2 符合性检查：依据招标文件的规定，从投标文件的有效性、完整性和对招标文件的响应程度进行审查，以确定是否对招标文件的实质性要求作出响应。</w:t>
      </w:r>
    </w:p>
    <w:p w14:paraId="799320AB">
      <w:pPr>
        <w:autoSpaceDE w:val="0"/>
        <w:autoSpaceDN w:val="0"/>
        <w:adjustRightInd w:val="0"/>
        <w:spacing w:line="360" w:lineRule="auto"/>
        <w:ind w:left="330" w:leftChars="-100" w:hanging="540"/>
        <w:rPr>
          <w:rFonts w:ascii="宋体" w:hAnsi="宋体" w:eastAsia="宋体" w:cs="宋体"/>
          <w:b/>
          <w:color w:val="000000" w:themeColor="text1"/>
          <w:szCs w:val="21"/>
          <w:highlight w:val="none"/>
          <w:lang w:val="zh-CN"/>
          <w14:textFill>
            <w14:solidFill>
              <w14:schemeClr w14:val="tx1"/>
            </w14:solidFill>
          </w14:textFill>
        </w:rPr>
      </w:pPr>
    </w:p>
    <w:p w14:paraId="023DDF79">
      <w:pPr>
        <w:tabs>
          <w:tab w:val="left" w:pos="525"/>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247" w:name="_Toc486167692"/>
      <w:bookmarkStart w:id="248" w:name="_Toc142508342"/>
      <w:bookmarkStart w:id="249" w:name="_Toc338_WPSOffice_Level3"/>
      <w:bookmarkStart w:id="250" w:name="_Toc30225"/>
      <w:bookmarkStart w:id="251" w:name="_Toc4837"/>
      <w:bookmarkStart w:id="252" w:name="_Toc19456"/>
      <w:bookmarkStart w:id="253" w:name="_Toc450662877"/>
      <w:r>
        <w:rPr>
          <w:rFonts w:hint="eastAsia" w:ascii="宋体" w:hAnsi="宋体" w:eastAsia="宋体" w:cs="宋体"/>
          <w:color w:val="000000" w:themeColor="text1"/>
          <w:szCs w:val="21"/>
          <w:highlight w:val="none"/>
          <w:lang w:val="zh-CN"/>
          <w14:textFill>
            <w14:solidFill>
              <w14:schemeClr w14:val="tx1"/>
            </w14:solidFill>
          </w14:textFill>
        </w:rPr>
        <w:t>26</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投标文件的澄清</w:t>
      </w:r>
      <w:bookmarkEnd w:id="247"/>
      <w:bookmarkEnd w:id="248"/>
      <w:bookmarkEnd w:id="249"/>
      <w:bookmarkEnd w:id="250"/>
      <w:bookmarkEnd w:id="251"/>
      <w:bookmarkEnd w:id="252"/>
      <w:bookmarkEnd w:id="253"/>
    </w:p>
    <w:p w14:paraId="5D3F1BC4">
      <w:pPr>
        <w:autoSpaceDE w:val="0"/>
        <w:autoSpaceDN w:val="0"/>
        <w:adjustRightInd w:val="0"/>
        <w:spacing w:line="360" w:lineRule="auto"/>
        <w:ind w:left="315" w:leftChars="-100" w:hanging="525" w:hangingChars="2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26.1 对投标文件中含义不明确、同类问题表述不一致或者有明显文字和计算错误的内容，评标委员会可以书面形式（应当由评标委员会专家签字）要求投标人作出必要的澄清、说明或者纠正。投标人的澄清、说明或者补正应当采用书面形式，由其授权的代表签字，并不得超出投标文件的范围或者改变投标文件的实质性内容。</w:t>
      </w:r>
    </w:p>
    <w:p w14:paraId="54300900">
      <w:pPr>
        <w:autoSpaceDE w:val="0"/>
        <w:autoSpaceDN w:val="0"/>
        <w:adjustRightInd w:val="0"/>
        <w:spacing w:line="360" w:lineRule="auto"/>
        <w:ind w:left="330" w:leftChars="-100" w:right="15" w:rightChars="7" w:hanging="540"/>
        <w:rPr>
          <w:rFonts w:ascii="宋体" w:hAnsi="宋体" w:eastAsia="宋体" w:cs="宋体"/>
          <w:color w:val="000000" w:themeColor="text1"/>
          <w:szCs w:val="21"/>
          <w:highlight w:val="none"/>
          <w:lang w:val="zh-CN"/>
          <w14:textFill>
            <w14:solidFill>
              <w14:schemeClr w14:val="tx1"/>
            </w14:solidFill>
          </w14:textFill>
        </w:rPr>
      </w:pPr>
      <w:bookmarkStart w:id="254" w:name="_Toc450662879"/>
      <w:r>
        <w:rPr>
          <w:rFonts w:hint="eastAsia" w:ascii="宋体" w:hAnsi="宋体" w:eastAsia="宋体" w:cs="宋体"/>
          <w:color w:val="000000" w:themeColor="text1"/>
          <w:szCs w:val="21"/>
          <w:highlight w:val="none"/>
          <w:lang w:val="zh-CN"/>
          <w14:textFill>
            <w14:solidFill>
              <w14:schemeClr w14:val="tx1"/>
            </w14:solidFill>
          </w14:textFill>
        </w:rPr>
        <w:t xml:space="preserve">26.2 </w:t>
      </w:r>
      <w:r>
        <w:rPr>
          <w:rFonts w:hint="eastAsia" w:ascii="宋体" w:hAnsi="宋体" w:eastAsia="宋体" w:cs="宋体"/>
          <w:color w:val="000000" w:themeColor="text1"/>
          <w:szCs w:val="21"/>
          <w:highlight w:val="none"/>
          <w:lang w:val="en-US" w:eastAsia="zh-CN"/>
          <w14:textFill>
            <w14:solidFill>
              <w14:schemeClr w14:val="tx1"/>
            </w14:solidFill>
          </w14:textFill>
        </w:rPr>
        <w:t>开标当天</w:t>
      </w:r>
      <w:r>
        <w:rPr>
          <w:rFonts w:hint="eastAsia" w:ascii="宋体" w:hAnsi="宋体" w:eastAsia="宋体" w:cs="宋体"/>
          <w:color w:val="000000" w:themeColor="text1"/>
          <w:szCs w:val="21"/>
          <w:highlight w:val="none"/>
          <w:lang w:val="zh-CN"/>
          <w14:textFill>
            <w14:solidFill>
              <w14:schemeClr w14:val="tx1"/>
            </w14:solidFill>
          </w14:textFill>
        </w:rPr>
        <w:t>，投标人法定代表人或法定代表人授权书列明的被授权人的联系电话应保持开机状态，以便在评标期间，评标委员会要求投标人对投标文件进行澄清时能够收到有关通知，否则视为投标人放弃澄清的权利，对评标委员会就该项内容的评审意见无异议。</w:t>
      </w:r>
    </w:p>
    <w:p w14:paraId="6A7AE6DA">
      <w:pPr>
        <w:autoSpaceDE w:val="0"/>
        <w:autoSpaceDN w:val="0"/>
        <w:adjustRightInd w:val="0"/>
        <w:spacing w:line="360" w:lineRule="auto"/>
        <w:ind w:left="330" w:leftChars="-100" w:right="15" w:rightChars="7" w:hanging="540"/>
        <w:rPr>
          <w:rFonts w:ascii="宋体" w:hAnsi="宋体" w:eastAsia="宋体" w:cs="宋体"/>
          <w:color w:val="000000" w:themeColor="text1"/>
          <w:szCs w:val="21"/>
          <w:highlight w:val="none"/>
          <w:lang w:val="zh-CN"/>
          <w14:textFill>
            <w14:solidFill>
              <w14:schemeClr w14:val="tx1"/>
            </w14:solidFill>
          </w14:textFill>
        </w:rPr>
      </w:pPr>
    </w:p>
    <w:bookmarkEnd w:id="254"/>
    <w:p w14:paraId="4F3DEA8F">
      <w:pPr>
        <w:tabs>
          <w:tab w:val="left" w:pos="525"/>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255" w:name="_Toc18368_WPSOffice_Level3"/>
      <w:bookmarkStart w:id="256" w:name="_Toc10967"/>
      <w:bookmarkStart w:id="257" w:name="_Toc22065"/>
      <w:bookmarkStart w:id="258" w:name="_Toc6970"/>
      <w:bookmarkStart w:id="259" w:name="_Toc521918096"/>
      <w:bookmarkStart w:id="260" w:name="_Toc522047355"/>
      <w:bookmarkStart w:id="261" w:name="_Toc142508343"/>
      <w:r>
        <w:rPr>
          <w:rFonts w:hint="eastAsia" w:ascii="宋体" w:hAnsi="宋体" w:eastAsia="宋体" w:cs="宋体"/>
          <w:color w:val="000000" w:themeColor="text1"/>
          <w:szCs w:val="21"/>
          <w:highlight w:val="none"/>
          <w:lang w:val="zh-CN"/>
          <w14:textFill>
            <w14:solidFill>
              <w14:schemeClr w14:val="tx1"/>
            </w14:solidFill>
          </w14:textFill>
        </w:rPr>
        <w:t>27</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对投标文件的比较和评价</w:t>
      </w:r>
      <w:bookmarkEnd w:id="255"/>
      <w:bookmarkEnd w:id="256"/>
      <w:bookmarkEnd w:id="257"/>
      <w:bookmarkEnd w:id="258"/>
      <w:bookmarkEnd w:id="259"/>
      <w:bookmarkEnd w:id="260"/>
      <w:bookmarkEnd w:id="261"/>
    </w:p>
    <w:p w14:paraId="62D030A7">
      <w:pPr>
        <w:tabs>
          <w:tab w:val="left" w:pos="540"/>
        </w:tabs>
        <w:autoSpaceDE w:val="0"/>
        <w:autoSpaceDN w:val="0"/>
        <w:adjustRightInd w:val="0"/>
        <w:spacing w:line="360" w:lineRule="auto"/>
        <w:ind w:left="330" w:leftChars="-100" w:right="15" w:rightChars="7" w:hanging="54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27.1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评标委员会将对资格性检查和符合性检查合格的投标文件进行比较和评价，包括商务、技术的详细评审。</w:t>
      </w:r>
    </w:p>
    <w:p w14:paraId="10A98AF8">
      <w:pPr>
        <w:autoSpaceDE w:val="0"/>
        <w:autoSpaceDN w:val="0"/>
        <w:adjustRightInd w:val="0"/>
        <w:spacing w:line="360" w:lineRule="auto"/>
        <w:ind w:left="330" w:leftChars="-100" w:right="15" w:rightChars="7" w:hanging="54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27.2</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对投标文件商务的评审详见评标工作大纲。</w:t>
      </w:r>
    </w:p>
    <w:p w14:paraId="39F714EB">
      <w:pPr>
        <w:autoSpaceDE w:val="0"/>
        <w:autoSpaceDN w:val="0"/>
        <w:adjustRightInd w:val="0"/>
        <w:spacing w:line="360" w:lineRule="auto"/>
        <w:ind w:left="330" w:leftChars="-100" w:right="15" w:rightChars="7" w:hanging="54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27.3</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对投标文件技术的评审详见评标工作大纲。</w:t>
      </w:r>
    </w:p>
    <w:p w14:paraId="0140C6EA">
      <w:pPr>
        <w:autoSpaceDE w:val="0"/>
        <w:autoSpaceDN w:val="0"/>
        <w:adjustRightInd w:val="0"/>
        <w:spacing w:line="360" w:lineRule="auto"/>
        <w:ind w:left="330" w:leftChars="-100" w:right="15" w:rightChars="7" w:hanging="54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27.</w:t>
      </w:r>
      <w:r>
        <w:rPr>
          <w:rFonts w:hint="eastAsia" w:ascii="宋体" w:hAnsi="宋体" w:eastAsia="宋体" w:cs="宋体"/>
          <w:color w:val="000000" w:themeColor="text1"/>
          <w:szCs w:val="21"/>
          <w:highlight w:val="none"/>
          <w:lang w:val="en-US" w:eastAsia="zh-CN"/>
          <w14:textFill>
            <w14:solidFill>
              <w14:schemeClr w14:val="tx1"/>
            </w14:solidFill>
          </w14:textFill>
        </w:rPr>
        <w:t>4</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本次评标的评分权重详见评标工作大纲。</w:t>
      </w:r>
    </w:p>
    <w:p w14:paraId="5A3D54A4">
      <w:pPr>
        <w:autoSpaceDE w:val="0"/>
        <w:autoSpaceDN w:val="0"/>
        <w:adjustRightInd w:val="0"/>
        <w:spacing w:line="360" w:lineRule="auto"/>
        <w:ind w:left="330" w:leftChars="-100" w:right="15" w:rightChars="7" w:hanging="54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27.</w:t>
      </w:r>
      <w:r>
        <w:rPr>
          <w:rFonts w:hint="eastAsia" w:ascii="宋体" w:hAnsi="宋体" w:eastAsia="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根据上述商务、技术综合评价的权重分配计算出各投标人的综合得分。</w:t>
      </w:r>
    </w:p>
    <w:p w14:paraId="1960AAC4">
      <w:pPr>
        <w:tabs>
          <w:tab w:val="left" w:pos="567"/>
        </w:tabs>
        <w:autoSpaceDE w:val="0"/>
        <w:autoSpaceDN w:val="0"/>
        <w:adjustRightInd w:val="0"/>
        <w:spacing w:line="360" w:lineRule="auto"/>
        <w:ind w:left="357" w:leftChars="-100" w:hanging="567"/>
        <w:jc w:val="left"/>
        <w:rPr>
          <w:rFonts w:ascii="宋体" w:hAnsi="宋体" w:eastAsia="宋体" w:cs="宋体"/>
          <w:color w:val="000000" w:themeColor="text1"/>
          <w:szCs w:val="21"/>
          <w:highlight w:val="none"/>
          <w:lang w:val="zh-CN"/>
          <w14:textFill>
            <w14:solidFill>
              <w14:schemeClr w14:val="tx1"/>
            </w14:solidFill>
          </w14:textFill>
        </w:rPr>
      </w:pPr>
      <w:bookmarkStart w:id="262" w:name="_Toc521918097"/>
      <w:bookmarkStart w:id="263" w:name="_Toc522047356"/>
    </w:p>
    <w:p w14:paraId="0F531EE9">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264" w:name="_Toc16829"/>
      <w:bookmarkStart w:id="265" w:name="_Toc27026"/>
      <w:bookmarkStart w:id="266" w:name="_Toc21460_WPSOffice_Level3"/>
      <w:bookmarkStart w:id="267" w:name="_Toc14804"/>
      <w:bookmarkStart w:id="268" w:name="_Toc142508344"/>
      <w:r>
        <w:rPr>
          <w:rFonts w:hint="eastAsia" w:ascii="宋体" w:hAnsi="宋体" w:eastAsia="宋体" w:cs="宋体"/>
          <w:color w:val="000000" w:themeColor="text1"/>
          <w:szCs w:val="21"/>
          <w:highlight w:val="none"/>
          <w:lang w:val="zh-CN"/>
          <w14:textFill>
            <w14:solidFill>
              <w14:schemeClr w14:val="tx1"/>
            </w14:solidFill>
          </w14:textFill>
        </w:rPr>
        <w:t>28</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评标原则及方法</w:t>
      </w:r>
      <w:bookmarkEnd w:id="262"/>
      <w:bookmarkEnd w:id="263"/>
      <w:bookmarkEnd w:id="264"/>
      <w:bookmarkEnd w:id="265"/>
      <w:bookmarkEnd w:id="266"/>
      <w:bookmarkEnd w:id="267"/>
      <w:bookmarkEnd w:id="268"/>
    </w:p>
    <w:p w14:paraId="1B743990">
      <w:pPr>
        <w:tabs>
          <w:tab w:val="left" w:pos="567"/>
        </w:tabs>
        <w:autoSpaceDE w:val="0"/>
        <w:autoSpaceDN w:val="0"/>
        <w:adjustRightInd w:val="0"/>
        <w:spacing w:line="360" w:lineRule="auto"/>
        <w:ind w:left="357" w:leftChars="-100" w:hanging="567"/>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28.1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对所有投标文件的评审，都采用相同的程序和标准。按步骤先进行初步评审，再进行商务、技术评审。</w:t>
      </w:r>
    </w:p>
    <w:p w14:paraId="3890B334">
      <w:pPr>
        <w:tabs>
          <w:tab w:val="left" w:pos="360"/>
        </w:tabs>
        <w:autoSpaceDE w:val="0"/>
        <w:autoSpaceDN w:val="0"/>
        <w:adjustRightInd w:val="0"/>
        <w:spacing w:line="360" w:lineRule="auto"/>
        <w:ind w:left="330" w:leftChars="-100" w:right="44" w:rightChars="21" w:hanging="54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28.2 评标严格按照招标文件的要求和条件进行。</w:t>
      </w:r>
    </w:p>
    <w:p w14:paraId="49C7037A">
      <w:pPr>
        <w:tabs>
          <w:tab w:val="left" w:pos="360"/>
        </w:tabs>
        <w:autoSpaceDE w:val="0"/>
        <w:autoSpaceDN w:val="0"/>
        <w:adjustRightInd w:val="0"/>
        <w:spacing w:line="360" w:lineRule="auto"/>
        <w:ind w:left="330" w:leftChars="-100" w:right="44" w:rightChars="21" w:hanging="54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xml:space="preserve">     在评标时将根据第27</w:t>
      </w:r>
      <w:r>
        <w:rPr>
          <w:rFonts w:hint="eastAsia" w:ascii="宋体" w:hAnsi="宋体" w:eastAsia="宋体" w:cs="Times New Roman"/>
          <w:color w:val="000000" w:themeColor="text1"/>
          <w:szCs w:val="21"/>
          <w:highlight w:val="none"/>
          <w:lang w:val="zh-CN"/>
          <w14:textFill>
            <w14:solidFill>
              <w14:schemeClr w14:val="tx1"/>
            </w14:solidFill>
          </w14:textFill>
        </w:rPr>
        <w:t>条</w:t>
      </w:r>
      <w:r>
        <w:rPr>
          <w:rFonts w:hint="eastAsia" w:ascii="宋体" w:hAnsi="宋体" w:eastAsia="宋体" w:cs="宋体"/>
          <w:color w:val="000000" w:themeColor="text1"/>
          <w:szCs w:val="21"/>
          <w:highlight w:val="none"/>
          <w:lang w:val="zh-CN"/>
          <w14:textFill>
            <w14:solidFill>
              <w14:schemeClr w14:val="tx1"/>
            </w14:solidFill>
          </w14:textFill>
        </w:rPr>
        <w:t>，采用综合评分法的评审方法，对所有实质响应性投标文件进行综合打分。</w:t>
      </w:r>
    </w:p>
    <w:p w14:paraId="0C14A71E">
      <w:pPr>
        <w:tabs>
          <w:tab w:val="left" w:pos="567"/>
        </w:tabs>
        <w:autoSpaceDE w:val="0"/>
        <w:autoSpaceDN w:val="0"/>
        <w:adjustRightInd w:val="0"/>
        <w:spacing w:line="360" w:lineRule="auto"/>
        <w:ind w:left="357" w:leftChars="-100" w:hanging="567"/>
        <w:rPr>
          <w:rFonts w:hint="eastAsia" w:ascii="宋体" w:hAnsi="宋体" w:eastAsia="宋体" w:cs="宋体"/>
          <w:b/>
          <w:bCs/>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xml:space="preserve">28.3 </w:t>
      </w:r>
      <w:r>
        <w:rPr>
          <w:rFonts w:hint="eastAsia" w:ascii="宋体" w:hAnsi="宋体" w:eastAsia="宋体" w:cs="宋体"/>
          <w:b/>
          <w:bCs/>
          <w:color w:val="000000" w:themeColor="text1"/>
          <w:szCs w:val="21"/>
          <w:highlight w:val="none"/>
          <w:lang w:val="zh-CN"/>
          <w14:textFill>
            <w14:solidFill>
              <w14:schemeClr w14:val="tx1"/>
            </w14:solidFill>
          </w14:textFill>
        </w:rPr>
        <w:t>评标委员会将向招标人推荐评标综合得分最高的前</w:t>
      </w:r>
      <w:r>
        <w:rPr>
          <w:rFonts w:hint="eastAsia" w:ascii="宋体" w:hAnsi="宋体" w:eastAsia="宋体" w:cs="宋体"/>
          <w:b/>
          <w:bCs/>
          <w:color w:val="000000" w:themeColor="text1"/>
          <w:szCs w:val="21"/>
          <w:highlight w:val="none"/>
          <w:lang w:val="zh-CN" w:eastAsia="zh-CN"/>
          <w14:textFill>
            <w14:solidFill>
              <w14:schemeClr w14:val="tx1"/>
            </w14:solidFill>
          </w14:textFill>
        </w:rPr>
        <w:t>三</w:t>
      </w:r>
      <w:r>
        <w:rPr>
          <w:rFonts w:hint="eastAsia" w:ascii="宋体" w:hAnsi="宋体" w:eastAsia="宋体" w:cs="宋体"/>
          <w:b/>
          <w:bCs/>
          <w:color w:val="000000" w:themeColor="text1"/>
          <w:szCs w:val="21"/>
          <w:highlight w:val="none"/>
          <w:lang w:val="zh-CN"/>
          <w14:textFill>
            <w14:solidFill>
              <w14:schemeClr w14:val="tx1"/>
            </w14:solidFill>
          </w14:textFill>
        </w:rPr>
        <w:t>名的投标人为第一中标候选人，综合得分排名第</w:t>
      </w:r>
      <w:r>
        <w:rPr>
          <w:rFonts w:hint="eastAsia" w:ascii="宋体" w:hAnsi="宋体" w:eastAsia="宋体" w:cs="宋体"/>
          <w:b/>
          <w:bCs/>
          <w:color w:val="000000" w:themeColor="text1"/>
          <w:szCs w:val="21"/>
          <w:highlight w:val="none"/>
          <w:lang w:val="zh-CN" w:eastAsia="zh-CN"/>
          <w14:textFill>
            <w14:solidFill>
              <w14:schemeClr w14:val="tx1"/>
            </w14:solidFill>
          </w14:textFill>
        </w:rPr>
        <w:t>四</w:t>
      </w:r>
      <w:r>
        <w:rPr>
          <w:rFonts w:hint="eastAsia" w:ascii="宋体" w:hAnsi="宋体" w:eastAsia="宋体" w:cs="宋体"/>
          <w:b/>
          <w:bCs/>
          <w:color w:val="000000" w:themeColor="text1"/>
          <w:szCs w:val="21"/>
          <w:highlight w:val="none"/>
          <w:lang w:val="zh-CN"/>
          <w14:textFill>
            <w14:solidFill>
              <w14:schemeClr w14:val="tx1"/>
            </w14:solidFill>
          </w14:textFill>
        </w:rPr>
        <w:t>名的投标人为第二中标候选人，综合得分排名第</w:t>
      </w:r>
      <w:r>
        <w:rPr>
          <w:rFonts w:hint="eastAsia" w:ascii="宋体" w:hAnsi="宋体" w:eastAsia="宋体" w:cs="宋体"/>
          <w:b/>
          <w:bCs/>
          <w:color w:val="000000" w:themeColor="text1"/>
          <w:szCs w:val="21"/>
          <w:highlight w:val="none"/>
          <w:lang w:val="zh-CN" w:eastAsia="zh-CN"/>
          <w14:textFill>
            <w14:solidFill>
              <w14:schemeClr w14:val="tx1"/>
            </w14:solidFill>
          </w14:textFill>
        </w:rPr>
        <w:t>五</w:t>
      </w:r>
      <w:r>
        <w:rPr>
          <w:rFonts w:hint="eastAsia" w:ascii="宋体" w:hAnsi="宋体" w:eastAsia="宋体" w:cs="宋体"/>
          <w:b/>
          <w:bCs/>
          <w:color w:val="000000" w:themeColor="text1"/>
          <w:szCs w:val="21"/>
          <w:highlight w:val="none"/>
          <w:lang w:val="zh-CN"/>
          <w14:textFill>
            <w14:solidFill>
              <w14:schemeClr w14:val="tx1"/>
            </w14:solidFill>
          </w14:textFill>
        </w:rPr>
        <w:t>名的投标人为第三中标候选人。若中标候选人推荐数量不足</w:t>
      </w:r>
      <w:r>
        <w:rPr>
          <w:rFonts w:hint="eastAsia" w:ascii="宋体" w:hAnsi="宋体" w:eastAsia="宋体" w:cs="宋体"/>
          <w:b/>
          <w:bCs/>
          <w:color w:val="000000" w:themeColor="text1"/>
          <w:szCs w:val="21"/>
          <w:highlight w:val="none"/>
          <w:lang w:val="zh-CN" w:eastAsia="zh-CN"/>
          <w14:textFill>
            <w14:solidFill>
              <w14:schemeClr w14:val="tx1"/>
            </w14:solidFill>
          </w14:textFill>
        </w:rPr>
        <w:t>五</w:t>
      </w:r>
      <w:r>
        <w:rPr>
          <w:rFonts w:hint="eastAsia" w:ascii="宋体" w:hAnsi="宋体" w:eastAsia="宋体" w:cs="宋体"/>
          <w:b/>
          <w:bCs/>
          <w:color w:val="000000" w:themeColor="text1"/>
          <w:szCs w:val="21"/>
          <w:highlight w:val="none"/>
          <w:lang w:val="zh-CN"/>
          <w14:textFill>
            <w14:solidFill>
              <w14:schemeClr w14:val="tx1"/>
            </w14:solidFill>
          </w14:textFill>
        </w:rPr>
        <w:t>家时，按实际可推荐数量进行推荐。</w:t>
      </w:r>
    </w:p>
    <w:p w14:paraId="581DB227">
      <w:pPr>
        <w:autoSpaceDE w:val="0"/>
        <w:autoSpaceDN w:val="0"/>
        <w:adjustRightInd w:val="0"/>
        <w:spacing w:line="360" w:lineRule="auto"/>
        <w:ind w:left="0" w:leftChars="0" w:firstLine="0" w:firstLineChars="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28.4</w:t>
      </w:r>
      <w:r>
        <w:rPr>
          <w:rFonts w:hint="eastAsia" w:ascii="宋体" w:hAnsi="宋体" w:eastAsia="宋体" w:cs="宋体"/>
          <w:b/>
          <w:bCs/>
          <w:color w:val="000000" w:themeColor="text1"/>
          <w:szCs w:val="21"/>
          <w:highlight w:val="none"/>
          <w:lang w:val="zh-CN"/>
          <w14:textFill>
            <w14:solidFill>
              <w14:schemeClr w14:val="tx1"/>
            </w14:solidFill>
          </w14:textFill>
        </w:rPr>
        <w:t>若</w:t>
      </w:r>
      <w:r>
        <w:rPr>
          <w:rFonts w:hint="eastAsia" w:ascii="宋体" w:hAnsi="宋体" w:eastAsia="宋体" w:cs="宋体"/>
          <w:b/>
          <w:bCs/>
          <w:color w:val="000000" w:themeColor="text1"/>
          <w:szCs w:val="21"/>
          <w:highlight w:val="none"/>
          <w14:textFill>
            <w14:solidFill>
              <w14:schemeClr w14:val="tx1"/>
            </w14:solidFill>
          </w14:textFill>
        </w:rPr>
        <w:t>本次招标过程有效投标人不足三个时，公开招标失败。</w:t>
      </w:r>
    </w:p>
    <w:p w14:paraId="57A7AE59">
      <w:pPr>
        <w:tabs>
          <w:tab w:val="left" w:pos="360"/>
        </w:tabs>
        <w:autoSpaceDE w:val="0"/>
        <w:autoSpaceDN w:val="0"/>
        <w:adjustRightInd w:val="0"/>
        <w:spacing w:line="360" w:lineRule="auto"/>
        <w:ind w:left="330" w:leftChars="-100" w:right="44" w:rightChars="21" w:hanging="540"/>
        <w:rPr>
          <w:rFonts w:ascii="宋体" w:hAnsi="宋体" w:eastAsia="宋体" w:cs="宋体"/>
          <w:color w:val="000000" w:themeColor="text1"/>
          <w:szCs w:val="21"/>
          <w:highlight w:val="none"/>
          <w:lang w:val="zh-CN"/>
          <w14:textFill>
            <w14:solidFill>
              <w14:schemeClr w14:val="tx1"/>
            </w14:solidFill>
          </w14:textFill>
        </w:rPr>
      </w:pPr>
    </w:p>
    <w:p w14:paraId="095E0260">
      <w:pPr>
        <w:tabs>
          <w:tab w:val="left" w:pos="525"/>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269" w:name="_Toc465358969"/>
      <w:bookmarkStart w:id="270" w:name="_Toc142508345"/>
      <w:bookmarkStart w:id="271" w:name="_Toc32498_WPSOffice_Level3"/>
      <w:bookmarkStart w:id="272" w:name="_Toc29588"/>
      <w:bookmarkStart w:id="273" w:name="_Toc466882017"/>
      <w:bookmarkStart w:id="274" w:name="_Toc11615"/>
      <w:bookmarkStart w:id="275" w:name="_Toc486167694"/>
      <w:bookmarkStart w:id="276" w:name="_Toc4819"/>
      <w:r>
        <w:rPr>
          <w:rFonts w:hint="eastAsia" w:ascii="宋体" w:hAnsi="宋体" w:eastAsia="宋体" w:cs="宋体"/>
          <w:color w:val="000000" w:themeColor="text1"/>
          <w:szCs w:val="21"/>
          <w:highlight w:val="none"/>
          <w:lang w:val="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 xml:space="preserve">9 </w:t>
      </w:r>
      <w:r>
        <w:rPr>
          <w:rFonts w:hint="eastAsia" w:ascii="宋体" w:hAnsi="宋体" w:eastAsia="宋体" w:cs="宋体"/>
          <w:color w:val="000000" w:themeColor="text1"/>
          <w:szCs w:val="21"/>
          <w:highlight w:val="none"/>
          <w:lang w:val="zh-CN"/>
          <w14:textFill>
            <w14:solidFill>
              <w14:schemeClr w14:val="tx1"/>
            </w14:solidFill>
          </w14:textFill>
        </w:rPr>
        <w:t>评标结果公</w:t>
      </w:r>
      <w:r>
        <w:rPr>
          <w:rFonts w:hint="eastAsia" w:ascii="宋体" w:hAnsi="宋体" w:eastAsia="宋体" w:cs="Times New Roman"/>
          <w:color w:val="000000" w:themeColor="text1"/>
          <w:szCs w:val="21"/>
          <w:highlight w:val="none"/>
          <w:lang w:val="zh-CN"/>
          <w14:textFill>
            <w14:solidFill>
              <w14:schemeClr w14:val="tx1"/>
            </w14:solidFill>
          </w14:textFill>
        </w:rPr>
        <w:t>示</w:t>
      </w:r>
      <w:r>
        <w:rPr>
          <w:rFonts w:hint="eastAsia" w:ascii="宋体" w:hAnsi="宋体" w:eastAsia="宋体" w:cs="宋体"/>
          <w:color w:val="000000" w:themeColor="text1"/>
          <w:szCs w:val="21"/>
          <w:highlight w:val="none"/>
          <w:lang w:val="zh-CN"/>
          <w14:textFill>
            <w14:solidFill>
              <w14:schemeClr w14:val="tx1"/>
            </w14:solidFill>
          </w14:textFill>
        </w:rPr>
        <w:t>及异议、投诉</w:t>
      </w:r>
      <w:bookmarkEnd w:id="269"/>
      <w:bookmarkEnd w:id="270"/>
      <w:bookmarkEnd w:id="271"/>
      <w:bookmarkEnd w:id="272"/>
      <w:bookmarkEnd w:id="273"/>
      <w:bookmarkEnd w:id="274"/>
      <w:bookmarkEnd w:id="275"/>
      <w:bookmarkEnd w:id="276"/>
    </w:p>
    <w:p w14:paraId="1292700E">
      <w:pPr>
        <w:tabs>
          <w:tab w:val="left" w:pos="360"/>
        </w:tabs>
        <w:autoSpaceDE w:val="0"/>
        <w:autoSpaceDN w:val="0"/>
        <w:adjustRightInd w:val="0"/>
        <w:spacing w:line="360" w:lineRule="auto"/>
        <w:ind w:left="330" w:leftChars="-100" w:right="44" w:rightChars="21" w:hanging="54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9</w:t>
      </w:r>
      <w:r>
        <w:rPr>
          <w:rFonts w:hint="eastAsia" w:ascii="宋体" w:hAnsi="宋体" w:eastAsia="宋体" w:cs="宋体"/>
          <w:color w:val="000000" w:themeColor="text1"/>
          <w:szCs w:val="21"/>
          <w:highlight w:val="none"/>
          <w:lang w:val="zh-CN"/>
          <w14:textFill>
            <w14:solidFill>
              <w14:schemeClr w14:val="tx1"/>
            </w14:solidFill>
          </w14:textFill>
        </w:rPr>
        <w:t>.1</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Times New Roman"/>
          <w:color w:val="000000" w:themeColor="text1"/>
          <w:szCs w:val="21"/>
          <w:highlight w:val="none"/>
          <w:lang w:val="zh-CN"/>
          <w14:textFill>
            <w14:solidFill>
              <w14:schemeClr w14:val="tx1"/>
            </w14:solidFill>
          </w14:textFill>
        </w:rPr>
        <w:t>招标代理机构在招标公告发布媒介公示中标候选人，公示期不得少于3日（最后一日是节假日或公休日的，应顺延到节假日或公休日后第一个工作日）。投标人或者其他利害关系人对评标结果有异议的，应当在</w:t>
      </w:r>
      <w:r>
        <w:rPr>
          <w:rFonts w:hint="eastAsia" w:ascii="宋体" w:hAnsi="宋体" w:eastAsia="宋体" w:cs="Times New Roman"/>
          <w:color w:val="000000" w:themeColor="text1"/>
          <w:szCs w:val="21"/>
          <w:highlight w:val="none"/>
          <w14:textFill>
            <w14:solidFill>
              <w14:schemeClr w14:val="tx1"/>
            </w14:solidFill>
          </w14:textFill>
        </w:rPr>
        <w:t>评标结果</w:t>
      </w:r>
      <w:r>
        <w:rPr>
          <w:rFonts w:hint="eastAsia" w:ascii="宋体" w:hAnsi="宋体" w:eastAsia="宋体" w:cs="Times New Roman"/>
          <w:color w:val="000000" w:themeColor="text1"/>
          <w:szCs w:val="21"/>
          <w:highlight w:val="none"/>
          <w:lang w:val="zh-CN"/>
          <w14:textFill>
            <w14:solidFill>
              <w14:schemeClr w14:val="tx1"/>
            </w14:solidFill>
          </w14:textFill>
        </w:rPr>
        <w:t>公示期间向招标代理机构以书面的形式提出，</w:t>
      </w:r>
      <w:r>
        <w:rPr>
          <w:rFonts w:ascii="宋体" w:hAnsi="宋体" w:eastAsia="宋体" w:cs="Times New Roman"/>
          <w:color w:val="000000" w:themeColor="text1"/>
          <w:szCs w:val="21"/>
          <w:highlight w:val="none"/>
          <w:lang w:val="zh-CN"/>
          <w14:textFill>
            <w14:solidFill>
              <w14:schemeClr w14:val="tx1"/>
            </w14:solidFill>
          </w14:textFill>
        </w:rPr>
        <w:t>并</w:t>
      </w:r>
      <w:r>
        <w:rPr>
          <w:rFonts w:hint="eastAsia" w:ascii="宋体" w:hAnsi="宋体" w:eastAsia="宋体" w:cs="Times New Roman"/>
          <w:color w:val="000000" w:themeColor="text1"/>
          <w:szCs w:val="21"/>
          <w:highlight w:val="none"/>
          <w:lang w:val="zh-CN"/>
          <w14:textFill>
            <w14:solidFill>
              <w14:schemeClr w14:val="tx1"/>
            </w14:solidFill>
          </w14:textFill>
        </w:rPr>
        <w:t>将完整的异议书面材料原件</w:t>
      </w:r>
      <w:r>
        <w:rPr>
          <w:rFonts w:ascii="宋体" w:hAnsi="宋体" w:eastAsia="宋体" w:cs="Times New Roman"/>
          <w:color w:val="000000" w:themeColor="text1"/>
          <w:szCs w:val="21"/>
          <w:highlight w:val="none"/>
          <w:lang w:val="zh-CN"/>
          <w14:textFill>
            <w14:solidFill>
              <w14:schemeClr w14:val="tx1"/>
            </w14:solidFill>
          </w14:textFill>
        </w:rPr>
        <w:t>送</w:t>
      </w:r>
      <w:r>
        <w:rPr>
          <w:rFonts w:hint="eastAsia" w:ascii="宋体" w:hAnsi="宋体" w:eastAsia="宋体" w:cs="Times New Roman"/>
          <w:color w:val="000000" w:themeColor="text1"/>
          <w:szCs w:val="21"/>
          <w:highlight w:val="none"/>
          <w:lang w:val="zh-CN"/>
          <w14:textFill>
            <w14:solidFill>
              <w14:schemeClr w14:val="tx1"/>
            </w14:solidFill>
          </w14:textFill>
        </w:rPr>
        <w:t>达招标代理机构，</w:t>
      </w:r>
      <w:r>
        <w:rPr>
          <w:rFonts w:ascii="宋体" w:hAnsi="宋体" w:eastAsia="宋体" w:cs="Times New Roman"/>
          <w:color w:val="000000" w:themeColor="text1"/>
          <w:szCs w:val="21"/>
          <w:highlight w:val="none"/>
          <w:lang w:val="zh-CN"/>
          <w14:textFill>
            <w14:solidFill>
              <w14:schemeClr w14:val="tx1"/>
            </w14:solidFill>
          </w14:textFill>
        </w:rPr>
        <w:t>逾期则视为</w:t>
      </w:r>
      <w:r>
        <w:rPr>
          <w:rFonts w:hint="eastAsia" w:ascii="宋体" w:hAnsi="宋体" w:eastAsia="宋体" w:cs="Times New Roman"/>
          <w:color w:val="000000" w:themeColor="text1"/>
          <w:szCs w:val="21"/>
          <w:highlight w:val="none"/>
          <w:lang w:val="zh-CN"/>
          <w14:textFill>
            <w14:solidFill>
              <w14:schemeClr w14:val="tx1"/>
            </w14:solidFill>
          </w14:textFill>
        </w:rPr>
        <w:t>对评标结果无异议。超出提交异议截止时间而提出的任何疑问，招标代理机构可不予答复</w:t>
      </w:r>
      <w:r>
        <w:rPr>
          <w:rFonts w:hint="eastAsia" w:ascii="宋体" w:hAnsi="宋体" w:eastAsia="宋体" w:cs="宋体"/>
          <w:color w:val="000000" w:themeColor="text1"/>
          <w:szCs w:val="21"/>
          <w:highlight w:val="none"/>
          <w:lang w:val="zh-CN"/>
          <w14:textFill>
            <w14:solidFill>
              <w14:schemeClr w14:val="tx1"/>
            </w14:solidFill>
          </w14:textFill>
        </w:rPr>
        <w:t>。</w:t>
      </w:r>
    </w:p>
    <w:p w14:paraId="083151C1">
      <w:pPr>
        <w:autoSpaceDE w:val="0"/>
        <w:autoSpaceDN w:val="0"/>
        <w:adjustRightInd w:val="0"/>
        <w:snapToGrid w:val="0"/>
        <w:spacing w:line="360" w:lineRule="auto"/>
        <w:ind w:left="210" w:leftChars="100" w:firstLine="525" w:firstLineChars="250"/>
        <w:jc w:val="left"/>
        <w:rPr>
          <w:rFonts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招标代理机构将拒收未能提供完整异议书面材料的异议，完整的异议书面材料必须同时包含：异议书（加盖法人</w:t>
      </w:r>
      <w:r>
        <w:rPr>
          <w:rFonts w:ascii="宋体" w:hAnsi="宋体" w:eastAsia="宋体" w:cs="Times New Roman"/>
          <w:color w:val="000000" w:themeColor="text1"/>
          <w:szCs w:val="21"/>
          <w:highlight w:val="none"/>
          <w:lang w:val="zh-CN"/>
          <w14:textFill>
            <w14:solidFill>
              <w14:schemeClr w14:val="tx1"/>
            </w14:solidFill>
          </w14:textFill>
        </w:rPr>
        <w:t>公章</w:t>
      </w:r>
      <w:r>
        <w:rPr>
          <w:rFonts w:hint="eastAsia" w:ascii="宋体" w:hAnsi="宋体" w:eastAsia="宋体" w:cs="Times New Roman"/>
          <w:color w:val="000000" w:themeColor="text1"/>
          <w:szCs w:val="21"/>
          <w:highlight w:val="none"/>
          <w:lang w:val="zh-CN"/>
          <w14:textFill>
            <w14:solidFill>
              <w14:schemeClr w14:val="tx1"/>
            </w14:solidFill>
          </w14:textFill>
        </w:rPr>
        <w:t>，并注明联系人、联系电话、联系地址）、授权提交异议的法定代表人授权书原件、反映异议人主体资格的营业执照复印件（加盖法人</w:t>
      </w:r>
      <w:r>
        <w:rPr>
          <w:rFonts w:ascii="宋体" w:hAnsi="宋体" w:eastAsia="宋体" w:cs="Times New Roman"/>
          <w:color w:val="000000" w:themeColor="text1"/>
          <w:szCs w:val="21"/>
          <w:highlight w:val="none"/>
          <w:lang w:val="zh-CN"/>
          <w14:textFill>
            <w14:solidFill>
              <w14:schemeClr w14:val="tx1"/>
            </w14:solidFill>
          </w14:textFill>
        </w:rPr>
        <w:t>公章</w:t>
      </w:r>
      <w:r>
        <w:rPr>
          <w:rFonts w:hint="eastAsia" w:ascii="宋体" w:hAnsi="宋体" w:eastAsia="宋体" w:cs="Times New Roman"/>
          <w:color w:val="000000" w:themeColor="text1"/>
          <w:szCs w:val="21"/>
          <w:highlight w:val="none"/>
          <w:lang w:val="zh-CN"/>
          <w14:textFill>
            <w14:solidFill>
              <w14:schemeClr w14:val="tx1"/>
            </w14:solidFill>
          </w14:textFill>
        </w:rPr>
        <w:t>）、以及合法来源的证据证明材料</w:t>
      </w:r>
      <w:r>
        <w:rPr>
          <w:rFonts w:hint="eastAsia" w:ascii="宋体" w:hAnsi="宋体" w:eastAsia="宋体" w:cs="宋体"/>
          <w:color w:val="000000" w:themeColor="text1"/>
          <w:kern w:val="0"/>
          <w:szCs w:val="21"/>
          <w:highlight w:val="none"/>
          <w:lang w:val="zh-CN"/>
          <w14:textFill>
            <w14:solidFill>
              <w14:schemeClr w14:val="tx1"/>
            </w14:solidFill>
          </w14:textFill>
        </w:rPr>
        <w:t>。</w:t>
      </w:r>
    </w:p>
    <w:p w14:paraId="2CA329AC">
      <w:pPr>
        <w:autoSpaceDE w:val="0"/>
        <w:autoSpaceDN w:val="0"/>
        <w:adjustRightInd w:val="0"/>
        <w:spacing w:line="360" w:lineRule="auto"/>
        <w:ind w:left="284" w:hanging="568"/>
        <w:rPr>
          <w:rFonts w:ascii="宋体" w:hAnsi="宋体" w:eastAsia="宋体" w:cs="Times New Roman"/>
          <w:b/>
          <w:color w:val="000000" w:themeColor="text1"/>
          <w:szCs w:val="21"/>
          <w:highlight w:val="none"/>
          <w:lang w:val="zh-CN"/>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 xml:space="preserve">29.2 </w:t>
      </w:r>
      <w:r>
        <w:rPr>
          <w:rFonts w:hint="eastAsia" w:ascii="宋体" w:hAnsi="宋体" w:eastAsia="宋体" w:cs="Times New Roman"/>
          <w:b/>
          <w:color w:val="000000" w:themeColor="text1"/>
          <w:szCs w:val="21"/>
          <w:highlight w:val="none"/>
          <w:lang w:val="zh-CN"/>
          <w14:textFill>
            <w14:solidFill>
              <w14:schemeClr w14:val="tx1"/>
            </w14:solidFill>
          </w14:textFill>
        </w:rPr>
        <w:t>结果公示后，招标人有权要求中标候选人在结果公示之日起3日（最后一日是节假日或公休日的，应顺延到节假日或公休日后第一个工作日）内提交投标文件中所提供的资格证明文件、业绩证明文件、对招标文件实质性条款响应文件、履约能力证明文件的原件供招标人核查。招标人如有需要，中标候选人有义务提供投标文件外其他相关证明资料原件（包括但不限于业绩合同对应的发票等）供招标人核查。招标人如发现投标人提供虚假证明文件、虚假响应文件等弄虚作假行为骗取中标的，招标人将取消其中标资格，不予退还其投标保证金。涉嫌违法犯罪的，将</w:t>
      </w:r>
      <w:r>
        <w:rPr>
          <w:rFonts w:ascii="宋体" w:hAnsi="宋体" w:eastAsia="宋体" w:cs="Times New Roman"/>
          <w:b/>
          <w:color w:val="000000" w:themeColor="text1"/>
          <w:szCs w:val="21"/>
          <w:highlight w:val="none"/>
          <w:lang w:val="zh-CN"/>
          <w14:textFill>
            <w14:solidFill>
              <w14:schemeClr w14:val="tx1"/>
            </w14:solidFill>
          </w14:textFill>
        </w:rPr>
        <w:t>移交司法机关处理</w:t>
      </w:r>
      <w:r>
        <w:rPr>
          <w:rFonts w:hint="eastAsia" w:ascii="宋体" w:hAnsi="宋体" w:eastAsia="宋体" w:cs="Times New Roman"/>
          <w:b/>
          <w:color w:val="000000" w:themeColor="text1"/>
          <w:szCs w:val="21"/>
          <w:highlight w:val="none"/>
          <w:lang w:val="zh-CN"/>
          <w14:textFill>
            <w14:solidFill>
              <w14:schemeClr w14:val="tx1"/>
            </w14:solidFill>
          </w14:textFill>
        </w:rPr>
        <w:t>。</w:t>
      </w:r>
    </w:p>
    <w:p w14:paraId="3FA86847">
      <w:pPr>
        <w:autoSpaceDE w:val="0"/>
        <w:autoSpaceDN w:val="0"/>
        <w:adjustRightInd w:val="0"/>
        <w:snapToGrid w:val="0"/>
        <w:spacing w:line="360" w:lineRule="auto"/>
        <w:ind w:left="246" w:leftChars="117" w:firstLine="422" w:firstLineChars="200"/>
        <w:jc w:val="left"/>
        <w:rPr>
          <w:rFonts w:ascii="宋体" w:hAnsi="宋体" w:eastAsia="宋体" w:cs="Times New Roman"/>
          <w:b/>
          <w:color w:val="000000" w:themeColor="text1"/>
          <w:szCs w:val="21"/>
          <w:highlight w:val="none"/>
          <w:lang w:val="zh-CN"/>
          <w14:textFill>
            <w14:solidFill>
              <w14:schemeClr w14:val="tx1"/>
            </w14:solidFill>
          </w14:textFill>
        </w:rPr>
      </w:pPr>
      <w:r>
        <w:rPr>
          <w:rFonts w:hint="eastAsia" w:ascii="宋体" w:hAnsi="宋体" w:eastAsia="宋体" w:cs="Times New Roman"/>
          <w:b/>
          <w:color w:val="000000" w:themeColor="text1"/>
          <w:szCs w:val="21"/>
          <w:highlight w:val="none"/>
          <w:lang w:val="zh-CN"/>
          <w14:textFill>
            <w14:solidFill>
              <w14:schemeClr w14:val="tx1"/>
            </w14:solidFill>
          </w14:textFill>
        </w:rPr>
        <w:t>当招标人（或其委托的招标代理机构）向中标候选人发出提供上述投标文件或投标文件外其他相关（包括但不限于业绩合同对应的发票等）的证明资料原件进行核查的书面通知后，</w:t>
      </w:r>
      <w:r>
        <w:rPr>
          <w:rFonts w:hint="eastAsia" w:ascii="宋体" w:hAnsi="宋体" w:eastAsia="宋体" w:cs="Times New Roman"/>
          <w:b/>
          <w:color w:val="000000" w:themeColor="text1"/>
          <w:kern w:val="0"/>
          <w:szCs w:val="21"/>
          <w:highlight w:val="none"/>
          <w14:textFill>
            <w14:solidFill>
              <w14:schemeClr w14:val="tx1"/>
            </w14:solidFill>
          </w14:textFill>
        </w:rPr>
        <w:t>第一中标候选人未能在招标人（或其委托的招标代理机构</w:t>
      </w:r>
      <w:r>
        <w:rPr>
          <w:rFonts w:ascii="宋体" w:hAnsi="宋体" w:eastAsia="宋体" w:cs="Times New Roman"/>
          <w:b/>
          <w:color w:val="000000" w:themeColor="text1"/>
          <w:kern w:val="0"/>
          <w:szCs w:val="21"/>
          <w:highlight w:val="none"/>
          <w14:textFill>
            <w14:solidFill>
              <w14:schemeClr w14:val="tx1"/>
            </w14:solidFill>
          </w14:textFill>
        </w:rPr>
        <w:t>) 书面要求的时间(一般不少于三个工作日) 内提供完整的材料原件进行核查的</w:t>
      </w:r>
      <w:r>
        <w:rPr>
          <w:rFonts w:hint="eastAsia" w:ascii="宋体" w:hAnsi="宋体" w:eastAsia="宋体" w:cs="Times New Roman"/>
          <w:b/>
          <w:color w:val="000000" w:themeColor="text1"/>
          <w:szCs w:val="21"/>
          <w:highlight w:val="none"/>
          <w:lang w:val="zh-CN"/>
          <w14:textFill>
            <w14:solidFill>
              <w14:schemeClr w14:val="tx1"/>
            </w14:solidFill>
          </w14:textFill>
        </w:rPr>
        <w:t>，视为其无法提供真实的资料，招标人有权取消其中标候选人资格。</w:t>
      </w:r>
    </w:p>
    <w:p w14:paraId="78CA2D32">
      <w:pPr>
        <w:autoSpaceDE w:val="0"/>
        <w:autoSpaceDN w:val="0"/>
        <w:adjustRightInd w:val="0"/>
        <w:snapToGrid w:val="0"/>
        <w:spacing w:line="360" w:lineRule="auto"/>
        <w:ind w:left="319" w:leftChars="-100" w:hanging="529" w:hangingChars="252"/>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9</w:t>
      </w:r>
      <w:r>
        <w:rPr>
          <w:rFonts w:hint="eastAsia" w:ascii="宋体" w:hAnsi="宋体" w:eastAsia="宋体" w:cs="宋体"/>
          <w:color w:val="000000" w:themeColor="text1"/>
          <w:szCs w:val="21"/>
          <w:highlight w:val="none"/>
          <w:lang w:val="zh-CN"/>
          <w14:textFill>
            <w14:solidFill>
              <w14:schemeClr w14:val="tx1"/>
            </w14:solidFill>
          </w14:textFill>
        </w:rPr>
        <w:t>.3 投标人或者其他利害关系人认为招标投标活动不符合法律、行政法规规定的，可以自知道或者应当知道之日起10日内，按程序向招标人采购活动的监督部门投诉。投诉应当提供纸质投诉书及必要的证明材料。投诉书应当包括下列内容：</w:t>
      </w:r>
    </w:p>
    <w:p w14:paraId="32A27084">
      <w:pPr>
        <w:autoSpaceDE w:val="0"/>
        <w:autoSpaceDN w:val="0"/>
        <w:adjustRightInd w:val="0"/>
        <w:snapToGrid w:val="0"/>
        <w:spacing w:line="360" w:lineRule="auto"/>
        <w:ind w:left="319" w:leftChars="-100" w:hanging="529" w:hangingChars="252"/>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（一）投诉人和被投诉人的姓名或者名称、通讯地址、邮编、联系人及联系电话；</w:t>
      </w:r>
    </w:p>
    <w:p w14:paraId="41E0D991">
      <w:pPr>
        <w:autoSpaceDE w:val="0"/>
        <w:autoSpaceDN w:val="0"/>
        <w:adjustRightInd w:val="0"/>
        <w:snapToGrid w:val="0"/>
        <w:spacing w:line="360" w:lineRule="auto"/>
        <w:ind w:left="319" w:leftChars="-100" w:hanging="529" w:hangingChars="252"/>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（二）异议和异议答复情况说明及相关证明材料；</w:t>
      </w:r>
    </w:p>
    <w:p w14:paraId="5763F546">
      <w:pPr>
        <w:autoSpaceDE w:val="0"/>
        <w:autoSpaceDN w:val="0"/>
        <w:adjustRightInd w:val="0"/>
        <w:snapToGrid w:val="0"/>
        <w:spacing w:line="360" w:lineRule="auto"/>
        <w:ind w:left="319" w:leftChars="-100" w:hanging="529" w:hangingChars="252"/>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（三）具体、明确的投诉事项和与投诉事项相关的投诉请求；</w:t>
      </w:r>
    </w:p>
    <w:p w14:paraId="4282C1BE">
      <w:pPr>
        <w:autoSpaceDE w:val="0"/>
        <w:autoSpaceDN w:val="0"/>
        <w:adjustRightInd w:val="0"/>
        <w:snapToGrid w:val="0"/>
        <w:spacing w:line="360" w:lineRule="auto"/>
        <w:ind w:left="319" w:leftChars="-100" w:hanging="529" w:hangingChars="252"/>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（四）事实依据；</w:t>
      </w:r>
    </w:p>
    <w:p w14:paraId="490ABFD1">
      <w:pPr>
        <w:autoSpaceDE w:val="0"/>
        <w:autoSpaceDN w:val="0"/>
        <w:adjustRightInd w:val="0"/>
        <w:snapToGrid w:val="0"/>
        <w:spacing w:line="360" w:lineRule="auto"/>
        <w:ind w:left="319" w:leftChars="-100" w:hanging="529" w:hangingChars="252"/>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（五）法律依据；</w:t>
      </w:r>
    </w:p>
    <w:p w14:paraId="21EAE9CE">
      <w:pPr>
        <w:autoSpaceDE w:val="0"/>
        <w:autoSpaceDN w:val="0"/>
        <w:adjustRightInd w:val="0"/>
        <w:snapToGrid w:val="0"/>
        <w:spacing w:line="360" w:lineRule="auto"/>
        <w:ind w:left="319" w:leftChars="-100" w:hanging="529" w:hangingChars="252"/>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（六）提起投诉的日期。</w:t>
      </w:r>
    </w:p>
    <w:p w14:paraId="760A3A73">
      <w:pPr>
        <w:autoSpaceDE w:val="0"/>
        <w:autoSpaceDN w:val="0"/>
        <w:adjustRightInd w:val="0"/>
        <w:snapToGrid w:val="0"/>
        <w:spacing w:line="360" w:lineRule="auto"/>
        <w:ind w:left="319" w:leftChars="-100" w:hanging="529" w:hangingChars="252"/>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xml:space="preserve">     投诉人为法人或者其他组织的，应当由法定代表人、主要负责人，或者其授权代表签字或者盖章，并加盖公章。</w:t>
      </w:r>
    </w:p>
    <w:p w14:paraId="619BE6E6">
      <w:pPr>
        <w:autoSpaceDE w:val="0"/>
        <w:autoSpaceDN w:val="0"/>
        <w:adjustRightInd w:val="0"/>
        <w:snapToGrid w:val="0"/>
        <w:spacing w:line="360" w:lineRule="auto"/>
        <w:ind w:left="319" w:leftChars="-100" w:hanging="529" w:hangingChars="252"/>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xml:space="preserve">    </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投诉人投诉的事项不得超出已异议事项的范围，但基于异议答复内容提出的投诉事项除外。</w:t>
      </w:r>
    </w:p>
    <w:p w14:paraId="6BB73DA3">
      <w:pPr>
        <w:autoSpaceDE w:val="0"/>
        <w:autoSpaceDN w:val="0"/>
        <w:adjustRightInd w:val="0"/>
        <w:snapToGrid w:val="0"/>
        <w:spacing w:line="360" w:lineRule="auto"/>
        <w:ind w:left="319" w:leftChars="-100" w:hanging="529" w:hangingChars="252"/>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xml:space="preserve">    </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监督部门：东莞市水务环境投资控股集团有限公司，联系人：莫先生，联系电话：0769-28823251。</w:t>
      </w:r>
    </w:p>
    <w:p w14:paraId="474EE58A">
      <w:pPr>
        <w:autoSpaceDE w:val="0"/>
        <w:autoSpaceDN w:val="0"/>
        <w:adjustRightInd w:val="0"/>
        <w:snapToGrid w:val="0"/>
        <w:spacing w:line="360" w:lineRule="auto"/>
        <w:ind w:left="296" w:leftChars="100" w:hanging="86" w:hangingChars="41"/>
        <w:jc w:val="left"/>
        <w:rPr>
          <w:rFonts w:ascii="宋体" w:hAnsi="宋体" w:eastAsia="宋体" w:cs="宋体"/>
          <w:color w:val="000000" w:themeColor="text1"/>
          <w:szCs w:val="21"/>
          <w:highlight w:val="none"/>
          <w:lang w:val="zh-CN"/>
          <w14:textFill>
            <w14:solidFill>
              <w14:schemeClr w14:val="tx1"/>
            </w14:solidFill>
          </w14:textFill>
        </w:rPr>
      </w:pPr>
    </w:p>
    <w:p w14:paraId="40A45C19">
      <w:pPr>
        <w:tabs>
          <w:tab w:val="left" w:pos="567"/>
        </w:tabs>
        <w:autoSpaceDE w:val="0"/>
        <w:autoSpaceDN w:val="0"/>
        <w:adjustRightInd w:val="0"/>
        <w:spacing w:line="360" w:lineRule="auto"/>
        <w:ind w:left="288" w:leftChars="-100" w:hanging="498" w:hangingChars="236"/>
        <w:outlineLvl w:val="2"/>
        <w:rPr>
          <w:rFonts w:ascii="宋体" w:hAnsi="宋体" w:eastAsia="宋体" w:cs="宋体"/>
          <w:b/>
          <w:color w:val="000000" w:themeColor="text1"/>
          <w:szCs w:val="21"/>
          <w:highlight w:val="none"/>
          <w:lang w:val="zh-CN"/>
          <w14:textFill>
            <w14:solidFill>
              <w14:schemeClr w14:val="tx1"/>
            </w14:solidFill>
          </w14:textFill>
        </w:rPr>
      </w:pPr>
      <w:bookmarkStart w:id="277" w:name="_Toc465358970"/>
      <w:bookmarkStart w:id="278" w:name="_Toc466882018"/>
      <w:bookmarkStart w:id="279" w:name="_Toc3154"/>
      <w:bookmarkStart w:id="280" w:name="_Toc1848_WPSOffice_Level3"/>
      <w:bookmarkStart w:id="281" w:name="_Toc2077"/>
      <w:bookmarkStart w:id="282" w:name="_Toc486167695"/>
      <w:bookmarkStart w:id="283" w:name="_Toc142508346"/>
      <w:bookmarkStart w:id="284" w:name="_Toc26354"/>
      <w:r>
        <w:rPr>
          <w:rFonts w:hint="eastAsia" w:ascii="宋体" w:hAnsi="宋体" w:eastAsia="宋体" w:cs="宋体"/>
          <w:b/>
          <w:color w:val="000000" w:themeColor="text1"/>
          <w:szCs w:val="21"/>
          <w:highlight w:val="none"/>
          <w14:textFill>
            <w14:solidFill>
              <w14:schemeClr w14:val="tx1"/>
            </w14:solidFill>
          </w14:textFill>
        </w:rPr>
        <w:t>30</w:t>
      </w:r>
      <w:r>
        <w:rPr>
          <w:rFonts w:hint="eastAsia" w:ascii="宋体" w:hAnsi="宋体" w:eastAsia="宋体" w:cs="宋体"/>
          <w:b/>
          <w:color w:val="000000" w:themeColor="text1"/>
          <w:szCs w:val="21"/>
          <w:highlight w:val="none"/>
          <w:lang w:val="zh-CN"/>
          <w14:textFill>
            <w14:solidFill>
              <w14:schemeClr w14:val="tx1"/>
            </w14:solidFill>
          </w14:textFill>
        </w:rPr>
        <w:t xml:space="preserve"> 真实性审查</w:t>
      </w:r>
      <w:bookmarkEnd w:id="277"/>
      <w:bookmarkEnd w:id="278"/>
      <w:bookmarkEnd w:id="279"/>
      <w:bookmarkEnd w:id="280"/>
      <w:bookmarkEnd w:id="281"/>
      <w:bookmarkEnd w:id="282"/>
      <w:bookmarkEnd w:id="283"/>
      <w:bookmarkEnd w:id="284"/>
    </w:p>
    <w:p w14:paraId="79EF0356">
      <w:pPr>
        <w:autoSpaceDE w:val="0"/>
        <w:autoSpaceDN w:val="0"/>
        <w:adjustRightInd w:val="0"/>
        <w:snapToGrid w:val="0"/>
        <w:spacing w:line="360" w:lineRule="auto"/>
        <w:ind w:left="321" w:leftChars="-100" w:hanging="531" w:hangingChars="252"/>
        <w:jc w:val="left"/>
        <w:rPr>
          <w:rFonts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30.1 在</w:t>
      </w:r>
      <w:r>
        <w:rPr>
          <w:rFonts w:hint="eastAsia" w:ascii="宋体" w:hAnsi="宋体" w:eastAsia="宋体" w:cs="Times New Roman"/>
          <w:b/>
          <w:color w:val="000000" w:themeColor="text1"/>
          <w:kern w:val="0"/>
          <w:szCs w:val="21"/>
          <w:highlight w:val="none"/>
          <w14:textFill>
            <w14:solidFill>
              <w14:schemeClr w14:val="tx1"/>
            </w14:solidFill>
          </w14:textFill>
        </w:rPr>
        <w:t>授予合同前，招标人（或其委托的招标代理机构）、或评标委员会有权组织对投标人的真实性审查。包括对投标人的资格证明文件、业绩证明文件、对招标文件实质性条款响应文件、履约能力证明文件的原件真实性进行核查。招标人</w:t>
      </w:r>
      <w:r>
        <w:rPr>
          <w:rFonts w:hint="eastAsia" w:ascii="宋体" w:hAnsi="宋体" w:eastAsia="宋体" w:cs="Times New Roman"/>
          <w:b/>
          <w:color w:val="000000" w:themeColor="text1"/>
          <w:szCs w:val="21"/>
          <w:highlight w:val="none"/>
          <w:lang w:val="zh-CN"/>
          <w14:textFill>
            <w14:solidFill>
              <w14:schemeClr w14:val="tx1"/>
            </w14:solidFill>
          </w14:textFill>
        </w:rPr>
        <w:t>如有需要，投标人有义务提供投标文件外其他相关证明资料原件（包括但不限于业绩合同对应的发票等）供招标人核查。</w:t>
      </w:r>
      <w:r>
        <w:rPr>
          <w:rFonts w:hint="eastAsia" w:ascii="宋体" w:hAnsi="宋体" w:eastAsia="宋体" w:cs="Times New Roman"/>
          <w:b/>
          <w:color w:val="000000" w:themeColor="text1"/>
          <w:kern w:val="0"/>
          <w:szCs w:val="21"/>
          <w:highlight w:val="none"/>
          <w14:textFill>
            <w14:solidFill>
              <w14:schemeClr w14:val="tx1"/>
            </w14:solidFill>
          </w14:textFill>
        </w:rPr>
        <w:t>若发现投标人提供虚假证明文件、虚假响应文件等弄虚作假行为的，或经审查确认其经营、财务状况发生较大变化（或者存在违法行为）导致无法按照投标文件的承诺履约的，或其明确表示不按照投标文件承诺履约的，等影响中标结果的行为，招标人有权按照评标委员会提出的中标候选人名单排序依次确定其他中标候选人为中标人或重新招标</w:t>
      </w:r>
      <w:r>
        <w:rPr>
          <w:rFonts w:hint="eastAsia" w:ascii="宋体" w:hAnsi="宋体" w:eastAsia="宋体" w:cs="宋体"/>
          <w:b/>
          <w:color w:val="000000" w:themeColor="text1"/>
          <w:szCs w:val="21"/>
          <w:highlight w:val="none"/>
          <w14:textFill>
            <w14:solidFill>
              <w14:schemeClr w14:val="tx1"/>
            </w14:solidFill>
          </w14:textFill>
        </w:rPr>
        <w:t>。</w:t>
      </w:r>
    </w:p>
    <w:p w14:paraId="3B936CDC">
      <w:pPr>
        <w:autoSpaceDE w:val="0"/>
        <w:autoSpaceDN w:val="0"/>
        <w:adjustRightInd w:val="0"/>
        <w:snapToGrid w:val="0"/>
        <w:spacing w:line="360" w:lineRule="auto"/>
        <w:ind w:left="321" w:leftChars="-100" w:hanging="531" w:hangingChars="252"/>
        <w:jc w:val="left"/>
        <w:rPr>
          <w:rFonts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30.2 投标人</w:t>
      </w:r>
      <w:r>
        <w:rPr>
          <w:rFonts w:hint="eastAsia" w:ascii="宋体" w:hAnsi="宋体" w:eastAsia="宋体" w:cs="Times New Roman"/>
          <w:b/>
          <w:color w:val="000000" w:themeColor="text1"/>
          <w:kern w:val="0"/>
          <w:szCs w:val="21"/>
          <w:highlight w:val="none"/>
          <w14:textFill>
            <w14:solidFill>
              <w14:schemeClr w14:val="tx1"/>
            </w14:solidFill>
          </w14:textFill>
        </w:rPr>
        <w:t>在招标人（或其委托的招标代理机构）、或评标委员会通知其提供</w:t>
      </w:r>
      <w:r>
        <w:rPr>
          <w:rFonts w:hint="eastAsia" w:ascii="宋体" w:hAnsi="宋体" w:eastAsia="宋体" w:cs="Times New Roman"/>
          <w:b/>
          <w:color w:val="000000" w:themeColor="text1"/>
          <w:szCs w:val="21"/>
          <w:highlight w:val="none"/>
          <w:lang w:val="zh-CN"/>
          <w14:textFill>
            <w14:solidFill>
              <w14:schemeClr w14:val="tx1"/>
            </w14:solidFill>
          </w14:textFill>
        </w:rPr>
        <w:t>上述投标文件或投标文件外其他相关（包括但不限于业绩合同对应的发票等）的证明资料原件</w:t>
      </w:r>
      <w:r>
        <w:rPr>
          <w:rFonts w:hint="eastAsia" w:ascii="宋体" w:hAnsi="宋体" w:eastAsia="宋体" w:cs="Times New Roman"/>
          <w:b/>
          <w:color w:val="000000" w:themeColor="text1"/>
          <w:kern w:val="0"/>
          <w:szCs w:val="21"/>
          <w:highlight w:val="none"/>
          <w14:textFill>
            <w14:solidFill>
              <w14:schemeClr w14:val="tx1"/>
            </w14:solidFill>
          </w14:textFill>
        </w:rPr>
        <w:t>进行核查的要求后，未能在约定的时间内提供原件进行核查的，视为投标人无法提供真实的资料，招标人有权按照评标委员会提出的中标候选人名单排序依次确定其他中标候选人为中标人或重新招标</w:t>
      </w:r>
      <w:r>
        <w:rPr>
          <w:rFonts w:hint="eastAsia" w:ascii="宋体" w:hAnsi="宋体" w:eastAsia="宋体" w:cs="宋体"/>
          <w:b/>
          <w:color w:val="000000" w:themeColor="text1"/>
          <w:szCs w:val="21"/>
          <w:highlight w:val="none"/>
          <w14:textFill>
            <w14:solidFill>
              <w14:schemeClr w14:val="tx1"/>
            </w14:solidFill>
          </w14:textFill>
        </w:rPr>
        <w:t>。</w:t>
      </w:r>
    </w:p>
    <w:p w14:paraId="668AC828">
      <w:pPr>
        <w:autoSpaceDE w:val="0"/>
        <w:autoSpaceDN w:val="0"/>
        <w:adjustRightInd w:val="0"/>
        <w:snapToGrid w:val="0"/>
        <w:spacing w:line="360" w:lineRule="auto"/>
        <w:ind w:left="321" w:leftChars="-100" w:hanging="531" w:hangingChars="252"/>
        <w:jc w:val="left"/>
        <w:rPr>
          <w:rFonts w:ascii="宋体" w:hAnsi="宋体" w:eastAsia="宋体" w:cs="宋体"/>
          <w:b/>
          <w:color w:val="000000" w:themeColor="text1"/>
          <w:szCs w:val="21"/>
          <w:highlight w:val="non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30.3 若投标人在投标或履约过程中存在提供虚假材料、</w:t>
      </w:r>
      <w:r>
        <w:rPr>
          <w:rFonts w:ascii="宋体" w:hAnsi="宋体" w:eastAsia="宋体" w:cs="宋体"/>
          <w:b/>
          <w:color w:val="000000" w:themeColor="text1"/>
          <w:szCs w:val="21"/>
          <w:highlight w:val="none"/>
          <w14:textFill>
            <w14:solidFill>
              <w14:schemeClr w14:val="tx1"/>
            </w14:solidFill>
          </w14:textFill>
        </w:rPr>
        <w:t>虚假响应</w:t>
      </w:r>
      <w:r>
        <w:rPr>
          <w:rFonts w:hint="eastAsia" w:ascii="宋体" w:hAnsi="宋体" w:eastAsia="宋体" w:cs="宋体"/>
          <w:b/>
          <w:color w:val="000000" w:themeColor="text1"/>
          <w:szCs w:val="21"/>
          <w:highlight w:val="none"/>
          <w14:textFill>
            <w14:solidFill>
              <w14:schemeClr w14:val="tx1"/>
            </w14:solidFill>
          </w14:textFill>
        </w:rPr>
        <w:t>招标</w:t>
      </w:r>
      <w:r>
        <w:rPr>
          <w:rFonts w:ascii="宋体" w:hAnsi="宋体" w:eastAsia="宋体" w:cs="宋体"/>
          <w:b/>
          <w:color w:val="000000" w:themeColor="text1"/>
          <w:szCs w:val="21"/>
          <w:highlight w:val="none"/>
          <w14:textFill>
            <w14:solidFill>
              <w14:schemeClr w14:val="tx1"/>
            </w14:solidFill>
          </w14:textFill>
        </w:rPr>
        <w:t>文件</w:t>
      </w:r>
      <w:r>
        <w:rPr>
          <w:rFonts w:hint="eastAsia" w:ascii="宋体" w:hAnsi="宋体" w:eastAsia="宋体" w:cs="宋体"/>
          <w:b/>
          <w:color w:val="000000" w:themeColor="text1"/>
          <w:szCs w:val="21"/>
          <w:highlight w:val="none"/>
          <w14:textFill>
            <w14:solidFill>
              <w14:schemeClr w14:val="tx1"/>
            </w14:solidFill>
          </w14:textFill>
        </w:rPr>
        <w:t>要求等弄虚作假行为，或未能根据本须知2</w:t>
      </w:r>
      <w:r>
        <w:rPr>
          <w:rFonts w:ascii="宋体" w:hAnsi="宋体" w:eastAsia="宋体" w:cs="宋体"/>
          <w:b/>
          <w:color w:val="000000" w:themeColor="text1"/>
          <w:szCs w:val="21"/>
          <w:highlight w:val="none"/>
          <w14:textFill>
            <w14:solidFill>
              <w14:schemeClr w14:val="tx1"/>
            </w14:solidFill>
          </w14:textFill>
        </w:rPr>
        <w:t>9.2</w:t>
      </w:r>
      <w:r>
        <w:rPr>
          <w:rFonts w:hint="eastAsia" w:ascii="宋体" w:hAnsi="宋体" w:eastAsia="宋体" w:cs="宋体"/>
          <w:b/>
          <w:color w:val="000000" w:themeColor="text1"/>
          <w:szCs w:val="21"/>
          <w:highlight w:val="none"/>
          <w14:textFill>
            <w14:solidFill>
              <w14:schemeClr w14:val="tx1"/>
            </w14:solidFill>
          </w14:textFill>
        </w:rPr>
        <w:t>款约定按时提供原件进行核查的，</w:t>
      </w:r>
      <w:r>
        <w:rPr>
          <w:rFonts w:ascii="宋体" w:hAnsi="宋体" w:eastAsia="宋体" w:cs="宋体"/>
          <w:b/>
          <w:color w:val="000000" w:themeColor="text1"/>
          <w:szCs w:val="21"/>
          <w:highlight w:val="none"/>
          <w14:textFill>
            <w14:solidFill>
              <w14:schemeClr w14:val="tx1"/>
            </w14:solidFill>
          </w14:textFill>
        </w:rPr>
        <w:t>或不按照投标文件承诺履约</w:t>
      </w:r>
      <w:r>
        <w:rPr>
          <w:rFonts w:hint="eastAsia" w:ascii="宋体" w:hAnsi="宋体" w:eastAsia="宋体" w:cs="宋体"/>
          <w:b/>
          <w:color w:val="000000" w:themeColor="text1"/>
          <w:szCs w:val="21"/>
          <w:highlight w:val="none"/>
          <w14:textFill>
            <w14:solidFill>
              <w14:schemeClr w14:val="tx1"/>
            </w14:solidFill>
          </w14:textFill>
        </w:rPr>
        <w:t>或撤回投标或放弃中标资格或</w:t>
      </w:r>
      <w:r>
        <w:rPr>
          <w:rFonts w:ascii="宋体" w:hAnsi="宋体" w:eastAsia="宋体" w:cs="宋体"/>
          <w:b/>
          <w:color w:val="000000" w:themeColor="text1"/>
          <w:szCs w:val="21"/>
          <w:highlight w:val="none"/>
          <w14:textFill>
            <w14:solidFill>
              <w14:schemeClr w14:val="tx1"/>
            </w14:solidFill>
          </w14:textFill>
        </w:rPr>
        <w:t>不按要求与招标人签订合同等影响中标结果的行为</w:t>
      </w:r>
      <w:r>
        <w:rPr>
          <w:rFonts w:hint="eastAsia" w:ascii="宋体" w:hAnsi="宋体" w:eastAsia="宋体" w:cs="宋体"/>
          <w:b/>
          <w:color w:val="000000" w:themeColor="text1"/>
          <w:szCs w:val="21"/>
          <w:highlight w:val="none"/>
          <w14:textFill>
            <w14:solidFill>
              <w14:schemeClr w14:val="tx1"/>
            </w14:solidFill>
          </w14:textFill>
        </w:rPr>
        <w:t>，因此导致投标人无法参与</w:t>
      </w:r>
      <w:r>
        <w:rPr>
          <w:rFonts w:hint="eastAsia" w:ascii="宋体" w:hAnsi="宋体" w:eastAsia="宋体" w:cs="宋体"/>
          <w:b/>
          <w:color w:val="000000" w:themeColor="text1"/>
          <w:szCs w:val="21"/>
          <w:highlight w:val="none"/>
          <w:lang w:eastAsia="zh-CN"/>
          <w14:textFill>
            <w14:solidFill>
              <w14:schemeClr w14:val="tx1"/>
            </w14:solidFill>
          </w14:textFill>
        </w:rPr>
        <w:t>东莞市水务环境投资控股集团有限公司</w:t>
      </w:r>
      <w:r>
        <w:rPr>
          <w:rFonts w:hint="eastAsia" w:ascii="宋体" w:hAnsi="宋体" w:eastAsia="宋体" w:cs="宋体"/>
          <w:b/>
          <w:color w:val="000000" w:themeColor="text1"/>
          <w:szCs w:val="21"/>
          <w:highlight w:val="none"/>
          <w14:textFill>
            <w14:solidFill>
              <w14:schemeClr w14:val="tx1"/>
            </w14:solidFill>
          </w14:textFill>
        </w:rPr>
        <w:t>相关招标采购等活动的，由投标人自行承担全部后果。</w:t>
      </w:r>
    </w:p>
    <w:p w14:paraId="77BF8C1C">
      <w:pPr>
        <w:autoSpaceDE w:val="0"/>
        <w:autoSpaceDN w:val="0"/>
        <w:adjustRightInd w:val="0"/>
        <w:snapToGrid w:val="0"/>
        <w:spacing w:line="360" w:lineRule="auto"/>
        <w:jc w:val="left"/>
        <w:rPr>
          <w:rFonts w:ascii="宋体" w:hAnsi="宋体" w:eastAsia="宋体" w:cs="宋体"/>
          <w:color w:val="000000" w:themeColor="text1"/>
          <w:szCs w:val="21"/>
          <w:highlight w:val="none"/>
          <w14:textFill>
            <w14:solidFill>
              <w14:schemeClr w14:val="tx1"/>
            </w14:solidFill>
          </w14:textFill>
        </w:rPr>
      </w:pPr>
      <w:bookmarkStart w:id="285" w:name="_Toc465358971"/>
      <w:bookmarkStart w:id="286" w:name="_Toc466882019"/>
    </w:p>
    <w:p w14:paraId="4A10401C">
      <w:pPr>
        <w:tabs>
          <w:tab w:val="left" w:pos="567"/>
        </w:tabs>
        <w:autoSpaceDE w:val="0"/>
        <w:autoSpaceDN w:val="0"/>
        <w:adjustRightInd w:val="0"/>
        <w:spacing w:line="360" w:lineRule="auto"/>
        <w:ind w:left="16" w:leftChars="-59" w:hanging="140" w:hangingChars="67"/>
        <w:outlineLvl w:val="2"/>
        <w:rPr>
          <w:rFonts w:ascii="宋体" w:hAnsi="宋体" w:eastAsia="宋体" w:cs="宋体"/>
          <w:color w:val="000000" w:themeColor="text1"/>
          <w:szCs w:val="21"/>
          <w:highlight w:val="none"/>
          <w:lang w:val="zh-CN"/>
          <w14:textFill>
            <w14:solidFill>
              <w14:schemeClr w14:val="tx1"/>
            </w14:solidFill>
          </w14:textFill>
        </w:rPr>
      </w:pPr>
      <w:bookmarkStart w:id="287" w:name="_Toc8654"/>
      <w:bookmarkStart w:id="288" w:name="_Toc142508347"/>
      <w:bookmarkStart w:id="289" w:name="_Toc486167696"/>
      <w:bookmarkStart w:id="290" w:name="_Toc15815"/>
      <w:bookmarkStart w:id="291" w:name="_Toc10867_WPSOffice_Level3"/>
      <w:bookmarkStart w:id="292" w:name="_Toc23672"/>
      <w:r>
        <w:rPr>
          <w:rFonts w:hint="eastAsia" w:ascii="宋体" w:hAnsi="宋体" w:eastAsia="宋体" w:cs="宋体"/>
          <w:color w:val="000000" w:themeColor="text1"/>
          <w:szCs w:val="21"/>
          <w:highlight w:val="none"/>
          <w14:textFill>
            <w14:solidFill>
              <w14:schemeClr w14:val="tx1"/>
            </w14:solidFill>
          </w14:textFill>
        </w:rPr>
        <w:t>31</w:t>
      </w:r>
      <w:r>
        <w:rPr>
          <w:rFonts w:hint="eastAsia" w:ascii="宋体" w:hAnsi="宋体" w:eastAsia="宋体" w:cs="宋体"/>
          <w:color w:val="000000" w:themeColor="text1"/>
          <w:szCs w:val="21"/>
          <w:highlight w:val="none"/>
          <w:lang w:val="zh-CN"/>
          <w14:textFill>
            <w14:solidFill>
              <w14:schemeClr w14:val="tx1"/>
            </w14:solidFill>
          </w14:textFill>
        </w:rPr>
        <w:t xml:space="preserve"> 评标委员会和招标人接受或拒绝任何投标或所有投标的权利</w:t>
      </w:r>
      <w:bookmarkEnd w:id="285"/>
      <w:bookmarkEnd w:id="286"/>
      <w:bookmarkEnd w:id="287"/>
      <w:bookmarkEnd w:id="288"/>
      <w:bookmarkEnd w:id="289"/>
      <w:bookmarkEnd w:id="290"/>
      <w:bookmarkEnd w:id="291"/>
      <w:bookmarkEnd w:id="292"/>
    </w:p>
    <w:p w14:paraId="0E312C9C">
      <w:pPr>
        <w:autoSpaceDE w:val="0"/>
        <w:autoSpaceDN w:val="0"/>
        <w:adjustRightInd w:val="0"/>
        <w:spacing w:line="360" w:lineRule="auto"/>
        <w:ind w:left="248" w:leftChars="118" w:firstLine="1"/>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在授予合同前的任何时候，招标人仍保留接受或拒绝任何投标，宣布招标程序无效或拒绝所有投标的权利，无需向受影响的投标人承担任何责任。</w:t>
      </w:r>
    </w:p>
    <w:p w14:paraId="1547853B">
      <w:pPr>
        <w:autoSpaceDE w:val="0"/>
        <w:autoSpaceDN w:val="0"/>
        <w:adjustRightInd w:val="0"/>
        <w:snapToGrid w:val="0"/>
        <w:spacing w:line="360" w:lineRule="auto"/>
        <w:ind w:left="436" w:leftChars="-158" w:hanging="768" w:hangingChars="320"/>
        <w:jc w:val="left"/>
        <w:rPr>
          <w:rFonts w:ascii="宋体" w:hAnsi="宋体" w:eastAsia="宋体" w:cs="宋体"/>
          <w:color w:val="000000" w:themeColor="text1"/>
          <w:kern w:val="44"/>
          <w:sz w:val="24"/>
          <w:szCs w:val="24"/>
          <w:highlight w:val="none"/>
          <w:lang w:val="zh-CN"/>
          <w14:textFill>
            <w14:solidFill>
              <w14:schemeClr w14:val="tx1"/>
            </w14:solidFill>
          </w14:textFill>
        </w:rPr>
      </w:pPr>
      <w:bookmarkStart w:id="293" w:name="_Toc450662880"/>
    </w:p>
    <w:p w14:paraId="00515D0C">
      <w:pPr>
        <w:keepNext/>
        <w:keepLines/>
        <w:autoSpaceDE w:val="0"/>
        <w:autoSpaceDN w:val="0"/>
        <w:adjustRightInd w:val="0"/>
        <w:spacing w:line="360" w:lineRule="auto"/>
        <w:jc w:val="left"/>
        <w:outlineLvl w:val="0"/>
        <w:rPr>
          <w:rFonts w:ascii="宋体" w:hAnsi="宋体" w:eastAsia="宋体" w:cs="宋体"/>
          <w:b/>
          <w:bCs/>
          <w:color w:val="000000" w:themeColor="text1"/>
          <w:kern w:val="44"/>
          <w:szCs w:val="21"/>
          <w:highlight w:val="none"/>
          <w:lang w:val="zh-CN"/>
          <w14:textFill>
            <w14:solidFill>
              <w14:schemeClr w14:val="tx1"/>
            </w14:solidFill>
          </w14:textFill>
        </w:rPr>
      </w:pPr>
      <w:bookmarkStart w:id="294" w:name="_Toc142508348"/>
      <w:bookmarkStart w:id="295" w:name="_Toc140596907"/>
      <w:bookmarkStart w:id="296" w:name="_Toc27936"/>
      <w:bookmarkStart w:id="297" w:name="_Toc16789"/>
      <w:bookmarkStart w:id="298" w:name="_Toc11941"/>
      <w:bookmarkStart w:id="299" w:name="_Toc486167697"/>
      <w:bookmarkStart w:id="300" w:name="_Toc16848_WPSOffice_Level2"/>
      <w:r>
        <w:rPr>
          <w:rFonts w:hint="eastAsia" w:ascii="宋体" w:hAnsi="宋体" w:eastAsia="宋体" w:cs="宋体"/>
          <w:b/>
          <w:bCs/>
          <w:color w:val="000000" w:themeColor="text1"/>
          <w:kern w:val="44"/>
          <w:szCs w:val="21"/>
          <w:highlight w:val="none"/>
          <w:lang w:val="zh-CN"/>
          <w14:textFill>
            <w14:solidFill>
              <w14:schemeClr w14:val="tx1"/>
            </w14:solidFill>
          </w14:textFill>
        </w:rPr>
        <w:t>六、授予合同</w:t>
      </w:r>
      <w:bookmarkEnd w:id="293"/>
      <w:bookmarkEnd w:id="294"/>
      <w:bookmarkEnd w:id="295"/>
      <w:bookmarkEnd w:id="296"/>
      <w:bookmarkEnd w:id="297"/>
      <w:bookmarkEnd w:id="298"/>
      <w:bookmarkEnd w:id="299"/>
      <w:bookmarkEnd w:id="300"/>
    </w:p>
    <w:p w14:paraId="6CC63498">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301" w:name="_Toc450662881"/>
      <w:bookmarkStart w:id="302" w:name="_Toc486167698"/>
      <w:bookmarkStart w:id="303" w:name="_Toc9067"/>
      <w:bookmarkStart w:id="304" w:name="_Toc29383"/>
      <w:bookmarkStart w:id="305" w:name="_Toc142508349"/>
      <w:bookmarkStart w:id="306" w:name="_Toc31713"/>
      <w:bookmarkStart w:id="307" w:name="_Toc6401_WPSOffice_Level3"/>
      <w:r>
        <w:rPr>
          <w:rFonts w:hint="eastAsia" w:ascii="宋体" w:hAnsi="宋体" w:eastAsia="宋体" w:cs="宋体"/>
          <w:color w:val="000000" w:themeColor="text1"/>
          <w:szCs w:val="21"/>
          <w:highlight w:val="none"/>
          <w14:textFill>
            <w14:solidFill>
              <w14:schemeClr w14:val="tx1"/>
            </w14:solidFill>
          </w14:textFill>
        </w:rPr>
        <w:t>32</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授予合同的准则</w:t>
      </w:r>
      <w:bookmarkEnd w:id="301"/>
      <w:bookmarkEnd w:id="302"/>
      <w:bookmarkEnd w:id="303"/>
      <w:bookmarkEnd w:id="304"/>
      <w:bookmarkEnd w:id="305"/>
      <w:bookmarkEnd w:id="306"/>
      <w:bookmarkEnd w:id="307"/>
    </w:p>
    <w:p w14:paraId="6D011C01">
      <w:pPr>
        <w:tabs>
          <w:tab w:val="left" w:pos="645"/>
        </w:tabs>
        <w:autoSpaceDE w:val="0"/>
        <w:autoSpaceDN w:val="0"/>
        <w:adjustRightInd w:val="0"/>
        <w:spacing w:line="360" w:lineRule="auto"/>
        <w:ind w:left="330" w:leftChars="-100" w:right="44" w:rightChars="21" w:hanging="54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32</w:t>
      </w:r>
      <w:r>
        <w:rPr>
          <w:rFonts w:hint="eastAsia" w:ascii="宋体" w:hAnsi="宋体" w:eastAsia="宋体" w:cs="宋体"/>
          <w:color w:val="000000" w:themeColor="text1"/>
          <w:szCs w:val="21"/>
          <w:highlight w:val="none"/>
          <w:lang w:val="zh-CN"/>
          <w14:textFill>
            <w14:solidFill>
              <w14:schemeClr w14:val="tx1"/>
            </w14:solidFill>
          </w14:textFill>
        </w:rPr>
        <w:t>.1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除第29条、30条</w:t>
      </w:r>
      <w:r>
        <w:rPr>
          <w:rFonts w:hint="eastAsia" w:ascii="宋体" w:hAnsi="宋体" w:eastAsia="宋体" w:cs="宋体"/>
          <w:color w:val="000000" w:themeColor="text1"/>
          <w:kern w:val="0"/>
          <w:sz w:val="24"/>
          <w:szCs w:val="24"/>
          <w:highlight w:val="none"/>
          <w14:textFill>
            <w14:solidFill>
              <w14:schemeClr w14:val="tx1"/>
            </w14:solidFill>
          </w14:textFill>
        </w:rPr>
        <w:t>、</w:t>
      </w:r>
      <w:r>
        <w:rPr>
          <w:rFonts w:hint="eastAsia" w:ascii="宋体" w:hAnsi="宋体" w:eastAsia="宋体" w:cs="宋体"/>
          <w:color w:val="000000" w:themeColor="text1"/>
          <w:kern w:val="0"/>
          <w:szCs w:val="24"/>
          <w:highlight w:val="none"/>
          <w14:textFill>
            <w14:solidFill>
              <w14:schemeClr w14:val="tx1"/>
            </w14:solidFill>
          </w14:textFill>
        </w:rPr>
        <w:t>31</w:t>
      </w:r>
      <w:r>
        <w:rPr>
          <w:rFonts w:hint="eastAsia" w:ascii="宋体" w:hAnsi="宋体" w:eastAsia="宋体" w:cs="宋体"/>
          <w:color w:val="000000" w:themeColor="text1"/>
          <w:szCs w:val="21"/>
          <w:highlight w:val="none"/>
          <w:lang w:val="zh-CN"/>
          <w14:textFill>
            <w14:solidFill>
              <w14:schemeClr w14:val="tx1"/>
            </w14:solidFill>
          </w14:textFill>
        </w:rPr>
        <w:t>条规定外，招标人将合同授予其投标文件符合招标文件要求，并且能承诺履行合同，对招标人最为有利的投标人。</w:t>
      </w:r>
    </w:p>
    <w:p w14:paraId="5E9AFA9A">
      <w:pPr>
        <w:numPr>
          <w:ilvl w:val="1"/>
          <w:numId w:val="0"/>
        </w:numPr>
        <w:tabs>
          <w:tab w:val="left" w:pos="540"/>
        </w:tabs>
        <w:autoSpaceDE w:val="0"/>
        <w:autoSpaceDN w:val="0"/>
        <w:adjustRightInd w:val="0"/>
        <w:spacing w:line="360" w:lineRule="auto"/>
        <w:ind w:left="330" w:leftChars="-100" w:right="44" w:rightChars="21" w:hanging="54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 xml:space="preserve">32.2 </w:t>
      </w:r>
      <w:r>
        <w:rPr>
          <w:rFonts w:hint="eastAsia" w:ascii="宋体" w:hAnsi="宋体" w:eastAsia="宋体" w:cs="宋体"/>
          <w:b/>
          <w:bCs/>
          <w:color w:val="000000" w:themeColor="text1"/>
          <w:szCs w:val="21"/>
          <w:highlight w:val="none"/>
          <w:lang w:val="zh-CN"/>
          <w14:textFill>
            <w14:solidFill>
              <w14:schemeClr w14:val="tx1"/>
            </w14:solidFill>
          </w14:textFill>
        </w:rPr>
        <w:t>招标人依法按照评标报告中推荐的中标候选人顺序确定中标人。</w:t>
      </w:r>
      <w:r>
        <w:rPr>
          <w:rFonts w:hint="eastAsia" w:ascii="宋体" w:hAnsi="宋体" w:eastAsia="宋体" w:cs="宋体"/>
          <w:b/>
          <w:bCs/>
          <w:color w:val="000000" w:themeColor="text1"/>
          <w:szCs w:val="21"/>
          <w:highlight w:val="none"/>
          <w:lang w:val="en-US" w:eastAsia="zh-CN"/>
          <w14:textFill>
            <w14:solidFill>
              <w14:schemeClr w14:val="tx1"/>
            </w14:solidFill>
          </w14:textFill>
        </w:rPr>
        <w:t>招标人将确定第一中标候选人为中标人</w:t>
      </w:r>
      <w:r>
        <w:rPr>
          <w:rFonts w:hint="eastAsia" w:ascii="宋体" w:hAnsi="宋体" w:eastAsia="宋体" w:cs="宋体"/>
          <w:b/>
          <w:bCs/>
          <w:color w:val="000000" w:themeColor="text1"/>
          <w:szCs w:val="21"/>
          <w:highlight w:val="none"/>
          <w:lang w:val="zh-CN"/>
          <w14:textFill>
            <w14:solidFill>
              <w14:schemeClr w14:val="tx1"/>
            </w14:solidFill>
          </w14:textFill>
        </w:rPr>
        <w:t>（其中，综合得分</w:t>
      </w:r>
      <w:r>
        <w:rPr>
          <w:rFonts w:hint="eastAsia" w:ascii="宋体" w:hAnsi="宋体" w:eastAsia="宋体" w:cs="宋体"/>
          <w:b/>
          <w:bCs/>
          <w:color w:val="000000" w:themeColor="text1"/>
          <w:szCs w:val="21"/>
          <w:highlight w:val="none"/>
          <w:lang w:val="en-US" w:eastAsia="zh-CN"/>
          <w14:textFill>
            <w14:solidFill>
              <w14:schemeClr w14:val="tx1"/>
            </w14:solidFill>
          </w14:textFill>
        </w:rPr>
        <w:t>最高</w:t>
      </w:r>
      <w:r>
        <w:rPr>
          <w:rFonts w:hint="eastAsia" w:ascii="宋体" w:hAnsi="宋体" w:eastAsia="宋体" w:cs="宋体"/>
          <w:b/>
          <w:bCs/>
          <w:color w:val="000000" w:themeColor="text1"/>
          <w:szCs w:val="21"/>
          <w:highlight w:val="none"/>
          <w:lang w:val="zh-CN"/>
          <w14:textFill>
            <w14:solidFill>
              <w14:schemeClr w14:val="tx1"/>
            </w14:solidFill>
          </w14:textFill>
        </w:rPr>
        <w:t>的投标人为A片区的中标人，综合得分第二</w:t>
      </w:r>
      <w:r>
        <w:rPr>
          <w:rFonts w:hint="eastAsia" w:ascii="宋体" w:hAnsi="宋体" w:eastAsia="宋体" w:cs="宋体"/>
          <w:b/>
          <w:bCs/>
          <w:color w:val="000000" w:themeColor="text1"/>
          <w:szCs w:val="21"/>
          <w:highlight w:val="none"/>
          <w:lang w:val="en-US" w:eastAsia="zh-CN"/>
          <w14:textFill>
            <w14:solidFill>
              <w14:schemeClr w14:val="tx1"/>
            </w14:solidFill>
          </w14:textFill>
        </w:rPr>
        <w:t>高</w:t>
      </w:r>
      <w:r>
        <w:rPr>
          <w:rFonts w:hint="eastAsia" w:ascii="宋体" w:hAnsi="宋体" w:eastAsia="宋体" w:cs="宋体"/>
          <w:b/>
          <w:bCs/>
          <w:color w:val="000000" w:themeColor="text1"/>
          <w:szCs w:val="21"/>
          <w:highlight w:val="none"/>
          <w:lang w:val="zh-CN"/>
          <w14:textFill>
            <w14:solidFill>
              <w14:schemeClr w14:val="tx1"/>
            </w14:solidFill>
          </w14:textFill>
        </w:rPr>
        <w:t>的投标人为B片区的中标人，综合得分第</w:t>
      </w:r>
      <w:r>
        <w:rPr>
          <w:rFonts w:hint="eastAsia" w:ascii="宋体" w:hAnsi="宋体" w:eastAsia="宋体" w:cs="宋体"/>
          <w:b/>
          <w:bCs/>
          <w:color w:val="000000" w:themeColor="text1"/>
          <w:szCs w:val="21"/>
          <w:highlight w:val="none"/>
          <w:lang w:val="en-US" w:eastAsia="zh-CN"/>
          <w14:textFill>
            <w14:solidFill>
              <w14:schemeClr w14:val="tx1"/>
            </w14:solidFill>
          </w14:textFill>
        </w:rPr>
        <w:t>三高</w:t>
      </w:r>
      <w:r>
        <w:rPr>
          <w:rFonts w:hint="eastAsia" w:ascii="宋体" w:hAnsi="宋体" w:eastAsia="宋体" w:cs="宋体"/>
          <w:b/>
          <w:bCs/>
          <w:color w:val="000000" w:themeColor="text1"/>
          <w:szCs w:val="21"/>
          <w:highlight w:val="none"/>
          <w:lang w:val="zh-CN"/>
          <w14:textFill>
            <w14:solidFill>
              <w14:schemeClr w14:val="tx1"/>
            </w14:solidFill>
          </w14:textFill>
        </w:rPr>
        <w:t>的投标人为C片区的中标人）。</w:t>
      </w:r>
    </w:p>
    <w:p w14:paraId="2A1DCBDF">
      <w:pPr>
        <w:numPr>
          <w:ilvl w:val="1"/>
          <w:numId w:val="0"/>
        </w:numPr>
        <w:tabs>
          <w:tab w:val="left" w:pos="540"/>
        </w:tabs>
        <w:autoSpaceDE w:val="0"/>
        <w:autoSpaceDN w:val="0"/>
        <w:adjustRightInd w:val="0"/>
        <w:snapToGrid/>
        <w:spacing w:line="360" w:lineRule="auto"/>
        <w:ind w:left="330" w:leftChars="-100" w:right="44" w:rightChars="21" w:hanging="540" w:firstLineChars="0"/>
        <w:jc w:val="left"/>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32</w:t>
      </w:r>
      <w:r>
        <w:rPr>
          <w:rFonts w:hint="eastAsia" w:ascii="宋体" w:hAnsi="宋体" w:eastAsia="宋体" w:cs="宋体"/>
          <w:color w:val="000000" w:themeColor="text1"/>
          <w:kern w:val="0"/>
          <w:szCs w:val="21"/>
          <w:highlight w:val="none"/>
          <w14:textFill>
            <w14:solidFill>
              <w14:schemeClr w14:val="tx1"/>
            </w14:solidFill>
          </w14:textFill>
        </w:rPr>
        <w:t xml:space="preserve">.3  </w:t>
      </w:r>
      <w:r>
        <w:rPr>
          <w:rFonts w:hint="eastAsia" w:ascii="宋体" w:hAnsi="宋体" w:eastAsia="宋体" w:cs="宋体"/>
          <w:b/>
          <w:bCs/>
          <w:color w:val="000000" w:themeColor="text1"/>
          <w:kern w:val="0"/>
          <w:szCs w:val="21"/>
          <w:highlight w:val="none"/>
          <w14:textFill>
            <w14:solidFill>
              <w14:schemeClr w14:val="tx1"/>
            </w14:solidFill>
          </w14:textFill>
        </w:rPr>
        <w:t>因不可抗力或自身原因不能履行合同的、不按要求与招标人签订合同、中标人放弃中标、中标资格被依法确认无效的，招标人可以按照评标委员会提出的中标候选人名单排序依次确定其他中标候选人为中标人或重新招标。招标人选择其排序次后的中标候选人作为中标人的选择原则：若某</w:t>
      </w:r>
      <w:r>
        <w:rPr>
          <w:rFonts w:hint="eastAsia" w:ascii="宋体" w:hAnsi="宋体" w:eastAsia="宋体" w:cs="宋体"/>
          <w:b/>
          <w:bCs/>
          <w:color w:val="000000" w:themeColor="text1"/>
          <w:kern w:val="0"/>
          <w:szCs w:val="21"/>
          <w:highlight w:val="none"/>
          <w:lang w:val="en-US" w:eastAsia="zh-CN"/>
          <w14:textFill>
            <w14:solidFill>
              <w14:schemeClr w14:val="tx1"/>
            </w14:solidFill>
          </w14:textFill>
        </w:rPr>
        <w:t>一片区</w:t>
      </w:r>
      <w:r>
        <w:rPr>
          <w:rFonts w:hint="eastAsia" w:ascii="宋体" w:hAnsi="宋体" w:eastAsia="宋体" w:cs="宋体"/>
          <w:b/>
          <w:bCs/>
          <w:color w:val="000000" w:themeColor="text1"/>
          <w:kern w:val="0"/>
          <w:szCs w:val="21"/>
          <w:highlight w:val="none"/>
          <w14:textFill>
            <w14:solidFill>
              <w14:schemeClr w14:val="tx1"/>
            </w14:solidFill>
          </w14:textFill>
        </w:rPr>
        <w:t>中标人存在上述情形的，招标人选择其排序次后的中标候选人作为</w:t>
      </w:r>
      <w:r>
        <w:rPr>
          <w:rFonts w:hint="eastAsia" w:ascii="宋体" w:hAnsi="宋体" w:eastAsia="宋体" w:cs="宋体"/>
          <w:b/>
          <w:bCs/>
          <w:color w:val="000000" w:themeColor="text1"/>
          <w:kern w:val="0"/>
          <w:szCs w:val="21"/>
          <w:highlight w:val="none"/>
          <w:lang w:val="en-US" w:eastAsia="zh-CN"/>
          <w14:textFill>
            <w14:solidFill>
              <w14:schemeClr w14:val="tx1"/>
            </w14:solidFill>
          </w14:textFill>
        </w:rPr>
        <w:t>该片区</w:t>
      </w:r>
      <w:r>
        <w:rPr>
          <w:rFonts w:hint="eastAsia" w:ascii="宋体" w:hAnsi="宋体" w:eastAsia="宋体" w:cs="宋体"/>
          <w:b/>
          <w:bCs/>
          <w:color w:val="000000" w:themeColor="text1"/>
          <w:kern w:val="0"/>
          <w:szCs w:val="21"/>
          <w:highlight w:val="none"/>
          <w14:textFill>
            <w14:solidFill>
              <w14:schemeClr w14:val="tx1"/>
            </w14:solidFill>
          </w14:textFill>
        </w:rPr>
        <w:t>中标人</w:t>
      </w:r>
      <w:r>
        <w:rPr>
          <w:rFonts w:hint="eastAsia" w:ascii="宋体" w:hAnsi="宋体" w:eastAsia="宋体" w:cs="宋体"/>
          <w:b/>
          <w:bCs/>
          <w:color w:val="000000" w:themeColor="text1"/>
          <w:kern w:val="0"/>
          <w:szCs w:val="21"/>
          <w:highlight w:val="none"/>
          <w:lang w:val="en-US" w:eastAsia="zh-CN"/>
          <w14:textFill>
            <w14:solidFill>
              <w14:schemeClr w14:val="tx1"/>
            </w14:solidFill>
          </w14:textFill>
        </w:rPr>
        <w:t>；若两个或以上片区中标人存在上述情形的，招标人以片区为单位选择其排序次后的中标候选人作为对应片区中标人，片区顺次依次为A片区、B片区、C片区</w:t>
      </w:r>
      <w:r>
        <w:rPr>
          <w:rFonts w:hint="eastAsia" w:ascii="宋体" w:hAnsi="宋体" w:eastAsia="宋体" w:cs="宋体"/>
          <w:b/>
          <w:bCs/>
          <w:color w:val="000000" w:themeColor="text1"/>
          <w:kern w:val="0"/>
          <w:szCs w:val="21"/>
          <w:highlight w:val="none"/>
          <w14:textFill>
            <w14:solidFill>
              <w14:schemeClr w14:val="tx1"/>
            </w14:solidFill>
          </w14:textFill>
        </w:rPr>
        <w:t>。</w:t>
      </w:r>
    </w:p>
    <w:p w14:paraId="7EF8C89E">
      <w:pPr>
        <w:numPr>
          <w:ilvl w:val="1"/>
          <w:numId w:val="0"/>
        </w:numPr>
        <w:tabs>
          <w:tab w:val="left" w:pos="540"/>
        </w:tabs>
        <w:autoSpaceDE w:val="0"/>
        <w:autoSpaceDN w:val="0"/>
        <w:adjustRightInd w:val="0"/>
        <w:snapToGrid/>
        <w:spacing w:line="360" w:lineRule="auto"/>
        <w:ind w:left="330" w:leftChars="-100" w:right="44" w:rightChars="21" w:hanging="540" w:firstLineChars="0"/>
        <w:jc w:val="left"/>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3</w:t>
      </w:r>
      <w:r>
        <w:rPr>
          <w:rFonts w:hint="eastAsia" w:ascii="宋体" w:hAnsi="宋体" w:eastAsia="宋体" w:cs="宋体"/>
          <w:b/>
          <w:color w:val="000000" w:themeColor="text1"/>
          <w:kern w:val="0"/>
          <w:szCs w:val="21"/>
          <w:highlight w:val="none"/>
          <w:lang w:val="en-US" w:eastAsia="zh-CN"/>
          <w14:textFill>
            <w14:solidFill>
              <w14:schemeClr w14:val="tx1"/>
            </w14:solidFill>
          </w14:textFill>
        </w:rPr>
        <w:t>2</w:t>
      </w:r>
      <w:r>
        <w:rPr>
          <w:rFonts w:hint="eastAsia" w:ascii="宋体" w:hAnsi="宋体" w:eastAsia="宋体" w:cs="宋体"/>
          <w:b/>
          <w:color w:val="000000" w:themeColor="text1"/>
          <w:kern w:val="0"/>
          <w:szCs w:val="21"/>
          <w:highlight w:val="none"/>
          <w14:textFill>
            <w14:solidFill>
              <w14:schemeClr w14:val="tx1"/>
            </w14:solidFill>
          </w14:textFill>
        </w:rPr>
        <w:t>.</w:t>
      </w:r>
      <w:r>
        <w:rPr>
          <w:rFonts w:hint="eastAsia" w:ascii="宋体" w:hAnsi="宋体" w:eastAsia="宋体" w:cs="宋体"/>
          <w:b/>
          <w:color w:val="000000" w:themeColor="text1"/>
          <w:kern w:val="0"/>
          <w:szCs w:val="21"/>
          <w:highlight w:val="none"/>
          <w:lang w:val="en-US" w:eastAsia="zh-CN"/>
          <w14:textFill>
            <w14:solidFill>
              <w14:schemeClr w14:val="tx1"/>
            </w14:solidFill>
          </w14:textFill>
        </w:rPr>
        <w:t>4</w:t>
      </w:r>
      <w:r>
        <w:rPr>
          <w:rFonts w:hint="eastAsia" w:ascii="宋体" w:hAnsi="宋体" w:eastAsia="宋体" w:cs="宋体"/>
          <w:b/>
          <w:color w:val="000000" w:themeColor="text1"/>
          <w:kern w:val="0"/>
          <w:szCs w:val="21"/>
          <w:highlight w:val="none"/>
          <w14:textFill>
            <w14:solidFill>
              <w14:schemeClr w14:val="tx1"/>
            </w14:solidFill>
          </w14:textFill>
        </w:rPr>
        <w:t xml:space="preserve"> 凡参加东莞市水务环境投资控股集团管网有限公司2026-2027年施工监理服务采购项目</w:t>
      </w:r>
      <w:r>
        <w:rPr>
          <w:rFonts w:hint="eastAsia" w:ascii="宋体" w:hAnsi="宋体" w:eastAsia="宋体" w:cs="宋体"/>
          <w:b/>
          <w:color w:val="000000" w:themeColor="text1"/>
          <w:kern w:val="0"/>
          <w:szCs w:val="21"/>
          <w:highlight w:val="none"/>
          <w:lang w:val="en-US" w:eastAsia="zh-CN"/>
          <w14:textFill>
            <w14:solidFill>
              <w14:schemeClr w14:val="tx1"/>
            </w14:solidFill>
          </w14:textFill>
        </w:rPr>
        <w:t>投标的投标人</w:t>
      </w:r>
      <w:r>
        <w:rPr>
          <w:rFonts w:hint="eastAsia" w:ascii="宋体" w:hAnsi="宋体" w:eastAsia="宋体" w:cs="宋体"/>
          <w:b/>
          <w:color w:val="000000" w:themeColor="text1"/>
          <w:kern w:val="0"/>
          <w:szCs w:val="21"/>
          <w:highlight w:val="none"/>
          <w14:textFill>
            <w14:solidFill>
              <w14:schemeClr w14:val="tx1"/>
            </w14:solidFill>
          </w14:textFill>
        </w:rPr>
        <w:t>，视为认可第3</w:t>
      </w:r>
      <w:r>
        <w:rPr>
          <w:rFonts w:hint="eastAsia" w:ascii="宋体" w:hAnsi="宋体" w:eastAsia="宋体" w:cs="宋体"/>
          <w:b/>
          <w:color w:val="000000" w:themeColor="text1"/>
          <w:kern w:val="0"/>
          <w:szCs w:val="21"/>
          <w:highlight w:val="none"/>
          <w:lang w:val="en-US" w:eastAsia="zh-CN"/>
          <w14:textFill>
            <w14:solidFill>
              <w14:schemeClr w14:val="tx1"/>
            </w14:solidFill>
          </w14:textFill>
        </w:rPr>
        <w:t>2款</w:t>
      </w:r>
      <w:r>
        <w:rPr>
          <w:rFonts w:hint="eastAsia" w:ascii="宋体" w:hAnsi="宋体" w:eastAsia="宋体" w:cs="宋体"/>
          <w:b/>
          <w:color w:val="000000" w:themeColor="text1"/>
          <w:kern w:val="0"/>
          <w:szCs w:val="21"/>
          <w:highlight w:val="none"/>
          <w14:textFill>
            <w14:solidFill>
              <w14:schemeClr w14:val="tx1"/>
            </w14:solidFill>
          </w14:textFill>
        </w:rPr>
        <w:t>规定。</w:t>
      </w:r>
    </w:p>
    <w:p w14:paraId="110203FA">
      <w:pPr>
        <w:autoSpaceDE w:val="0"/>
        <w:autoSpaceDN w:val="0"/>
        <w:adjustRightInd w:val="0"/>
        <w:snapToGrid w:val="0"/>
        <w:spacing w:line="360" w:lineRule="auto"/>
        <w:ind w:left="315" w:leftChars="-100" w:hanging="525" w:hangingChars="250"/>
        <w:jc w:val="left"/>
        <w:rPr>
          <w:rFonts w:ascii="宋体" w:hAnsi="宋体" w:eastAsia="宋体" w:cs="宋体"/>
          <w:color w:val="000000" w:themeColor="text1"/>
          <w:szCs w:val="21"/>
          <w:highlight w:val="none"/>
          <w:lang w:val="zh-CN"/>
          <w14:textFill>
            <w14:solidFill>
              <w14:schemeClr w14:val="tx1"/>
            </w14:solidFill>
          </w14:textFill>
        </w:rPr>
      </w:pPr>
      <w:bookmarkStart w:id="308" w:name="_Toc450662885"/>
    </w:p>
    <w:p w14:paraId="739AC0D9">
      <w:pPr>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309" w:name="_Toc18984"/>
      <w:bookmarkStart w:id="310" w:name="_Toc6726_WPSOffice_Level3"/>
      <w:bookmarkStart w:id="311" w:name="_Toc142508350"/>
      <w:bookmarkStart w:id="312" w:name="_Toc8196"/>
      <w:bookmarkStart w:id="313" w:name="_Toc486167699"/>
      <w:bookmarkStart w:id="314" w:name="_Toc14377"/>
      <w:r>
        <w:rPr>
          <w:rFonts w:hint="eastAsia" w:ascii="宋体" w:hAnsi="宋体" w:eastAsia="宋体" w:cs="宋体"/>
          <w:color w:val="000000" w:themeColor="text1"/>
          <w:szCs w:val="21"/>
          <w:highlight w:val="none"/>
          <w:lang w:val="zh-CN"/>
          <w14:textFill>
            <w14:solidFill>
              <w14:schemeClr w14:val="tx1"/>
            </w14:solidFill>
          </w14:textFill>
        </w:rPr>
        <w:t>33</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中标通知</w:t>
      </w:r>
      <w:bookmarkEnd w:id="308"/>
      <w:bookmarkEnd w:id="309"/>
      <w:bookmarkEnd w:id="310"/>
      <w:bookmarkEnd w:id="311"/>
      <w:bookmarkEnd w:id="312"/>
      <w:bookmarkEnd w:id="313"/>
      <w:bookmarkEnd w:id="314"/>
    </w:p>
    <w:p w14:paraId="086B790B">
      <w:pPr>
        <w:autoSpaceDE w:val="0"/>
        <w:autoSpaceDN w:val="0"/>
        <w:adjustRightInd w:val="0"/>
        <w:snapToGrid w:val="0"/>
        <w:spacing w:line="360" w:lineRule="auto"/>
        <w:ind w:left="315" w:leftChars="-100" w:hanging="525" w:hangingChars="250"/>
        <w:jc w:val="left"/>
        <w:rPr>
          <w:rFonts w:ascii="宋体" w:hAnsi="宋体" w:eastAsia="宋体" w:cs="宋体"/>
          <w:color w:val="000000" w:themeColor="text1"/>
          <w:szCs w:val="21"/>
          <w:highlight w:val="none"/>
          <w:lang w:val="zh-CN"/>
          <w14:textFill>
            <w14:solidFill>
              <w14:schemeClr w14:val="tx1"/>
            </w14:solidFill>
          </w14:textFill>
        </w:rPr>
      </w:pPr>
      <w:bookmarkStart w:id="315" w:name="_Toc450662886"/>
      <w:r>
        <w:rPr>
          <w:rFonts w:hint="eastAsia" w:ascii="宋体" w:hAnsi="宋体" w:eastAsia="宋体" w:cs="宋体"/>
          <w:color w:val="000000" w:themeColor="text1"/>
          <w:szCs w:val="21"/>
          <w:highlight w:val="none"/>
          <w:lang w:val="zh-CN"/>
          <w14:textFill>
            <w14:solidFill>
              <w14:schemeClr w14:val="tx1"/>
            </w14:solidFill>
          </w14:textFill>
        </w:rPr>
        <w:t>33.1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招标代理机构向中标人发出书面通知，中标通知书是合同的一个组成部分。</w:t>
      </w:r>
    </w:p>
    <w:p w14:paraId="226D0253">
      <w:pPr>
        <w:autoSpaceDE w:val="0"/>
        <w:autoSpaceDN w:val="0"/>
        <w:adjustRightInd w:val="0"/>
        <w:snapToGrid w:val="0"/>
        <w:spacing w:line="360" w:lineRule="auto"/>
        <w:ind w:left="315" w:leftChars="-100" w:hanging="525" w:hangingChars="250"/>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33.2</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招标代理机构向中标人发出书面通知的同时，招标代理机构通知落选的投标人其投标文件未被接受而不提原因。</w:t>
      </w:r>
    </w:p>
    <w:p w14:paraId="3EECE00F">
      <w:pPr>
        <w:autoSpaceDE w:val="0"/>
        <w:autoSpaceDN w:val="0"/>
        <w:adjustRightInd w:val="0"/>
        <w:snapToGrid w:val="0"/>
        <w:spacing w:line="360" w:lineRule="auto"/>
        <w:ind w:left="315" w:leftChars="-100" w:hanging="525" w:hangingChars="250"/>
        <w:jc w:val="left"/>
        <w:rPr>
          <w:rFonts w:ascii="宋体" w:hAnsi="宋体" w:eastAsia="宋体" w:cs="宋体"/>
          <w:color w:val="000000" w:themeColor="text1"/>
          <w:szCs w:val="21"/>
          <w:highlight w:val="none"/>
          <w:lang w:val="zh-CN"/>
          <w14:textFill>
            <w14:solidFill>
              <w14:schemeClr w14:val="tx1"/>
            </w14:solidFill>
          </w14:textFill>
        </w:rPr>
      </w:pPr>
    </w:p>
    <w:p w14:paraId="597B2AA6">
      <w:pPr>
        <w:tabs>
          <w:tab w:val="left" w:pos="567"/>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316" w:name="_Toc9694_WPSOffice_Level3"/>
      <w:bookmarkStart w:id="317" w:name="_Toc142508351"/>
      <w:bookmarkStart w:id="318" w:name="_Toc486167700"/>
      <w:bookmarkStart w:id="319" w:name="_Toc28020"/>
      <w:bookmarkStart w:id="320" w:name="_Toc1331"/>
      <w:bookmarkStart w:id="321" w:name="_Toc19127"/>
      <w:r>
        <w:rPr>
          <w:rFonts w:hint="eastAsia" w:ascii="宋体" w:hAnsi="宋体" w:eastAsia="宋体" w:cs="宋体"/>
          <w:color w:val="000000" w:themeColor="text1"/>
          <w:szCs w:val="21"/>
          <w:highlight w:val="none"/>
          <w14:textFill>
            <w14:solidFill>
              <w14:schemeClr w14:val="tx1"/>
            </w14:solidFill>
          </w14:textFill>
        </w:rPr>
        <w:t>34</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签署合同</w:t>
      </w:r>
      <w:bookmarkEnd w:id="315"/>
      <w:bookmarkEnd w:id="316"/>
      <w:bookmarkEnd w:id="317"/>
      <w:bookmarkEnd w:id="318"/>
      <w:bookmarkEnd w:id="319"/>
      <w:bookmarkEnd w:id="320"/>
      <w:bookmarkEnd w:id="321"/>
    </w:p>
    <w:p w14:paraId="3BD0606F">
      <w:pPr>
        <w:tabs>
          <w:tab w:val="left" w:pos="540"/>
        </w:tabs>
        <w:autoSpaceDE w:val="0"/>
        <w:autoSpaceDN w:val="0"/>
        <w:adjustRightInd w:val="0"/>
        <w:spacing w:line="360" w:lineRule="auto"/>
        <w:ind w:left="330" w:leftChars="-100" w:right="15" w:rightChars="7" w:hanging="54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34</w:t>
      </w:r>
      <w:r>
        <w:rPr>
          <w:rFonts w:hint="eastAsia" w:ascii="宋体" w:hAnsi="宋体" w:eastAsia="宋体" w:cs="宋体"/>
          <w:color w:val="000000" w:themeColor="text1"/>
          <w:szCs w:val="21"/>
          <w:highlight w:val="none"/>
          <w:lang w:val="zh-CN"/>
          <w14:textFill>
            <w14:solidFill>
              <w14:schemeClr w14:val="tx1"/>
            </w14:solidFill>
          </w14:textFill>
        </w:rPr>
        <w:t>.1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Times New Roman"/>
          <w:b/>
          <w:color w:val="000000" w:themeColor="text1"/>
          <w:szCs w:val="21"/>
          <w:highlight w:val="none"/>
          <w:u w:val="single"/>
          <w:lang w:val="zh-CN"/>
          <w14:textFill>
            <w14:solidFill>
              <w14:schemeClr w14:val="tx1"/>
            </w14:solidFill>
          </w14:textFill>
        </w:rPr>
        <w:t>中标人在自中标通知书发出之日起30日内，按照招标文件和中标人的投标文件的约定，与招标人签订书面合同，具体签订方式以招标人通知为准。否则招标人有权取消中标资格并按招标文件及法律、法规的规定进行处理</w:t>
      </w:r>
      <w:r>
        <w:rPr>
          <w:rFonts w:hint="eastAsia" w:ascii="宋体" w:hAnsi="宋体" w:eastAsia="宋体" w:cs="宋体"/>
          <w:color w:val="000000" w:themeColor="text1"/>
          <w:szCs w:val="21"/>
          <w:highlight w:val="none"/>
          <w:lang w:val="zh-CN"/>
          <w14:textFill>
            <w14:solidFill>
              <w14:schemeClr w14:val="tx1"/>
            </w14:solidFill>
          </w14:textFill>
        </w:rPr>
        <w:t>。</w:t>
      </w:r>
    </w:p>
    <w:p w14:paraId="5803C29C">
      <w:pPr>
        <w:autoSpaceDE w:val="0"/>
        <w:autoSpaceDN w:val="0"/>
        <w:adjustRightInd w:val="0"/>
        <w:snapToGrid w:val="0"/>
        <w:spacing w:line="360" w:lineRule="auto"/>
        <w:ind w:left="315" w:leftChars="-100" w:hanging="525" w:hangingChars="250"/>
        <w:jc w:val="left"/>
        <w:rPr>
          <w:rFonts w:hint="default" w:ascii="宋体" w:hAnsi="宋体" w:eastAsia="宋体" w:cs="Times New Roman"/>
          <w:color w:val="000000" w:themeColor="text1"/>
          <w:szCs w:val="21"/>
          <w:highlight w:val="none"/>
          <w:lang w:val="en-US" w:eastAsia="zh-CN"/>
          <w14:textFill>
            <w14:solidFill>
              <w14:schemeClr w14:val="tx1"/>
            </w14:solidFill>
          </w14:textFill>
        </w:rPr>
      </w:pPr>
      <w:r>
        <w:rPr>
          <w:rFonts w:hint="eastAsia" w:ascii="宋体" w:hAnsi="宋体" w:eastAsia="宋体" w:cs="Times New Roman"/>
          <w:color w:val="000000" w:themeColor="text1"/>
          <w:szCs w:val="21"/>
          <w:highlight w:val="none"/>
          <w:lang w:val="en-US" w:eastAsia="zh-CN"/>
          <w14:textFill>
            <w14:solidFill>
              <w14:schemeClr w14:val="tx1"/>
            </w14:solidFill>
          </w14:textFill>
        </w:rPr>
        <w:t xml:space="preserve">34.2 </w:t>
      </w:r>
      <w:r>
        <w:rPr>
          <w:rFonts w:hint="eastAsia" w:ascii="宋体" w:hAnsi="宋体" w:eastAsia="宋体" w:cs="宋体"/>
          <w:b/>
          <w:bCs/>
          <w:color w:val="000000" w:themeColor="text1"/>
          <w:szCs w:val="21"/>
          <w:highlight w:val="none"/>
          <w:lang w:val="zh-CN"/>
          <w14:textFill>
            <w14:solidFill>
              <w14:schemeClr w14:val="tx1"/>
            </w14:solidFill>
          </w14:textFill>
        </w:rPr>
        <w:t>中标人需与东莞市水务环境投资控股集团管网有限公司、东莞市莞泽水环境投资有限公司、东莞市东信水环境投资有限公司、东莞市东泽水环境投资有限公司、东莞市清泽水环境投资有限公司、东莞市莞清水环境投资有限公司和东莞市东江水环境投资有限公司签订合同。</w:t>
      </w:r>
    </w:p>
    <w:p w14:paraId="7F55A892">
      <w:pPr>
        <w:autoSpaceDE w:val="0"/>
        <w:autoSpaceDN w:val="0"/>
        <w:adjustRightInd w:val="0"/>
        <w:snapToGrid w:val="0"/>
        <w:spacing w:line="360" w:lineRule="auto"/>
        <w:ind w:left="315" w:leftChars="-100" w:hanging="525" w:hangingChars="250"/>
        <w:jc w:val="left"/>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34.</w:t>
      </w:r>
      <w:r>
        <w:rPr>
          <w:rFonts w:hint="eastAsia" w:ascii="宋体" w:hAnsi="宋体" w:eastAsia="宋体" w:cs="Times New Roman"/>
          <w:color w:val="000000" w:themeColor="text1"/>
          <w:szCs w:val="21"/>
          <w:highlight w:val="none"/>
          <w:lang w:val="en-US" w:eastAsia="zh-CN"/>
          <w14:textFill>
            <w14:solidFill>
              <w14:schemeClr w14:val="tx1"/>
            </w14:solidFill>
          </w14:textFill>
        </w:rPr>
        <w:t>3</w:t>
      </w:r>
      <w:r>
        <w:rPr>
          <w:rFonts w:hint="eastAsia" w:ascii="宋体" w:hAnsi="宋体" w:eastAsia="宋体" w:cs="Times New Roman"/>
          <w:color w:val="000000" w:themeColor="text1"/>
          <w:szCs w:val="21"/>
          <w:highlight w:val="none"/>
          <w:lang w:val="zh-CN"/>
          <w14:textFill>
            <w14:solidFill>
              <w14:schemeClr w14:val="tx1"/>
            </w14:solidFill>
          </w14:textFill>
        </w:rPr>
        <w:t xml:space="preserve"> 在签署合同前，招标人可对中标人投标报价明细及附表内的算术性错误进行修正，修正原则为：</w:t>
      </w:r>
    </w:p>
    <w:p w14:paraId="0EA60E95">
      <w:pPr>
        <w:autoSpaceDE w:val="0"/>
        <w:autoSpaceDN w:val="0"/>
        <w:adjustRightInd w:val="0"/>
        <w:snapToGrid w:val="0"/>
        <w:spacing w:line="360" w:lineRule="auto"/>
        <w:ind w:left="315" w:leftChars="100" w:hanging="105" w:hangingChars="50"/>
        <w:jc w:val="left"/>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当以数字表示的监理服务收费系数报价与以文字表示的系数报价不一致时，以文字表示的系数报价为准。经双方确认后，作为合同文件的组成部分。</w:t>
      </w:r>
    </w:p>
    <w:p w14:paraId="37CCAC52">
      <w:pPr>
        <w:autoSpaceDE w:val="0"/>
        <w:autoSpaceDN w:val="0"/>
        <w:adjustRightInd w:val="0"/>
        <w:snapToGrid w:val="0"/>
        <w:spacing w:line="360" w:lineRule="auto"/>
        <w:ind w:left="315" w:leftChars="-100" w:hanging="525" w:hangingChars="250"/>
        <w:jc w:val="left"/>
        <w:rPr>
          <w:rFonts w:ascii="宋体" w:hAnsi="宋体" w:eastAsia="宋体" w:cs="宋体"/>
          <w:color w:val="000000" w:themeColor="text1"/>
          <w:szCs w:val="21"/>
          <w:highlight w:val="none"/>
          <w:lang w:val="zh-CN"/>
          <w14:textFill>
            <w14:solidFill>
              <w14:schemeClr w14:val="tx1"/>
            </w14:solidFill>
          </w14:textFill>
        </w:rPr>
      </w:pPr>
    </w:p>
    <w:p w14:paraId="79423107">
      <w:pPr>
        <w:tabs>
          <w:tab w:val="left" w:pos="360"/>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322" w:name="_Toc450662887"/>
      <w:bookmarkStart w:id="323" w:name="_Toc142508352"/>
      <w:bookmarkStart w:id="324" w:name="_Toc10513_WPSOffice_Level3"/>
      <w:bookmarkStart w:id="325" w:name="_Toc486167701"/>
      <w:bookmarkStart w:id="326" w:name="_Toc3830"/>
      <w:bookmarkStart w:id="327" w:name="_Toc8181"/>
      <w:bookmarkStart w:id="328" w:name="_Toc5304"/>
      <w:r>
        <w:rPr>
          <w:rFonts w:hint="eastAsia" w:ascii="宋体" w:hAnsi="宋体" w:eastAsia="宋体" w:cs="宋体"/>
          <w:color w:val="000000" w:themeColor="text1"/>
          <w:szCs w:val="21"/>
          <w:highlight w:val="none"/>
          <w14:textFill>
            <w14:solidFill>
              <w14:schemeClr w14:val="tx1"/>
            </w14:solidFill>
          </w14:textFill>
        </w:rPr>
        <w:t>35</w:t>
      </w:r>
      <w:r>
        <w:rPr>
          <w:rFonts w:ascii="宋体" w:hAnsi="宋体" w:eastAsia="宋体" w:cs="宋体"/>
          <w:color w:val="000000" w:themeColor="text1"/>
          <w:szCs w:val="21"/>
          <w:highlight w:val="none"/>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履约担保</w:t>
      </w:r>
      <w:bookmarkEnd w:id="322"/>
      <w:bookmarkEnd w:id="323"/>
      <w:bookmarkEnd w:id="324"/>
      <w:bookmarkEnd w:id="325"/>
      <w:bookmarkEnd w:id="326"/>
      <w:bookmarkEnd w:id="327"/>
      <w:bookmarkEnd w:id="328"/>
    </w:p>
    <w:p w14:paraId="06D07D44">
      <w:pPr>
        <w:numPr>
          <w:ilvl w:val="1"/>
          <w:numId w:val="0"/>
        </w:numPr>
        <w:autoSpaceDE w:val="0"/>
        <w:autoSpaceDN w:val="0"/>
        <w:adjustRightInd w:val="0"/>
        <w:spacing w:line="360" w:lineRule="auto"/>
        <w:ind w:left="354" w:leftChars="-100" w:right="15" w:rightChars="7" w:hanging="564" w:hangingChars="269"/>
        <w:rPr>
          <w:rFonts w:ascii="宋体" w:hAnsi="宋体" w:eastAsia="宋体" w:cs="宋体"/>
          <w:b/>
          <w:bCs/>
          <w:color w:val="000000" w:themeColor="text1"/>
          <w:szCs w:val="21"/>
          <w:highlight w:val="none"/>
          <w:lang w:val="zh-CN"/>
          <w14:textFill>
            <w14:solidFill>
              <w14:schemeClr w14:val="tx1"/>
            </w14:solidFill>
          </w14:textFill>
        </w:rPr>
      </w:pPr>
      <w:bookmarkStart w:id="329" w:name="_Toc466882025"/>
      <w:bookmarkStart w:id="330" w:name="_Toc465358977"/>
      <w:r>
        <w:rPr>
          <w:rFonts w:hint="eastAsia" w:ascii="宋体" w:hAnsi="宋体" w:eastAsia="宋体" w:cs="宋体"/>
          <w:bCs/>
          <w:color w:val="000000" w:themeColor="text1"/>
          <w:szCs w:val="21"/>
          <w:highlight w:val="none"/>
          <w14:textFill>
            <w14:solidFill>
              <w14:schemeClr w14:val="tx1"/>
            </w14:solidFill>
          </w14:textFill>
        </w:rPr>
        <w:t>35</w:t>
      </w:r>
      <w:r>
        <w:rPr>
          <w:rFonts w:hint="eastAsia" w:ascii="宋体" w:hAnsi="宋体" w:eastAsia="宋体" w:cs="宋体"/>
          <w:bCs/>
          <w:color w:val="000000" w:themeColor="text1"/>
          <w:szCs w:val="21"/>
          <w:highlight w:val="none"/>
          <w:lang w:val="zh-CN"/>
          <w14:textFill>
            <w14:solidFill>
              <w14:schemeClr w14:val="tx1"/>
            </w14:solidFill>
          </w14:textFill>
        </w:rPr>
        <w:t>.1</w:t>
      </w:r>
      <w:r>
        <w:rPr>
          <w:rFonts w:hint="eastAsia" w:ascii="宋体" w:hAnsi="宋体" w:eastAsia="宋体" w:cs="宋体"/>
          <w:b/>
          <w:bCs/>
          <w:color w:val="000000" w:themeColor="text1"/>
          <w:szCs w:val="21"/>
          <w:highlight w:val="none"/>
          <w:lang w:val="zh-CN"/>
          <w14:textFill>
            <w14:solidFill>
              <w14:schemeClr w14:val="tx1"/>
            </w14:solidFill>
          </w14:textFill>
        </w:rPr>
        <w:t xml:space="preserve"> </w:t>
      </w:r>
      <w:r>
        <w:rPr>
          <w:rFonts w:hint="eastAsia" w:ascii="宋体" w:hAnsi="宋体" w:eastAsia="宋体" w:cs="Times New Roman"/>
          <w:b/>
          <w:bCs/>
          <w:color w:val="000000" w:themeColor="text1"/>
          <w:szCs w:val="21"/>
          <w:highlight w:val="none"/>
          <w:u w:val="single"/>
          <w:lang w:val="zh-CN"/>
          <w14:textFill>
            <w14:solidFill>
              <w14:schemeClr w14:val="tx1"/>
            </w14:solidFill>
          </w14:textFill>
        </w:rPr>
        <w:t>中标人应在签订合同前且中标通知书发出之日起30日内，按本招标文件规定金额及形式要求，向招标人（含其下属子公司）提交不可撤销银行履约保函（或履约保证金</w:t>
      </w:r>
      <w:r>
        <w:rPr>
          <w:rFonts w:hint="eastAsia" w:ascii="宋体" w:hAnsi="宋体" w:eastAsia="宋体" w:cs="Times New Roman"/>
          <w:b/>
          <w:bCs/>
          <w:color w:val="000000" w:themeColor="text1"/>
          <w:szCs w:val="21"/>
          <w:highlight w:val="none"/>
          <w:u w:val="single"/>
          <w:lang w:val="en-US" w:eastAsia="zh-CN"/>
          <w14:textFill>
            <w14:solidFill>
              <w14:schemeClr w14:val="tx1"/>
            </w14:solidFill>
          </w14:textFill>
        </w:rPr>
        <w:t>或履约保证保险</w:t>
      </w:r>
      <w:r>
        <w:rPr>
          <w:rFonts w:hint="eastAsia" w:ascii="宋体" w:hAnsi="宋体" w:eastAsia="宋体" w:cs="Times New Roman"/>
          <w:b/>
          <w:bCs/>
          <w:color w:val="000000" w:themeColor="text1"/>
          <w:szCs w:val="21"/>
          <w:highlight w:val="none"/>
          <w:u w:val="single"/>
          <w:lang w:val="zh-CN"/>
          <w14:textFill>
            <w14:solidFill>
              <w14:schemeClr w14:val="tx1"/>
            </w14:solidFill>
          </w14:textFill>
        </w:rPr>
        <w:t>或担保公司履约担保书），作为履约担保（所需费用由中标人自行承担），</w:t>
      </w:r>
      <w:r>
        <w:rPr>
          <w:rFonts w:ascii="宋体" w:hAnsi="宋体" w:eastAsia="宋体" w:cs="Arial"/>
          <w:b/>
          <w:bCs/>
          <w:color w:val="000000" w:themeColor="text1"/>
          <w:kern w:val="0"/>
          <w:szCs w:val="24"/>
          <w:highlight w:val="none"/>
          <w:u w:val="single"/>
          <w14:textFill>
            <w14:solidFill>
              <w14:schemeClr w14:val="tx1"/>
            </w14:solidFill>
          </w14:textFill>
        </w:rPr>
        <w:t>否则招标人可取消中标人的中标资格，</w:t>
      </w:r>
      <w:r>
        <w:rPr>
          <w:rFonts w:hint="eastAsia" w:ascii="宋体" w:hAnsi="宋体" w:eastAsia="宋体" w:cs="Arial"/>
          <w:b/>
          <w:bCs/>
          <w:color w:val="000000" w:themeColor="text1"/>
          <w:kern w:val="0"/>
          <w:szCs w:val="24"/>
          <w:highlight w:val="none"/>
          <w:u w:val="single"/>
          <w14:textFill>
            <w14:solidFill>
              <w14:schemeClr w14:val="tx1"/>
            </w14:solidFill>
          </w14:textFill>
        </w:rPr>
        <w:t>不予退还其投标保证金。</w:t>
      </w:r>
      <w:r>
        <w:rPr>
          <w:rFonts w:hint="eastAsia" w:ascii="宋体" w:hAnsi="宋体" w:eastAsia="宋体" w:cs="Times New Roman"/>
          <w:b/>
          <w:bCs/>
          <w:color w:val="000000" w:themeColor="text1"/>
          <w:szCs w:val="21"/>
          <w:highlight w:val="none"/>
          <w:u w:val="single"/>
          <w:lang w:val="zh-CN"/>
          <w14:textFill>
            <w14:solidFill>
              <w14:schemeClr w14:val="tx1"/>
            </w14:solidFill>
          </w14:textFill>
        </w:rPr>
        <w:t>其中，采用履约保证金（银行转账形式）的金额为人民币</w:t>
      </w:r>
      <w:r>
        <w:rPr>
          <w:rFonts w:hint="eastAsia" w:ascii="宋体" w:hAnsi="宋体" w:eastAsia="宋体" w:cs="Times New Roman"/>
          <w:b/>
          <w:bCs/>
          <w:color w:val="000000" w:themeColor="text1"/>
          <w:szCs w:val="21"/>
          <w:highlight w:val="none"/>
          <w:u w:val="single"/>
          <w:lang w:val="en-US" w:eastAsia="zh-CN"/>
          <w14:textFill>
            <w14:solidFill>
              <w14:schemeClr w14:val="tx1"/>
            </w14:solidFill>
          </w14:textFill>
        </w:rPr>
        <w:t>陆万</w:t>
      </w:r>
      <w:r>
        <w:rPr>
          <w:rFonts w:hint="eastAsia" w:ascii="宋体" w:hAnsi="宋体" w:eastAsia="宋体" w:cs="Times New Roman"/>
          <w:b/>
          <w:bCs/>
          <w:color w:val="000000" w:themeColor="text1"/>
          <w:szCs w:val="21"/>
          <w:highlight w:val="none"/>
          <w:u w:val="single"/>
          <w:lang w:val="zh-CN"/>
          <w14:textFill>
            <w14:solidFill>
              <w14:schemeClr w14:val="tx1"/>
            </w14:solidFill>
          </w14:textFill>
        </w:rPr>
        <w:t>元整（￥</w:t>
      </w:r>
      <w:r>
        <w:rPr>
          <w:rFonts w:hint="eastAsia" w:ascii="宋体" w:hAnsi="宋体" w:eastAsia="宋体" w:cs="Times New Roman"/>
          <w:b/>
          <w:bCs/>
          <w:color w:val="000000" w:themeColor="text1"/>
          <w:szCs w:val="21"/>
          <w:highlight w:val="none"/>
          <w:u w:val="single"/>
          <w:lang w:val="en-US" w:eastAsia="zh-CN"/>
          <w14:textFill>
            <w14:solidFill>
              <w14:schemeClr w14:val="tx1"/>
            </w14:solidFill>
          </w14:textFill>
        </w:rPr>
        <w:t>60,000</w:t>
      </w:r>
      <w:r>
        <w:rPr>
          <w:rFonts w:hint="eastAsia" w:ascii="宋体" w:hAnsi="宋体" w:eastAsia="宋体" w:cs="Times New Roman"/>
          <w:b/>
          <w:bCs/>
          <w:color w:val="000000" w:themeColor="text1"/>
          <w:szCs w:val="21"/>
          <w:highlight w:val="none"/>
          <w:u w:val="single"/>
          <w:lang w:val="zh-CN"/>
          <w14:textFill>
            <w14:solidFill>
              <w14:schemeClr w14:val="tx1"/>
            </w14:solidFill>
          </w14:textFill>
        </w:rPr>
        <w:t>.00），统一由东莞市水务环境投资控股集团管网有限公司收取；采用不可撤销银行履约保函（</w:t>
      </w:r>
      <w:r>
        <w:rPr>
          <w:rFonts w:hint="eastAsia" w:ascii="宋体" w:hAnsi="宋体" w:eastAsia="宋体" w:cs="Times New Roman"/>
          <w:b/>
          <w:bCs/>
          <w:color w:val="000000" w:themeColor="text1"/>
          <w:szCs w:val="21"/>
          <w:highlight w:val="none"/>
          <w:u w:val="single"/>
          <w:lang w:val="en-US" w:eastAsia="zh-CN"/>
          <w14:textFill>
            <w14:solidFill>
              <w14:schemeClr w14:val="tx1"/>
            </w14:solidFill>
          </w14:textFill>
        </w:rPr>
        <w:t>或</w:t>
      </w:r>
      <w:r>
        <w:rPr>
          <w:rFonts w:hint="eastAsia" w:ascii="宋体" w:hAnsi="宋体" w:eastAsia="宋体" w:cs="Times New Roman"/>
          <w:b/>
          <w:bCs/>
          <w:color w:val="000000" w:themeColor="text1"/>
          <w:szCs w:val="21"/>
          <w:highlight w:val="none"/>
          <w:u w:val="single"/>
          <w:lang w:val="zh-CN"/>
          <w14:textFill>
            <w14:solidFill>
              <w14:schemeClr w14:val="tx1"/>
            </w14:solidFill>
          </w14:textFill>
        </w:rPr>
        <w:t>履约保证保险）形式的金额为人民币</w:t>
      </w:r>
      <w:r>
        <w:rPr>
          <w:rFonts w:hint="eastAsia" w:ascii="宋体" w:hAnsi="宋体" w:eastAsia="宋体" w:cs="Times New Roman"/>
          <w:b/>
          <w:bCs/>
          <w:color w:val="000000" w:themeColor="text1"/>
          <w:szCs w:val="21"/>
          <w:highlight w:val="none"/>
          <w:u w:val="single"/>
          <w:lang w:val="en-US" w:eastAsia="zh-CN"/>
          <w14:textFill>
            <w14:solidFill>
              <w14:schemeClr w14:val="tx1"/>
            </w14:solidFill>
          </w14:textFill>
        </w:rPr>
        <w:t>玖万</w:t>
      </w:r>
      <w:r>
        <w:rPr>
          <w:rFonts w:hint="eastAsia" w:ascii="宋体" w:hAnsi="宋体" w:eastAsia="宋体" w:cs="Times New Roman"/>
          <w:b/>
          <w:bCs/>
          <w:color w:val="000000" w:themeColor="text1"/>
          <w:szCs w:val="21"/>
          <w:highlight w:val="none"/>
          <w:u w:val="single"/>
          <w:lang w:val="zh-CN"/>
          <w14:textFill>
            <w14:solidFill>
              <w14:schemeClr w14:val="tx1"/>
            </w14:solidFill>
          </w14:textFill>
        </w:rPr>
        <w:t>元整（￥</w:t>
      </w:r>
      <w:r>
        <w:rPr>
          <w:rFonts w:hint="eastAsia" w:ascii="宋体" w:hAnsi="宋体" w:eastAsia="宋体" w:cs="Times New Roman"/>
          <w:b/>
          <w:bCs/>
          <w:color w:val="000000" w:themeColor="text1"/>
          <w:szCs w:val="21"/>
          <w:highlight w:val="none"/>
          <w:u w:val="single"/>
          <w:lang w:val="en-US" w:eastAsia="zh-CN"/>
          <w14:textFill>
            <w14:solidFill>
              <w14:schemeClr w14:val="tx1"/>
            </w14:solidFill>
          </w14:textFill>
        </w:rPr>
        <w:t>90</w:t>
      </w:r>
      <w:r>
        <w:rPr>
          <w:rFonts w:hint="eastAsia" w:ascii="宋体" w:hAnsi="宋体" w:eastAsia="宋体" w:cs="Times New Roman"/>
          <w:b/>
          <w:bCs/>
          <w:color w:val="000000" w:themeColor="text1"/>
          <w:szCs w:val="21"/>
          <w:highlight w:val="none"/>
          <w:u w:val="single"/>
          <w:lang w:val="zh-CN"/>
          <w14:textFill>
            <w14:solidFill>
              <w14:schemeClr w14:val="tx1"/>
            </w14:solidFill>
          </w14:textFill>
        </w:rPr>
        <w:t>,000.00），中标人需开具一份受益人为东莞市水务环境投资控股集团管网有限公司、东莞市莞泽水环境投资有限公司、东莞市东信水环境投资有限公司、东莞市东泽水环境投资有限公司、东莞市清泽水环境投资有限公司、东莞市莞清水环境投资有限公司和东莞市东江水环境投资有限公司的不可撤销银行履约保函(或履约保证保险)；采用担保公司履约担保书形式的金额为人民币</w:t>
      </w:r>
      <w:r>
        <w:rPr>
          <w:rFonts w:hint="eastAsia" w:ascii="宋体" w:hAnsi="宋体" w:eastAsia="宋体" w:cs="Times New Roman"/>
          <w:b/>
          <w:bCs/>
          <w:color w:val="000000" w:themeColor="text1"/>
          <w:szCs w:val="21"/>
          <w:highlight w:val="none"/>
          <w:u w:val="single"/>
          <w:lang w:val="en-US" w:eastAsia="zh-CN"/>
          <w14:textFill>
            <w14:solidFill>
              <w14:schemeClr w14:val="tx1"/>
            </w14:solidFill>
          </w14:textFill>
        </w:rPr>
        <w:t>壹拾贰万</w:t>
      </w:r>
      <w:r>
        <w:rPr>
          <w:rFonts w:hint="eastAsia" w:ascii="宋体" w:hAnsi="宋体" w:eastAsia="宋体" w:cs="Times New Roman"/>
          <w:b/>
          <w:bCs/>
          <w:color w:val="000000" w:themeColor="text1"/>
          <w:szCs w:val="21"/>
          <w:highlight w:val="none"/>
          <w:u w:val="single"/>
          <w:lang w:val="zh-CN"/>
          <w14:textFill>
            <w14:solidFill>
              <w14:schemeClr w14:val="tx1"/>
            </w14:solidFill>
          </w14:textFill>
        </w:rPr>
        <w:t>元整（￥</w:t>
      </w:r>
      <w:r>
        <w:rPr>
          <w:rFonts w:hint="eastAsia" w:ascii="宋体" w:hAnsi="宋体" w:eastAsia="宋体" w:cs="Times New Roman"/>
          <w:b/>
          <w:bCs/>
          <w:color w:val="000000" w:themeColor="text1"/>
          <w:szCs w:val="21"/>
          <w:highlight w:val="none"/>
          <w:u w:val="single"/>
          <w:lang w:val="en-US" w:eastAsia="zh-CN"/>
          <w14:textFill>
            <w14:solidFill>
              <w14:schemeClr w14:val="tx1"/>
            </w14:solidFill>
          </w14:textFill>
        </w:rPr>
        <w:t>120</w:t>
      </w:r>
      <w:r>
        <w:rPr>
          <w:rFonts w:hint="eastAsia" w:ascii="宋体" w:hAnsi="宋体" w:eastAsia="宋体" w:cs="Times New Roman"/>
          <w:b/>
          <w:bCs/>
          <w:color w:val="000000" w:themeColor="text1"/>
          <w:szCs w:val="21"/>
          <w:highlight w:val="none"/>
          <w:u w:val="single"/>
          <w:lang w:val="zh-CN"/>
          <w14:textFill>
            <w14:solidFill>
              <w14:schemeClr w14:val="tx1"/>
            </w14:solidFill>
          </w14:textFill>
        </w:rPr>
        <w:t>,000.00），中标人需开具一份受益人为东莞市水务环境投资控股集团管网有限公司、东莞市莞泽水环境投资有限公司、东莞市东信水环境投资有限公司、东莞市东泽水环境投资有限公司、东莞市清泽水环境投资有限公司、东莞市莞清水环境投资有限公司和东莞市东江水环境投资有限公司的履约担保书。任何一个合同甲方均有权就全部的担保金额进行索赔。</w:t>
      </w:r>
      <w:r>
        <w:rPr>
          <w:rFonts w:hint="eastAsia" w:ascii="宋体" w:hAnsi="宋体" w:eastAsia="宋体" w:cs="Arial"/>
          <w:bCs/>
          <w:color w:val="000000" w:themeColor="text1"/>
          <w:kern w:val="0"/>
          <w:szCs w:val="24"/>
          <w:highlight w:val="none"/>
          <w14:textFill>
            <w14:solidFill>
              <w14:schemeClr w14:val="tx1"/>
            </w14:solidFill>
          </w14:textFill>
        </w:rPr>
        <w:t>合同履行过程中，中标人</w:t>
      </w:r>
      <w:r>
        <w:rPr>
          <w:rFonts w:hint="eastAsia" w:ascii="宋体" w:hAnsi="宋体" w:eastAsia="宋体" w:cs="Arial"/>
          <w:color w:val="000000" w:themeColor="text1"/>
          <w:kern w:val="0"/>
          <w:szCs w:val="24"/>
          <w:highlight w:val="none"/>
          <w14:textFill>
            <w14:solidFill>
              <w14:schemeClr w14:val="tx1"/>
            </w14:solidFill>
          </w14:textFill>
        </w:rPr>
        <w:t>给招标人造成的损失超过履约担保数额的，中标人还应当对超过部分予以赔偿，招标人并依法追究中标人的相应责任。</w:t>
      </w:r>
    </w:p>
    <w:p w14:paraId="28BAAEE0">
      <w:pPr>
        <w:tabs>
          <w:tab w:val="left" w:pos="360"/>
          <w:tab w:val="left" w:pos="4725"/>
        </w:tabs>
        <w:autoSpaceDE w:val="0"/>
        <w:autoSpaceDN w:val="0"/>
        <w:adjustRightInd w:val="0"/>
        <w:spacing w:line="360" w:lineRule="auto"/>
        <w:ind w:left="315" w:leftChars="-100" w:hanging="525" w:hangingChars="25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35.2 </w:t>
      </w:r>
      <w:r>
        <w:rPr>
          <w:rFonts w:hint="eastAsia" w:ascii="宋体" w:hAnsi="宋体" w:eastAsia="宋体" w:cs="Times New Roman"/>
          <w:color w:val="000000" w:themeColor="text1"/>
          <w:kern w:val="0"/>
          <w:szCs w:val="21"/>
          <w:highlight w:val="none"/>
          <w14:textFill>
            <w14:solidFill>
              <w14:schemeClr w14:val="tx1"/>
            </w14:solidFill>
          </w14:textFill>
        </w:rPr>
        <w:t>履约担保用于补偿招标人（含其下属子公司）因中标人不能完全履行其合同义务而蒙受的损失或其他合同约定的事项。如发生下列任一情况时，招标人（含其下属子公司）有权依合同追究违约责任外，同时有权提取履约担保并进行相应处理</w:t>
      </w:r>
      <w:r>
        <w:rPr>
          <w:rFonts w:hint="eastAsia" w:ascii="宋体" w:hAnsi="宋体" w:eastAsia="宋体" w:cs="宋体"/>
          <w:color w:val="000000" w:themeColor="text1"/>
          <w:kern w:val="0"/>
          <w:szCs w:val="21"/>
          <w:highlight w:val="none"/>
          <w14:textFill>
            <w14:solidFill>
              <w14:schemeClr w14:val="tx1"/>
            </w14:solidFill>
          </w14:textFill>
        </w:rPr>
        <w:t>：</w:t>
      </w:r>
    </w:p>
    <w:p w14:paraId="51EED7EE">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1）</w:t>
      </w:r>
      <w:r>
        <w:rPr>
          <w:rFonts w:hint="eastAsia" w:ascii="宋体" w:hAnsi="宋体" w:eastAsia="宋体" w:cs="Times New Roman"/>
          <w:color w:val="000000" w:themeColor="text1"/>
          <w:kern w:val="0"/>
          <w:szCs w:val="21"/>
          <w:highlight w:val="none"/>
          <w14:textFill>
            <w14:solidFill>
              <w14:schemeClr w14:val="tx1"/>
            </w14:solidFill>
          </w14:textFill>
        </w:rPr>
        <w:t>中标人将合同项下中标人的权利义务全部转让给第三方，或未经招标人（含其下属子公司）书面同意将部分权利义务转让给第三方的，招标人（含其下属子公司）有权没收其履约担保。</w:t>
      </w:r>
    </w:p>
    <w:p w14:paraId="7202378F">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2）在合同履行期间，中标人</w:t>
      </w:r>
      <w:r>
        <w:rPr>
          <w:rFonts w:hint="eastAsia" w:ascii="宋体" w:hAnsi="宋体" w:eastAsia="宋体" w:cs="Times New Roman"/>
          <w:color w:val="000000" w:themeColor="text1"/>
          <w:kern w:val="0"/>
          <w:szCs w:val="21"/>
          <w:highlight w:val="none"/>
          <w14:textFill>
            <w14:solidFill>
              <w14:schemeClr w14:val="tx1"/>
            </w14:solidFill>
          </w14:textFill>
        </w:rPr>
        <w:t>怠于履行合同义务，经招标人（含其下属子公司）通知或要求承担违约金后仍拒不改正的，招标人（含其下属子公司）有权没收其履约担保。</w:t>
      </w:r>
    </w:p>
    <w:p w14:paraId="3AF1B75E">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3）在合同履行期间，因中标人服务质量问题造成损害、侵权损失</w:t>
      </w:r>
      <w:r>
        <w:rPr>
          <w:rFonts w:hint="eastAsia" w:ascii="宋体" w:hAnsi="宋体" w:eastAsia="宋体" w:cs="Times New Roman"/>
          <w:color w:val="000000" w:themeColor="text1"/>
          <w:kern w:val="0"/>
          <w:szCs w:val="21"/>
          <w:highlight w:val="none"/>
          <w:lang w:eastAsia="zh-CN"/>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包括但不限于招标人</w:t>
      </w:r>
      <w:r>
        <w:rPr>
          <w:rFonts w:hint="eastAsia" w:ascii="宋体" w:hAnsi="宋体" w:eastAsia="宋体" w:cs="Times New Roman"/>
          <w:color w:val="000000" w:themeColor="text1"/>
          <w:kern w:val="0"/>
          <w:szCs w:val="21"/>
          <w:highlight w:val="none"/>
          <w14:textFill>
            <w14:solidFill>
              <w14:schemeClr w14:val="tx1"/>
            </w14:solidFill>
          </w14:textFill>
        </w:rPr>
        <w:t>（含其下属子公司）</w:t>
      </w:r>
      <w:r>
        <w:rPr>
          <w:rFonts w:ascii="宋体" w:hAnsi="宋体" w:eastAsia="宋体" w:cs="Times New Roman"/>
          <w:color w:val="000000" w:themeColor="text1"/>
          <w:kern w:val="0"/>
          <w:szCs w:val="21"/>
          <w:highlight w:val="none"/>
          <w14:textFill>
            <w14:solidFill>
              <w14:schemeClr w14:val="tx1"/>
            </w14:solidFill>
          </w14:textFill>
        </w:rPr>
        <w:t>经济损失、</w:t>
      </w:r>
      <w:r>
        <w:rPr>
          <w:rFonts w:hint="eastAsia" w:ascii="宋体" w:hAnsi="宋体" w:eastAsia="宋体" w:cs="Times New Roman"/>
          <w:color w:val="000000" w:themeColor="text1"/>
          <w:kern w:val="0"/>
          <w:szCs w:val="21"/>
          <w:highlight w:val="none"/>
          <w14:textFill>
            <w14:solidFill>
              <w14:schemeClr w14:val="tx1"/>
            </w14:solidFill>
          </w14:textFill>
        </w:rPr>
        <w:t>中标人所雇人员及</w:t>
      </w:r>
      <w:r>
        <w:rPr>
          <w:rFonts w:ascii="宋体" w:hAnsi="宋体" w:eastAsia="宋体" w:cs="Times New Roman"/>
          <w:color w:val="000000" w:themeColor="text1"/>
          <w:kern w:val="0"/>
          <w:szCs w:val="21"/>
          <w:highlight w:val="none"/>
          <w14:textFill>
            <w14:solidFill>
              <w14:schemeClr w14:val="tx1"/>
            </w14:solidFill>
          </w14:textFill>
        </w:rPr>
        <w:t>第三人人身财产损失等</w:t>
      </w:r>
      <w:r>
        <w:rPr>
          <w:rFonts w:hint="eastAsia" w:ascii="宋体" w:hAnsi="宋体" w:eastAsia="宋体" w:cs="Times New Roman"/>
          <w:color w:val="000000" w:themeColor="text1"/>
          <w:kern w:val="0"/>
          <w:szCs w:val="21"/>
          <w:highlight w:val="none"/>
          <w:lang w:eastAsia="zh-CN"/>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w:t>
      </w:r>
      <w:r>
        <w:rPr>
          <w:rFonts w:hint="eastAsia" w:ascii="宋体" w:hAnsi="宋体" w:eastAsia="宋体" w:cs="Times New Roman"/>
          <w:color w:val="000000" w:themeColor="text1"/>
          <w:kern w:val="0"/>
          <w:szCs w:val="21"/>
          <w:highlight w:val="none"/>
          <w14:textFill>
            <w14:solidFill>
              <w14:schemeClr w14:val="tx1"/>
            </w14:solidFill>
          </w14:textFill>
        </w:rPr>
        <w:t>拖欠原材料供应商货款或与其所雇用员工发生劳资纠纷、上访、闹事或其他影响招标人（含其下属子公司）生产经营等情况而其未及时妥善处理的</w:t>
      </w:r>
      <w:r>
        <w:rPr>
          <w:rFonts w:ascii="宋体" w:hAnsi="宋体" w:eastAsia="宋体" w:cs="Times New Roman"/>
          <w:color w:val="000000" w:themeColor="text1"/>
          <w:kern w:val="0"/>
          <w:szCs w:val="21"/>
          <w:highlight w:val="none"/>
          <w14:textFill>
            <w14:solidFill>
              <w14:schemeClr w14:val="tx1"/>
            </w14:solidFill>
          </w14:textFill>
        </w:rPr>
        <w:t>，</w:t>
      </w:r>
      <w:r>
        <w:rPr>
          <w:rFonts w:hint="eastAsia" w:ascii="宋体" w:hAnsi="宋体" w:eastAsia="宋体" w:cs="Times New Roman"/>
          <w:color w:val="000000" w:themeColor="text1"/>
          <w:kern w:val="0"/>
          <w:szCs w:val="21"/>
          <w:highlight w:val="none"/>
          <w14:textFill>
            <w14:solidFill>
              <w14:schemeClr w14:val="tx1"/>
            </w14:solidFill>
          </w14:textFill>
        </w:rPr>
        <w:t>招标人（含其下属子公司）有权使用履约担保予以支付或作出相应处理，由此产生的一切法律后果由中标人承担。</w:t>
      </w:r>
    </w:p>
    <w:p w14:paraId="6CE4B519">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4）在合同履行期间，中标人违约产生的违约金、赔偿、罚款或其他应付费用等款项，招标人</w:t>
      </w:r>
      <w:r>
        <w:rPr>
          <w:rFonts w:hint="eastAsia" w:ascii="宋体" w:hAnsi="宋体" w:eastAsia="宋体" w:cs="Times New Roman"/>
          <w:color w:val="000000" w:themeColor="text1"/>
          <w:kern w:val="0"/>
          <w:szCs w:val="21"/>
          <w:highlight w:val="none"/>
          <w14:textFill>
            <w14:solidFill>
              <w14:schemeClr w14:val="tx1"/>
            </w14:solidFill>
          </w14:textFill>
        </w:rPr>
        <w:t>（含其下属子公司）</w:t>
      </w:r>
      <w:r>
        <w:rPr>
          <w:rFonts w:ascii="宋体" w:hAnsi="宋体" w:eastAsia="宋体" w:cs="Times New Roman"/>
          <w:color w:val="000000" w:themeColor="text1"/>
          <w:kern w:val="0"/>
          <w:szCs w:val="21"/>
          <w:highlight w:val="none"/>
          <w14:textFill>
            <w14:solidFill>
              <w14:schemeClr w14:val="tx1"/>
            </w14:solidFill>
          </w14:textFill>
        </w:rPr>
        <w:t>有权直接从未付款项中直接扣除或启用履约</w:t>
      </w:r>
      <w:r>
        <w:rPr>
          <w:rFonts w:hint="eastAsia" w:ascii="宋体" w:hAnsi="宋体" w:eastAsia="宋体" w:cs="Times New Roman"/>
          <w:color w:val="000000" w:themeColor="text1"/>
          <w:kern w:val="0"/>
          <w:szCs w:val="21"/>
          <w:highlight w:val="none"/>
          <w14:textFill>
            <w14:solidFill>
              <w14:schemeClr w14:val="tx1"/>
            </w14:solidFill>
          </w14:textFill>
        </w:rPr>
        <w:t>担保</w:t>
      </w:r>
      <w:r>
        <w:rPr>
          <w:rFonts w:ascii="宋体" w:hAnsi="宋体" w:eastAsia="宋体" w:cs="Times New Roman"/>
          <w:color w:val="000000" w:themeColor="text1"/>
          <w:kern w:val="0"/>
          <w:szCs w:val="21"/>
          <w:highlight w:val="none"/>
          <w14:textFill>
            <w14:solidFill>
              <w14:schemeClr w14:val="tx1"/>
            </w14:solidFill>
          </w14:textFill>
        </w:rPr>
        <w:t>予以支付。</w:t>
      </w:r>
    </w:p>
    <w:p w14:paraId="11F7E6D6">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5）合同期内，中标人不能及时完成合同某项义务的，招标人</w:t>
      </w:r>
      <w:r>
        <w:rPr>
          <w:rFonts w:hint="eastAsia" w:ascii="宋体" w:hAnsi="宋体" w:eastAsia="宋体" w:cs="Times New Roman"/>
          <w:color w:val="000000" w:themeColor="text1"/>
          <w:kern w:val="0"/>
          <w:szCs w:val="21"/>
          <w:highlight w:val="none"/>
          <w14:textFill>
            <w14:solidFill>
              <w14:schemeClr w14:val="tx1"/>
            </w14:solidFill>
          </w14:textFill>
        </w:rPr>
        <w:t>（含其下属子公司）</w:t>
      </w:r>
      <w:r>
        <w:rPr>
          <w:rFonts w:ascii="宋体" w:hAnsi="宋体" w:eastAsia="宋体" w:cs="Times New Roman"/>
          <w:color w:val="000000" w:themeColor="text1"/>
          <w:kern w:val="0"/>
          <w:szCs w:val="21"/>
          <w:highlight w:val="none"/>
          <w14:textFill>
            <w14:solidFill>
              <w14:schemeClr w14:val="tx1"/>
            </w14:solidFill>
          </w14:textFill>
        </w:rPr>
        <w:t>有权提取履约</w:t>
      </w:r>
      <w:r>
        <w:rPr>
          <w:rFonts w:hint="eastAsia" w:ascii="宋体" w:hAnsi="宋体" w:eastAsia="宋体" w:cs="Times New Roman"/>
          <w:color w:val="000000" w:themeColor="text1"/>
          <w:kern w:val="0"/>
          <w:szCs w:val="21"/>
          <w:highlight w:val="none"/>
          <w14:textFill>
            <w14:solidFill>
              <w14:schemeClr w14:val="tx1"/>
            </w14:solidFill>
          </w14:textFill>
        </w:rPr>
        <w:t>担保</w:t>
      </w:r>
      <w:r>
        <w:rPr>
          <w:rFonts w:ascii="宋体" w:hAnsi="宋体" w:eastAsia="宋体" w:cs="Times New Roman"/>
          <w:color w:val="000000" w:themeColor="text1"/>
          <w:kern w:val="0"/>
          <w:szCs w:val="21"/>
          <w:highlight w:val="none"/>
          <w14:textFill>
            <w14:solidFill>
              <w14:schemeClr w14:val="tx1"/>
            </w14:solidFill>
          </w14:textFill>
        </w:rPr>
        <w:t>用于处理该项工作。</w:t>
      </w:r>
    </w:p>
    <w:p w14:paraId="62841CB2">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6）其他根据本合同约定或法律规定，招标人</w:t>
      </w:r>
      <w:r>
        <w:rPr>
          <w:rFonts w:hint="eastAsia" w:ascii="宋体" w:hAnsi="宋体" w:eastAsia="宋体" w:cs="Times New Roman"/>
          <w:color w:val="000000" w:themeColor="text1"/>
          <w:kern w:val="0"/>
          <w:szCs w:val="21"/>
          <w:highlight w:val="none"/>
          <w14:textFill>
            <w14:solidFill>
              <w14:schemeClr w14:val="tx1"/>
            </w14:solidFill>
          </w14:textFill>
        </w:rPr>
        <w:t>（含其下属子公司）</w:t>
      </w:r>
      <w:r>
        <w:rPr>
          <w:rFonts w:ascii="宋体" w:hAnsi="宋体" w:eastAsia="宋体" w:cs="Times New Roman"/>
          <w:color w:val="000000" w:themeColor="text1"/>
          <w:kern w:val="0"/>
          <w:szCs w:val="21"/>
          <w:highlight w:val="none"/>
          <w14:textFill>
            <w14:solidFill>
              <w14:schemeClr w14:val="tx1"/>
            </w14:solidFill>
          </w14:textFill>
        </w:rPr>
        <w:t>可启用履约</w:t>
      </w:r>
      <w:r>
        <w:rPr>
          <w:rFonts w:hint="eastAsia" w:ascii="宋体" w:hAnsi="宋体" w:eastAsia="宋体" w:cs="Times New Roman"/>
          <w:color w:val="000000" w:themeColor="text1"/>
          <w:kern w:val="0"/>
          <w:szCs w:val="21"/>
          <w:highlight w:val="none"/>
          <w14:textFill>
            <w14:solidFill>
              <w14:schemeClr w14:val="tx1"/>
            </w14:solidFill>
          </w14:textFill>
        </w:rPr>
        <w:t>担保</w:t>
      </w:r>
      <w:r>
        <w:rPr>
          <w:rFonts w:ascii="宋体" w:hAnsi="宋体" w:eastAsia="宋体" w:cs="Times New Roman"/>
          <w:color w:val="000000" w:themeColor="text1"/>
          <w:kern w:val="0"/>
          <w:szCs w:val="21"/>
          <w:highlight w:val="none"/>
          <w14:textFill>
            <w14:solidFill>
              <w14:schemeClr w14:val="tx1"/>
            </w14:solidFill>
          </w14:textFill>
        </w:rPr>
        <w:t>的情形。</w:t>
      </w:r>
    </w:p>
    <w:p w14:paraId="23D49E30">
      <w:pPr>
        <w:tabs>
          <w:tab w:val="left" w:pos="360"/>
          <w:tab w:val="left" w:pos="4725"/>
        </w:tabs>
        <w:autoSpaceDE w:val="0"/>
        <w:autoSpaceDN w:val="0"/>
        <w:adjustRightInd w:val="0"/>
        <w:spacing w:line="360" w:lineRule="auto"/>
        <w:ind w:left="315" w:leftChars="-100" w:hanging="525" w:hangingChars="25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35.3  履约担保应符合如下规定：</w:t>
      </w:r>
    </w:p>
    <w:p w14:paraId="576FC439">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（1）</w:t>
      </w:r>
      <w:r>
        <w:rPr>
          <w:rFonts w:ascii="宋体" w:hAnsi="宋体" w:eastAsia="宋体" w:cs="Times New Roman"/>
          <w:color w:val="000000" w:themeColor="text1"/>
          <w:kern w:val="0"/>
          <w:szCs w:val="21"/>
          <w:highlight w:val="none"/>
          <w14:textFill>
            <w14:solidFill>
              <w14:schemeClr w14:val="tx1"/>
            </w14:solidFill>
          </w14:textFill>
        </w:rPr>
        <w:t>出具履约保函的银行必须是</w:t>
      </w:r>
      <w:r>
        <w:rPr>
          <w:rFonts w:hint="eastAsia" w:ascii="宋体" w:hAnsi="宋体" w:eastAsia="宋体" w:cs="Times New Roman"/>
          <w:color w:val="000000" w:themeColor="text1"/>
          <w:kern w:val="0"/>
          <w:szCs w:val="21"/>
          <w:highlight w:val="none"/>
          <w14:textFill>
            <w14:solidFill>
              <w14:schemeClr w14:val="tx1"/>
            </w14:solidFill>
          </w14:textFill>
        </w:rPr>
        <w:t>境内</w:t>
      </w:r>
      <w:r>
        <w:rPr>
          <w:rFonts w:ascii="宋体" w:hAnsi="宋体" w:eastAsia="宋体" w:cs="Times New Roman"/>
          <w:color w:val="000000" w:themeColor="text1"/>
          <w:kern w:val="0"/>
          <w:szCs w:val="21"/>
          <w:highlight w:val="none"/>
          <w14:textFill>
            <w14:solidFill>
              <w14:schemeClr w14:val="tx1"/>
            </w14:solidFill>
          </w14:textFill>
        </w:rPr>
        <w:t>支行一级以上机构，并经招标人</w:t>
      </w:r>
      <w:r>
        <w:rPr>
          <w:rFonts w:hint="eastAsia" w:ascii="宋体" w:hAnsi="宋体" w:eastAsia="宋体" w:cs="Times New Roman"/>
          <w:color w:val="000000" w:themeColor="text1"/>
          <w:kern w:val="0"/>
          <w:szCs w:val="21"/>
          <w:highlight w:val="none"/>
          <w14:textFill>
            <w14:solidFill>
              <w14:schemeClr w14:val="tx1"/>
            </w14:solidFill>
          </w14:textFill>
        </w:rPr>
        <w:t>（含其下属子公司）</w:t>
      </w:r>
      <w:r>
        <w:rPr>
          <w:rFonts w:ascii="宋体" w:hAnsi="宋体" w:eastAsia="宋体" w:cs="Times New Roman"/>
          <w:color w:val="000000" w:themeColor="text1"/>
          <w:kern w:val="0"/>
          <w:szCs w:val="21"/>
          <w:highlight w:val="none"/>
          <w14:textFill>
            <w14:solidFill>
              <w14:schemeClr w14:val="tx1"/>
            </w14:solidFill>
          </w14:textFill>
        </w:rPr>
        <w:t>同意，执行本款时所发生的费用由中标人</w:t>
      </w:r>
      <w:r>
        <w:rPr>
          <w:rFonts w:hint="eastAsia" w:ascii="宋体" w:hAnsi="宋体" w:eastAsia="宋体" w:cs="Times New Roman"/>
          <w:color w:val="000000" w:themeColor="text1"/>
          <w:kern w:val="0"/>
          <w:szCs w:val="21"/>
          <w:highlight w:val="none"/>
          <w14:textFill>
            <w14:solidFill>
              <w14:schemeClr w14:val="tx1"/>
            </w14:solidFill>
          </w14:textFill>
        </w:rPr>
        <w:t>承担</w:t>
      </w:r>
      <w:r>
        <w:rPr>
          <w:rFonts w:ascii="宋体" w:hAnsi="宋体" w:eastAsia="宋体" w:cs="Times New Roman"/>
          <w:color w:val="000000" w:themeColor="text1"/>
          <w:kern w:val="0"/>
          <w:szCs w:val="21"/>
          <w:highlight w:val="none"/>
          <w14:textFill>
            <w14:solidFill>
              <w14:schemeClr w14:val="tx1"/>
            </w14:solidFill>
          </w14:textFill>
        </w:rPr>
        <w:t>。</w:t>
      </w:r>
    </w:p>
    <w:p w14:paraId="001A3C1E">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（2）</w:t>
      </w:r>
      <w:r>
        <w:rPr>
          <w:rFonts w:ascii="宋体" w:hAnsi="宋体" w:eastAsia="宋体" w:cs="Times New Roman"/>
          <w:color w:val="000000" w:themeColor="text1"/>
          <w:kern w:val="0"/>
          <w:szCs w:val="21"/>
          <w:highlight w:val="none"/>
          <w14:textFill>
            <w14:solidFill>
              <w14:schemeClr w14:val="tx1"/>
            </w14:solidFill>
          </w14:textFill>
        </w:rPr>
        <w:t>履约担保格式应采用招标文件中提供的（格式参见第</w:t>
      </w:r>
      <w:r>
        <w:rPr>
          <w:rFonts w:hint="eastAsia" w:ascii="宋体" w:hAnsi="宋体" w:eastAsia="宋体" w:cs="Times New Roman"/>
          <w:color w:val="000000" w:themeColor="text1"/>
          <w:kern w:val="0"/>
          <w:szCs w:val="21"/>
          <w:highlight w:val="none"/>
          <w14:textFill>
            <w14:solidFill>
              <w14:schemeClr w14:val="tx1"/>
            </w14:solidFill>
          </w14:textFill>
        </w:rPr>
        <w:t>五篇</w:t>
      </w:r>
      <w:r>
        <w:rPr>
          <w:rFonts w:ascii="宋体" w:hAnsi="宋体" w:eastAsia="宋体" w:cs="Times New Roman"/>
          <w:color w:val="000000" w:themeColor="text1"/>
          <w:kern w:val="0"/>
          <w:szCs w:val="21"/>
          <w:highlight w:val="none"/>
          <w14:textFill>
            <w14:solidFill>
              <w14:schemeClr w14:val="tx1"/>
            </w14:solidFill>
          </w14:textFill>
        </w:rPr>
        <w:t>），</w:t>
      </w:r>
      <w:r>
        <w:rPr>
          <w:rFonts w:hint="eastAsia" w:ascii="宋体" w:hAnsi="宋体" w:eastAsia="宋体" w:cs="Times New Roman"/>
          <w:color w:val="000000" w:themeColor="text1"/>
          <w:kern w:val="0"/>
          <w:szCs w:val="21"/>
          <w:highlight w:val="none"/>
          <w14:textFill>
            <w14:solidFill>
              <w14:schemeClr w14:val="tx1"/>
            </w14:solidFill>
          </w14:textFill>
        </w:rPr>
        <w:t>投标人如以履约保函（或履约保证保险或</w:t>
      </w: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担保公司</w:t>
      </w:r>
      <w:r>
        <w:rPr>
          <w:rFonts w:hint="eastAsia" w:ascii="宋体" w:hAnsi="宋体" w:eastAsia="宋体" w:cs="Times New Roman"/>
          <w:color w:val="000000" w:themeColor="text1"/>
          <w:kern w:val="0"/>
          <w:szCs w:val="21"/>
          <w:highlight w:val="none"/>
          <w14:textFill>
            <w14:solidFill>
              <w14:schemeClr w14:val="tx1"/>
            </w14:solidFill>
          </w14:textFill>
        </w:rPr>
        <w:t>履约担保书）形式提供履约担保的，投标前应当自行向其拟申请开具保函的银行（</w:t>
      </w: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或保险</w:t>
      </w:r>
      <w:r>
        <w:rPr>
          <w:rFonts w:hint="eastAsia" w:ascii="宋体" w:hAnsi="宋体" w:eastAsia="宋体" w:cs="Times New Roman"/>
          <w:color w:val="000000" w:themeColor="text1"/>
          <w:kern w:val="0"/>
          <w:szCs w:val="21"/>
          <w:highlight w:val="none"/>
          <w14:textFill>
            <w14:solidFill>
              <w14:schemeClr w14:val="tx1"/>
            </w14:solidFill>
          </w14:textFill>
        </w:rPr>
        <w:t>或担保）机构落实履约保函（或履约保证保险或</w:t>
      </w: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担保公司</w:t>
      </w:r>
      <w:r>
        <w:rPr>
          <w:rFonts w:hint="eastAsia" w:ascii="宋体" w:hAnsi="宋体" w:eastAsia="宋体" w:cs="Times New Roman"/>
          <w:color w:val="000000" w:themeColor="text1"/>
          <w:kern w:val="0"/>
          <w:szCs w:val="21"/>
          <w:highlight w:val="none"/>
          <w14:textFill>
            <w14:solidFill>
              <w14:schemeClr w14:val="tx1"/>
            </w14:solidFill>
          </w14:textFill>
        </w:rPr>
        <w:t>履约担保书）格式情况，以确保能按本招标文件规定的格式提供保函。</w:t>
      </w:r>
      <w:r>
        <w:rPr>
          <w:rFonts w:ascii="宋体" w:hAnsi="宋体" w:eastAsia="宋体" w:cs="Times New Roman"/>
          <w:color w:val="000000" w:themeColor="text1"/>
          <w:kern w:val="0"/>
          <w:szCs w:val="21"/>
          <w:highlight w:val="none"/>
          <w14:textFill>
            <w14:solidFill>
              <w14:schemeClr w14:val="tx1"/>
            </w14:solidFill>
          </w14:textFill>
        </w:rPr>
        <w:t>如使用其他格式的履约保函</w:t>
      </w:r>
      <w:r>
        <w:rPr>
          <w:rFonts w:hint="eastAsia" w:ascii="宋体" w:hAnsi="宋体" w:eastAsia="宋体" w:cs="Times New Roman"/>
          <w:color w:val="000000" w:themeColor="text1"/>
          <w:kern w:val="0"/>
          <w:szCs w:val="21"/>
          <w:highlight w:val="none"/>
          <w14:textFill>
            <w14:solidFill>
              <w14:schemeClr w14:val="tx1"/>
            </w14:solidFill>
          </w14:textFill>
        </w:rPr>
        <w:t>（或履约保证保险或</w:t>
      </w: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担保公司</w:t>
      </w:r>
      <w:r>
        <w:rPr>
          <w:rFonts w:hint="eastAsia" w:ascii="宋体" w:hAnsi="宋体" w:eastAsia="宋体" w:cs="Times New Roman"/>
          <w:color w:val="000000" w:themeColor="text1"/>
          <w:kern w:val="0"/>
          <w:szCs w:val="21"/>
          <w:highlight w:val="none"/>
          <w14:textFill>
            <w14:solidFill>
              <w14:schemeClr w14:val="tx1"/>
            </w14:solidFill>
          </w14:textFill>
        </w:rPr>
        <w:t>履约担保书）</w:t>
      </w:r>
      <w:r>
        <w:rPr>
          <w:rFonts w:ascii="宋体" w:hAnsi="宋体" w:eastAsia="宋体" w:cs="Times New Roman"/>
          <w:color w:val="000000" w:themeColor="text1"/>
          <w:kern w:val="0"/>
          <w:szCs w:val="21"/>
          <w:highlight w:val="none"/>
          <w14:textFill>
            <w14:solidFill>
              <w14:schemeClr w14:val="tx1"/>
            </w14:solidFill>
          </w14:textFill>
        </w:rPr>
        <w:t>，须事先经招标人</w:t>
      </w:r>
      <w:r>
        <w:rPr>
          <w:rFonts w:hint="eastAsia" w:ascii="宋体" w:hAnsi="宋体" w:eastAsia="宋体" w:cs="Times New Roman"/>
          <w:color w:val="000000" w:themeColor="text1"/>
          <w:kern w:val="0"/>
          <w:szCs w:val="21"/>
          <w:highlight w:val="none"/>
          <w14:textFill>
            <w14:solidFill>
              <w14:schemeClr w14:val="tx1"/>
            </w14:solidFill>
          </w14:textFill>
        </w:rPr>
        <w:t>（含其下属子公司）</w:t>
      </w:r>
      <w:r>
        <w:rPr>
          <w:rFonts w:ascii="宋体" w:hAnsi="宋体" w:eastAsia="宋体" w:cs="Times New Roman"/>
          <w:color w:val="000000" w:themeColor="text1"/>
          <w:kern w:val="0"/>
          <w:szCs w:val="21"/>
          <w:highlight w:val="none"/>
          <w14:textFill>
            <w14:solidFill>
              <w14:schemeClr w14:val="tx1"/>
            </w14:solidFill>
          </w14:textFill>
        </w:rPr>
        <w:t>的书面</w:t>
      </w:r>
      <w:r>
        <w:rPr>
          <w:rFonts w:hint="eastAsia" w:ascii="宋体" w:hAnsi="宋体" w:eastAsia="宋体" w:cs="Times New Roman"/>
          <w:color w:val="000000" w:themeColor="text1"/>
          <w:kern w:val="0"/>
          <w:szCs w:val="21"/>
          <w:highlight w:val="none"/>
          <w14:textFill>
            <w14:solidFill>
              <w14:schemeClr w14:val="tx1"/>
            </w14:solidFill>
          </w14:textFill>
        </w:rPr>
        <w:t>同意</w:t>
      </w:r>
      <w:r>
        <w:rPr>
          <w:rFonts w:ascii="宋体" w:hAnsi="宋体" w:eastAsia="宋体" w:cs="Times New Roman"/>
          <w:color w:val="000000" w:themeColor="text1"/>
          <w:kern w:val="0"/>
          <w:szCs w:val="21"/>
          <w:highlight w:val="none"/>
          <w14:textFill>
            <w14:solidFill>
              <w14:schemeClr w14:val="tx1"/>
            </w14:solidFill>
          </w14:textFill>
        </w:rPr>
        <w:t>。</w:t>
      </w:r>
    </w:p>
    <w:p w14:paraId="29745421">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3</w:t>
      </w:r>
      <w:r>
        <w:rPr>
          <w:rFonts w:hint="eastAsia" w:ascii="宋体" w:hAnsi="宋体" w:eastAsia="宋体" w:cs="Times New Roman"/>
          <w:color w:val="000000" w:themeColor="text1"/>
          <w:kern w:val="0"/>
          <w:szCs w:val="21"/>
          <w:highlight w:val="none"/>
          <w14:textFill>
            <w14:solidFill>
              <w14:schemeClr w14:val="tx1"/>
            </w14:solidFill>
          </w14:textFill>
        </w:rPr>
        <w:t>）提供担保的担保机构经济性质须为</w:t>
      </w: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东莞</w:t>
      </w:r>
      <w:r>
        <w:rPr>
          <w:rFonts w:hint="eastAsia" w:ascii="宋体" w:hAnsi="宋体" w:eastAsia="宋体" w:cs="Times New Roman"/>
          <w:color w:val="000000" w:themeColor="text1"/>
          <w:kern w:val="0"/>
          <w:szCs w:val="21"/>
          <w:highlight w:val="none"/>
          <w14:textFill>
            <w14:solidFill>
              <w14:schemeClr w14:val="tx1"/>
            </w14:solidFill>
          </w14:textFill>
        </w:rPr>
        <w:t>市国有企业，或政府性融资担保机构（中标人须提供能证明其属于政府性融资担保机构的证明文件），并经招标人（含其下属子公司）同意，执行本款时所发生的费用由中标人承担。如招标人（含其下属子公司）合同条款接受担保公司预付款担保函的，对担保机构要求参照本条执行</w:t>
      </w:r>
      <w:r>
        <w:rPr>
          <w:rFonts w:ascii="宋体" w:hAnsi="宋体" w:eastAsia="宋体" w:cs="Times New Roman"/>
          <w:color w:val="000000" w:themeColor="text1"/>
          <w:kern w:val="0"/>
          <w:szCs w:val="21"/>
          <w:highlight w:val="none"/>
          <w14:textFill>
            <w14:solidFill>
              <w14:schemeClr w14:val="tx1"/>
            </w14:solidFill>
          </w14:textFill>
        </w:rPr>
        <w:t>。</w:t>
      </w:r>
    </w:p>
    <w:p w14:paraId="6DE0FB33">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（4）</w:t>
      </w:r>
      <w:r>
        <w:rPr>
          <w:rFonts w:ascii="宋体" w:hAnsi="宋体" w:eastAsia="宋体" w:cs="Times New Roman"/>
          <w:color w:val="000000" w:themeColor="text1"/>
          <w:kern w:val="0"/>
          <w:szCs w:val="21"/>
          <w:highlight w:val="none"/>
          <w14:textFill>
            <w14:solidFill>
              <w14:schemeClr w14:val="tx1"/>
            </w14:solidFill>
          </w14:textFill>
        </w:rPr>
        <w:t>如果</w:t>
      </w:r>
      <w:r>
        <w:rPr>
          <w:rFonts w:hint="eastAsia" w:ascii="宋体" w:hAnsi="宋体" w:eastAsia="宋体" w:cs="Times New Roman"/>
          <w:color w:val="000000" w:themeColor="text1"/>
          <w:kern w:val="0"/>
          <w:szCs w:val="21"/>
          <w:highlight w:val="none"/>
          <w14:textFill>
            <w14:solidFill>
              <w14:schemeClr w14:val="tx1"/>
            </w14:solidFill>
          </w14:textFill>
        </w:rPr>
        <w:t>中标</w:t>
      </w:r>
      <w:r>
        <w:rPr>
          <w:rFonts w:ascii="宋体" w:hAnsi="宋体" w:eastAsia="宋体" w:cs="Times New Roman"/>
          <w:color w:val="000000" w:themeColor="text1"/>
          <w:kern w:val="0"/>
          <w:szCs w:val="21"/>
          <w:highlight w:val="none"/>
          <w14:textFill>
            <w14:solidFill>
              <w14:schemeClr w14:val="tx1"/>
            </w14:solidFill>
          </w14:textFill>
        </w:rPr>
        <w:t>人提交的履约担保的有效期届满时间先于招标文件、合同文件要求的，</w:t>
      </w:r>
      <w:r>
        <w:rPr>
          <w:rFonts w:hint="eastAsia" w:ascii="宋体" w:hAnsi="宋体" w:eastAsia="宋体" w:cs="Times New Roman"/>
          <w:color w:val="000000" w:themeColor="text1"/>
          <w:kern w:val="0"/>
          <w:szCs w:val="21"/>
          <w:highlight w:val="none"/>
          <w14:textFill>
            <w14:solidFill>
              <w14:schemeClr w14:val="tx1"/>
            </w14:solidFill>
          </w14:textFill>
        </w:rPr>
        <w:t>中标</w:t>
      </w:r>
      <w:r>
        <w:rPr>
          <w:rFonts w:ascii="宋体" w:hAnsi="宋体" w:eastAsia="宋体" w:cs="Times New Roman"/>
          <w:color w:val="000000" w:themeColor="text1"/>
          <w:kern w:val="0"/>
          <w:szCs w:val="21"/>
          <w:highlight w:val="none"/>
          <w14:textFill>
            <w14:solidFill>
              <w14:schemeClr w14:val="tx1"/>
            </w14:solidFill>
          </w14:textFill>
        </w:rPr>
        <w:t>人应在原提交的履约担保有效期届满前15</w:t>
      </w:r>
      <w:r>
        <w:rPr>
          <w:rFonts w:hint="eastAsia" w:ascii="宋体" w:hAnsi="宋体" w:eastAsia="宋体" w:cs="Times New Roman"/>
          <w:color w:val="000000" w:themeColor="text1"/>
          <w:kern w:val="0"/>
          <w:szCs w:val="21"/>
          <w:highlight w:val="none"/>
          <w14:textFill>
            <w14:solidFill>
              <w14:schemeClr w14:val="tx1"/>
            </w14:solidFill>
          </w14:textFill>
        </w:rPr>
        <w:t>日</w:t>
      </w:r>
      <w:r>
        <w:rPr>
          <w:rFonts w:ascii="宋体" w:hAnsi="宋体" w:eastAsia="宋体" w:cs="Times New Roman"/>
          <w:color w:val="000000" w:themeColor="text1"/>
          <w:kern w:val="0"/>
          <w:szCs w:val="21"/>
          <w:highlight w:val="none"/>
          <w14:textFill>
            <w14:solidFill>
              <w14:schemeClr w14:val="tx1"/>
            </w14:solidFill>
          </w14:textFill>
        </w:rPr>
        <w:t>内，无条件办理</w:t>
      </w:r>
      <w:r>
        <w:rPr>
          <w:rFonts w:hint="eastAsia" w:ascii="宋体" w:hAnsi="宋体" w:eastAsia="宋体" w:cs="Times New Roman"/>
          <w:color w:val="000000" w:themeColor="text1"/>
          <w:kern w:val="0"/>
          <w:szCs w:val="21"/>
          <w:highlight w:val="none"/>
          <w14:textFill>
            <w14:solidFill>
              <w14:schemeClr w14:val="tx1"/>
            </w14:solidFill>
          </w14:textFill>
        </w:rPr>
        <w:t>符合招标人（含其下属子公司）要求的</w:t>
      </w:r>
      <w:r>
        <w:rPr>
          <w:rFonts w:ascii="宋体" w:hAnsi="宋体" w:eastAsia="宋体" w:cs="Times New Roman"/>
          <w:color w:val="000000" w:themeColor="text1"/>
          <w:kern w:val="0"/>
          <w:szCs w:val="21"/>
          <w:highlight w:val="none"/>
          <w14:textFill>
            <w14:solidFill>
              <w14:schemeClr w14:val="tx1"/>
            </w14:solidFill>
          </w14:textFill>
        </w:rPr>
        <w:t>履约担保延期手续，否则视为</w:t>
      </w:r>
      <w:r>
        <w:rPr>
          <w:rFonts w:hint="eastAsia" w:ascii="宋体" w:hAnsi="宋体" w:eastAsia="宋体" w:cs="Times New Roman"/>
          <w:color w:val="000000" w:themeColor="text1"/>
          <w:kern w:val="0"/>
          <w:szCs w:val="21"/>
          <w:highlight w:val="none"/>
          <w14:textFill>
            <w14:solidFill>
              <w14:schemeClr w14:val="tx1"/>
            </w14:solidFill>
          </w14:textFill>
        </w:rPr>
        <w:t>中标</w:t>
      </w:r>
      <w:r>
        <w:rPr>
          <w:rFonts w:ascii="宋体" w:hAnsi="宋体" w:eastAsia="宋体" w:cs="Times New Roman"/>
          <w:color w:val="000000" w:themeColor="text1"/>
          <w:kern w:val="0"/>
          <w:szCs w:val="21"/>
          <w:highlight w:val="none"/>
          <w14:textFill>
            <w14:solidFill>
              <w14:schemeClr w14:val="tx1"/>
            </w14:solidFill>
          </w14:textFill>
        </w:rPr>
        <w:t>人违约，</w:t>
      </w:r>
      <w:r>
        <w:rPr>
          <w:rFonts w:hint="eastAsia" w:ascii="宋体" w:hAnsi="宋体" w:eastAsia="宋体" w:cs="Times New Roman"/>
          <w:color w:val="000000" w:themeColor="text1"/>
          <w:kern w:val="0"/>
          <w:szCs w:val="21"/>
          <w:highlight w:val="none"/>
          <w14:textFill>
            <w14:solidFill>
              <w14:schemeClr w14:val="tx1"/>
            </w14:solidFill>
          </w14:textFill>
        </w:rPr>
        <w:t>招标</w:t>
      </w:r>
      <w:r>
        <w:rPr>
          <w:rFonts w:ascii="宋体" w:hAnsi="宋体" w:eastAsia="宋体" w:cs="Times New Roman"/>
          <w:color w:val="000000" w:themeColor="text1"/>
          <w:kern w:val="0"/>
          <w:szCs w:val="21"/>
          <w:highlight w:val="none"/>
          <w14:textFill>
            <w14:solidFill>
              <w14:schemeClr w14:val="tx1"/>
            </w14:solidFill>
          </w14:textFill>
        </w:rPr>
        <w:t>人</w:t>
      </w:r>
      <w:r>
        <w:rPr>
          <w:rFonts w:hint="eastAsia" w:ascii="宋体" w:hAnsi="宋体" w:eastAsia="宋体" w:cs="Times New Roman"/>
          <w:color w:val="000000" w:themeColor="text1"/>
          <w:kern w:val="0"/>
          <w:szCs w:val="21"/>
          <w:highlight w:val="none"/>
          <w14:textFill>
            <w14:solidFill>
              <w14:schemeClr w14:val="tx1"/>
            </w14:solidFill>
          </w14:textFill>
        </w:rPr>
        <w:t>（含其下属子公司）</w:t>
      </w:r>
      <w:r>
        <w:rPr>
          <w:rFonts w:ascii="宋体" w:hAnsi="宋体" w:eastAsia="宋体" w:cs="Times New Roman"/>
          <w:color w:val="000000" w:themeColor="text1"/>
          <w:kern w:val="0"/>
          <w:szCs w:val="21"/>
          <w:highlight w:val="none"/>
          <w14:textFill>
            <w14:solidFill>
              <w14:schemeClr w14:val="tx1"/>
            </w14:solidFill>
          </w14:textFill>
        </w:rPr>
        <w:t>有权</w:t>
      </w:r>
      <w:r>
        <w:rPr>
          <w:rFonts w:hint="eastAsia" w:ascii="宋体" w:hAnsi="宋体" w:eastAsia="宋体" w:cs="Times New Roman"/>
          <w:color w:val="000000" w:themeColor="text1"/>
          <w:kern w:val="0"/>
          <w:szCs w:val="21"/>
          <w:highlight w:val="none"/>
          <w14:textFill>
            <w14:solidFill>
              <w14:schemeClr w14:val="tx1"/>
            </w14:solidFill>
          </w14:textFill>
        </w:rPr>
        <w:t>在不可撤销银行履约保函或履约保证保险或担保公司履约担保书到期前</w:t>
      </w:r>
      <w:r>
        <w:rPr>
          <w:rFonts w:ascii="宋体" w:hAnsi="宋体" w:eastAsia="宋体" w:cs="Times New Roman"/>
          <w:color w:val="000000" w:themeColor="text1"/>
          <w:kern w:val="0"/>
          <w:szCs w:val="21"/>
          <w:highlight w:val="none"/>
          <w14:textFill>
            <w14:solidFill>
              <w14:schemeClr w14:val="tx1"/>
            </w14:solidFill>
          </w14:textFill>
        </w:rPr>
        <w:t>向出具履约</w:t>
      </w:r>
      <w:r>
        <w:rPr>
          <w:rFonts w:hint="eastAsia" w:ascii="宋体" w:hAnsi="宋体" w:eastAsia="宋体" w:cs="Times New Roman"/>
          <w:color w:val="000000" w:themeColor="text1"/>
          <w:kern w:val="0"/>
          <w:szCs w:val="21"/>
          <w:highlight w:val="none"/>
          <w14:textFill>
            <w14:solidFill>
              <w14:schemeClr w14:val="tx1"/>
            </w14:solidFill>
          </w14:textFill>
        </w:rPr>
        <w:t>担保的机构</w:t>
      </w:r>
      <w:r>
        <w:rPr>
          <w:rFonts w:ascii="宋体" w:hAnsi="宋体" w:eastAsia="宋体" w:cs="Times New Roman"/>
          <w:color w:val="000000" w:themeColor="text1"/>
          <w:kern w:val="0"/>
          <w:szCs w:val="21"/>
          <w:highlight w:val="none"/>
          <w14:textFill>
            <w14:solidFill>
              <w14:schemeClr w14:val="tx1"/>
            </w14:solidFill>
          </w14:textFill>
        </w:rPr>
        <w:t>提取履约</w:t>
      </w:r>
      <w:r>
        <w:rPr>
          <w:rFonts w:hint="eastAsia" w:ascii="宋体" w:hAnsi="宋体" w:eastAsia="宋体" w:cs="Times New Roman"/>
          <w:color w:val="000000" w:themeColor="text1"/>
          <w:kern w:val="0"/>
          <w:szCs w:val="21"/>
          <w:highlight w:val="none"/>
          <w14:textFill>
            <w14:solidFill>
              <w14:schemeClr w14:val="tx1"/>
            </w14:solidFill>
          </w14:textFill>
        </w:rPr>
        <w:t>担保</w:t>
      </w:r>
      <w:r>
        <w:rPr>
          <w:rFonts w:ascii="宋体" w:hAnsi="宋体" w:eastAsia="宋体" w:cs="Times New Roman"/>
          <w:color w:val="000000" w:themeColor="text1"/>
          <w:kern w:val="0"/>
          <w:szCs w:val="21"/>
          <w:highlight w:val="none"/>
          <w14:textFill>
            <w14:solidFill>
              <w14:schemeClr w14:val="tx1"/>
            </w14:solidFill>
          </w14:textFill>
        </w:rPr>
        <w:t>金。</w:t>
      </w:r>
      <w:r>
        <w:rPr>
          <w:rFonts w:hint="eastAsia" w:ascii="宋体" w:hAnsi="宋体" w:eastAsia="宋体" w:cs="Times New Roman"/>
          <w:color w:val="000000" w:themeColor="text1"/>
          <w:kern w:val="0"/>
          <w:szCs w:val="21"/>
          <w:highlight w:val="none"/>
          <w14:textFill>
            <w14:solidFill>
              <w14:schemeClr w14:val="tx1"/>
            </w14:solidFill>
          </w14:textFill>
        </w:rPr>
        <w:t>在不可撤销银行履约保函</w:t>
      </w:r>
      <w:r>
        <w:rPr>
          <w:rFonts w:hint="eastAsia" w:ascii="宋体" w:hAnsi="宋体" w:eastAsia="宋体" w:cs="Times New Roman"/>
          <w:color w:val="000000" w:themeColor="text1"/>
          <w:kern w:val="0"/>
          <w:szCs w:val="21"/>
          <w:highlight w:val="none"/>
          <w:lang w:eastAsia="zh-CN"/>
          <w14:textFill>
            <w14:solidFill>
              <w14:schemeClr w14:val="tx1"/>
            </w14:solidFill>
          </w14:textFill>
        </w:rPr>
        <w:t>（</w:t>
      </w:r>
      <w:r>
        <w:rPr>
          <w:rFonts w:hint="eastAsia" w:ascii="宋体" w:hAnsi="宋体" w:eastAsia="宋体" w:cs="Times New Roman"/>
          <w:color w:val="000000" w:themeColor="text1"/>
          <w:kern w:val="0"/>
          <w:szCs w:val="21"/>
          <w:highlight w:val="none"/>
          <w14:textFill>
            <w14:solidFill>
              <w14:schemeClr w14:val="tx1"/>
            </w14:solidFill>
          </w14:textFill>
        </w:rPr>
        <w:t>或履约保证保险</w:t>
      </w: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或</w:t>
      </w:r>
      <w:r>
        <w:rPr>
          <w:rFonts w:hint="eastAsia" w:ascii="宋体" w:hAnsi="宋体" w:eastAsia="宋体" w:cs="Times New Roman"/>
          <w:color w:val="000000" w:themeColor="text1"/>
          <w:kern w:val="0"/>
          <w:szCs w:val="21"/>
          <w:highlight w:val="none"/>
          <w14:textFill>
            <w14:solidFill>
              <w14:schemeClr w14:val="tx1"/>
            </w14:solidFill>
          </w14:textFill>
        </w:rPr>
        <w:t>担保公司履约担保书</w:t>
      </w:r>
      <w:r>
        <w:rPr>
          <w:rFonts w:hint="eastAsia" w:ascii="宋体" w:hAnsi="宋体" w:eastAsia="宋体" w:cs="Times New Roman"/>
          <w:color w:val="000000" w:themeColor="text1"/>
          <w:kern w:val="0"/>
          <w:szCs w:val="21"/>
          <w:highlight w:val="none"/>
          <w:lang w:eastAsia="zh-CN"/>
          <w14:textFill>
            <w14:solidFill>
              <w14:schemeClr w14:val="tx1"/>
            </w14:solidFill>
          </w14:textFill>
        </w:rPr>
        <w:t>）</w:t>
      </w:r>
      <w:r>
        <w:rPr>
          <w:rFonts w:hint="eastAsia" w:ascii="宋体" w:hAnsi="宋体" w:eastAsia="宋体" w:cs="Times New Roman"/>
          <w:color w:val="000000" w:themeColor="text1"/>
          <w:kern w:val="0"/>
          <w:szCs w:val="21"/>
          <w:highlight w:val="none"/>
          <w14:textFill>
            <w14:solidFill>
              <w14:schemeClr w14:val="tx1"/>
            </w14:solidFill>
          </w14:textFill>
        </w:rPr>
        <w:t>到期后中标</w:t>
      </w:r>
      <w:r>
        <w:rPr>
          <w:rFonts w:ascii="宋体" w:hAnsi="宋体" w:eastAsia="宋体" w:cs="Times New Roman"/>
          <w:color w:val="000000" w:themeColor="text1"/>
          <w:kern w:val="0"/>
          <w:szCs w:val="21"/>
          <w:highlight w:val="none"/>
          <w14:textFill>
            <w14:solidFill>
              <w14:schemeClr w14:val="tx1"/>
            </w14:solidFill>
          </w14:textFill>
        </w:rPr>
        <w:t>人</w:t>
      </w:r>
      <w:r>
        <w:rPr>
          <w:rFonts w:hint="eastAsia" w:ascii="宋体" w:hAnsi="宋体" w:eastAsia="宋体" w:cs="Times New Roman"/>
          <w:color w:val="000000" w:themeColor="text1"/>
          <w:kern w:val="0"/>
          <w:szCs w:val="21"/>
          <w:highlight w:val="none"/>
          <w14:textFill>
            <w14:solidFill>
              <w14:schemeClr w14:val="tx1"/>
            </w14:solidFill>
          </w14:textFill>
        </w:rPr>
        <w:t>未按招标人（含其下属子公司）要求重新提供的，招标人（含其下属子公司）有权要求中标</w:t>
      </w:r>
      <w:r>
        <w:rPr>
          <w:rFonts w:ascii="宋体" w:hAnsi="宋体" w:eastAsia="宋体" w:cs="Times New Roman"/>
          <w:color w:val="000000" w:themeColor="text1"/>
          <w:kern w:val="0"/>
          <w:szCs w:val="21"/>
          <w:highlight w:val="none"/>
          <w14:textFill>
            <w14:solidFill>
              <w14:schemeClr w14:val="tx1"/>
            </w14:solidFill>
          </w14:textFill>
        </w:rPr>
        <w:t>人</w:t>
      </w:r>
      <w:r>
        <w:rPr>
          <w:rFonts w:hint="eastAsia" w:ascii="宋体" w:hAnsi="宋体" w:eastAsia="宋体" w:cs="Times New Roman"/>
          <w:color w:val="000000" w:themeColor="text1"/>
          <w:kern w:val="0"/>
          <w:szCs w:val="21"/>
          <w:highlight w:val="none"/>
          <w14:textFill>
            <w14:solidFill>
              <w14:schemeClr w14:val="tx1"/>
            </w14:solidFill>
          </w14:textFill>
        </w:rPr>
        <w:t>以履约担保金额为限承担违约金，违约金可直接从未付采购合同费用中扣除</w:t>
      </w:r>
      <w:r>
        <w:rPr>
          <w:rFonts w:ascii="宋体" w:hAnsi="宋体" w:eastAsia="宋体" w:cs="Times New Roman"/>
          <w:color w:val="000000" w:themeColor="text1"/>
          <w:kern w:val="0"/>
          <w:szCs w:val="21"/>
          <w:highlight w:val="none"/>
          <w14:textFill>
            <w14:solidFill>
              <w14:schemeClr w14:val="tx1"/>
            </w14:solidFill>
          </w14:textFill>
        </w:rPr>
        <w:t>。</w:t>
      </w:r>
    </w:p>
    <w:p w14:paraId="6B4D467D">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ascii="宋体" w:hAnsi="宋体" w:eastAsia="宋体" w:cs="Times New Roman"/>
          <w:color w:val="000000" w:themeColor="text1"/>
          <w:kern w:val="0"/>
          <w:szCs w:val="21"/>
          <w:highlight w:val="none"/>
          <w14:textFill>
            <w14:solidFill>
              <w14:schemeClr w14:val="tx1"/>
            </w14:solidFill>
          </w14:textFill>
        </w:rPr>
        <w:t>5</w:t>
      </w:r>
      <w:r>
        <w:rPr>
          <w:rFonts w:hint="eastAsia" w:ascii="宋体" w:hAnsi="宋体" w:eastAsia="宋体" w:cs="Times New Roman"/>
          <w:color w:val="000000" w:themeColor="text1"/>
          <w:kern w:val="0"/>
          <w:szCs w:val="21"/>
          <w:highlight w:val="none"/>
          <w14:textFill>
            <w14:solidFill>
              <w14:schemeClr w14:val="tx1"/>
            </w14:solidFill>
          </w14:textFill>
        </w:rPr>
        <w:t>）在合同履行过程中，不论何种原因导致履约担保金数额不符合招标文件要求的，中标人应当在</w:t>
      </w:r>
      <w:r>
        <w:rPr>
          <w:rFonts w:ascii="宋体" w:hAnsi="宋体" w:eastAsia="宋体" w:cs="Times New Roman"/>
          <w:color w:val="000000" w:themeColor="text1"/>
          <w:kern w:val="0"/>
          <w:szCs w:val="21"/>
          <w:highlight w:val="none"/>
          <w14:textFill>
            <w14:solidFill>
              <w14:schemeClr w14:val="tx1"/>
            </w14:solidFill>
          </w14:textFill>
        </w:rPr>
        <w:t>5日内予以补足。逾期不予补足的，</w:t>
      </w:r>
      <w:r>
        <w:rPr>
          <w:rFonts w:hint="eastAsia" w:ascii="宋体" w:hAnsi="宋体" w:eastAsia="宋体" w:cs="Times New Roman"/>
          <w:color w:val="000000" w:themeColor="text1"/>
          <w:kern w:val="0"/>
          <w:szCs w:val="21"/>
          <w:highlight w:val="none"/>
          <w14:textFill>
            <w14:solidFill>
              <w14:schemeClr w14:val="tx1"/>
            </w14:solidFill>
          </w14:textFill>
        </w:rPr>
        <w:t>招标人（含其下属子公司）有权按需补足的金额要求中标人承担违约金，并要求限期补足。如中标人仍不补足的，招标人（含其下属子公司）有权单方解除合同，违约金可直接从未付合同款或履约担保中扣除。</w:t>
      </w:r>
    </w:p>
    <w:p w14:paraId="0A42E57B">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（6）不</w:t>
      </w:r>
      <w:r>
        <w:rPr>
          <w:rFonts w:hint="eastAsia" w:ascii="宋体" w:hAnsi="宋体" w:eastAsia="宋体" w:cs="Times New Roman"/>
          <w:color w:val="000000" w:themeColor="text1"/>
          <w:kern w:val="0"/>
          <w:szCs w:val="21"/>
          <w:highlight w:val="none"/>
          <w14:textFill>
            <w14:solidFill>
              <w14:schemeClr w14:val="tx1"/>
            </w14:solidFill>
          </w14:textFill>
        </w:rPr>
        <w:t>可撤销银行履约保函（或履约保证保险或担保公司履约担保书）应自合同签订之日起至合同期限届满并完成合同全部服务义务且结算完毕后二十八（28）日内</w:t>
      </w:r>
      <w:r>
        <w:rPr>
          <w:rFonts w:ascii="宋体" w:hAnsi="宋体" w:eastAsia="宋体" w:cs="Times New Roman"/>
          <w:color w:val="000000" w:themeColor="text1"/>
          <w:kern w:val="0"/>
          <w:szCs w:val="21"/>
          <w:highlight w:val="none"/>
          <w14:textFill>
            <w14:solidFill>
              <w14:schemeClr w14:val="tx1"/>
            </w14:solidFill>
          </w14:textFill>
        </w:rPr>
        <w:t>保持有效</w:t>
      </w:r>
      <w:r>
        <w:rPr>
          <w:rFonts w:hint="eastAsia" w:ascii="宋体" w:hAnsi="宋体" w:eastAsia="宋体" w:cs="宋体"/>
          <w:color w:val="000000" w:themeColor="text1"/>
          <w:kern w:val="0"/>
          <w:szCs w:val="21"/>
          <w:highlight w:val="none"/>
          <w14:textFill>
            <w14:solidFill>
              <w14:schemeClr w14:val="tx1"/>
            </w14:solidFill>
          </w14:textFill>
        </w:rPr>
        <w:t>。</w:t>
      </w:r>
    </w:p>
    <w:p w14:paraId="4536666F">
      <w:pPr>
        <w:tabs>
          <w:tab w:val="left" w:pos="360"/>
          <w:tab w:val="left" w:pos="4725"/>
        </w:tabs>
        <w:autoSpaceDE w:val="0"/>
        <w:autoSpaceDN w:val="0"/>
        <w:adjustRightInd w:val="0"/>
        <w:spacing w:line="360" w:lineRule="auto"/>
        <w:ind w:left="315" w:leftChars="-100" w:hanging="525" w:hangingChars="25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35.4  履约保证金应用本合同货币。</w:t>
      </w:r>
    </w:p>
    <w:p w14:paraId="4B6FCF6D">
      <w:pPr>
        <w:tabs>
          <w:tab w:val="left" w:pos="360"/>
          <w:tab w:val="left" w:pos="4725"/>
        </w:tabs>
        <w:autoSpaceDE w:val="0"/>
        <w:autoSpaceDN w:val="0"/>
        <w:adjustRightInd w:val="0"/>
        <w:spacing w:line="360" w:lineRule="auto"/>
        <w:ind w:left="315" w:leftChars="-100" w:hanging="525" w:hangingChars="25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35.5  中标人</w:t>
      </w:r>
      <w:r>
        <w:rPr>
          <w:rFonts w:ascii="宋体" w:hAnsi="宋体" w:eastAsia="宋体" w:cs="Times New Roman"/>
          <w:color w:val="000000" w:themeColor="text1"/>
          <w:kern w:val="0"/>
          <w:szCs w:val="21"/>
          <w:highlight w:val="none"/>
          <w14:textFill>
            <w14:solidFill>
              <w14:schemeClr w14:val="tx1"/>
            </w14:solidFill>
          </w14:textFill>
        </w:rPr>
        <w:t>也可以按招标文件约定的额度和时间，向招标人交纳同等数额的履约保证金作为履约担保。如中标人提交的履约保证金是其分支机构以转账形式转入的，要提交</w:t>
      </w:r>
      <w:r>
        <w:rPr>
          <w:rFonts w:hint="eastAsia" w:ascii="宋体" w:hAnsi="宋体" w:eastAsia="宋体" w:cs="Times New Roman"/>
          <w:color w:val="000000" w:themeColor="text1"/>
          <w:kern w:val="0"/>
          <w:szCs w:val="21"/>
          <w:highlight w:val="none"/>
          <w14:textFill>
            <w14:solidFill>
              <w14:schemeClr w14:val="tx1"/>
            </w14:solidFill>
          </w14:textFill>
        </w:rPr>
        <w:t>中标</w:t>
      </w:r>
      <w:r>
        <w:rPr>
          <w:rFonts w:ascii="宋体" w:hAnsi="宋体" w:eastAsia="宋体" w:cs="Times New Roman"/>
          <w:color w:val="000000" w:themeColor="text1"/>
          <w:kern w:val="0"/>
          <w:szCs w:val="21"/>
          <w:highlight w:val="none"/>
          <w14:textFill>
            <w14:solidFill>
              <w14:schemeClr w14:val="tx1"/>
            </w14:solidFill>
          </w14:textFill>
        </w:rPr>
        <w:t>人的法人书面授权，不接受由私人账户和其它单位转入的保证金</w:t>
      </w:r>
      <w:r>
        <w:rPr>
          <w:rFonts w:hint="eastAsia" w:ascii="宋体" w:hAnsi="宋体" w:eastAsia="宋体" w:cs="Times New Roman"/>
          <w:color w:val="000000" w:themeColor="text1"/>
          <w:kern w:val="0"/>
          <w:szCs w:val="21"/>
          <w:highlight w:val="none"/>
          <w14:textFill>
            <w14:solidFill>
              <w14:schemeClr w14:val="tx1"/>
            </w14:solidFill>
          </w14:textFill>
        </w:rPr>
        <w:t>，也不接受现金形式提交</w:t>
      </w:r>
      <w:r>
        <w:rPr>
          <w:rFonts w:ascii="宋体" w:hAnsi="宋体" w:eastAsia="宋体" w:cs="Times New Roman"/>
          <w:color w:val="000000" w:themeColor="text1"/>
          <w:kern w:val="0"/>
          <w:szCs w:val="21"/>
          <w:highlight w:val="none"/>
          <w14:textFill>
            <w14:solidFill>
              <w14:schemeClr w14:val="tx1"/>
            </w14:solidFill>
          </w14:textFill>
        </w:rPr>
        <w:t>。履约保证金应以存入招标人指定的</w:t>
      </w:r>
      <w:r>
        <w:rPr>
          <w:rFonts w:hint="eastAsia" w:ascii="宋体" w:hAnsi="宋体" w:eastAsia="宋体" w:cs="Times New Roman"/>
          <w:color w:val="000000" w:themeColor="text1"/>
          <w:kern w:val="0"/>
          <w:szCs w:val="21"/>
          <w:highlight w:val="none"/>
          <w14:textFill>
            <w14:solidFill>
              <w14:schemeClr w14:val="tx1"/>
            </w14:solidFill>
          </w14:textFill>
        </w:rPr>
        <w:t>以下</w:t>
      </w:r>
      <w:r>
        <w:rPr>
          <w:rFonts w:ascii="宋体" w:hAnsi="宋体" w:eastAsia="宋体" w:cs="Times New Roman"/>
          <w:color w:val="000000" w:themeColor="text1"/>
          <w:kern w:val="0"/>
          <w:szCs w:val="21"/>
          <w:highlight w:val="none"/>
          <w14:textFill>
            <w14:solidFill>
              <w14:schemeClr w14:val="tx1"/>
            </w14:solidFill>
          </w14:textFill>
        </w:rPr>
        <w:t>银行账户为准</w:t>
      </w:r>
      <w:r>
        <w:rPr>
          <w:rFonts w:hint="eastAsia" w:ascii="宋体" w:hAnsi="宋体" w:eastAsia="宋体" w:cs="宋体"/>
          <w:color w:val="000000" w:themeColor="text1"/>
          <w:kern w:val="0"/>
          <w:szCs w:val="21"/>
          <w:highlight w:val="none"/>
          <w14:textFill>
            <w14:solidFill>
              <w14:schemeClr w14:val="tx1"/>
            </w14:solidFill>
          </w14:textFill>
        </w:rPr>
        <w:t>。</w:t>
      </w:r>
    </w:p>
    <w:p w14:paraId="04C927EF">
      <w:pPr>
        <w:tabs>
          <w:tab w:val="left" w:pos="360"/>
          <w:tab w:val="left" w:pos="4725"/>
        </w:tabs>
        <w:autoSpaceDE w:val="0"/>
        <w:autoSpaceDN w:val="0"/>
        <w:adjustRightInd w:val="0"/>
        <w:spacing w:line="360" w:lineRule="auto"/>
        <w:ind w:firstLine="632" w:firstLineChars="300"/>
        <w:jc w:val="left"/>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履约保证金账户：</w:t>
      </w:r>
    </w:p>
    <w:p w14:paraId="5407B0C4">
      <w:pPr>
        <w:autoSpaceDE w:val="0"/>
        <w:autoSpaceDN w:val="0"/>
        <w:adjustRightInd w:val="0"/>
        <w:snapToGrid w:val="0"/>
        <w:spacing w:line="360" w:lineRule="auto"/>
        <w:ind w:firstLine="632" w:firstLineChars="300"/>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Times New Roman"/>
          <w:b/>
          <w:color w:val="000000" w:themeColor="text1"/>
          <w:kern w:val="0"/>
          <w:szCs w:val="21"/>
          <w:highlight w:val="none"/>
          <w14:textFill>
            <w14:solidFill>
              <w14:schemeClr w14:val="tx1"/>
            </w14:solidFill>
          </w14:textFill>
        </w:rPr>
        <w:t>开户名称：东莞市水务环境投资控股集团管网有限公司</w:t>
      </w:r>
    </w:p>
    <w:p w14:paraId="31EF20EE">
      <w:pPr>
        <w:autoSpaceDE w:val="0"/>
        <w:autoSpaceDN w:val="0"/>
        <w:adjustRightInd w:val="0"/>
        <w:snapToGrid w:val="0"/>
        <w:spacing w:line="360" w:lineRule="auto"/>
        <w:ind w:firstLine="632" w:firstLineChars="300"/>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Times New Roman"/>
          <w:b/>
          <w:color w:val="000000" w:themeColor="text1"/>
          <w:kern w:val="0"/>
          <w:szCs w:val="21"/>
          <w:highlight w:val="none"/>
          <w14:textFill>
            <w14:solidFill>
              <w14:schemeClr w14:val="tx1"/>
            </w14:solidFill>
          </w14:textFill>
        </w:rPr>
        <w:t>银行账号：8114801014000043052</w:t>
      </w:r>
    </w:p>
    <w:p w14:paraId="16FFC2B3">
      <w:pPr>
        <w:autoSpaceDE w:val="0"/>
        <w:autoSpaceDN w:val="0"/>
        <w:adjustRightInd w:val="0"/>
        <w:snapToGrid w:val="0"/>
        <w:spacing w:line="360" w:lineRule="auto"/>
        <w:ind w:firstLine="632" w:firstLineChars="300"/>
        <w:jc w:val="left"/>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Times New Roman"/>
          <w:b/>
          <w:color w:val="000000" w:themeColor="text1"/>
          <w:kern w:val="0"/>
          <w:szCs w:val="21"/>
          <w:highlight w:val="none"/>
          <w14:textFill>
            <w14:solidFill>
              <w14:schemeClr w14:val="tx1"/>
            </w14:solidFill>
          </w14:textFill>
        </w:rPr>
        <w:t>开户银行：中信银行东莞分行营业部</w:t>
      </w:r>
    </w:p>
    <w:p w14:paraId="50D8B68D">
      <w:pPr>
        <w:tabs>
          <w:tab w:val="left" w:pos="360"/>
          <w:tab w:val="left" w:pos="4725"/>
        </w:tabs>
        <w:autoSpaceDE w:val="0"/>
        <w:autoSpaceDN w:val="0"/>
        <w:adjustRightInd w:val="0"/>
        <w:spacing w:line="360" w:lineRule="auto"/>
        <w:ind w:firstLine="632" w:firstLineChars="300"/>
        <w:jc w:val="left"/>
        <w:rPr>
          <w:rFonts w:hint="eastAsia"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特别约定：任何一个合同甲方（东莞市水务环境投资控股集团管网有限公司、东莞市莞泽水环境投资有限公司、东莞市东信水环境投资有限公司、东莞市东泽水环境投资有限公司、东莞市清泽水环境投资有限公司、东莞市莞清水环境投资有限公司和东莞市东江水环境投资有限公司）均有权就全部的履约保证金金额进行索赔。</w:t>
      </w:r>
    </w:p>
    <w:p w14:paraId="4418B1D9">
      <w:pPr>
        <w:tabs>
          <w:tab w:val="left" w:pos="360"/>
          <w:tab w:val="left" w:pos="4725"/>
        </w:tabs>
        <w:autoSpaceDE w:val="0"/>
        <w:autoSpaceDN w:val="0"/>
        <w:adjustRightInd w:val="0"/>
        <w:spacing w:line="360" w:lineRule="auto"/>
        <w:ind w:firstLine="632" w:firstLineChars="300"/>
        <w:jc w:val="left"/>
        <w:rPr>
          <w:rFonts w:hint="eastAsia" w:ascii="宋体" w:hAnsi="宋体" w:eastAsia="宋体" w:cs="宋体"/>
          <w:b/>
          <w:color w:val="000000" w:themeColor="text1"/>
          <w:kern w:val="0"/>
          <w:szCs w:val="21"/>
          <w:highlight w:val="none"/>
          <w:lang w:eastAsia="zh-CN"/>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发生违约行为时，中标人应当按照合同约定和合同甲方的要求向对应的合同甲方支付违约金；否则，相应的合同甲方有权从履约保证金中扣除违约金，并由东莞市水务环境投资控股集团管网有限公司将对应金额转入相应甲方的银行账户，同时中标人应在招标人指定期限内及时补足履约保证金金额</w:t>
      </w:r>
      <w:r>
        <w:rPr>
          <w:rFonts w:hint="eastAsia" w:ascii="宋体" w:hAnsi="宋体" w:eastAsia="宋体" w:cs="宋体"/>
          <w:b/>
          <w:color w:val="000000" w:themeColor="text1"/>
          <w:kern w:val="0"/>
          <w:szCs w:val="21"/>
          <w:highlight w:val="none"/>
          <w:lang w:eastAsia="zh-CN"/>
          <w14:textFill>
            <w14:solidFill>
              <w14:schemeClr w14:val="tx1"/>
            </w14:solidFill>
          </w14:textFill>
        </w:rPr>
        <w:t>。</w:t>
      </w:r>
    </w:p>
    <w:p w14:paraId="269342C4">
      <w:pPr>
        <w:autoSpaceDE w:val="0"/>
        <w:autoSpaceDN w:val="0"/>
        <w:adjustRightInd w:val="0"/>
        <w:spacing w:line="360" w:lineRule="auto"/>
        <w:ind w:left="420" w:leftChars="-100" w:hanging="630" w:hangingChars="3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35.6</w:t>
      </w:r>
      <w:r>
        <w:rPr>
          <w:rFonts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中标</w:t>
      </w:r>
      <w:r>
        <w:rPr>
          <w:rFonts w:hint="eastAsia" w:ascii="宋体" w:hAnsi="宋体" w:eastAsia="宋体" w:cs="Times New Roman"/>
          <w:color w:val="000000" w:themeColor="text1"/>
          <w:kern w:val="0"/>
          <w:szCs w:val="24"/>
          <w:highlight w:val="none"/>
          <w14:textFill>
            <w14:solidFill>
              <w14:schemeClr w14:val="tx1"/>
            </w14:solidFill>
          </w14:textFill>
        </w:rPr>
        <w:t>单位提交了履约担保后，当履约保证金转达招标人履约保证金账户后，</w:t>
      </w:r>
      <w:r>
        <w:rPr>
          <w:rFonts w:hint="eastAsia" w:ascii="宋体" w:hAnsi="宋体" w:eastAsia="宋体" w:cs="Times New Roman"/>
          <w:color w:val="000000" w:themeColor="text1"/>
          <w:szCs w:val="21"/>
          <w:highlight w:val="none"/>
          <w:lang w:val="zh-CN"/>
          <w14:textFill>
            <w14:solidFill>
              <w14:schemeClr w14:val="tx1"/>
            </w14:solidFill>
          </w14:textFill>
        </w:rPr>
        <w:t>中标</w:t>
      </w:r>
      <w:r>
        <w:rPr>
          <w:rFonts w:hint="eastAsia" w:ascii="宋体" w:hAnsi="宋体" w:eastAsia="宋体" w:cs="Times New Roman"/>
          <w:color w:val="000000" w:themeColor="text1"/>
          <w:kern w:val="0"/>
          <w:szCs w:val="24"/>
          <w:highlight w:val="none"/>
          <w14:textFill>
            <w14:solidFill>
              <w14:schemeClr w14:val="tx1"/>
            </w14:solidFill>
          </w14:textFill>
        </w:rPr>
        <w:t>人将履约保证金的汇款凭证用A4纸复印件（</w:t>
      </w:r>
      <w:r>
        <w:rPr>
          <w:rFonts w:hint="eastAsia" w:ascii="宋体" w:hAnsi="宋体" w:eastAsia="宋体" w:cs="Times New Roman"/>
          <w:bCs/>
          <w:color w:val="000000" w:themeColor="text1"/>
          <w:kern w:val="0"/>
          <w:szCs w:val="24"/>
          <w:highlight w:val="none"/>
          <w14:textFill>
            <w14:solidFill>
              <w14:schemeClr w14:val="tx1"/>
            </w14:solidFill>
          </w14:textFill>
        </w:rPr>
        <w:t>注明</w:t>
      </w:r>
      <w:r>
        <w:rPr>
          <w:rFonts w:hint="eastAsia" w:ascii="宋体" w:hAnsi="宋体" w:eastAsia="宋体" w:cs="Times New Roman"/>
          <w:bCs/>
          <w:color w:val="000000" w:themeColor="text1"/>
          <w:szCs w:val="21"/>
          <w:highlight w:val="none"/>
          <w:lang w:val="zh-CN"/>
          <w14:textFill>
            <w14:solidFill>
              <w14:schemeClr w14:val="tx1"/>
            </w14:solidFill>
          </w14:textFill>
        </w:rPr>
        <w:t>招标</w:t>
      </w:r>
      <w:r>
        <w:rPr>
          <w:rFonts w:hint="eastAsia" w:ascii="宋体" w:hAnsi="宋体" w:eastAsia="宋体" w:cs="Times New Roman"/>
          <w:bCs/>
          <w:color w:val="000000" w:themeColor="text1"/>
          <w:kern w:val="0"/>
          <w:szCs w:val="24"/>
          <w:highlight w:val="none"/>
          <w14:textFill>
            <w14:solidFill>
              <w14:schemeClr w14:val="tx1"/>
            </w14:solidFill>
          </w14:textFill>
        </w:rPr>
        <w:t>编号</w:t>
      </w:r>
      <w:r>
        <w:rPr>
          <w:rFonts w:hint="eastAsia" w:ascii="宋体" w:hAnsi="宋体" w:eastAsia="宋体" w:cs="Times New Roman"/>
          <w:color w:val="000000" w:themeColor="text1"/>
          <w:kern w:val="0"/>
          <w:szCs w:val="24"/>
          <w:highlight w:val="none"/>
          <w14:textFill>
            <w14:solidFill>
              <w14:schemeClr w14:val="tx1"/>
            </w14:solidFill>
          </w14:textFill>
        </w:rPr>
        <w:t>）一式二份并加盖</w:t>
      </w:r>
      <w:r>
        <w:rPr>
          <w:rFonts w:hint="eastAsia" w:ascii="宋体" w:hAnsi="宋体" w:eastAsia="宋体" w:cs="Times New Roman"/>
          <w:color w:val="000000" w:themeColor="text1"/>
          <w:szCs w:val="21"/>
          <w:highlight w:val="none"/>
          <w:lang w:val="zh-CN"/>
          <w14:textFill>
            <w14:solidFill>
              <w14:schemeClr w14:val="tx1"/>
            </w14:solidFill>
          </w14:textFill>
        </w:rPr>
        <w:t>中标</w:t>
      </w:r>
      <w:r>
        <w:rPr>
          <w:rFonts w:hint="eastAsia" w:ascii="宋体" w:hAnsi="宋体" w:eastAsia="宋体" w:cs="Times New Roman"/>
          <w:color w:val="000000" w:themeColor="text1"/>
          <w:kern w:val="0"/>
          <w:szCs w:val="24"/>
          <w:highlight w:val="none"/>
          <w14:textFill>
            <w14:solidFill>
              <w14:schemeClr w14:val="tx1"/>
            </w14:solidFill>
          </w14:textFill>
        </w:rPr>
        <w:t>人的公章送招标代理机构，[或当中标人采取不可撤销银行履约保函（</w:t>
      </w:r>
      <w:r>
        <w:rPr>
          <w:rFonts w:hint="eastAsia" w:ascii="宋体" w:hAnsi="宋体" w:eastAsia="宋体" w:cs="Times New Roman"/>
          <w:color w:val="000000" w:themeColor="text1"/>
          <w:kern w:val="0"/>
          <w:szCs w:val="21"/>
          <w:highlight w:val="none"/>
          <w14:textFill>
            <w14:solidFill>
              <w14:schemeClr w14:val="tx1"/>
            </w14:solidFill>
          </w14:textFill>
        </w:rPr>
        <w:t>或履约保证保险</w:t>
      </w:r>
      <w:r>
        <w:rPr>
          <w:rFonts w:hint="eastAsia" w:ascii="宋体" w:hAnsi="宋体" w:eastAsia="宋体" w:cs="Times New Roman"/>
          <w:color w:val="000000" w:themeColor="text1"/>
          <w:kern w:val="0"/>
          <w:szCs w:val="24"/>
          <w:highlight w:val="none"/>
          <w14:textFill>
            <w14:solidFill>
              <w14:schemeClr w14:val="tx1"/>
            </w14:solidFill>
          </w14:textFill>
        </w:rPr>
        <w:t>或担保公司履约担保书）的方式缴纳履约担保时，中标人将不可撤销银行履约保函（</w:t>
      </w:r>
      <w:r>
        <w:rPr>
          <w:rFonts w:hint="eastAsia" w:ascii="宋体" w:hAnsi="宋体" w:eastAsia="宋体" w:cs="Times New Roman"/>
          <w:color w:val="000000" w:themeColor="text1"/>
          <w:kern w:val="0"/>
          <w:szCs w:val="21"/>
          <w:highlight w:val="none"/>
          <w14:textFill>
            <w14:solidFill>
              <w14:schemeClr w14:val="tx1"/>
            </w14:solidFill>
          </w14:textFill>
        </w:rPr>
        <w:t>或履约保证保险</w:t>
      </w:r>
      <w:r>
        <w:rPr>
          <w:rFonts w:hint="eastAsia" w:ascii="宋体" w:hAnsi="宋体" w:eastAsia="宋体" w:cs="Times New Roman"/>
          <w:color w:val="000000" w:themeColor="text1"/>
          <w:kern w:val="0"/>
          <w:szCs w:val="24"/>
          <w:highlight w:val="none"/>
          <w14:textFill>
            <w14:solidFill>
              <w14:schemeClr w14:val="tx1"/>
            </w14:solidFill>
          </w14:textFill>
        </w:rPr>
        <w:t>或担保公司履约担保书）原件</w:t>
      </w:r>
      <w:r>
        <w:rPr>
          <w:rFonts w:hint="eastAsia" w:ascii="宋体" w:hAnsi="宋体" w:eastAsia="宋体" w:cs="Times New Roman"/>
          <w:color w:val="000000" w:themeColor="text1"/>
          <w:szCs w:val="21"/>
          <w:highlight w:val="none"/>
          <w:lang w:val="zh-CN"/>
          <w14:textFill>
            <w14:solidFill>
              <w14:schemeClr w14:val="tx1"/>
            </w14:solidFill>
          </w14:textFill>
        </w:rPr>
        <w:t>交给招标人，由招标人在</w:t>
      </w:r>
      <w:r>
        <w:rPr>
          <w:rFonts w:hint="eastAsia" w:ascii="宋体" w:hAnsi="宋体" w:eastAsia="宋体" w:cs="Times New Roman"/>
          <w:color w:val="000000" w:themeColor="text1"/>
          <w:kern w:val="0"/>
          <w:szCs w:val="24"/>
          <w:highlight w:val="none"/>
          <w14:textFill>
            <w14:solidFill>
              <w14:schemeClr w14:val="tx1"/>
            </w14:solidFill>
          </w14:textFill>
        </w:rPr>
        <w:t>履约保函一式两份复印件上</w:t>
      </w:r>
      <w:r>
        <w:rPr>
          <w:rFonts w:hint="eastAsia" w:ascii="宋体" w:hAnsi="宋体" w:eastAsia="宋体" w:cs="Times New Roman"/>
          <w:color w:val="000000" w:themeColor="text1"/>
          <w:szCs w:val="21"/>
          <w:highlight w:val="none"/>
          <w:lang w:val="zh-CN"/>
          <w14:textFill>
            <w14:solidFill>
              <w14:schemeClr w14:val="tx1"/>
            </w14:solidFill>
          </w14:textFill>
        </w:rPr>
        <w:t>注明“原件已收”及签收人、日期后，中标人在每份复印件上</w:t>
      </w:r>
      <w:r>
        <w:rPr>
          <w:rFonts w:hint="eastAsia" w:ascii="宋体" w:hAnsi="宋体" w:eastAsia="宋体" w:cs="Times New Roman"/>
          <w:color w:val="000000" w:themeColor="text1"/>
          <w:kern w:val="0"/>
          <w:szCs w:val="24"/>
          <w:highlight w:val="none"/>
          <w14:textFill>
            <w14:solidFill>
              <w14:schemeClr w14:val="tx1"/>
            </w14:solidFill>
          </w14:textFill>
        </w:rPr>
        <w:t>加盖</w:t>
      </w:r>
      <w:r>
        <w:rPr>
          <w:rFonts w:hint="eastAsia" w:ascii="宋体" w:hAnsi="宋体" w:eastAsia="宋体" w:cs="Times New Roman"/>
          <w:color w:val="000000" w:themeColor="text1"/>
          <w:szCs w:val="21"/>
          <w:highlight w:val="none"/>
          <w:lang w:val="zh-CN"/>
          <w14:textFill>
            <w14:solidFill>
              <w14:schemeClr w14:val="tx1"/>
            </w14:solidFill>
          </w14:textFill>
        </w:rPr>
        <w:t>中标</w:t>
      </w:r>
      <w:r>
        <w:rPr>
          <w:rFonts w:hint="eastAsia" w:ascii="宋体" w:hAnsi="宋体" w:eastAsia="宋体" w:cs="Times New Roman"/>
          <w:color w:val="000000" w:themeColor="text1"/>
          <w:kern w:val="0"/>
          <w:szCs w:val="24"/>
          <w:highlight w:val="none"/>
          <w14:textFill>
            <w14:solidFill>
              <w14:schemeClr w14:val="tx1"/>
            </w14:solidFill>
          </w14:textFill>
        </w:rPr>
        <w:t>人的公章，送招标代理机构]</w:t>
      </w:r>
      <w:r>
        <w:rPr>
          <w:rFonts w:hint="eastAsia" w:ascii="宋体" w:hAnsi="宋体" w:eastAsia="宋体" w:cs="宋体"/>
          <w:color w:val="000000" w:themeColor="text1"/>
          <w:kern w:val="0"/>
          <w:szCs w:val="21"/>
          <w:highlight w:val="none"/>
          <w14:textFill>
            <w14:solidFill>
              <w14:schemeClr w14:val="tx1"/>
            </w14:solidFill>
          </w14:textFill>
        </w:rPr>
        <w:t>。</w:t>
      </w:r>
    </w:p>
    <w:p w14:paraId="48149237">
      <w:pPr>
        <w:tabs>
          <w:tab w:val="left" w:pos="360"/>
          <w:tab w:val="left" w:pos="4725"/>
        </w:tabs>
        <w:autoSpaceDE w:val="0"/>
        <w:autoSpaceDN w:val="0"/>
        <w:adjustRightInd w:val="0"/>
        <w:spacing w:line="360" w:lineRule="auto"/>
        <w:ind w:left="357" w:leftChars="-100" w:hanging="567" w:hangingChars="270"/>
        <w:jc w:val="left"/>
        <w:rPr>
          <w:rFonts w:ascii="宋体" w:hAnsi="宋体" w:eastAsia="宋体" w:cs="Times New Roman"/>
          <w:color w:val="000000" w:themeColor="text1"/>
          <w:kern w:val="0"/>
          <w:szCs w:val="24"/>
          <w:highlight w:val="none"/>
          <w14:textFill>
            <w14:solidFill>
              <w14:schemeClr w14:val="tx1"/>
            </w14:solidFill>
          </w14:textFill>
        </w:rPr>
      </w:pPr>
      <w:r>
        <w:rPr>
          <w:rFonts w:hint="eastAsia" w:ascii="宋体" w:hAnsi="宋体" w:eastAsia="宋体" w:cs="Times New Roman"/>
          <w:color w:val="000000" w:themeColor="text1"/>
          <w:kern w:val="0"/>
          <w:szCs w:val="24"/>
          <w:highlight w:val="none"/>
          <w14:textFill>
            <w14:solidFill>
              <w14:schemeClr w14:val="tx1"/>
            </w14:solidFill>
          </w14:textFill>
        </w:rPr>
        <w:t>35.7</w:t>
      </w:r>
      <w:r>
        <w:rPr>
          <w:rFonts w:ascii="宋体" w:hAnsi="宋体" w:eastAsia="宋体" w:cs="Times New Roman"/>
          <w:color w:val="000000" w:themeColor="text1"/>
          <w:kern w:val="0"/>
          <w:szCs w:val="24"/>
          <w:highlight w:val="non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中标人以履约保证金（银行转账形式）提供履约担保的在依法完成本项目的所有合同义务，且结算完毕之后二十八（28）日</w:t>
      </w:r>
      <w:r>
        <w:rPr>
          <w:rFonts w:ascii="宋体" w:hAnsi="宋体" w:eastAsia="宋体" w:cs="宋体"/>
          <w:color w:val="000000" w:themeColor="text1"/>
          <w:kern w:val="0"/>
          <w:szCs w:val="21"/>
          <w:highlight w:val="none"/>
          <w14:textFill>
            <w14:solidFill>
              <w14:schemeClr w14:val="tx1"/>
            </w14:solidFill>
          </w14:textFill>
        </w:rPr>
        <w:t>后</w:t>
      </w:r>
      <w:r>
        <w:rPr>
          <w:rFonts w:hint="eastAsia" w:ascii="宋体" w:hAnsi="宋体" w:eastAsia="宋体" w:cs="宋体"/>
          <w:color w:val="000000" w:themeColor="text1"/>
          <w:kern w:val="0"/>
          <w:szCs w:val="21"/>
          <w:highlight w:val="none"/>
          <w14:textFill>
            <w14:solidFill>
              <w14:schemeClr w14:val="tx1"/>
            </w14:solidFill>
          </w14:textFill>
        </w:rPr>
        <w:t>，经招标人</w:t>
      </w:r>
      <w:r>
        <w:rPr>
          <w:rFonts w:hint="eastAsia" w:ascii="宋体" w:hAnsi="宋体" w:eastAsia="宋体" w:cs="Times New Roman"/>
          <w:color w:val="000000" w:themeColor="text1"/>
          <w:kern w:val="0"/>
          <w:szCs w:val="21"/>
          <w:highlight w:val="none"/>
          <w14:textFill>
            <w14:solidFill>
              <w14:schemeClr w14:val="tx1"/>
            </w14:solidFill>
          </w14:textFill>
        </w:rPr>
        <w:t>（含其下属子公司）</w:t>
      </w:r>
      <w:r>
        <w:rPr>
          <w:rFonts w:hint="eastAsia" w:ascii="宋体" w:hAnsi="宋体" w:eastAsia="宋体" w:cs="宋体"/>
          <w:color w:val="000000" w:themeColor="text1"/>
          <w:kern w:val="0"/>
          <w:szCs w:val="21"/>
          <w:highlight w:val="none"/>
          <w14:textFill>
            <w14:solidFill>
              <w14:schemeClr w14:val="tx1"/>
            </w14:solidFill>
          </w14:textFill>
        </w:rPr>
        <w:t>确认，中标人可向招标人提交退回履约担保的申请。招标人审核无异议后，办理履约担保退还手续，退回时一律以银行转账的形式无息退回到中标人的</w:t>
      </w:r>
      <w:r>
        <w:rPr>
          <w:rFonts w:hint="eastAsia" w:ascii="宋体" w:hAnsi="宋体" w:eastAsia="宋体" w:cs="宋体"/>
          <w:color w:val="000000" w:themeColor="text1"/>
          <w:kern w:val="0"/>
          <w:szCs w:val="21"/>
          <w:highlight w:val="none"/>
          <w:lang w:val="en-US" w:eastAsia="zh-CN"/>
          <w14:textFill>
            <w14:solidFill>
              <w14:schemeClr w14:val="tx1"/>
            </w14:solidFill>
          </w14:textFill>
        </w:rPr>
        <w:t>账户</w:t>
      </w:r>
      <w:r>
        <w:rPr>
          <w:rFonts w:hint="eastAsia" w:ascii="宋体" w:hAnsi="宋体" w:eastAsia="宋体" w:cs="宋体"/>
          <w:color w:val="000000" w:themeColor="text1"/>
          <w:kern w:val="0"/>
          <w:szCs w:val="21"/>
          <w:highlight w:val="none"/>
          <w14:textFill>
            <w14:solidFill>
              <w14:schemeClr w14:val="tx1"/>
            </w14:solidFill>
          </w14:textFill>
        </w:rPr>
        <w:t>。</w:t>
      </w:r>
    </w:p>
    <w:p w14:paraId="25D2E6F1">
      <w:pPr>
        <w:autoSpaceDE w:val="0"/>
        <w:autoSpaceDN w:val="0"/>
        <w:adjustRightInd w:val="0"/>
        <w:snapToGrid w:val="0"/>
        <w:spacing w:line="360" w:lineRule="auto"/>
        <w:ind w:left="315" w:leftChars="-100" w:hanging="525" w:hangingChars="250"/>
        <w:jc w:val="left"/>
        <w:rPr>
          <w:rFonts w:ascii="宋体" w:hAnsi="宋体" w:eastAsia="宋体" w:cs="宋体"/>
          <w:color w:val="000000" w:themeColor="text1"/>
          <w:szCs w:val="21"/>
          <w:highlight w:val="none"/>
          <w14:textFill>
            <w14:solidFill>
              <w14:schemeClr w14:val="tx1"/>
            </w14:solidFill>
          </w14:textFill>
        </w:rPr>
      </w:pPr>
    </w:p>
    <w:p w14:paraId="35D129C3">
      <w:pPr>
        <w:tabs>
          <w:tab w:val="left" w:pos="360"/>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331" w:name="_Toc142508353"/>
      <w:bookmarkStart w:id="332" w:name="_Toc10548"/>
      <w:bookmarkStart w:id="333" w:name="_Toc27162"/>
      <w:bookmarkStart w:id="334" w:name="_Toc486167702"/>
      <w:bookmarkStart w:id="335" w:name="_Toc9976"/>
      <w:r>
        <w:rPr>
          <w:rFonts w:hint="eastAsia" w:ascii="宋体" w:hAnsi="宋体" w:eastAsia="宋体" w:cs="宋体"/>
          <w:color w:val="000000" w:themeColor="text1"/>
          <w:szCs w:val="21"/>
          <w:highlight w:val="none"/>
          <w14:textFill>
            <w14:solidFill>
              <w14:schemeClr w14:val="tx1"/>
            </w14:solidFill>
          </w14:textFill>
        </w:rPr>
        <w:t>36</w:t>
      </w:r>
      <w:r>
        <w:rPr>
          <w:rFonts w:hint="eastAsia" w:ascii="宋体" w:hAnsi="宋体" w:eastAsia="宋体" w:cs="宋体"/>
          <w:color w:val="000000" w:themeColor="text1"/>
          <w:szCs w:val="21"/>
          <w:highlight w:val="none"/>
          <w:lang w:val="zh-CN"/>
          <w14:textFill>
            <w14:solidFill>
              <w14:schemeClr w14:val="tx1"/>
            </w14:solidFill>
          </w14:textFill>
        </w:rPr>
        <w:t xml:space="preserve"> 在合同履行中变更采购范围的权利</w:t>
      </w:r>
      <w:bookmarkEnd w:id="329"/>
      <w:bookmarkEnd w:id="330"/>
      <w:bookmarkEnd w:id="331"/>
      <w:bookmarkEnd w:id="332"/>
      <w:bookmarkEnd w:id="333"/>
      <w:bookmarkEnd w:id="334"/>
      <w:bookmarkEnd w:id="335"/>
    </w:p>
    <w:p w14:paraId="4890124D">
      <w:pPr>
        <w:autoSpaceDE w:val="0"/>
        <w:autoSpaceDN w:val="0"/>
        <w:adjustRightInd w:val="0"/>
        <w:spacing w:line="360" w:lineRule="auto"/>
        <w:ind w:left="328" w:leftChars="-114" w:hanging="567" w:hangingChars="27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36.1</w:t>
      </w:r>
      <w:r>
        <w:rPr>
          <w:rFonts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合同履行中</w:t>
      </w:r>
      <w:r>
        <w:rPr>
          <w:rFonts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招标</w:t>
      </w:r>
      <w:r>
        <w:rPr>
          <w:rFonts w:ascii="宋体" w:hAnsi="宋体" w:eastAsia="宋体" w:cs="宋体"/>
          <w:color w:val="000000" w:themeColor="text1"/>
          <w:kern w:val="0"/>
          <w:szCs w:val="21"/>
          <w:highlight w:val="none"/>
          <w14:textFill>
            <w14:solidFill>
              <w14:schemeClr w14:val="tx1"/>
            </w14:solidFill>
          </w14:textFill>
        </w:rPr>
        <w:t>人</w:t>
      </w:r>
      <w:r>
        <w:rPr>
          <w:rFonts w:hint="eastAsia" w:ascii="宋体" w:hAnsi="宋体" w:eastAsia="宋体" w:cs="Times New Roman"/>
          <w:color w:val="000000" w:themeColor="text1"/>
          <w:kern w:val="0"/>
          <w:szCs w:val="21"/>
          <w:highlight w:val="none"/>
          <w14:textFill>
            <w14:solidFill>
              <w14:schemeClr w14:val="tx1"/>
            </w14:solidFill>
          </w14:textFill>
        </w:rPr>
        <w:t>（含其下属子公司）</w:t>
      </w:r>
      <w:r>
        <w:rPr>
          <w:rFonts w:hint="eastAsia" w:ascii="宋体" w:hAnsi="宋体" w:eastAsia="宋体" w:cs="宋体"/>
          <w:color w:val="000000" w:themeColor="text1"/>
          <w:kern w:val="0"/>
          <w:szCs w:val="21"/>
          <w:highlight w:val="none"/>
          <w14:textFill>
            <w14:solidFill>
              <w14:schemeClr w14:val="tx1"/>
            </w14:solidFill>
          </w14:textFill>
        </w:rPr>
        <w:t>在合同约定的范围内，招标人</w:t>
      </w:r>
      <w:r>
        <w:rPr>
          <w:rFonts w:hint="eastAsia" w:ascii="宋体" w:hAnsi="宋体" w:eastAsia="宋体" w:cs="Times New Roman"/>
          <w:color w:val="000000" w:themeColor="text1"/>
          <w:kern w:val="0"/>
          <w:szCs w:val="21"/>
          <w:highlight w:val="none"/>
          <w14:textFill>
            <w14:solidFill>
              <w14:schemeClr w14:val="tx1"/>
            </w14:solidFill>
          </w14:textFill>
        </w:rPr>
        <w:t>（含其下属子公司）</w:t>
      </w:r>
      <w:r>
        <w:rPr>
          <w:rFonts w:hint="eastAsia" w:ascii="宋体" w:hAnsi="宋体" w:eastAsia="宋体" w:cs="宋体"/>
          <w:color w:val="000000" w:themeColor="text1"/>
          <w:kern w:val="0"/>
          <w:szCs w:val="21"/>
          <w:highlight w:val="none"/>
          <w14:textFill>
            <w14:solidFill>
              <w14:schemeClr w14:val="tx1"/>
            </w14:solidFill>
          </w14:textFill>
        </w:rPr>
        <w:t>有权根据项目实际情况及有关法律法规、政策的规定对采购范围进行变更调整，变更采购范围后，投标人应遵照执行。</w:t>
      </w:r>
    </w:p>
    <w:p w14:paraId="16795DCC">
      <w:pPr>
        <w:autoSpaceDE w:val="0"/>
        <w:autoSpaceDN w:val="0"/>
        <w:adjustRightInd w:val="0"/>
        <w:snapToGrid w:val="0"/>
        <w:spacing w:line="360" w:lineRule="auto"/>
        <w:ind w:left="315" w:leftChars="-100" w:hanging="525" w:hangingChars="250"/>
        <w:jc w:val="left"/>
        <w:rPr>
          <w:rFonts w:ascii="宋体" w:hAnsi="宋体" w:eastAsia="宋体" w:cs="宋体"/>
          <w:color w:val="000000" w:themeColor="text1"/>
          <w:szCs w:val="21"/>
          <w:highlight w:val="none"/>
          <w:lang w:val="zh-CN"/>
          <w14:textFill>
            <w14:solidFill>
              <w14:schemeClr w14:val="tx1"/>
            </w14:solidFill>
          </w14:textFill>
        </w:rPr>
      </w:pPr>
      <w:bookmarkStart w:id="336" w:name="_Toc450662888"/>
    </w:p>
    <w:p w14:paraId="5CAD0372">
      <w:pPr>
        <w:tabs>
          <w:tab w:val="left" w:pos="465"/>
        </w:tabs>
        <w:autoSpaceDE w:val="0"/>
        <w:autoSpaceDN w:val="0"/>
        <w:adjustRightInd w:val="0"/>
        <w:spacing w:line="360" w:lineRule="auto"/>
        <w:ind w:left="357" w:leftChars="-100" w:hanging="567"/>
        <w:jc w:val="left"/>
        <w:outlineLvl w:val="2"/>
        <w:rPr>
          <w:rFonts w:hint="eastAsia" w:ascii="宋体" w:hAnsi="宋体" w:eastAsia="宋体" w:cs="宋体"/>
          <w:color w:val="000000" w:themeColor="text1"/>
          <w:szCs w:val="21"/>
          <w:highlight w:val="none"/>
          <w:lang w:val="zh-CN"/>
          <w14:textFill>
            <w14:solidFill>
              <w14:schemeClr w14:val="tx1"/>
            </w14:solidFill>
          </w14:textFill>
        </w:rPr>
      </w:pPr>
      <w:bookmarkStart w:id="337" w:name="_Toc2401"/>
      <w:bookmarkStart w:id="338" w:name="_Toc26429"/>
      <w:bookmarkStart w:id="339" w:name="_Toc142508354"/>
      <w:bookmarkStart w:id="340" w:name="_Toc28921_WPSOffice_Level3"/>
      <w:bookmarkStart w:id="341" w:name="_Toc486167703"/>
      <w:bookmarkStart w:id="342" w:name="_Toc23218"/>
      <w:r>
        <w:rPr>
          <w:rFonts w:hint="eastAsia" w:ascii="宋体" w:hAnsi="宋体" w:eastAsia="宋体" w:cs="宋体"/>
          <w:color w:val="000000" w:themeColor="text1"/>
          <w:szCs w:val="21"/>
          <w:highlight w:val="none"/>
          <w14:textFill>
            <w14:solidFill>
              <w14:schemeClr w14:val="tx1"/>
            </w14:solidFill>
          </w14:textFill>
        </w:rPr>
        <w:t>37</w:t>
      </w:r>
      <w:r>
        <w:rPr>
          <w:rFonts w:ascii="宋体" w:hAnsi="宋体" w:eastAsia="宋体" w:cs="宋体"/>
          <w:color w:val="000000" w:themeColor="text1"/>
          <w:szCs w:val="21"/>
          <w:highlight w:val="none"/>
          <w:lang w:val="zh-CN"/>
          <w14:textFill>
            <w14:solidFill>
              <w14:schemeClr w14:val="tx1"/>
            </w14:solidFill>
          </w14:textFill>
        </w:rPr>
        <w:t xml:space="preserve"> </w:t>
      </w:r>
      <w:r>
        <w:rPr>
          <w:rFonts w:hint="eastAsia" w:ascii="宋体" w:hAnsi="宋体" w:eastAsia="宋体" w:cs="宋体"/>
          <w:color w:val="000000" w:themeColor="text1"/>
          <w:szCs w:val="21"/>
          <w:highlight w:val="none"/>
          <w:lang w:val="zh-CN"/>
          <w14:textFill>
            <w14:solidFill>
              <w14:schemeClr w14:val="tx1"/>
            </w14:solidFill>
          </w14:textFill>
        </w:rPr>
        <w:t>中标服务费</w:t>
      </w:r>
      <w:bookmarkEnd w:id="336"/>
      <w:bookmarkEnd w:id="337"/>
      <w:bookmarkEnd w:id="338"/>
      <w:bookmarkEnd w:id="339"/>
      <w:bookmarkEnd w:id="340"/>
      <w:bookmarkEnd w:id="341"/>
      <w:bookmarkEnd w:id="342"/>
    </w:p>
    <w:p w14:paraId="6DA724BC">
      <w:pPr>
        <w:tabs>
          <w:tab w:val="left" w:pos="465"/>
        </w:tabs>
        <w:autoSpaceDE w:val="0"/>
        <w:autoSpaceDN w:val="0"/>
        <w:adjustRightInd w:val="0"/>
        <w:spacing w:line="360" w:lineRule="auto"/>
        <w:ind w:left="357" w:leftChars="-100" w:hanging="567"/>
        <w:outlineLvl w:val="2"/>
        <w:rPr>
          <w:rFonts w:hint="eastAsia"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3</w:t>
      </w:r>
      <w:r>
        <w:rPr>
          <w:rFonts w:hint="eastAsia" w:ascii="宋体" w:hAnsi="宋体" w:eastAsia="宋体" w:cs="宋体"/>
          <w:color w:val="000000" w:themeColor="text1"/>
          <w:kern w:val="0"/>
          <w:szCs w:val="21"/>
          <w:highlight w:val="none"/>
          <w:lang w:val="zh-CN" w:eastAsia="zh-CN"/>
          <w14:textFill>
            <w14:solidFill>
              <w14:schemeClr w14:val="tx1"/>
            </w14:solidFill>
          </w14:textFill>
        </w:rPr>
        <w:t>7</w:t>
      </w:r>
      <w:r>
        <w:rPr>
          <w:rFonts w:hint="eastAsia" w:ascii="宋体" w:hAnsi="宋体" w:eastAsia="宋体" w:cs="宋体"/>
          <w:color w:val="000000" w:themeColor="text1"/>
          <w:kern w:val="0"/>
          <w:szCs w:val="21"/>
          <w:highlight w:val="none"/>
          <w:lang w:val="zh-CN"/>
          <w14:textFill>
            <w14:solidFill>
              <w14:schemeClr w14:val="tx1"/>
            </w14:solidFill>
          </w14:textFill>
        </w:rPr>
        <w:t xml:space="preserve">.1 </w:t>
      </w:r>
      <w:r>
        <w:rPr>
          <w:rFonts w:hint="eastAsia" w:ascii="宋体" w:hAnsi="宋体" w:eastAsia="宋体" w:cs="宋体"/>
          <w:color w:val="000000" w:themeColor="text1"/>
          <w:kern w:val="0"/>
          <w:szCs w:val="21"/>
          <w:highlight w:val="none"/>
          <w:lang w:val="en-US"/>
          <w14:textFill>
            <w14:solidFill>
              <w14:schemeClr w14:val="tx1"/>
            </w14:solidFill>
          </w14:textFill>
        </w:rPr>
        <w:t>中标人应</w:t>
      </w:r>
      <w:r>
        <w:rPr>
          <w:rFonts w:hint="eastAsia" w:ascii="宋体" w:hAnsi="宋体" w:eastAsia="宋体" w:cs="宋体"/>
          <w:color w:val="000000" w:themeColor="text1"/>
          <w:kern w:val="0"/>
          <w:szCs w:val="21"/>
          <w:highlight w:val="none"/>
          <w:lang w:val="zh-CN" w:eastAsia="zh-CN"/>
          <w14:textFill>
            <w14:solidFill>
              <w14:schemeClr w14:val="tx1"/>
            </w14:solidFill>
          </w14:textFill>
        </w:rPr>
        <w:t>按</w:t>
      </w:r>
      <w:r>
        <w:rPr>
          <w:rFonts w:hint="eastAsia" w:ascii="宋体" w:hAnsi="宋体" w:eastAsia="宋体" w:cs="宋体"/>
          <w:color w:val="000000" w:themeColor="text1"/>
          <w:kern w:val="0"/>
          <w:szCs w:val="21"/>
          <w:highlight w:val="none"/>
          <w:lang w:val="zh-CN"/>
          <w14:textFill>
            <w14:solidFill>
              <w14:schemeClr w14:val="tx1"/>
            </w14:solidFill>
          </w14:textFill>
        </w:rPr>
        <w:t>37.2款规定在领取《中标通知书》原件之前</w:t>
      </w:r>
      <w:r>
        <w:rPr>
          <w:rFonts w:hint="eastAsia" w:ascii="宋体" w:hAnsi="宋体" w:eastAsia="宋体" w:cs="宋体"/>
          <w:color w:val="000000" w:themeColor="text1"/>
          <w:kern w:val="0"/>
          <w:szCs w:val="21"/>
          <w:highlight w:val="none"/>
          <w:lang w:val="en-US"/>
          <w14:textFill>
            <w14:solidFill>
              <w14:schemeClr w14:val="tx1"/>
            </w14:solidFill>
          </w14:textFill>
        </w:rPr>
        <w:t>向招标代理机构一次性交纳中标服务费（中标服务费参照国家计委《关于印发〈招标代理服务收费管理暂行办法〉的通知》（计价格〔2002〕1980号）及《国家发展改革委关于降低部分建设项目收费标准规范收费行为等有关问题的通知》（发改价格〔2011〕534号）等标准的80%计算。</w:t>
      </w:r>
      <w:r>
        <w:rPr>
          <w:rFonts w:hint="eastAsia" w:ascii="宋体" w:hAnsi="宋体" w:eastAsia="宋体" w:cs="宋体"/>
          <w:color w:val="000000" w:themeColor="text1"/>
          <w:kern w:val="0"/>
          <w:szCs w:val="21"/>
          <w:highlight w:val="none"/>
          <w:lang w:val="zh-CN" w:eastAsia="zh-CN"/>
          <w14:textFill>
            <w14:solidFill>
              <w14:schemeClr w14:val="tx1"/>
            </w14:solidFill>
          </w14:textFill>
        </w:rPr>
        <w:t>以各片区</w:t>
      </w:r>
      <w:r>
        <w:rPr>
          <w:rFonts w:hint="eastAsia" w:ascii="宋体" w:hAnsi="宋体" w:eastAsia="宋体" w:cs="宋体"/>
          <w:color w:val="000000" w:themeColor="text1"/>
          <w:kern w:val="0"/>
          <w:sz w:val="21"/>
          <w:szCs w:val="21"/>
          <w:highlight w:val="none"/>
          <w:lang w:val="zh-CN" w:bidi="ar-SA"/>
          <w14:textFill>
            <w14:solidFill>
              <w14:schemeClr w14:val="tx1"/>
            </w14:solidFill>
          </w14:textFill>
        </w:rPr>
        <w:t>暂定估算</w:t>
      </w:r>
      <w:r>
        <w:rPr>
          <w:rFonts w:hint="eastAsia" w:ascii="宋体" w:hAnsi="宋体" w:eastAsia="宋体" w:cs="宋体"/>
          <w:color w:val="000000" w:themeColor="text1"/>
          <w:kern w:val="0"/>
          <w:sz w:val="21"/>
          <w:szCs w:val="21"/>
          <w:highlight w:val="none"/>
          <w:lang w:val="zh-CN" w:eastAsia="zh-CN" w:bidi="ar-SA"/>
          <w14:textFill>
            <w14:solidFill>
              <w14:schemeClr w14:val="tx1"/>
            </w14:solidFill>
          </w14:textFill>
        </w:rPr>
        <w:t>金额（122.66万元）为计费额</w:t>
      </w:r>
      <w:r>
        <w:rPr>
          <w:rFonts w:hint="eastAsia" w:ascii="宋体" w:hAnsi="宋体" w:eastAsia="宋体" w:cs="宋体"/>
          <w:color w:val="000000" w:themeColor="text1"/>
          <w:kern w:val="0"/>
          <w:szCs w:val="21"/>
          <w:highlight w:val="none"/>
          <w:lang w:val="en-US"/>
          <w14:textFill>
            <w14:solidFill>
              <w14:schemeClr w14:val="tx1"/>
            </w14:solidFill>
          </w14:textFill>
        </w:rPr>
        <w:t>，本项目业务性质：按</w:t>
      </w:r>
      <w:r>
        <w:rPr>
          <w:rFonts w:hint="eastAsia" w:ascii="宋体" w:hAnsi="宋体" w:eastAsia="宋体" w:cs="宋体"/>
          <w:color w:val="000000" w:themeColor="text1"/>
          <w:kern w:val="0"/>
          <w:szCs w:val="21"/>
          <w:highlight w:val="none"/>
          <w:lang w:val="zh-CN" w:eastAsia="zh-CN"/>
          <w14:textFill>
            <w14:solidFill>
              <w14:schemeClr w14:val="tx1"/>
            </w14:solidFill>
          </w14:textFill>
        </w:rPr>
        <w:t>服务</w:t>
      </w:r>
      <w:r>
        <w:rPr>
          <w:rFonts w:hint="eastAsia" w:ascii="宋体" w:hAnsi="宋体" w:eastAsia="宋体" w:cs="宋体"/>
          <w:color w:val="000000" w:themeColor="text1"/>
          <w:kern w:val="0"/>
          <w:szCs w:val="21"/>
          <w:highlight w:val="none"/>
          <w:lang w:val="en-US"/>
          <w14:textFill>
            <w14:solidFill>
              <w14:schemeClr w14:val="tx1"/>
            </w14:solidFill>
          </w14:textFill>
        </w:rPr>
        <w:t>类招标代理服务收费）。</w:t>
      </w:r>
    </w:p>
    <w:p w14:paraId="185EEF40">
      <w:pPr>
        <w:autoSpaceDE w:val="0"/>
        <w:autoSpaceDN w:val="0"/>
        <w:adjustRightInd w:val="0"/>
        <w:spacing w:line="360" w:lineRule="auto"/>
        <w:ind w:left="357" w:leftChars="-100" w:hanging="567"/>
        <w:rPr>
          <w:rFonts w:hint="eastAsia" w:ascii="宋体" w:hAnsi="宋体" w:eastAsia="宋体" w:cs="宋体"/>
          <w:b/>
          <w:bCs/>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3</w:t>
      </w:r>
      <w:r>
        <w:rPr>
          <w:rFonts w:hint="eastAsia" w:ascii="宋体" w:hAnsi="宋体" w:eastAsia="宋体" w:cs="宋体"/>
          <w:color w:val="000000" w:themeColor="text1"/>
          <w:kern w:val="0"/>
          <w:szCs w:val="21"/>
          <w:highlight w:val="none"/>
          <w:lang w:val="en-US" w:eastAsia="zh-CN"/>
          <w14:textFill>
            <w14:solidFill>
              <w14:schemeClr w14:val="tx1"/>
            </w14:solidFill>
          </w14:textFill>
        </w:rPr>
        <w:t>7</w:t>
      </w:r>
      <w:r>
        <w:rPr>
          <w:rFonts w:hint="eastAsia" w:ascii="宋体" w:hAnsi="宋体" w:eastAsia="宋体" w:cs="宋体"/>
          <w:color w:val="000000" w:themeColor="text1"/>
          <w:kern w:val="0"/>
          <w:szCs w:val="21"/>
          <w:highlight w:val="none"/>
          <w:lang w:val="zh-CN"/>
          <w14:textFill>
            <w14:solidFill>
              <w14:schemeClr w14:val="tx1"/>
            </w14:solidFill>
          </w14:textFill>
        </w:rPr>
        <w:t>.2</w:t>
      </w:r>
      <w:r>
        <w:rPr>
          <w:rFonts w:hint="eastAsia" w:ascii="宋体" w:hAnsi="宋体" w:eastAsia="宋体" w:cs="宋体"/>
          <w:color w:val="000000" w:themeColor="text1"/>
          <w:kern w:val="0"/>
          <w:szCs w:val="21"/>
          <w:highlight w:val="none"/>
          <w:lang w:val="zh-CN"/>
          <w14:textFill>
            <w14:solidFill>
              <w14:schemeClr w14:val="tx1"/>
            </w14:solidFill>
          </w14:textFill>
        </w:rPr>
        <w:tab/>
      </w:r>
      <w:r>
        <w:rPr>
          <w:rFonts w:hint="eastAsia" w:ascii="宋体" w:hAnsi="宋体" w:eastAsia="宋体" w:cs="宋体"/>
          <w:b w:val="0"/>
          <w:bCs w:val="0"/>
          <w:color w:val="000000" w:themeColor="text1"/>
          <w:kern w:val="0"/>
          <w:szCs w:val="21"/>
          <w:highlight w:val="none"/>
          <w:lang w:val="zh-CN"/>
          <w14:textFill>
            <w14:solidFill>
              <w14:schemeClr w14:val="tx1"/>
            </w14:solidFill>
          </w14:textFill>
        </w:rPr>
        <w:t>中标人收到中标通知后，须在15日内向招标代理机构交纳中标服务费用及领取《中标通知书》原件，否则视为放弃中标权利和义务。</w:t>
      </w:r>
    </w:p>
    <w:p w14:paraId="08DC7FFD">
      <w:pPr>
        <w:autoSpaceDE w:val="0"/>
        <w:autoSpaceDN w:val="0"/>
        <w:adjustRightInd w:val="0"/>
        <w:spacing w:line="360" w:lineRule="auto"/>
        <w:ind w:left="357" w:leftChars="-100" w:hanging="567"/>
        <w:rPr>
          <w:rFonts w:hint="eastAsia"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3</w:t>
      </w:r>
      <w:r>
        <w:rPr>
          <w:rFonts w:hint="eastAsia" w:ascii="宋体" w:hAnsi="宋体" w:eastAsia="宋体" w:cs="宋体"/>
          <w:color w:val="000000" w:themeColor="text1"/>
          <w:kern w:val="0"/>
          <w:szCs w:val="21"/>
          <w:highlight w:val="none"/>
          <w:lang w:val="en-US" w:eastAsia="zh-CN"/>
          <w14:textFill>
            <w14:solidFill>
              <w14:schemeClr w14:val="tx1"/>
            </w14:solidFill>
          </w14:textFill>
        </w:rPr>
        <w:t>7</w:t>
      </w:r>
      <w:r>
        <w:rPr>
          <w:rFonts w:hint="eastAsia" w:ascii="宋体" w:hAnsi="宋体" w:eastAsia="宋体" w:cs="宋体"/>
          <w:color w:val="000000" w:themeColor="text1"/>
          <w:kern w:val="0"/>
          <w:szCs w:val="21"/>
          <w:highlight w:val="none"/>
          <w:lang w:val="zh-CN"/>
          <w14:textFill>
            <w14:solidFill>
              <w14:schemeClr w14:val="tx1"/>
            </w14:solidFill>
          </w14:textFill>
        </w:rPr>
        <w:t>.3</w:t>
      </w:r>
      <w:r>
        <w:rPr>
          <w:rFonts w:hint="eastAsia" w:ascii="宋体" w:hAnsi="宋体" w:eastAsia="宋体" w:cs="宋体"/>
          <w:color w:val="000000" w:themeColor="text1"/>
          <w:kern w:val="0"/>
          <w:szCs w:val="21"/>
          <w:highlight w:val="none"/>
          <w:lang w:val="zh-CN"/>
          <w14:textFill>
            <w14:solidFill>
              <w14:schemeClr w14:val="tx1"/>
            </w14:solidFill>
          </w14:textFill>
        </w:rPr>
        <w:tab/>
      </w:r>
      <w:r>
        <w:rPr>
          <w:rFonts w:hint="eastAsia" w:ascii="宋体" w:hAnsi="宋体" w:eastAsia="宋体" w:cs="宋体"/>
          <w:color w:val="000000" w:themeColor="text1"/>
          <w:kern w:val="0"/>
          <w:szCs w:val="21"/>
          <w:highlight w:val="none"/>
          <w:lang w:val="zh-CN"/>
          <w14:textFill>
            <w14:solidFill>
              <w14:schemeClr w14:val="tx1"/>
            </w14:solidFill>
          </w14:textFill>
        </w:rPr>
        <w:t>中标服务费以银行转账、电汇方式交纳。</w:t>
      </w:r>
    </w:p>
    <w:p w14:paraId="2B7C8C45">
      <w:pPr>
        <w:pStyle w:val="21"/>
        <w:spacing w:line="360" w:lineRule="auto"/>
        <w:ind w:left="632" w:leftChars="151" w:hanging="315" w:hangingChars="150"/>
        <w:rPr>
          <w:rFonts w:hint="eastAsia" w:ascii="宋体" w:hAnsi="宋体" w:eastAsia="宋体" w:cs="Arial"/>
          <w:b/>
          <w:bCs/>
          <w:color w:val="000000" w:themeColor="text1"/>
          <w:sz w:val="21"/>
          <w:szCs w:val="21"/>
          <w:highlight w:val="none"/>
          <w:lang w:val="zh-CN"/>
          <w14:textFill>
            <w14:solidFill>
              <w14:schemeClr w14:val="tx1"/>
            </w14:solidFill>
          </w14:textFill>
        </w:rPr>
      </w:pPr>
      <w:r>
        <w:rPr>
          <w:rFonts w:hint="eastAsia" w:ascii="宋体" w:hAnsi="宋体" w:eastAsia="宋体" w:cs="Arial"/>
          <w:color w:val="000000" w:themeColor="text1"/>
          <w:sz w:val="21"/>
          <w:szCs w:val="21"/>
          <w:highlight w:val="none"/>
          <w:lang w:val="zh-CN"/>
          <w14:textFill>
            <w14:solidFill>
              <w14:schemeClr w14:val="tx1"/>
            </w14:solidFill>
          </w14:textFill>
        </w:rPr>
        <w:t>中标服务费汇入账号</w:t>
      </w:r>
      <w:r>
        <w:rPr>
          <w:rFonts w:hint="eastAsia" w:ascii="宋体" w:hAnsi="宋体" w:eastAsia="宋体" w:cs="Arial"/>
          <w:b/>
          <w:bCs/>
          <w:color w:val="000000" w:themeColor="text1"/>
          <w:sz w:val="21"/>
          <w:szCs w:val="21"/>
          <w:highlight w:val="none"/>
          <w:lang w:val="zh-CN"/>
          <w14:textFill>
            <w14:solidFill>
              <w14:schemeClr w14:val="tx1"/>
            </w14:solidFill>
          </w14:textFill>
        </w:rPr>
        <w:t>（特别提醒，本账户非投标保证金汇入账户）：</w:t>
      </w:r>
    </w:p>
    <w:p w14:paraId="26E22C4D">
      <w:pPr>
        <w:pStyle w:val="21"/>
        <w:spacing w:line="360" w:lineRule="auto"/>
        <w:ind w:left="632" w:leftChars="151" w:hanging="315" w:hangingChars="150"/>
        <w:rPr>
          <w:rFonts w:hint="eastAsia" w:ascii="宋体" w:hAnsi="宋体" w:eastAsia="宋体" w:cs="Arial"/>
          <w:b/>
          <w:bCs/>
          <w:color w:val="000000" w:themeColor="text1"/>
          <w:sz w:val="21"/>
          <w:szCs w:val="21"/>
          <w:highlight w:val="none"/>
          <w:lang w:val="zh-CN"/>
          <w14:textFill>
            <w14:solidFill>
              <w14:schemeClr w14:val="tx1"/>
            </w14:solidFill>
          </w14:textFill>
        </w:rPr>
      </w:pPr>
      <w:r>
        <w:rPr>
          <w:rFonts w:hint="eastAsia" w:ascii="宋体" w:hAnsi="宋体" w:eastAsia="宋体" w:cs="Arial"/>
          <w:color w:val="000000" w:themeColor="text1"/>
          <w:sz w:val="21"/>
          <w:szCs w:val="21"/>
          <w:highlight w:val="none"/>
          <w:lang w:val="zh-CN"/>
          <w14:textFill>
            <w14:solidFill>
              <w14:schemeClr w14:val="tx1"/>
            </w14:solidFill>
          </w14:textFill>
        </w:rPr>
        <w:t>开户名称：</w:t>
      </w:r>
      <w:r>
        <w:rPr>
          <w:rFonts w:hint="eastAsia" w:ascii="宋体" w:hAnsi="宋体" w:eastAsia="宋体" w:cs="Arial"/>
          <w:b/>
          <w:bCs/>
          <w:color w:val="000000" w:themeColor="text1"/>
          <w:sz w:val="21"/>
          <w:szCs w:val="21"/>
          <w:highlight w:val="none"/>
          <w:lang w:val="zh-CN"/>
          <w14:textFill>
            <w14:solidFill>
              <w14:schemeClr w14:val="tx1"/>
            </w14:solidFill>
          </w14:textFill>
        </w:rPr>
        <w:t>建成工程咨询股份有限公司</w:t>
      </w:r>
    </w:p>
    <w:p w14:paraId="72387EE9">
      <w:pPr>
        <w:pStyle w:val="21"/>
        <w:spacing w:line="360" w:lineRule="auto"/>
        <w:ind w:left="632" w:leftChars="151" w:hanging="315" w:hangingChars="150"/>
        <w:rPr>
          <w:rFonts w:hint="eastAsia" w:ascii="宋体" w:hAnsi="宋体" w:eastAsia="宋体" w:cs="Arial"/>
          <w:b/>
          <w:bCs/>
          <w:color w:val="000000" w:themeColor="text1"/>
          <w:sz w:val="21"/>
          <w:szCs w:val="21"/>
          <w:highlight w:val="none"/>
          <w:lang w:val="zh-CN"/>
          <w14:textFill>
            <w14:solidFill>
              <w14:schemeClr w14:val="tx1"/>
            </w14:solidFill>
          </w14:textFill>
        </w:rPr>
      </w:pPr>
      <w:r>
        <w:rPr>
          <w:rFonts w:hint="eastAsia" w:ascii="宋体" w:hAnsi="宋体" w:eastAsia="宋体" w:cs="Arial"/>
          <w:color w:val="000000" w:themeColor="text1"/>
          <w:sz w:val="21"/>
          <w:szCs w:val="21"/>
          <w:highlight w:val="none"/>
          <w:lang w:val="zh-CN"/>
          <w14:textFill>
            <w14:solidFill>
              <w14:schemeClr w14:val="tx1"/>
            </w14:solidFill>
          </w14:textFill>
        </w:rPr>
        <w:t>银行账号：</w:t>
      </w:r>
      <w:r>
        <w:rPr>
          <w:rFonts w:hint="eastAsia" w:ascii="宋体" w:hAnsi="宋体" w:eastAsia="宋体" w:cs="Arial"/>
          <w:b/>
          <w:bCs/>
          <w:color w:val="000000" w:themeColor="text1"/>
          <w:sz w:val="21"/>
          <w:szCs w:val="21"/>
          <w:highlight w:val="none"/>
          <w:lang w:val="zh-CN"/>
          <w14:textFill>
            <w14:solidFill>
              <w14:schemeClr w14:val="tx1"/>
            </w14:solidFill>
          </w14:textFill>
        </w:rPr>
        <w:t>200281726210001</w:t>
      </w:r>
    </w:p>
    <w:p w14:paraId="2C2AB60C">
      <w:pPr>
        <w:pStyle w:val="21"/>
        <w:spacing w:line="360" w:lineRule="auto"/>
        <w:ind w:left="632" w:leftChars="151" w:hanging="315" w:hangingChars="150"/>
        <w:rPr>
          <w:rFonts w:hint="eastAsia" w:ascii="宋体" w:hAnsi="宋体" w:eastAsia="宋体" w:cs="Arial"/>
          <w:b/>
          <w:bCs/>
          <w:color w:val="000000" w:themeColor="text1"/>
          <w:sz w:val="21"/>
          <w:szCs w:val="21"/>
          <w:highlight w:val="none"/>
          <w:lang w:val="zh-CN"/>
          <w14:textFill>
            <w14:solidFill>
              <w14:schemeClr w14:val="tx1"/>
            </w14:solidFill>
          </w14:textFill>
        </w:rPr>
      </w:pPr>
      <w:r>
        <w:rPr>
          <w:rFonts w:hint="eastAsia" w:ascii="宋体" w:hAnsi="宋体" w:eastAsia="宋体" w:cs="Arial"/>
          <w:color w:val="000000" w:themeColor="text1"/>
          <w:sz w:val="21"/>
          <w:szCs w:val="21"/>
          <w:highlight w:val="none"/>
          <w:lang w:val="zh-CN"/>
          <w14:textFill>
            <w14:solidFill>
              <w14:schemeClr w14:val="tx1"/>
            </w14:solidFill>
          </w14:textFill>
        </w:rPr>
        <w:t>开户银行：</w:t>
      </w:r>
      <w:r>
        <w:rPr>
          <w:rFonts w:hint="eastAsia" w:ascii="宋体" w:hAnsi="宋体" w:eastAsia="宋体" w:cs="Arial"/>
          <w:b/>
          <w:bCs/>
          <w:color w:val="000000" w:themeColor="text1"/>
          <w:sz w:val="21"/>
          <w:szCs w:val="21"/>
          <w:highlight w:val="none"/>
          <w:lang w:val="zh-CN"/>
          <w14:textFill>
            <w14:solidFill>
              <w14:schemeClr w14:val="tx1"/>
            </w14:solidFill>
          </w14:textFill>
        </w:rPr>
        <w:t>招商银行股份有限公司广州人民中路支行</w:t>
      </w:r>
    </w:p>
    <w:p w14:paraId="0B7F009E">
      <w:pPr>
        <w:pStyle w:val="21"/>
        <w:spacing w:line="360" w:lineRule="auto"/>
        <w:ind w:left="0" w:leftChars="0" w:firstLine="0" w:firstLineChars="0"/>
        <w:rPr>
          <w:rFonts w:hint="eastAsia" w:ascii="宋体" w:hAnsi="宋体" w:eastAsia="宋体" w:cs="Arial"/>
          <w:b w:val="0"/>
          <w:bCs w:val="0"/>
          <w:color w:val="000000" w:themeColor="text1"/>
          <w:sz w:val="21"/>
          <w:szCs w:val="21"/>
          <w:highlight w:val="none"/>
          <w:lang w:val="zh-CN"/>
          <w14:textFill>
            <w14:solidFill>
              <w14:schemeClr w14:val="tx1"/>
            </w14:solidFill>
          </w14:textFill>
        </w:rPr>
      </w:pPr>
      <w:r>
        <w:rPr>
          <w:rFonts w:hint="eastAsia" w:hAnsi="宋体" w:cs="Arial"/>
          <w:b w:val="0"/>
          <w:bCs w:val="0"/>
          <w:color w:val="000000" w:themeColor="text1"/>
          <w:szCs w:val="21"/>
          <w:highlight w:val="none"/>
          <w:lang w:val="zh-CN"/>
          <w14:textFill>
            <w14:solidFill>
              <w14:schemeClr w14:val="tx1"/>
            </w14:solidFill>
          </w14:textFill>
        </w:rPr>
        <w:t>37.4 中标人如未按第37.1款、第37.2款规定办理，将不予退还其投标保证金。</w:t>
      </w:r>
    </w:p>
    <w:p w14:paraId="702D7893">
      <w:pPr>
        <w:autoSpaceDE w:val="0"/>
        <w:autoSpaceDN w:val="0"/>
        <w:adjustRightInd w:val="0"/>
        <w:snapToGrid w:val="0"/>
        <w:spacing w:line="360" w:lineRule="auto"/>
        <w:ind w:left="315" w:leftChars="-100" w:hanging="525" w:hangingChars="250"/>
        <w:jc w:val="left"/>
        <w:rPr>
          <w:rFonts w:ascii="宋体" w:hAnsi="宋体" w:eastAsia="宋体" w:cs="宋体"/>
          <w:color w:val="000000" w:themeColor="text1"/>
          <w:szCs w:val="21"/>
          <w:highlight w:val="none"/>
          <w:lang w:val="zh-CN"/>
          <w14:textFill>
            <w14:solidFill>
              <w14:schemeClr w14:val="tx1"/>
            </w14:solidFill>
          </w14:textFill>
        </w:rPr>
      </w:pPr>
      <w:bookmarkStart w:id="343" w:name="_Toc450662889"/>
    </w:p>
    <w:p w14:paraId="07BF167D">
      <w:pPr>
        <w:tabs>
          <w:tab w:val="left" w:pos="360"/>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lang w:val="zh-CN"/>
          <w14:textFill>
            <w14:solidFill>
              <w14:schemeClr w14:val="tx1"/>
            </w14:solidFill>
          </w14:textFill>
        </w:rPr>
      </w:pPr>
      <w:bookmarkStart w:id="344" w:name="_Toc6796"/>
      <w:bookmarkStart w:id="345" w:name="_Toc142508355"/>
      <w:bookmarkStart w:id="346" w:name="_Toc21757"/>
      <w:bookmarkStart w:id="347" w:name="_Toc6764_WPSOffice_Level3"/>
      <w:bookmarkStart w:id="348" w:name="_Toc21985"/>
      <w:bookmarkStart w:id="349" w:name="_Toc486167704"/>
      <w:r>
        <w:rPr>
          <w:rFonts w:hint="eastAsia" w:ascii="宋体" w:hAnsi="宋体" w:eastAsia="宋体" w:cs="宋体"/>
          <w:color w:val="000000" w:themeColor="text1"/>
          <w:szCs w:val="21"/>
          <w:highlight w:val="none"/>
          <w14:textFill>
            <w14:solidFill>
              <w14:schemeClr w14:val="tx1"/>
            </w14:solidFill>
          </w14:textFill>
        </w:rPr>
        <w:t>38</w:t>
      </w:r>
      <w:r>
        <w:rPr>
          <w:rFonts w:hint="eastAsia" w:ascii="宋体" w:hAnsi="宋体" w:eastAsia="宋体" w:cs="宋体"/>
          <w:color w:val="000000" w:themeColor="text1"/>
          <w:szCs w:val="21"/>
          <w:highlight w:val="none"/>
          <w:lang w:val="zh-CN"/>
          <w14:textFill>
            <w14:solidFill>
              <w14:schemeClr w14:val="tx1"/>
            </w14:solidFill>
          </w14:textFill>
        </w:rPr>
        <w:t xml:space="preserve"> 发票</w:t>
      </w:r>
      <w:bookmarkEnd w:id="343"/>
      <w:bookmarkEnd w:id="344"/>
      <w:bookmarkEnd w:id="345"/>
      <w:bookmarkEnd w:id="346"/>
      <w:bookmarkEnd w:id="347"/>
      <w:bookmarkEnd w:id="348"/>
      <w:bookmarkEnd w:id="349"/>
    </w:p>
    <w:p w14:paraId="655FDE28">
      <w:pPr>
        <w:autoSpaceDE w:val="0"/>
        <w:autoSpaceDN w:val="0"/>
        <w:adjustRightInd w:val="0"/>
        <w:snapToGrid w:val="0"/>
        <w:spacing w:line="360" w:lineRule="auto"/>
        <w:ind w:left="315" w:leftChars="-100" w:hanging="525" w:hangingChars="250"/>
        <w:jc w:val="left"/>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38</w:t>
      </w:r>
      <w:r>
        <w:rPr>
          <w:rFonts w:hint="eastAsia" w:ascii="宋体" w:hAnsi="宋体" w:eastAsia="宋体" w:cs="宋体"/>
          <w:color w:val="000000" w:themeColor="text1"/>
          <w:szCs w:val="21"/>
          <w:highlight w:val="none"/>
          <w:lang w:val="zh-CN"/>
          <w14:textFill>
            <w14:solidFill>
              <w14:schemeClr w14:val="tx1"/>
            </w14:solidFill>
          </w14:textFill>
        </w:rPr>
        <w:t>.1</w:t>
      </w:r>
      <w:bookmarkStart w:id="350" w:name="_Toc31106_WPSOffice_Level3"/>
      <w:bookmarkStart w:id="351" w:name="_Toc486167705"/>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hint="eastAsia" w:ascii="宋体" w:hAnsi="宋体" w:eastAsia="宋体" w:cs="Times New Roman"/>
          <w:color w:val="000000" w:themeColor="text1"/>
          <w:szCs w:val="21"/>
          <w:highlight w:val="none"/>
          <w:lang w:val="zh-CN"/>
          <w14:textFill>
            <w14:solidFill>
              <w14:schemeClr w14:val="tx1"/>
            </w14:solidFill>
          </w14:textFill>
        </w:rPr>
        <w:t>该项目获得中标的中标人在执行合同过程中，向招标人（或招标人的权属</w:t>
      </w:r>
      <w:r>
        <w:rPr>
          <w:rFonts w:hint="eastAsia" w:ascii="宋体" w:hAnsi="宋体" w:eastAsia="宋体" w:cs="Times New Roman"/>
          <w:color w:val="000000" w:themeColor="text1"/>
          <w:szCs w:val="21"/>
          <w:highlight w:val="none"/>
          <w:lang w:val="en-US" w:eastAsia="zh-CN"/>
          <w14:textFill>
            <w14:solidFill>
              <w14:schemeClr w14:val="tx1"/>
            </w14:solidFill>
          </w14:textFill>
        </w:rPr>
        <w:t>子</w:t>
      </w:r>
      <w:r>
        <w:rPr>
          <w:rFonts w:hint="eastAsia" w:ascii="宋体" w:hAnsi="宋体" w:eastAsia="宋体" w:cs="Times New Roman"/>
          <w:color w:val="000000" w:themeColor="text1"/>
          <w:szCs w:val="21"/>
          <w:highlight w:val="none"/>
          <w:lang w:val="zh-CN"/>
          <w14:textFill>
            <w14:solidFill>
              <w14:schemeClr w14:val="tx1"/>
            </w14:solidFill>
          </w14:textFill>
        </w:rPr>
        <w:t>公司）出具的发票必须是由中标人开具，不得以其他单位或个人名义出具，本项目中标人向招标人（或招标人的权属</w:t>
      </w:r>
      <w:r>
        <w:rPr>
          <w:rFonts w:hint="eastAsia" w:ascii="宋体" w:hAnsi="宋体" w:eastAsia="宋体" w:cs="Times New Roman"/>
          <w:color w:val="000000" w:themeColor="text1"/>
          <w:szCs w:val="21"/>
          <w:highlight w:val="none"/>
          <w:lang w:val="en-US" w:eastAsia="zh-CN"/>
          <w14:textFill>
            <w14:solidFill>
              <w14:schemeClr w14:val="tx1"/>
            </w14:solidFill>
          </w14:textFill>
        </w:rPr>
        <w:t>子</w:t>
      </w:r>
      <w:r>
        <w:rPr>
          <w:rFonts w:hint="eastAsia" w:ascii="宋体" w:hAnsi="宋体" w:eastAsia="宋体" w:cs="Times New Roman"/>
          <w:color w:val="000000" w:themeColor="text1"/>
          <w:szCs w:val="21"/>
          <w:highlight w:val="none"/>
          <w:lang w:val="zh-CN"/>
          <w14:textFill>
            <w14:solidFill>
              <w14:schemeClr w14:val="tx1"/>
            </w14:solidFill>
          </w14:textFill>
        </w:rPr>
        <w:t>公司）出具的发票类型为增值税专用发票。</w:t>
      </w:r>
    </w:p>
    <w:p w14:paraId="6E7EB38F">
      <w:pPr>
        <w:autoSpaceDE w:val="0"/>
        <w:autoSpaceDN w:val="0"/>
        <w:adjustRightInd w:val="0"/>
        <w:snapToGrid w:val="0"/>
        <w:spacing w:line="360" w:lineRule="auto"/>
        <w:ind w:left="315" w:leftChars="-100" w:hanging="525" w:hangingChars="250"/>
        <w:jc w:val="left"/>
        <w:rPr>
          <w:rFonts w:ascii="宋体" w:hAnsi="宋体" w:eastAsia="宋体" w:cs="Times New Roman"/>
          <w:color w:val="000000" w:themeColor="text1"/>
          <w:szCs w:val="21"/>
          <w:highlight w:val="none"/>
          <w14:textFill>
            <w14:solidFill>
              <w14:schemeClr w14:val="tx1"/>
            </w14:solidFill>
          </w14:textFill>
        </w:rPr>
      </w:pPr>
    </w:p>
    <w:p w14:paraId="083FE254">
      <w:pPr>
        <w:tabs>
          <w:tab w:val="left" w:pos="360"/>
        </w:tabs>
        <w:autoSpaceDE w:val="0"/>
        <w:autoSpaceDN w:val="0"/>
        <w:adjustRightInd w:val="0"/>
        <w:spacing w:line="360" w:lineRule="auto"/>
        <w:ind w:left="357" w:leftChars="-100" w:hanging="567"/>
        <w:jc w:val="left"/>
        <w:outlineLvl w:val="2"/>
        <w:rPr>
          <w:rFonts w:ascii="宋体" w:hAnsi="宋体" w:eastAsia="宋体" w:cs="宋体"/>
          <w:b/>
          <w:color w:val="000000" w:themeColor="text1"/>
          <w:szCs w:val="21"/>
          <w:highlight w:val="none"/>
          <w14:textFill>
            <w14:solidFill>
              <w14:schemeClr w14:val="tx1"/>
            </w14:solidFill>
          </w14:textFill>
        </w:rPr>
      </w:pPr>
      <w:bookmarkStart w:id="352" w:name="_Toc142508356"/>
      <w:bookmarkStart w:id="353" w:name="_Toc24547"/>
      <w:bookmarkStart w:id="354" w:name="_Toc27075"/>
      <w:bookmarkStart w:id="355" w:name="_Toc8619"/>
      <w:r>
        <w:rPr>
          <w:rFonts w:ascii="宋体" w:hAnsi="宋体" w:eastAsia="宋体" w:cs="宋体"/>
          <w:b/>
          <w:color w:val="000000" w:themeColor="text1"/>
          <w:szCs w:val="21"/>
          <w:highlight w:val="none"/>
          <w14:textFill>
            <w14:solidFill>
              <w14:schemeClr w14:val="tx1"/>
            </w14:solidFill>
          </w14:textFill>
        </w:rPr>
        <w:t>39 招标相关补充约定</w:t>
      </w:r>
      <w:bookmarkEnd w:id="352"/>
      <w:bookmarkEnd w:id="353"/>
      <w:bookmarkEnd w:id="354"/>
      <w:bookmarkEnd w:id="355"/>
    </w:p>
    <w:p w14:paraId="449FADF5">
      <w:pPr>
        <w:autoSpaceDE w:val="0"/>
        <w:autoSpaceDN w:val="0"/>
        <w:adjustRightInd w:val="0"/>
        <w:snapToGrid w:val="0"/>
        <w:spacing w:line="360" w:lineRule="auto"/>
        <w:ind w:left="317" w:leftChars="-100" w:hanging="527" w:hangingChars="250"/>
        <w:jc w:val="left"/>
        <w:rPr>
          <w:rFonts w:ascii="宋体" w:hAnsi="宋体" w:eastAsia="宋体" w:cs="Times New Roman"/>
          <w:b/>
          <w:color w:val="000000" w:themeColor="text1"/>
          <w:szCs w:val="21"/>
          <w:highlight w:val="none"/>
          <w14:textFill>
            <w14:solidFill>
              <w14:schemeClr w14:val="tx1"/>
            </w14:solidFill>
          </w14:textFill>
        </w:rPr>
      </w:pPr>
      <w:r>
        <w:rPr>
          <w:rFonts w:ascii="宋体" w:hAnsi="宋体" w:eastAsia="宋体" w:cs="Times New Roman"/>
          <w:b/>
          <w:color w:val="000000" w:themeColor="text1"/>
          <w:szCs w:val="21"/>
          <w:highlight w:val="none"/>
          <w14:textFill>
            <w14:solidFill>
              <w14:schemeClr w14:val="tx1"/>
            </w14:solidFill>
          </w14:textFill>
        </w:rPr>
        <w:t>39.1</w:t>
      </w:r>
      <w:r>
        <w:rPr>
          <w:rFonts w:ascii="宋体" w:hAnsi="宋体" w:eastAsia="宋体" w:cs="Times New Roman"/>
          <w:b/>
          <w:color w:val="000000" w:themeColor="text1"/>
          <w:szCs w:val="21"/>
          <w:highlight w:val="none"/>
          <w14:textFill>
            <w14:solidFill>
              <w14:schemeClr w14:val="tx1"/>
            </w14:solidFill>
          </w14:textFill>
        </w:rPr>
        <w:tab/>
      </w:r>
      <w:r>
        <w:rPr>
          <w:rFonts w:ascii="宋体" w:hAnsi="宋体" w:eastAsia="宋体" w:cs="Times New Roman"/>
          <w:b/>
          <w:color w:val="000000" w:themeColor="text1"/>
          <w:szCs w:val="21"/>
          <w:highlight w:val="none"/>
          <w14:textFill>
            <w14:solidFill>
              <w14:schemeClr w14:val="tx1"/>
            </w14:solidFill>
          </w14:textFill>
        </w:rPr>
        <w:t>本项目投标人须知第2条所述行政处罚信息，以开标</w:t>
      </w:r>
      <w:r>
        <w:rPr>
          <w:rFonts w:hint="eastAsia" w:ascii="宋体" w:hAnsi="宋体" w:eastAsia="宋体" w:cs="Times New Roman"/>
          <w:b/>
          <w:color w:val="000000" w:themeColor="text1"/>
          <w:szCs w:val="21"/>
          <w:highlight w:val="none"/>
          <w:lang w:val="en-US" w:eastAsia="zh-CN"/>
          <w14:textFill>
            <w14:solidFill>
              <w14:schemeClr w14:val="tx1"/>
            </w14:solidFill>
          </w14:textFill>
        </w:rPr>
        <w:t>当天</w:t>
      </w:r>
      <w:r>
        <w:rPr>
          <w:rFonts w:ascii="宋体" w:hAnsi="宋体" w:eastAsia="宋体" w:cs="Times New Roman"/>
          <w:b/>
          <w:color w:val="000000" w:themeColor="text1"/>
          <w:szCs w:val="21"/>
          <w:highlight w:val="none"/>
          <w14:textFill>
            <w14:solidFill>
              <w14:schemeClr w14:val="tx1"/>
            </w14:solidFill>
          </w14:textFill>
        </w:rPr>
        <w:t>在“信用中国”网站（www.creditchina.gov.cn）查询结果为准</w:t>
      </w:r>
      <w:r>
        <w:rPr>
          <w:rFonts w:hint="eastAsia" w:ascii="宋体" w:hAnsi="宋体" w:eastAsia="宋体" w:cs="Times New Roman"/>
          <w:b/>
          <w:color w:val="000000" w:themeColor="text1"/>
          <w:szCs w:val="21"/>
          <w:highlight w:val="none"/>
          <w14:textFill>
            <w14:solidFill>
              <w14:schemeClr w14:val="tx1"/>
            </w14:solidFill>
          </w14:textFill>
        </w:rPr>
        <w:t>，或以司法、仲裁机构等出具的生效文件予以认定,时间以认定文件的落款时间为准</w:t>
      </w:r>
      <w:r>
        <w:rPr>
          <w:rFonts w:ascii="宋体" w:hAnsi="宋体" w:eastAsia="宋体" w:cs="Times New Roman"/>
          <w:b/>
          <w:color w:val="000000" w:themeColor="text1"/>
          <w:szCs w:val="21"/>
          <w:highlight w:val="none"/>
          <w14:textFill>
            <w14:solidFill>
              <w14:schemeClr w14:val="tx1"/>
            </w14:solidFill>
          </w14:textFill>
        </w:rPr>
        <w:t>。开标结束后，有关投标单位的行政处罚信息，以</w:t>
      </w:r>
      <w:r>
        <w:rPr>
          <w:rFonts w:hint="eastAsia" w:ascii="宋体" w:hAnsi="宋体" w:eastAsia="宋体" w:cs="Times New Roman"/>
          <w:b/>
          <w:color w:val="000000" w:themeColor="text1"/>
          <w:szCs w:val="21"/>
          <w:highlight w:val="none"/>
          <w:lang w:val="en-US" w:eastAsia="zh-CN"/>
          <w14:textFill>
            <w14:solidFill>
              <w14:schemeClr w14:val="tx1"/>
            </w14:solidFill>
          </w14:textFill>
        </w:rPr>
        <w:t>开标当天查询</w:t>
      </w:r>
      <w:r>
        <w:rPr>
          <w:rFonts w:ascii="宋体" w:hAnsi="宋体" w:eastAsia="宋体" w:cs="Times New Roman"/>
          <w:b/>
          <w:color w:val="000000" w:themeColor="text1"/>
          <w:szCs w:val="21"/>
          <w:highlight w:val="none"/>
          <w14:textFill>
            <w14:solidFill>
              <w14:schemeClr w14:val="tx1"/>
            </w14:solidFill>
          </w14:textFill>
        </w:rPr>
        <w:t>结果为准；结果公示期间，如投标人对有关投标单位的行政处罚信息存在异议，但不涉及第一中标候选人的，视为对中标结果没有造成实质影响。</w:t>
      </w:r>
    </w:p>
    <w:p w14:paraId="343D9D80">
      <w:pPr>
        <w:autoSpaceDE w:val="0"/>
        <w:autoSpaceDN w:val="0"/>
        <w:adjustRightInd w:val="0"/>
        <w:snapToGrid w:val="0"/>
        <w:spacing w:line="360" w:lineRule="auto"/>
        <w:ind w:left="0" w:leftChars="0" w:firstLine="0" w:firstLineChars="0"/>
        <w:jc w:val="left"/>
        <w:rPr>
          <w:rFonts w:hint="default" w:ascii="宋体" w:hAnsi="宋体" w:eastAsia="宋体" w:cs="Times New Roman"/>
          <w:b/>
          <w:color w:val="000000" w:themeColor="text1"/>
          <w:szCs w:val="21"/>
          <w:highlight w:val="none"/>
          <w:lang w:val="en-US" w:eastAsia="zh-CN"/>
          <w14:textFill>
            <w14:solidFill>
              <w14:schemeClr w14:val="tx1"/>
            </w14:solidFill>
          </w14:textFill>
        </w:rPr>
      </w:pPr>
    </w:p>
    <w:p w14:paraId="365E1197">
      <w:pPr>
        <w:autoSpaceDE w:val="0"/>
        <w:autoSpaceDN w:val="0"/>
        <w:adjustRightInd w:val="0"/>
        <w:snapToGrid w:val="0"/>
        <w:spacing w:line="360" w:lineRule="auto"/>
        <w:ind w:left="315" w:leftChars="-100" w:hanging="525" w:hangingChars="250"/>
        <w:jc w:val="left"/>
        <w:rPr>
          <w:rFonts w:ascii="宋体" w:hAnsi="宋体" w:eastAsia="宋体" w:cs="Times New Roman"/>
          <w:color w:val="000000" w:themeColor="text1"/>
          <w:szCs w:val="21"/>
          <w:highlight w:val="none"/>
          <w14:textFill>
            <w14:solidFill>
              <w14:schemeClr w14:val="tx1"/>
            </w14:solidFill>
          </w14:textFill>
        </w:rPr>
      </w:pPr>
    </w:p>
    <w:p w14:paraId="0B487DB1">
      <w:pPr>
        <w:tabs>
          <w:tab w:val="left" w:pos="360"/>
        </w:tabs>
        <w:autoSpaceDE w:val="0"/>
        <w:autoSpaceDN w:val="0"/>
        <w:adjustRightInd w:val="0"/>
        <w:spacing w:line="360" w:lineRule="auto"/>
        <w:ind w:left="357" w:leftChars="-100" w:hanging="567"/>
        <w:jc w:val="left"/>
        <w:outlineLvl w:val="2"/>
        <w:rPr>
          <w:rFonts w:ascii="宋体" w:hAnsi="宋体" w:eastAsia="宋体" w:cs="宋体"/>
          <w:color w:val="000000" w:themeColor="text1"/>
          <w:szCs w:val="21"/>
          <w:highlight w:val="none"/>
          <w14:textFill>
            <w14:solidFill>
              <w14:schemeClr w14:val="tx1"/>
            </w14:solidFill>
          </w14:textFill>
        </w:rPr>
      </w:pPr>
      <w:bookmarkStart w:id="356" w:name="_Toc26594"/>
      <w:bookmarkStart w:id="357" w:name="_Toc29758"/>
      <w:bookmarkStart w:id="358" w:name="_Toc142508357"/>
      <w:bookmarkStart w:id="359" w:name="_Toc5205"/>
      <w:r>
        <w:rPr>
          <w:rFonts w:ascii="宋体" w:hAnsi="宋体" w:eastAsia="宋体" w:cs="宋体"/>
          <w:color w:val="000000" w:themeColor="text1"/>
          <w:szCs w:val="21"/>
          <w:highlight w:val="none"/>
          <w14:textFill>
            <w14:solidFill>
              <w14:schemeClr w14:val="tx1"/>
            </w14:solidFill>
          </w14:textFill>
        </w:rPr>
        <w:t>40</w:t>
      </w:r>
      <w:r>
        <w:rPr>
          <w:rFonts w:hint="eastAsia" w:ascii="宋体" w:hAnsi="宋体" w:eastAsia="宋体" w:cs="宋体"/>
          <w:color w:val="000000" w:themeColor="text1"/>
          <w:szCs w:val="21"/>
          <w:highlight w:val="none"/>
          <w14:textFill>
            <w14:solidFill>
              <w14:schemeClr w14:val="tx1"/>
            </w14:solidFill>
          </w14:textFill>
        </w:rPr>
        <w:t xml:space="preserve"> 本次招标活动的最终解释权归招标代理机构及招标人所有。</w:t>
      </w:r>
      <w:bookmarkEnd w:id="350"/>
      <w:bookmarkEnd w:id="351"/>
      <w:bookmarkEnd w:id="356"/>
      <w:bookmarkEnd w:id="357"/>
      <w:bookmarkEnd w:id="358"/>
      <w:bookmarkEnd w:id="359"/>
    </w:p>
    <w:p w14:paraId="27E68B00">
      <w:pPr>
        <w:pageBreakBefore/>
        <w:tabs>
          <w:tab w:val="left" w:pos="1080"/>
        </w:tabs>
        <w:autoSpaceDE w:val="0"/>
        <w:autoSpaceDN w:val="0"/>
        <w:adjustRightInd w:val="0"/>
        <w:spacing w:line="360" w:lineRule="auto"/>
        <w:ind w:left="357" w:leftChars="-100" w:hanging="567"/>
        <w:jc w:val="center"/>
        <w:outlineLvl w:val="0"/>
        <w:rPr>
          <w:rFonts w:ascii="宋体" w:hAnsi="宋体" w:eastAsia="宋体" w:cs="宋体"/>
          <w:b/>
          <w:bCs/>
          <w:color w:val="000000" w:themeColor="text1"/>
          <w:kern w:val="44"/>
          <w:sz w:val="32"/>
          <w:szCs w:val="32"/>
          <w:highlight w:val="none"/>
          <w:lang w:val="zh-CN"/>
          <w14:textFill>
            <w14:solidFill>
              <w14:schemeClr w14:val="tx1"/>
            </w14:solidFill>
          </w14:textFill>
        </w:rPr>
      </w:pPr>
      <w:bookmarkStart w:id="360" w:name="_Toc486167706"/>
      <w:bookmarkStart w:id="361" w:name="_Toc27939_WPSOffice_Level1"/>
      <w:bookmarkStart w:id="362" w:name="_Toc450662891"/>
      <w:bookmarkStart w:id="363" w:name="_Toc14879"/>
      <w:bookmarkStart w:id="364" w:name="_Toc142508358"/>
      <w:bookmarkStart w:id="365" w:name="_Toc21446"/>
      <w:bookmarkStart w:id="366" w:name="_Toc4386"/>
      <w:r>
        <w:rPr>
          <w:rFonts w:hint="eastAsia" w:ascii="宋体" w:hAnsi="宋体" w:eastAsia="宋体" w:cs="宋体"/>
          <w:b/>
          <w:bCs/>
          <w:color w:val="000000" w:themeColor="text1"/>
          <w:kern w:val="44"/>
          <w:sz w:val="32"/>
          <w:szCs w:val="32"/>
          <w:highlight w:val="none"/>
          <w:lang w:val="zh-CN"/>
          <w14:textFill>
            <w14:solidFill>
              <w14:schemeClr w14:val="tx1"/>
            </w14:solidFill>
          </w14:textFill>
        </w:rPr>
        <w:t>第三篇</w:t>
      </w:r>
      <w:r>
        <w:rPr>
          <w:rFonts w:ascii="宋体" w:hAnsi="宋体" w:eastAsia="宋体" w:cs="宋体"/>
          <w:b/>
          <w:bCs/>
          <w:color w:val="000000" w:themeColor="text1"/>
          <w:kern w:val="44"/>
          <w:sz w:val="32"/>
          <w:szCs w:val="32"/>
          <w:highlight w:val="none"/>
          <w:lang w:val="zh-CN"/>
          <w14:textFill>
            <w14:solidFill>
              <w14:schemeClr w14:val="tx1"/>
            </w14:solidFill>
          </w14:textFill>
        </w:rPr>
        <w:t xml:space="preserve"> </w:t>
      </w:r>
      <w:r>
        <w:rPr>
          <w:rFonts w:hint="eastAsia" w:ascii="宋体" w:hAnsi="宋体" w:eastAsia="宋体" w:cs="宋体"/>
          <w:b/>
          <w:bCs/>
          <w:color w:val="000000" w:themeColor="text1"/>
          <w:kern w:val="44"/>
          <w:sz w:val="32"/>
          <w:szCs w:val="32"/>
          <w:highlight w:val="none"/>
          <w:lang w:val="zh-CN"/>
          <w14:textFill>
            <w14:solidFill>
              <w14:schemeClr w14:val="tx1"/>
            </w14:solidFill>
          </w14:textFill>
        </w:rPr>
        <w:t>用户需求书</w:t>
      </w:r>
      <w:bookmarkEnd w:id="360"/>
      <w:bookmarkEnd w:id="361"/>
      <w:bookmarkEnd w:id="362"/>
      <w:bookmarkEnd w:id="363"/>
      <w:bookmarkEnd w:id="364"/>
      <w:bookmarkEnd w:id="365"/>
      <w:bookmarkEnd w:id="366"/>
    </w:p>
    <w:p w14:paraId="1A3B6584">
      <w:pPr>
        <w:keepNext w:val="0"/>
        <w:keepLines w:val="0"/>
        <w:pageBreakBefore w:val="0"/>
        <w:kinsoku/>
        <w:wordWrap/>
        <w:overflowPunct/>
        <w:topLinePunct w:val="0"/>
        <w:autoSpaceDE/>
        <w:autoSpaceDN/>
        <w:bidi w:val="0"/>
        <w:adjustRightInd/>
        <w:spacing w:line="360" w:lineRule="auto"/>
        <w:ind w:firstLine="422" w:firstLineChars="200"/>
        <w:jc w:val="both"/>
        <w:textAlignment w:val="auto"/>
        <w:rPr>
          <w:rFonts w:hint="eastAsia" w:ascii="宋体" w:hAnsi="宋体" w:eastAsia="宋体" w:cs="宋体"/>
          <w:b/>
          <w:color w:val="000000" w:themeColor="text1"/>
          <w:kern w:val="2"/>
          <w:sz w:val="21"/>
          <w:szCs w:val="21"/>
          <w:highlight w:val="none"/>
          <w14:textFill>
            <w14:solidFill>
              <w14:schemeClr w14:val="tx1"/>
            </w14:solidFill>
          </w14:textFill>
        </w:rPr>
      </w:pPr>
      <w:r>
        <w:rPr>
          <w:rFonts w:hint="eastAsia" w:ascii="宋体" w:hAnsi="宋体" w:eastAsia="宋体" w:cs="宋体"/>
          <w:b/>
          <w:color w:val="000000" w:themeColor="text1"/>
          <w:kern w:val="2"/>
          <w:sz w:val="21"/>
          <w:szCs w:val="21"/>
          <w:highlight w:val="none"/>
          <w14:textFill>
            <w14:solidFill>
              <w14:schemeClr w14:val="tx1"/>
            </w14:solidFill>
          </w14:textFill>
        </w:rPr>
        <w:t>一、项目基本情况</w:t>
      </w:r>
    </w:p>
    <w:p w14:paraId="54D4AD28">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招标人目前负责全东莞市排水管网板块业务，包括建设、维护、维修、整改工作，目前招标人已接收运营管理的各类排水管网约</w:t>
      </w:r>
      <w:r>
        <w:rPr>
          <w:rFonts w:hint="eastAsia" w:ascii="宋体" w:hAnsi="宋体" w:eastAsia="宋体" w:cs="宋体"/>
          <w:color w:val="000000" w:themeColor="text1"/>
          <w:kern w:val="0"/>
          <w:sz w:val="21"/>
          <w:szCs w:val="21"/>
          <w:highlight w:val="none"/>
          <w14:textFill>
            <w14:solidFill>
              <w14:schemeClr w14:val="tx1"/>
            </w14:solidFill>
          </w14:textFill>
        </w:rPr>
        <w:t>10677</w:t>
      </w:r>
      <w:r>
        <w:rPr>
          <w:rFonts w:hint="eastAsia" w:ascii="宋体" w:hAnsi="宋体" w:eastAsia="宋体" w:cs="宋体"/>
          <w:color w:val="000000" w:themeColor="text1"/>
          <w:kern w:val="2"/>
          <w:sz w:val="21"/>
          <w:szCs w:val="21"/>
          <w:highlight w:val="none"/>
          <w14:textFill>
            <w14:solidFill>
              <w14:schemeClr w14:val="tx1"/>
            </w14:solidFill>
          </w14:textFill>
        </w:rPr>
        <w:t>公里，已接收运营管理的泵站</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299</w:t>
      </w:r>
      <w:r>
        <w:rPr>
          <w:rFonts w:hint="eastAsia" w:ascii="宋体" w:hAnsi="宋体" w:eastAsia="宋体" w:cs="宋体"/>
          <w:color w:val="000000" w:themeColor="text1"/>
          <w:kern w:val="2"/>
          <w:sz w:val="21"/>
          <w:szCs w:val="21"/>
          <w:highlight w:val="none"/>
          <w14:textFill>
            <w14:solidFill>
              <w14:schemeClr w14:val="tx1"/>
            </w14:solidFill>
          </w14:textFill>
        </w:rPr>
        <w:t>座，且随着招标人业务发展，上述运营管理的排水管网及泵站设施规模将继续扩大。本次招标人以公开招标方式确定3家监理服务单位，在服务期内，按招标人委派规则承接单个施工项目监理服务。</w:t>
      </w:r>
    </w:p>
    <w:p w14:paraId="2359D1B7">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p>
    <w:p w14:paraId="453C6FAF">
      <w:pPr>
        <w:keepNext w:val="0"/>
        <w:keepLines w:val="0"/>
        <w:pageBreakBefore w:val="0"/>
        <w:kinsoku/>
        <w:wordWrap/>
        <w:overflowPunct/>
        <w:topLinePunct w:val="0"/>
        <w:autoSpaceDE/>
        <w:autoSpaceDN/>
        <w:bidi w:val="0"/>
        <w:adjustRightInd/>
        <w:spacing w:line="360" w:lineRule="auto"/>
        <w:ind w:firstLine="422" w:firstLineChars="200"/>
        <w:jc w:val="both"/>
        <w:textAlignment w:val="auto"/>
        <w:rPr>
          <w:rFonts w:hint="eastAsia" w:ascii="宋体" w:hAnsi="宋体" w:eastAsia="宋体" w:cs="宋体"/>
          <w:b/>
          <w:bCs/>
          <w:color w:val="000000" w:themeColor="text1"/>
          <w:kern w:val="2"/>
          <w:sz w:val="21"/>
          <w:szCs w:val="21"/>
          <w:highlight w:val="none"/>
          <w14:textFill>
            <w14:solidFill>
              <w14:schemeClr w14:val="tx1"/>
            </w14:solidFill>
          </w14:textFill>
        </w:rPr>
      </w:pPr>
      <w:r>
        <w:rPr>
          <w:rFonts w:hint="eastAsia" w:ascii="宋体" w:hAnsi="宋体" w:eastAsia="宋体" w:cs="宋体"/>
          <w:b/>
          <w:bCs/>
          <w:color w:val="000000" w:themeColor="text1"/>
          <w:kern w:val="2"/>
          <w:sz w:val="21"/>
          <w:szCs w:val="21"/>
          <w:highlight w:val="none"/>
          <w14:textFill>
            <w14:solidFill>
              <w14:schemeClr w14:val="tx1"/>
            </w14:solidFill>
          </w14:textFill>
        </w:rPr>
        <w:t>二、招标内容</w:t>
      </w:r>
    </w:p>
    <w:p w14:paraId="58ECC731">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（一）服务范围：</w:t>
      </w:r>
    </w:p>
    <w:p w14:paraId="1EB44B6E">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承接施工项目监理服务：招标人服务范围内的各项排水管网（含配套泵站及各类附属设施）及其它项目的维修、整改、应急</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属性类</w:t>
      </w:r>
      <w:r>
        <w:rPr>
          <w:rFonts w:hint="eastAsia" w:ascii="宋体" w:hAnsi="宋体" w:eastAsia="宋体" w:cs="宋体"/>
          <w:color w:val="000000" w:themeColor="text1"/>
          <w:kern w:val="2"/>
          <w:sz w:val="21"/>
          <w:szCs w:val="21"/>
          <w:highlight w:val="none"/>
          <w14:textFill>
            <w14:solidFill>
              <w14:schemeClr w14:val="tx1"/>
            </w14:solidFill>
          </w14:textFill>
        </w:rPr>
        <w:t>项目监理服务，以及招标人根据建设、生产运营需要委托的其它相关项目</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含建筑装饰装修工程</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监理服务。根据相关法律、法规、行业主管部门、招标人（含其下属子公司）相关制度规定，必须另行采购的监理服务或中标人不具有对应资质的监理服务不包含在本次采购范围之内。</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本项目的服务区域</w:t>
      </w:r>
      <w:r>
        <w:rPr>
          <w:rFonts w:hint="eastAsia" w:ascii="宋体" w:hAnsi="宋体" w:eastAsia="宋体" w:cs="宋体"/>
          <w:color w:val="000000" w:themeColor="text1"/>
          <w:kern w:val="2"/>
          <w:sz w:val="21"/>
          <w:szCs w:val="21"/>
          <w:highlight w:val="none"/>
          <w:lang w:val="en-US"/>
          <w14:textFill>
            <w14:solidFill>
              <w14:schemeClr w14:val="tx1"/>
            </w14:solidFill>
          </w14:textFill>
        </w:rPr>
        <w:t>具体划分如下：（1）</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A片区</w:t>
      </w:r>
      <w:r>
        <w:rPr>
          <w:rFonts w:hint="eastAsia" w:ascii="宋体" w:hAnsi="宋体" w:eastAsia="宋体" w:cs="宋体"/>
          <w:color w:val="000000" w:themeColor="text1"/>
          <w:kern w:val="2"/>
          <w:sz w:val="21"/>
          <w:szCs w:val="21"/>
          <w:highlight w:val="none"/>
          <w:lang w:val="en-US"/>
          <w14:textFill>
            <w14:solidFill>
              <w14:schemeClr w14:val="tx1"/>
            </w14:solidFill>
          </w14:textFill>
        </w:rPr>
        <w:t>：东城街道、南城街道、莞城街道、万江街道</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石龙镇、石碣镇、高埗镇、石排镇、茶山镇、寮步镇、大朗镇、大岭山镇、松山湖高新区</w:t>
      </w:r>
      <w:r>
        <w:rPr>
          <w:rFonts w:hint="eastAsia" w:ascii="宋体" w:hAnsi="宋体" w:eastAsia="宋体" w:cs="宋体"/>
          <w:color w:val="000000" w:themeColor="text1"/>
          <w:kern w:val="2"/>
          <w:sz w:val="21"/>
          <w:szCs w:val="21"/>
          <w:highlight w:val="none"/>
          <w:lang w:val="en-US"/>
          <w14:textFill>
            <w14:solidFill>
              <w14:schemeClr w14:val="tx1"/>
            </w14:solidFill>
          </w14:textFill>
        </w:rPr>
        <w:t>；（2）</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B片区</w:t>
      </w:r>
      <w:r>
        <w:rPr>
          <w:rFonts w:hint="eastAsia" w:ascii="宋体" w:hAnsi="宋体" w:eastAsia="宋体" w:cs="宋体"/>
          <w:color w:val="000000" w:themeColor="text1"/>
          <w:kern w:val="2"/>
          <w:sz w:val="21"/>
          <w:szCs w:val="21"/>
          <w:highlight w:val="none"/>
          <w:lang w:val="en-US"/>
          <w14:textFill>
            <w14:solidFill>
              <w14:schemeClr w14:val="tx1"/>
            </w14:solidFill>
          </w14:textFill>
        </w:rPr>
        <w:t>：长安镇、虎门镇、厚街镇、沙田镇、滨海湾新区</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w:t>
      </w:r>
      <w:r>
        <w:rPr>
          <w:rFonts w:hint="eastAsia" w:ascii="宋体" w:hAnsi="宋体" w:eastAsia="宋体" w:cs="宋体"/>
          <w:color w:val="000000" w:themeColor="text1"/>
          <w:kern w:val="2"/>
          <w:sz w:val="21"/>
          <w:szCs w:val="21"/>
          <w:highlight w:val="none"/>
          <w:lang w:val="en-US"/>
          <w14:textFill>
            <w14:solidFill>
              <w14:schemeClr w14:val="tx1"/>
            </w14:solidFill>
          </w14:textFill>
        </w:rPr>
        <w:t>望牛墩镇、麻涌镇、中堂镇、道滘镇、洪梅镇；（3）</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C片区</w:t>
      </w:r>
      <w:r>
        <w:rPr>
          <w:rFonts w:hint="eastAsia" w:ascii="宋体" w:hAnsi="宋体" w:eastAsia="宋体" w:cs="宋体"/>
          <w:color w:val="000000" w:themeColor="text1"/>
          <w:kern w:val="2"/>
          <w:sz w:val="21"/>
          <w:szCs w:val="21"/>
          <w:highlight w:val="none"/>
          <w:lang w:val="en-US"/>
          <w14:textFill>
            <w14:solidFill>
              <w14:schemeClr w14:val="tx1"/>
            </w14:solidFill>
          </w14:textFill>
        </w:rPr>
        <w:t>：桥头镇、企石镇、常平镇、横沥镇、东坑镇、黄江镇</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w:t>
      </w:r>
      <w:r>
        <w:rPr>
          <w:rFonts w:hint="eastAsia" w:ascii="宋体" w:hAnsi="宋体" w:eastAsia="宋体" w:cs="宋体"/>
          <w:color w:val="000000" w:themeColor="text1"/>
          <w:kern w:val="2"/>
          <w:sz w:val="21"/>
          <w:szCs w:val="21"/>
          <w:highlight w:val="none"/>
          <w:lang w:val="en-US"/>
          <w14:textFill>
            <w14:solidFill>
              <w14:schemeClr w14:val="tx1"/>
            </w14:solidFill>
          </w14:textFill>
        </w:rPr>
        <w:t>塘厦镇、凤岗镇、清溪镇、樟木头镇、谢岗镇。</w:t>
      </w:r>
    </w:p>
    <w:p w14:paraId="04047041">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b w:val="0"/>
          <w:bCs/>
          <w:color w:val="000000" w:themeColor="text1"/>
          <w:kern w:val="0"/>
          <w:sz w:val="21"/>
          <w:szCs w:val="21"/>
          <w:highlight w:val="none"/>
          <w14:textFill>
            <w14:solidFill>
              <w14:schemeClr w14:val="tx1"/>
            </w14:solidFill>
          </w14:textFill>
        </w:rPr>
        <w:t>（</w:t>
      </w:r>
      <w:r>
        <w:rPr>
          <w:rFonts w:hint="eastAsia" w:ascii="宋体" w:hAnsi="宋体" w:eastAsia="宋体" w:cs="宋体"/>
          <w:b w:val="0"/>
          <w:bCs/>
          <w:color w:val="000000" w:themeColor="text1"/>
          <w:kern w:val="0"/>
          <w:sz w:val="21"/>
          <w:szCs w:val="21"/>
          <w:highlight w:val="none"/>
          <w:lang w:val="en-US" w:eastAsia="zh-CN"/>
          <w14:textFill>
            <w14:solidFill>
              <w14:schemeClr w14:val="tx1"/>
            </w14:solidFill>
          </w14:textFill>
        </w:rPr>
        <w:t>二</w:t>
      </w:r>
      <w:r>
        <w:rPr>
          <w:rFonts w:hint="eastAsia" w:ascii="宋体" w:hAnsi="宋体" w:eastAsia="宋体" w:cs="宋体"/>
          <w:b w:val="0"/>
          <w:bCs/>
          <w:color w:val="000000" w:themeColor="text1"/>
          <w:kern w:val="0"/>
          <w:sz w:val="21"/>
          <w:szCs w:val="21"/>
          <w:highlight w:val="none"/>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服务地点：监理服务地点分布于东莞市各镇街（园区）。</w:t>
      </w:r>
    </w:p>
    <w:p w14:paraId="7CA059FF">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三</w:t>
      </w:r>
      <w:r>
        <w:rPr>
          <w:rFonts w:hint="eastAsia" w:ascii="宋体" w:hAnsi="宋体" w:eastAsia="宋体" w:cs="宋体"/>
          <w:color w:val="000000" w:themeColor="text1"/>
          <w:kern w:val="2"/>
          <w:sz w:val="21"/>
          <w:szCs w:val="21"/>
          <w:highlight w:val="none"/>
          <w14:textFill>
            <w14:solidFill>
              <w14:schemeClr w14:val="tx1"/>
            </w14:solidFill>
          </w14:textFill>
        </w:rPr>
        <w:t>）服务期为</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2</w:t>
      </w:r>
      <w:r>
        <w:rPr>
          <w:rFonts w:hint="eastAsia" w:ascii="宋体" w:hAnsi="宋体" w:eastAsia="宋体" w:cs="宋体"/>
          <w:color w:val="000000" w:themeColor="text1"/>
          <w:kern w:val="2"/>
          <w:sz w:val="21"/>
          <w:szCs w:val="21"/>
          <w:highlight w:val="none"/>
          <w14:textFill>
            <w14:solidFill>
              <w14:schemeClr w14:val="tx1"/>
            </w14:solidFill>
          </w14:textFill>
        </w:rPr>
        <w:t>年</w:t>
      </w:r>
    </w:p>
    <w:p w14:paraId="074E948F">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lang w:bidi="ar"/>
          <w14:textFill>
            <w14:solidFill>
              <w14:schemeClr w14:val="tx1"/>
            </w14:solidFill>
          </w14:textFill>
        </w:rPr>
      </w:pPr>
      <w:r>
        <w:rPr>
          <w:rFonts w:hint="eastAsia" w:ascii="宋体" w:hAnsi="宋体" w:eastAsia="宋体" w:cs="宋体"/>
          <w:color w:val="000000" w:themeColor="text1"/>
          <w:kern w:val="2"/>
          <w:sz w:val="21"/>
          <w:szCs w:val="21"/>
          <w:highlight w:val="none"/>
          <w:lang w:bidi="ar"/>
          <w14:textFill>
            <w14:solidFill>
              <w14:schemeClr w14:val="tx1"/>
            </w14:solidFill>
          </w14:textFill>
        </w:rPr>
        <w:t>（</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四</w:t>
      </w:r>
      <w:r>
        <w:rPr>
          <w:rFonts w:hint="eastAsia" w:ascii="宋体" w:hAnsi="宋体" w:eastAsia="宋体" w:cs="宋体"/>
          <w:color w:val="000000" w:themeColor="text1"/>
          <w:kern w:val="2"/>
          <w:sz w:val="21"/>
          <w:szCs w:val="21"/>
          <w:highlight w:val="none"/>
          <w:lang w:bidi="ar"/>
          <w14:textFill>
            <w14:solidFill>
              <w14:schemeClr w14:val="tx1"/>
            </w14:solidFill>
          </w14:textFill>
        </w:rPr>
        <w:t>）暂定</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总</w:t>
      </w:r>
      <w:r>
        <w:rPr>
          <w:rFonts w:hint="eastAsia" w:ascii="宋体" w:hAnsi="宋体" w:eastAsia="宋体" w:cs="宋体"/>
          <w:color w:val="000000" w:themeColor="text1"/>
          <w:kern w:val="2"/>
          <w:sz w:val="21"/>
          <w:szCs w:val="21"/>
          <w:highlight w:val="none"/>
          <w:lang w:bidi="ar"/>
          <w14:textFill>
            <w14:solidFill>
              <w14:schemeClr w14:val="tx1"/>
            </w14:solidFill>
          </w14:textFill>
        </w:rPr>
        <w:t>估算</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金额</w:t>
      </w:r>
      <w:r>
        <w:rPr>
          <w:rFonts w:hint="eastAsia" w:ascii="宋体" w:hAnsi="宋体" w:eastAsia="宋体" w:cs="宋体"/>
          <w:color w:val="000000" w:themeColor="text1"/>
          <w:kern w:val="2"/>
          <w:sz w:val="21"/>
          <w:szCs w:val="21"/>
          <w:highlight w:val="none"/>
          <w:lang w:bidi="ar"/>
          <w14:textFill>
            <w14:solidFill>
              <w14:schemeClr w14:val="tx1"/>
            </w14:solidFill>
          </w14:textFill>
        </w:rPr>
        <w:t>：</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368</w:t>
      </w:r>
      <w:r>
        <w:rPr>
          <w:rFonts w:hint="eastAsia" w:ascii="宋体" w:hAnsi="宋体" w:eastAsia="宋体" w:cs="宋体"/>
          <w:color w:val="000000" w:themeColor="text1"/>
          <w:kern w:val="2"/>
          <w:sz w:val="21"/>
          <w:szCs w:val="21"/>
          <w:highlight w:val="none"/>
          <w:lang w:bidi="ar"/>
          <w14:textFill>
            <w14:solidFill>
              <w14:schemeClr w14:val="tx1"/>
            </w14:solidFill>
          </w14:textFill>
        </w:rPr>
        <w:t>.00万元。</w:t>
      </w:r>
    </w:p>
    <w:p w14:paraId="411F376B">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lang w:bidi="ar"/>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招标人无法保证中标人最终监理服务范围及服务承接数量和服务费用，具体的监理服务由招标人根据维修需求及</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固定服务区域</w:t>
      </w:r>
      <w:r>
        <w:rPr>
          <w:rFonts w:hint="eastAsia" w:ascii="宋体" w:hAnsi="宋体" w:eastAsia="宋体" w:cs="宋体"/>
          <w:color w:val="000000" w:themeColor="text1"/>
          <w:kern w:val="2"/>
          <w:sz w:val="21"/>
          <w:szCs w:val="21"/>
          <w:highlight w:val="none"/>
          <w14:textFill>
            <w14:solidFill>
              <w14:schemeClr w14:val="tx1"/>
            </w14:solidFill>
          </w14:textFill>
        </w:rPr>
        <w:t>进行委派，对此中标人表示知悉且无异议，中标人不得因此要求招标人提供任何形式的补偿或赔偿，或要求招标人按暂定监理服务项目数量结算支付。</w:t>
      </w:r>
    </w:p>
    <w:p w14:paraId="16EFBA08">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eastAsia="宋体" w:cs="宋体"/>
          <w:b/>
          <w:color w:val="000000" w:themeColor="text1"/>
          <w:kern w:val="2"/>
          <w:sz w:val="21"/>
          <w:szCs w:val="21"/>
          <w:highlight w:val="none"/>
          <w14:textFill>
            <w14:solidFill>
              <w14:schemeClr w14:val="tx1"/>
            </w14:solidFill>
          </w14:textFill>
        </w:rPr>
      </w:pPr>
    </w:p>
    <w:p w14:paraId="6250846C">
      <w:pPr>
        <w:keepNext w:val="0"/>
        <w:keepLines w:val="0"/>
        <w:pageBreakBefore w:val="0"/>
        <w:kinsoku/>
        <w:wordWrap/>
        <w:overflowPunct/>
        <w:topLinePunct w:val="0"/>
        <w:autoSpaceDE/>
        <w:autoSpaceDN/>
        <w:bidi w:val="0"/>
        <w:adjustRightInd/>
        <w:spacing w:line="360" w:lineRule="auto"/>
        <w:ind w:firstLine="422" w:firstLineChars="200"/>
        <w:jc w:val="both"/>
        <w:textAlignment w:val="auto"/>
        <w:rPr>
          <w:rFonts w:hint="eastAsia" w:ascii="宋体" w:hAnsi="宋体" w:eastAsia="宋体" w:cs="宋体"/>
          <w:b/>
          <w:color w:val="000000" w:themeColor="text1"/>
          <w:kern w:val="2"/>
          <w:sz w:val="21"/>
          <w:szCs w:val="21"/>
          <w:highlight w:val="none"/>
          <w14:textFill>
            <w14:solidFill>
              <w14:schemeClr w14:val="tx1"/>
            </w14:solidFill>
          </w14:textFill>
        </w:rPr>
      </w:pPr>
      <w:r>
        <w:rPr>
          <w:rFonts w:hint="eastAsia" w:ascii="宋体" w:hAnsi="宋体" w:eastAsia="宋体" w:cs="宋体"/>
          <w:b/>
          <w:color w:val="000000" w:themeColor="text1"/>
          <w:kern w:val="2"/>
          <w:sz w:val="21"/>
          <w:szCs w:val="21"/>
          <w:highlight w:val="none"/>
          <w14:textFill>
            <w14:solidFill>
              <w14:schemeClr w14:val="tx1"/>
            </w14:solidFill>
          </w14:textFill>
        </w:rPr>
        <w:t>三、招标技术要求</w:t>
      </w:r>
    </w:p>
    <w:p w14:paraId="2229743E">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《中华人民共和国民法典》</w:t>
      </w:r>
    </w:p>
    <w:p w14:paraId="7E82B162">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《中华人民共和国招标投标法》</w:t>
      </w:r>
    </w:p>
    <w:p w14:paraId="590D5CB0">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《中华人民共和国安全生产法》</w:t>
      </w:r>
    </w:p>
    <w:p w14:paraId="60FD2785">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《中华人民共和国建筑法》</w:t>
      </w:r>
    </w:p>
    <w:p w14:paraId="7944E0A7">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《中华人民共和国水污染防治法》</w:t>
      </w:r>
    </w:p>
    <w:p w14:paraId="07286A34">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《中华人民共和国劳动法》</w:t>
      </w:r>
    </w:p>
    <w:p w14:paraId="45FADDA8">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《建筑工程监理规范》GB50319-2013</w:t>
      </w:r>
    </w:p>
    <w:p w14:paraId="69F0EBE4">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《建设工程项目管理规范》GB/T50326-2017</w:t>
      </w:r>
    </w:p>
    <w:p w14:paraId="19B01230">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《建设工程监理与相关服务收费管理规定》</w:t>
      </w:r>
    </w:p>
    <w:p w14:paraId="7246FEAF">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《建设工程安全生产管理条例》</w:t>
      </w:r>
    </w:p>
    <w:p w14:paraId="37DEDF56">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《建设工程质量管理条例》</w:t>
      </w:r>
    </w:p>
    <w:p w14:paraId="2988E8AA">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《工贸企业有限空间作业安全规定》</w:t>
      </w:r>
    </w:p>
    <w:p w14:paraId="159F7F67">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《建筑市场诚信行为信息管理办法》</w:t>
      </w:r>
    </w:p>
    <w:p w14:paraId="168A171A">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《城镇排水管渠与泵站运行、维护及安全技术规程》（CJJ68-2016）</w:t>
      </w:r>
    </w:p>
    <w:p w14:paraId="5506F1B0">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《室外排水设计规范》GB50014-2021</w:t>
      </w:r>
    </w:p>
    <w:p w14:paraId="3CF8CE9D">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《城市排水工程规划规范》GB50318-2017</w:t>
      </w:r>
    </w:p>
    <w:p w14:paraId="2CFD3456">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《城镇排水管道检测与评估技术规程》（CJJ181-2012）</w:t>
      </w:r>
    </w:p>
    <w:p w14:paraId="4F2DEEC4">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《给水排水管道工程施工及验收规范》GB50268-2008</w:t>
      </w:r>
    </w:p>
    <w:p w14:paraId="59910FA8">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《建筑施工安全检查标准》（JGJ59-2011）</w:t>
      </w:r>
    </w:p>
    <w:p w14:paraId="46CE7751">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《广东省建设工程监理条例》</w:t>
      </w:r>
    </w:p>
    <w:p w14:paraId="5D1A7395">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《广东省安全生产条例》</w:t>
      </w:r>
    </w:p>
    <w:p w14:paraId="2EA589CE">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《东莞市地下管线管理办法》</w:t>
      </w:r>
    </w:p>
    <w:p w14:paraId="26399412">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《水生态建设项目PPP协议》</w:t>
      </w:r>
    </w:p>
    <w:p w14:paraId="02BFD696">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《东莞市污水管网一体化运营的维护维修工作服务项目政府购买服务协议》</w:t>
      </w:r>
    </w:p>
    <w:p w14:paraId="1E2C5C54">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《东莞市污水管网一体化运营维护维修项目维修工作指引（试行）》</w:t>
      </w:r>
    </w:p>
    <w:p w14:paraId="1AC7BE35">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《东莞市有限空间作业安全监管技术指引》</w:t>
      </w:r>
    </w:p>
    <w:p w14:paraId="27E28FBB">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《东莞市水务集团有限公司安全生产工作职责实施细则》</w:t>
      </w:r>
    </w:p>
    <w:p w14:paraId="6EC3785F">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《东莞市水务集团有限公司安全生产管理办法》</w:t>
      </w:r>
    </w:p>
    <w:p w14:paraId="3FF969BD">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《东莞市水务集团管网有限公司相关方安全管理制度》</w:t>
      </w:r>
    </w:p>
    <w:p w14:paraId="25BFDD68">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《东莞市水务集团管网有限公司相关方安全考核细则》</w:t>
      </w:r>
    </w:p>
    <w:p w14:paraId="652896C5">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《东莞市水务集团管网有限公司土建维修项目管理办法》</w:t>
      </w:r>
    </w:p>
    <w:p w14:paraId="1888A8BC">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《东莞市水务集团管网有限公司土建维修监理服务单位管理实施细则》</w:t>
      </w:r>
    </w:p>
    <w:p w14:paraId="4D80BA4B">
      <w:pPr>
        <w:keepNext w:val="0"/>
        <w:keepLines w:val="0"/>
        <w:pageBreakBefore w:val="0"/>
        <w:kinsoku/>
        <w:wordWrap/>
        <w:overflowPunct/>
        <w:topLinePunct w:val="0"/>
        <w:autoSpaceDE/>
        <w:autoSpaceDN/>
        <w:bidi w:val="0"/>
        <w:adjustRightInd/>
        <w:spacing w:after="120" w:line="360" w:lineRule="auto"/>
        <w:ind w:firstLine="420" w:firstLineChars="200"/>
        <w:jc w:val="both"/>
        <w:textAlignment w:val="auto"/>
        <w:rPr>
          <w:rFonts w:hint="eastAsia"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《东莞市水务集团管网有限公司货物和服务验收指引（试行）》</w:t>
      </w:r>
    </w:p>
    <w:p w14:paraId="25D0FE2F">
      <w:pPr>
        <w:keepNext w:val="0"/>
        <w:keepLines w:val="0"/>
        <w:pageBreakBefore w:val="0"/>
        <w:kinsoku/>
        <w:wordWrap/>
        <w:overflowPunct/>
        <w:topLinePunct w:val="0"/>
        <w:autoSpaceDE/>
        <w:autoSpaceDN/>
        <w:bidi w:val="0"/>
        <w:adjustRightInd/>
        <w:spacing w:after="120"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w:t>
      </w:r>
      <w:r>
        <w:rPr>
          <w:rFonts w:hint="eastAsia" w:ascii="宋体" w:hAnsi="宋体" w:eastAsia="宋体" w:cs="宋体"/>
          <w:color w:val="000000" w:themeColor="text1"/>
          <w:kern w:val="2"/>
          <w:sz w:val="21"/>
          <w:szCs w:val="21"/>
          <w:highlight w:val="none"/>
          <w:lang w:val="zh-CN"/>
          <w14:textFill>
            <w14:solidFill>
              <w14:schemeClr w14:val="tx1"/>
            </w14:solidFill>
          </w14:textFill>
        </w:rPr>
        <w:t>东莞市水务集团管网有限公司有限空间作业安全管理实施细则</w:t>
      </w:r>
      <w:r>
        <w:rPr>
          <w:rFonts w:hint="eastAsia" w:ascii="宋体" w:hAnsi="宋体" w:eastAsia="宋体" w:cs="宋体"/>
          <w:color w:val="000000" w:themeColor="text1"/>
          <w:kern w:val="2"/>
          <w:sz w:val="21"/>
          <w:szCs w:val="21"/>
          <w:highlight w:val="none"/>
          <w14:textFill>
            <w14:solidFill>
              <w14:schemeClr w14:val="tx1"/>
            </w14:solidFill>
          </w14:textFill>
        </w:rPr>
        <w:t>》</w:t>
      </w:r>
    </w:p>
    <w:p w14:paraId="29699213">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b/>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本招标项目按上述法律法规、标准规范等文件执行，如本</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用户需求书</w:t>
      </w:r>
      <w:r>
        <w:rPr>
          <w:rFonts w:hint="eastAsia" w:ascii="宋体" w:hAnsi="宋体" w:eastAsia="宋体" w:cs="宋体"/>
          <w:color w:val="000000" w:themeColor="text1"/>
          <w:kern w:val="2"/>
          <w:sz w:val="21"/>
          <w:szCs w:val="21"/>
          <w:highlight w:val="none"/>
          <w:lang w:val="zh-CN"/>
          <w14:textFill>
            <w14:solidFill>
              <w14:schemeClr w14:val="tx1"/>
            </w14:solidFill>
          </w14:textFill>
        </w:rPr>
        <w:t>未列举的，则按国家、行业、地方颁布的相应的政策、法规、规范、标准等以及</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招标人</w:t>
      </w:r>
      <w:r>
        <w:rPr>
          <w:rFonts w:hint="eastAsia" w:ascii="宋体" w:hAnsi="宋体" w:eastAsia="宋体" w:cs="宋体"/>
          <w:color w:val="000000" w:themeColor="text1"/>
          <w:kern w:val="2"/>
          <w:sz w:val="21"/>
          <w:szCs w:val="21"/>
          <w:highlight w:val="none"/>
          <w:lang w:val="zh-CN"/>
          <w14:textFill>
            <w14:solidFill>
              <w14:schemeClr w14:val="tx1"/>
            </w14:solidFill>
          </w14:textFill>
        </w:rPr>
        <w:t>的相关制度等执行，服务期内如上述文件有变更、修订的，则按最新的版本执行。</w:t>
      </w:r>
    </w:p>
    <w:p w14:paraId="491408F0">
      <w:pPr>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b/>
          <w:color w:val="000000" w:themeColor="text1"/>
          <w:kern w:val="2"/>
          <w:sz w:val="21"/>
          <w:szCs w:val="21"/>
          <w:highlight w:val="none"/>
          <w14:textFill>
            <w14:solidFill>
              <w14:schemeClr w14:val="tx1"/>
            </w14:solidFill>
          </w14:textFill>
        </w:rPr>
      </w:pPr>
    </w:p>
    <w:p w14:paraId="0AF07FA5">
      <w:pPr>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b/>
          <w:color w:val="000000" w:themeColor="text1"/>
          <w:kern w:val="2"/>
          <w:sz w:val="21"/>
          <w:szCs w:val="21"/>
          <w:highlight w:val="none"/>
          <w14:textFill>
            <w14:solidFill>
              <w14:schemeClr w14:val="tx1"/>
            </w14:solidFill>
          </w14:textFill>
        </w:rPr>
      </w:pPr>
      <w:r>
        <w:rPr>
          <w:rFonts w:hint="eastAsia" w:ascii="宋体" w:hAnsi="宋体" w:eastAsia="宋体" w:cs="宋体"/>
          <w:b/>
          <w:color w:val="000000" w:themeColor="text1"/>
          <w:kern w:val="2"/>
          <w:sz w:val="21"/>
          <w:szCs w:val="21"/>
          <w:highlight w:val="none"/>
          <w14:textFill>
            <w14:solidFill>
              <w14:schemeClr w14:val="tx1"/>
            </w14:solidFill>
          </w14:textFill>
        </w:rPr>
        <w:t>四、人员及驻点要求</w:t>
      </w:r>
    </w:p>
    <w:p w14:paraId="34161E9F">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bCs/>
          <w:color w:val="000000" w:themeColor="text1"/>
          <w:kern w:val="2"/>
          <w:sz w:val="21"/>
          <w:szCs w:val="21"/>
          <w:highlight w:val="none"/>
          <w14:textFill>
            <w14:solidFill>
              <w14:schemeClr w14:val="tx1"/>
            </w14:solidFill>
          </w14:textFill>
        </w:rPr>
      </w:pPr>
      <w:r>
        <w:rPr>
          <w:rFonts w:hint="eastAsia" w:ascii="宋体" w:hAnsi="宋体" w:eastAsia="宋体" w:cs="宋体"/>
          <w:bCs/>
          <w:color w:val="000000" w:themeColor="text1"/>
          <w:kern w:val="2"/>
          <w:sz w:val="21"/>
          <w:szCs w:val="21"/>
          <w:highlight w:val="none"/>
          <w14:textFill>
            <w14:solidFill>
              <w14:schemeClr w14:val="tx1"/>
            </w14:solidFill>
          </w14:textFill>
        </w:rPr>
        <w:t>（一）人员要求</w:t>
      </w:r>
    </w:p>
    <w:p w14:paraId="5BDDDC58">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1.中标人投入本项目的监理主要组成人员不得低于 “表一：主要监理人员组成基本要求”所列条件，中标人应当提交上述人员相应的证书和与中标单位的社保关系证明。</w:t>
      </w:r>
    </w:p>
    <w:p w14:paraId="1029B192">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b/>
          <w:color w:val="000000" w:themeColor="text1"/>
          <w:kern w:val="2"/>
          <w:sz w:val="21"/>
          <w:szCs w:val="21"/>
          <w:highlight w:val="none"/>
          <w14:textFill>
            <w14:solidFill>
              <w14:schemeClr w14:val="tx1"/>
            </w14:solidFill>
          </w14:textFill>
        </w:rPr>
      </w:pPr>
      <w:r>
        <w:rPr>
          <w:rFonts w:hint="eastAsia" w:ascii="宋体" w:hAnsi="宋体" w:eastAsia="宋体" w:cs="宋体"/>
          <w:b/>
          <w:bCs/>
          <w:color w:val="000000" w:themeColor="text1"/>
          <w:kern w:val="2"/>
          <w:sz w:val="21"/>
          <w:szCs w:val="21"/>
          <w:highlight w:val="none"/>
          <w14:textFill>
            <w14:solidFill>
              <w14:schemeClr w14:val="tx1"/>
            </w14:solidFill>
          </w14:textFill>
        </w:rPr>
        <w:t>表一：主要监理人员组成基本要求</w:t>
      </w:r>
    </w:p>
    <w:tbl>
      <w:tblPr>
        <w:tblStyle w:val="36"/>
        <w:tblW w:w="482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2511"/>
        <w:gridCol w:w="4889"/>
        <w:gridCol w:w="1671"/>
      </w:tblGrid>
      <w:tr w14:paraId="0A6DD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71" w:type="pct"/>
            <w:noWrap w:val="0"/>
            <w:vAlign w:val="center"/>
          </w:tcPr>
          <w:p w14:paraId="172139C6">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序号</w:t>
            </w:r>
          </w:p>
        </w:tc>
        <w:tc>
          <w:tcPr>
            <w:tcW w:w="1253" w:type="pct"/>
            <w:noWrap w:val="0"/>
            <w:vAlign w:val="center"/>
          </w:tcPr>
          <w:p w14:paraId="1B7C431B">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职务/专业</w:t>
            </w:r>
          </w:p>
        </w:tc>
        <w:tc>
          <w:tcPr>
            <w:tcW w:w="2440" w:type="pct"/>
            <w:noWrap w:val="0"/>
            <w:vAlign w:val="center"/>
          </w:tcPr>
          <w:p w14:paraId="163B9A50">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职称和资格</w:t>
            </w:r>
          </w:p>
        </w:tc>
        <w:tc>
          <w:tcPr>
            <w:tcW w:w="834" w:type="pct"/>
            <w:noWrap w:val="0"/>
            <w:vAlign w:val="center"/>
          </w:tcPr>
          <w:p w14:paraId="74C05B8E">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人数</w:t>
            </w:r>
          </w:p>
        </w:tc>
      </w:tr>
      <w:tr w14:paraId="4620B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1" w:type="pct"/>
            <w:noWrap w:val="0"/>
            <w:vAlign w:val="center"/>
          </w:tcPr>
          <w:p w14:paraId="36C84A84">
            <w:pPr>
              <w:keepNext w:val="0"/>
              <w:keepLines w:val="0"/>
              <w:pageBreakBefore w:val="0"/>
              <w:numPr>
                <w:ilvl w:val="0"/>
                <w:numId w:val="2"/>
              </w:numPr>
              <w:tabs>
                <w:tab w:val="left" w:pos="167"/>
              </w:tabs>
              <w:kinsoku/>
              <w:wordWrap/>
              <w:overflowPunct/>
              <w:topLinePunct w:val="0"/>
              <w:autoSpaceDE/>
              <w:autoSpaceDN/>
              <w:bidi w:val="0"/>
              <w:adjustRightInd/>
              <w:spacing w:line="360" w:lineRule="auto"/>
              <w:ind w:left="0" w:firstLine="0"/>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p>
        </w:tc>
        <w:tc>
          <w:tcPr>
            <w:tcW w:w="1253" w:type="pct"/>
            <w:noWrap w:val="0"/>
            <w:vAlign w:val="center"/>
          </w:tcPr>
          <w:p w14:paraId="40708C5F">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项目总监理</w:t>
            </w:r>
          </w:p>
          <w:p w14:paraId="6C722597">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工程师</w:t>
            </w:r>
          </w:p>
        </w:tc>
        <w:tc>
          <w:tcPr>
            <w:tcW w:w="2440" w:type="pct"/>
            <w:noWrap w:val="0"/>
            <w:vAlign w:val="center"/>
          </w:tcPr>
          <w:p w14:paraId="66F98AEF">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eastAsia="宋体" w:cs="宋体"/>
                <w:bCs/>
                <w:color w:val="000000" w:themeColor="text1"/>
                <w:kern w:val="2"/>
                <w:sz w:val="21"/>
                <w:szCs w:val="21"/>
                <w:highlight w:val="none"/>
                <w14:textFill>
                  <w14:solidFill>
                    <w14:schemeClr w14:val="tx1"/>
                  </w14:solidFill>
                </w14:textFill>
              </w:rPr>
            </w:pPr>
            <w:r>
              <w:rPr>
                <w:rFonts w:hint="eastAsia" w:ascii="宋体" w:hAnsi="宋体" w:eastAsia="宋体" w:cs="宋体"/>
                <w:bCs/>
                <w:color w:val="000000" w:themeColor="text1"/>
                <w:kern w:val="2"/>
                <w:sz w:val="21"/>
                <w:szCs w:val="21"/>
                <w:highlight w:val="none"/>
                <w14:textFill>
                  <w14:solidFill>
                    <w14:schemeClr w14:val="tx1"/>
                  </w14:solidFill>
                </w14:textFill>
              </w:rPr>
              <w:t>①</w:t>
            </w:r>
            <w:r>
              <w:rPr>
                <w:rFonts w:hint="eastAsia" w:ascii="宋体" w:hAnsi="宋体" w:eastAsia="宋体" w:cs="宋体"/>
                <w:color w:val="000000" w:themeColor="text1"/>
                <w:kern w:val="2"/>
                <w:sz w:val="21"/>
                <w:szCs w:val="21"/>
                <w:highlight w:val="none"/>
                <w14:textFill>
                  <w14:solidFill>
                    <w14:schemeClr w14:val="tx1"/>
                  </w14:solidFill>
                </w14:textFill>
              </w:rPr>
              <w:t>注册监理工程师（</w:t>
            </w:r>
            <w:r>
              <w:rPr>
                <w:rFonts w:hint="eastAsia" w:ascii="宋体" w:hAnsi="宋体" w:eastAsia="宋体" w:cs="宋体"/>
                <w:bCs/>
                <w:color w:val="000000" w:themeColor="text1"/>
                <w:kern w:val="2"/>
                <w:sz w:val="21"/>
                <w:szCs w:val="21"/>
                <w:highlight w:val="none"/>
                <w14:textFill>
                  <w14:solidFill>
                    <w14:schemeClr w14:val="tx1"/>
                  </w14:solidFill>
                </w14:textFill>
              </w:rPr>
              <w:t>住房和城乡建设部核发），专业为市政公用工程，注册执业单位为投标人本单位；</w:t>
            </w:r>
          </w:p>
          <w:p w14:paraId="73F28663">
            <w:pPr>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bCs/>
                <w:color w:val="000000" w:themeColor="text1"/>
                <w:kern w:val="2"/>
                <w:sz w:val="21"/>
                <w:szCs w:val="21"/>
                <w:highlight w:val="none"/>
                <w14:textFill>
                  <w14:solidFill>
                    <w14:schemeClr w14:val="tx1"/>
                  </w14:solidFill>
                </w14:textFill>
              </w:rPr>
              <w:fldChar w:fldCharType="begin"/>
            </w:r>
            <w:r>
              <w:rPr>
                <w:rFonts w:hint="eastAsia" w:ascii="宋体" w:hAnsi="宋体" w:eastAsia="宋体" w:cs="宋体"/>
                <w:bCs/>
                <w:color w:val="000000" w:themeColor="text1"/>
                <w:kern w:val="2"/>
                <w:sz w:val="21"/>
                <w:szCs w:val="21"/>
                <w:highlight w:val="none"/>
                <w14:textFill>
                  <w14:solidFill>
                    <w14:schemeClr w14:val="tx1"/>
                  </w14:solidFill>
                </w14:textFill>
              </w:rPr>
              <w:instrText xml:space="preserve"> = 2 \* GB3 </w:instrText>
            </w:r>
            <w:r>
              <w:rPr>
                <w:rFonts w:hint="eastAsia" w:ascii="宋体" w:hAnsi="宋体" w:eastAsia="宋体" w:cs="宋体"/>
                <w:bCs/>
                <w:color w:val="000000" w:themeColor="text1"/>
                <w:kern w:val="2"/>
                <w:sz w:val="21"/>
                <w:szCs w:val="21"/>
                <w:highlight w:val="none"/>
                <w14:textFill>
                  <w14:solidFill>
                    <w14:schemeClr w14:val="tx1"/>
                  </w14:solidFill>
                </w14:textFill>
              </w:rPr>
              <w:fldChar w:fldCharType="separate"/>
            </w:r>
            <w:r>
              <w:rPr>
                <w:rFonts w:hint="eastAsia" w:ascii="宋体" w:hAnsi="宋体" w:eastAsia="宋体" w:cs="宋体"/>
                <w:bCs/>
                <w:color w:val="000000" w:themeColor="text1"/>
                <w:kern w:val="2"/>
                <w:sz w:val="21"/>
                <w:szCs w:val="21"/>
                <w:highlight w:val="none"/>
                <w14:textFill>
                  <w14:solidFill>
                    <w14:schemeClr w14:val="tx1"/>
                  </w14:solidFill>
                </w14:textFill>
              </w:rPr>
              <w:t>②</w:t>
            </w:r>
            <w:r>
              <w:rPr>
                <w:rFonts w:hint="eastAsia" w:ascii="宋体" w:hAnsi="宋体" w:eastAsia="宋体" w:cs="宋体"/>
                <w:bCs/>
                <w:color w:val="000000" w:themeColor="text1"/>
                <w:kern w:val="2"/>
                <w:sz w:val="21"/>
                <w:szCs w:val="21"/>
                <w:highlight w:val="none"/>
                <w14:textFill>
                  <w14:solidFill>
                    <w14:schemeClr w14:val="tx1"/>
                  </w14:solidFill>
                </w14:textFill>
              </w:rPr>
              <w:fldChar w:fldCharType="end"/>
            </w:r>
            <w:r>
              <w:rPr>
                <w:rFonts w:hint="eastAsia" w:ascii="宋体" w:hAnsi="宋体" w:eastAsia="宋体" w:cs="宋体"/>
                <w:bCs/>
                <w:color w:val="000000" w:themeColor="text1"/>
                <w:kern w:val="2"/>
                <w:sz w:val="21"/>
                <w:szCs w:val="21"/>
                <w:highlight w:val="none"/>
                <w14:textFill>
                  <w14:solidFill>
                    <w14:schemeClr w14:val="tx1"/>
                  </w14:solidFill>
                </w14:textFill>
              </w:rPr>
              <w:t>具有拟投入本项目总监理工程师的任命书</w:t>
            </w:r>
            <w:r>
              <w:rPr>
                <w:rFonts w:hint="eastAsia" w:ascii="宋体" w:hAnsi="宋体" w:eastAsia="宋体" w:cs="宋体"/>
                <w:bCs/>
                <w:color w:val="000000" w:themeColor="text1"/>
                <w:kern w:val="2"/>
                <w:sz w:val="21"/>
                <w:szCs w:val="21"/>
                <w:highlight w:val="none"/>
                <w:lang w:eastAsia="zh-CN"/>
                <w14:textFill>
                  <w14:solidFill>
                    <w14:schemeClr w14:val="tx1"/>
                  </w14:solidFill>
                </w14:textFill>
              </w:rPr>
              <w:t>。</w:t>
            </w:r>
          </w:p>
        </w:tc>
        <w:tc>
          <w:tcPr>
            <w:tcW w:w="834" w:type="pct"/>
            <w:noWrap w:val="0"/>
            <w:vAlign w:val="center"/>
          </w:tcPr>
          <w:p w14:paraId="6EB97049">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1</w:t>
            </w:r>
          </w:p>
        </w:tc>
      </w:tr>
      <w:tr w14:paraId="63A1F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471" w:type="pct"/>
            <w:noWrap w:val="0"/>
            <w:vAlign w:val="center"/>
          </w:tcPr>
          <w:p w14:paraId="1EE64E1B">
            <w:pPr>
              <w:keepNext w:val="0"/>
              <w:keepLines w:val="0"/>
              <w:pageBreakBefore w:val="0"/>
              <w:numPr>
                <w:ilvl w:val="0"/>
                <w:numId w:val="2"/>
              </w:numPr>
              <w:tabs>
                <w:tab w:val="left" w:pos="167"/>
              </w:tabs>
              <w:kinsoku/>
              <w:wordWrap/>
              <w:overflowPunct/>
              <w:topLinePunct w:val="0"/>
              <w:autoSpaceDE/>
              <w:autoSpaceDN/>
              <w:bidi w:val="0"/>
              <w:adjustRightInd/>
              <w:spacing w:line="360" w:lineRule="auto"/>
              <w:ind w:left="0" w:firstLine="0"/>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p>
        </w:tc>
        <w:tc>
          <w:tcPr>
            <w:tcW w:w="1253" w:type="pct"/>
            <w:noWrap w:val="0"/>
            <w:vAlign w:val="center"/>
          </w:tcPr>
          <w:p w14:paraId="0101D58A">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房屋建筑</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专业</w:t>
            </w:r>
            <w:r>
              <w:rPr>
                <w:rFonts w:hint="eastAsia" w:ascii="宋体" w:hAnsi="宋体" w:eastAsia="宋体" w:cs="宋体"/>
                <w:color w:val="000000" w:themeColor="text1"/>
                <w:kern w:val="2"/>
                <w:sz w:val="21"/>
                <w:szCs w:val="21"/>
                <w:highlight w:val="none"/>
                <w14:textFill>
                  <w14:solidFill>
                    <w14:schemeClr w14:val="tx1"/>
                  </w14:solidFill>
                </w14:textFill>
              </w:rPr>
              <w:t>监理工程师</w:t>
            </w:r>
          </w:p>
        </w:tc>
        <w:tc>
          <w:tcPr>
            <w:tcW w:w="2440" w:type="pct"/>
            <w:noWrap w:val="0"/>
            <w:vAlign w:val="center"/>
          </w:tcPr>
          <w:p w14:paraId="6EB42471">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①注册监理工程师（住房和城乡建设部核发）、注册专业为房屋建筑工程，或持有专业监理工程师上岗证、上岗证专业为房屋建筑工程；</w:t>
            </w:r>
          </w:p>
          <w:p w14:paraId="51C24065">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eastAsia="宋体" w:cs="宋体"/>
                <w:color w:val="000000" w:themeColor="text1"/>
                <w:kern w:val="2"/>
                <w:sz w:val="21"/>
                <w:szCs w:val="21"/>
                <w:highlight w:val="none"/>
                <w:lang w:eastAsia="zh-CN"/>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②工程类专业大专</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或以上</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学历</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p>
        </w:tc>
        <w:tc>
          <w:tcPr>
            <w:tcW w:w="834" w:type="pct"/>
            <w:noWrap w:val="0"/>
            <w:vAlign w:val="center"/>
          </w:tcPr>
          <w:p w14:paraId="1F34924A">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1</w:t>
            </w:r>
          </w:p>
        </w:tc>
      </w:tr>
      <w:tr w14:paraId="34FC8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71" w:type="pct"/>
            <w:noWrap w:val="0"/>
            <w:vAlign w:val="center"/>
          </w:tcPr>
          <w:p w14:paraId="1AF45F4E">
            <w:pPr>
              <w:keepNext w:val="0"/>
              <w:keepLines w:val="0"/>
              <w:pageBreakBefore w:val="0"/>
              <w:numPr>
                <w:ilvl w:val="0"/>
                <w:numId w:val="2"/>
              </w:numPr>
              <w:tabs>
                <w:tab w:val="left" w:pos="167"/>
              </w:tabs>
              <w:kinsoku/>
              <w:wordWrap/>
              <w:overflowPunct/>
              <w:topLinePunct w:val="0"/>
              <w:autoSpaceDE/>
              <w:autoSpaceDN/>
              <w:bidi w:val="0"/>
              <w:adjustRightInd/>
              <w:spacing w:line="360" w:lineRule="auto"/>
              <w:ind w:left="0" w:firstLine="0"/>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p>
        </w:tc>
        <w:tc>
          <w:tcPr>
            <w:tcW w:w="1253" w:type="pct"/>
            <w:noWrap w:val="0"/>
            <w:vAlign w:val="center"/>
          </w:tcPr>
          <w:p w14:paraId="6F01C3C2">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给排水专业监理工程师</w:t>
            </w:r>
          </w:p>
        </w:tc>
        <w:tc>
          <w:tcPr>
            <w:tcW w:w="2440" w:type="pct"/>
            <w:noWrap w:val="0"/>
            <w:vAlign w:val="top"/>
          </w:tcPr>
          <w:p w14:paraId="2F684320">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①注册监理工程师（</w:t>
            </w:r>
            <w:r>
              <w:rPr>
                <w:rFonts w:hint="eastAsia" w:ascii="宋体" w:hAnsi="宋体" w:eastAsia="宋体" w:cs="宋体"/>
                <w:bCs/>
                <w:color w:val="000000" w:themeColor="text1"/>
                <w:kern w:val="2"/>
                <w:sz w:val="21"/>
                <w:szCs w:val="21"/>
                <w:highlight w:val="none"/>
                <w14:textFill>
                  <w14:solidFill>
                    <w14:schemeClr w14:val="tx1"/>
                  </w14:solidFill>
                </w14:textFill>
              </w:rPr>
              <w:t>住房和城乡建设部核发）、</w:t>
            </w:r>
            <w:r>
              <w:rPr>
                <w:rFonts w:hint="eastAsia" w:ascii="宋体" w:hAnsi="宋体" w:eastAsia="宋体" w:cs="宋体"/>
                <w:color w:val="000000" w:themeColor="text1"/>
                <w:kern w:val="2"/>
                <w:sz w:val="21"/>
                <w:szCs w:val="21"/>
                <w:highlight w:val="none"/>
                <w14:textFill>
                  <w14:solidFill>
                    <w14:schemeClr w14:val="tx1"/>
                  </w14:solidFill>
                </w14:textFill>
              </w:rPr>
              <w:t>注册专业为市政公用工程，或持有专业监理工程师上岗证、上岗证专业为市政公用工程；</w:t>
            </w:r>
          </w:p>
          <w:p w14:paraId="6472AC30">
            <w:pPr>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000000" w:themeColor="text1"/>
                <w:kern w:val="2"/>
                <w:sz w:val="21"/>
                <w:szCs w:val="21"/>
                <w:highlight w:val="none"/>
                <w:lang w:val="zh-CN" w:eastAsia="zh-CN"/>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②工程类专业大专</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或以上</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学历</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p>
        </w:tc>
        <w:tc>
          <w:tcPr>
            <w:tcW w:w="834" w:type="pct"/>
            <w:noWrap w:val="0"/>
            <w:vAlign w:val="center"/>
          </w:tcPr>
          <w:p w14:paraId="1AF898AB">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2</w:t>
            </w:r>
          </w:p>
        </w:tc>
      </w:tr>
      <w:tr w14:paraId="5623F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471" w:type="pct"/>
            <w:noWrap w:val="0"/>
            <w:vAlign w:val="center"/>
          </w:tcPr>
          <w:p w14:paraId="5D0A6A0F">
            <w:pPr>
              <w:keepNext w:val="0"/>
              <w:keepLines w:val="0"/>
              <w:pageBreakBefore w:val="0"/>
              <w:numPr>
                <w:ilvl w:val="0"/>
                <w:numId w:val="2"/>
              </w:numPr>
              <w:tabs>
                <w:tab w:val="left" w:pos="167"/>
              </w:tabs>
              <w:kinsoku/>
              <w:wordWrap/>
              <w:overflowPunct/>
              <w:topLinePunct w:val="0"/>
              <w:autoSpaceDE/>
              <w:autoSpaceDN/>
              <w:bidi w:val="0"/>
              <w:adjustRightInd/>
              <w:spacing w:line="360" w:lineRule="auto"/>
              <w:ind w:left="0" w:firstLine="0"/>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p>
        </w:tc>
        <w:tc>
          <w:tcPr>
            <w:tcW w:w="1253" w:type="pct"/>
            <w:noWrap w:val="0"/>
            <w:vAlign w:val="center"/>
          </w:tcPr>
          <w:p w14:paraId="5104FFEB">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专职安全</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监理</w:t>
            </w:r>
            <w:r>
              <w:rPr>
                <w:rFonts w:hint="eastAsia" w:ascii="宋体" w:hAnsi="宋体" w:eastAsia="宋体" w:cs="宋体"/>
                <w:color w:val="000000" w:themeColor="text1"/>
                <w:kern w:val="2"/>
                <w:sz w:val="21"/>
                <w:szCs w:val="21"/>
                <w:highlight w:val="none"/>
                <w14:textFill>
                  <w14:solidFill>
                    <w14:schemeClr w14:val="tx1"/>
                  </w14:solidFill>
                </w14:textFill>
              </w:rPr>
              <w:t>工程师</w:t>
            </w:r>
          </w:p>
        </w:tc>
        <w:tc>
          <w:tcPr>
            <w:tcW w:w="2440" w:type="pct"/>
            <w:noWrap w:val="0"/>
            <w:vAlign w:val="center"/>
          </w:tcPr>
          <w:p w14:paraId="45BEE16F">
            <w:pPr>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注册监理工程师（</w:t>
            </w:r>
            <w:r>
              <w:rPr>
                <w:rFonts w:hint="eastAsia" w:ascii="宋体" w:hAnsi="宋体" w:eastAsia="宋体" w:cs="宋体"/>
                <w:bCs/>
                <w:color w:val="000000" w:themeColor="text1"/>
                <w:kern w:val="2"/>
                <w:sz w:val="21"/>
                <w:szCs w:val="21"/>
                <w:highlight w:val="none"/>
                <w14:textFill>
                  <w14:solidFill>
                    <w14:schemeClr w14:val="tx1"/>
                  </w14:solidFill>
                </w14:textFill>
              </w:rPr>
              <w:t>住房和城乡建设部核发）</w:t>
            </w:r>
            <w:r>
              <w:rPr>
                <w:rFonts w:hint="eastAsia" w:ascii="宋体" w:hAnsi="宋体" w:eastAsia="宋体" w:cs="宋体"/>
                <w:color w:val="000000" w:themeColor="text1"/>
                <w:kern w:val="2"/>
                <w:sz w:val="21"/>
                <w:szCs w:val="21"/>
                <w:highlight w:val="none"/>
                <w14:textFill>
                  <w14:solidFill>
                    <w14:schemeClr w14:val="tx1"/>
                  </w14:solidFill>
                </w14:textFill>
              </w:rPr>
              <w:t>或持有专业监理工程师上岗证。</w:t>
            </w:r>
          </w:p>
        </w:tc>
        <w:tc>
          <w:tcPr>
            <w:tcW w:w="834" w:type="pct"/>
            <w:noWrap w:val="0"/>
            <w:vAlign w:val="center"/>
          </w:tcPr>
          <w:p w14:paraId="298AEB7B">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1</w:t>
            </w:r>
          </w:p>
        </w:tc>
      </w:tr>
      <w:tr w14:paraId="78F71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471" w:type="pct"/>
            <w:noWrap w:val="0"/>
            <w:vAlign w:val="center"/>
          </w:tcPr>
          <w:p w14:paraId="1E1AC27D">
            <w:pPr>
              <w:keepNext w:val="0"/>
              <w:keepLines w:val="0"/>
              <w:pageBreakBefore w:val="0"/>
              <w:numPr>
                <w:ilvl w:val="0"/>
                <w:numId w:val="2"/>
              </w:numPr>
              <w:tabs>
                <w:tab w:val="left" w:pos="167"/>
              </w:tabs>
              <w:kinsoku/>
              <w:wordWrap/>
              <w:overflowPunct/>
              <w:topLinePunct w:val="0"/>
              <w:autoSpaceDE/>
              <w:autoSpaceDN/>
              <w:bidi w:val="0"/>
              <w:adjustRightInd/>
              <w:spacing w:line="360" w:lineRule="auto"/>
              <w:ind w:left="0" w:firstLine="0"/>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p>
        </w:tc>
        <w:tc>
          <w:tcPr>
            <w:tcW w:w="1253" w:type="pct"/>
            <w:noWrap w:val="0"/>
            <w:vAlign w:val="center"/>
          </w:tcPr>
          <w:p w14:paraId="282F5066">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监理员</w:t>
            </w:r>
          </w:p>
        </w:tc>
        <w:tc>
          <w:tcPr>
            <w:tcW w:w="2440" w:type="pct"/>
            <w:noWrap w:val="0"/>
            <w:vAlign w:val="center"/>
          </w:tcPr>
          <w:p w14:paraId="62CD938D">
            <w:pPr>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①注册监理工程师（住房和城乡建设部核发）或持有专业监理工程师上岗证或持有监理员上岗证；</w:t>
            </w:r>
          </w:p>
          <w:p w14:paraId="6C986A72">
            <w:pPr>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000000" w:themeColor="text1"/>
                <w:kern w:val="2"/>
                <w:sz w:val="21"/>
                <w:szCs w:val="21"/>
                <w:highlight w:val="none"/>
                <w:lang w:val="zh-CN" w:eastAsia="zh-CN"/>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②工程类专业大专</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或</w:t>
            </w:r>
            <w:r>
              <w:rPr>
                <w:rFonts w:hint="eastAsia" w:ascii="宋体" w:hAnsi="宋体" w:eastAsia="宋体" w:cs="宋体"/>
                <w:color w:val="000000" w:themeColor="text1"/>
                <w:kern w:val="2"/>
                <w:sz w:val="21"/>
                <w:szCs w:val="21"/>
                <w:highlight w:val="none"/>
                <w14:textFill>
                  <w14:solidFill>
                    <w14:schemeClr w14:val="tx1"/>
                  </w14:solidFill>
                </w14:textFill>
              </w:rPr>
              <w:t>以上</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学历</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p>
        </w:tc>
        <w:tc>
          <w:tcPr>
            <w:tcW w:w="834" w:type="pct"/>
            <w:noWrap w:val="0"/>
            <w:vAlign w:val="center"/>
          </w:tcPr>
          <w:p w14:paraId="7F2A1360">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6</w:t>
            </w:r>
          </w:p>
        </w:tc>
      </w:tr>
      <w:tr w14:paraId="4D1C4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471" w:type="pct"/>
            <w:noWrap w:val="0"/>
            <w:vAlign w:val="center"/>
          </w:tcPr>
          <w:p w14:paraId="56F97D8E">
            <w:pPr>
              <w:keepNext w:val="0"/>
              <w:keepLines w:val="0"/>
              <w:pageBreakBefore w:val="0"/>
              <w:numPr>
                <w:ilvl w:val="0"/>
                <w:numId w:val="2"/>
              </w:numPr>
              <w:tabs>
                <w:tab w:val="left" w:pos="167"/>
              </w:tabs>
              <w:kinsoku/>
              <w:wordWrap/>
              <w:overflowPunct/>
              <w:topLinePunct w:val="0"/>
              <w:autoSpaceDE/>
              <w:autoSpaceDN/>
              <w:bidi w:val="0"/>
              <w:adjustRightInd/>
              <w:spacing w:line="360" w:lineRule="auto"/>
              <w:ind w:left="0" w:firstLine="0"/>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p>
        </w:tc>
        <w:tc>
          <w:tcPr>
            <w:tcW w:w="1253" w:type="pct"/>
            <w:noWrap w:val="0"/>
            <w:vAlign w:val="center"/>
          </w:tcPr>
          <w:p w14:paraId="65DFFEE9">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资料员</w:t>
            </w:r>
          </w:p>
        </w:tc>
        <w:tc>
          <w:tcPr>
            <w:tcW w:w="2440" w:type="pct"/>
            <w:noWrap w:val="0"/>
            <w:vAlign w:val="center"/>
          </w:tcPr>
          <w:p w14:paraId="1EEC3FEA">
            <w:pPr>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持</w:t>
            </w:r>
            <w:r>
              <w:rPr>
                <w:rFonts w:hint="eastAsia" w:ascii="宋体" w:hAnsi="宋体" w:eastAsia="宋体" w:cs="宋体"/>
                <w:color w:val="000000" w:themeColor="text1"/>
                <w:kern w:val="2"/>
                <w:sz w:val="21"/>
                <w:szCs w:val="21"/>
                <w:highlight w:val="none"/>
                <w14:textFill>
                  <w14:solidFill>
                    <w14:schemeClr w14:val="tx1"/>
                  </w14:solidFill>
                </w14:textFill>
              </w:rPr>
              <w:t>有</w:t>
            </w:r>
            <w:r>
              <w:rPr>
                <w:rFonts w:hint="eastAsia" w:ascii="宋体" w:hAnsi="宋体" w:eastAsia="宋体" w:cs="宋体"/>
                <w:color w:val="000000" w:themeColor="text1"/>
                <w:szCs w:val="21"/>
                <w:highlight w:val="none"/>
                <w14:textFill>
                  <w14:solidFill>
                    <w14:schemeClr w14:val="tx1"/>
                  </w14:solidFill>
                </w14:textFill>
              </w:rPr>
              <w:t>住建部门或住建委印制的资料员岗位资格证书或住房和城乡建设领域施工现场专业人员职业培训合格证（岗位名称：资料员）</w:t>
            </w:r>
            <w:r>
              <w:rPr>
                <w:rFonts w:hint="eastAsia" w:ascii="宋体" w:hAnsi="宋体" w:eastAsia="宋体" w:cs="宋体"/>
                <w:color w:val="000000" w:themeColor="text1"/>
                <w:kern w:val="2"/>
                <w:sz w:val="21"/>
                <w:szCs w:val="21"/>
                <w:highlight w:val="none"/>
                <w14:textFill>
                  <w14:solidFill>
                    <w14:schemeClr w14:val="tx1"/>
                  </w14:solidFill>
                </w14:textFill>
              </w:rPr>
              <w:t>或初级</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或以上</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技术职称。</w:t>
            </w:r>
          </w:p>
        </w:tc>
        <w:tc>
          <w:tcPr>
            <w:tcW w:w="834" w:type="pct"/>
            <w:noWrap w:val="0"/>
            <w:vAlign w:val="center"/>
          </w:tcPr>
          <w:p w14:paraId="13163015">
            <w:pPr>
              <w:keepNext w:val="0"/>
              <w:keepLines w:val="0"/>
              <w:pageBreakBefore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1</w:t>
            </w:r>
          </w:p>
        </w:tc>
      </w:tr>
      <w:tr w14:paraId="541628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471" w:type="pct"/>
            <w:noWrap w:val="0"/>
            <w:vAlign w:val="center"/>
          </w:tcPr>
          <w:p w14:paraId="1D6D9D2A">
            <w:pPr>
              <w:keepNext w:val="0"/>
              <w:keepLines w:val="0"/>
              <w:pageBreakBefore w:val="0"/>
              <w:numPr>
                <w:ilvl w:val="0"/>
                <w:numId w:val="2"/>
              </w:numPr>
              <w:tabs>
                <w:tab w:val="left" w:pos="-88"/>
              </w:tabs>
              <w:kinsoku/>
              <w:wordWrap/>
              <w:overflowPunct/>
              <w:topLinePunct w:val="0"/>
              <w:autoSpaceDE/>
              <w:autoSpaceDN/>
              <w:bidi w:val="0"/>
              <w:adjustRightInd/>
              <w:spacing w:line="360" w:lineRule="auto"/>
              <w:ind w:left="0" w:firstLine="0"/>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p>
        </w:tc>
        <w:tc>
          <w:tcPr>
            <w:tcW w:w="1253" w:type="pct"/>
            <w:noWrap w:val="0"/>
            <w:vAlign w:val="center"/>
          </w:tcPr>
          <w:p w14:paraId="35B4336B">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合计</w:t>
            </w:r>
          </w:p>
        </w:tc>
        <w:tc>
          <w:tcPr>
            <w:tcW w:w="2440" w:type="pct"/>
            <w:noWrap w:val="0"/>
            <w:vAlign w:val="center"/>
          </w:tcPr>
          <w:p w14:paraId="65D3F429">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w:t>
            </w:r>
          </w:p>
        </w:tc>
        <w:tc>
          <w:tcPr>
            <w:tcW w:w="834" w:type="pct"/>
            <w:noWrap w:val="0"/>
            <w:vAlign w:val="center"/>
          </w:tcPr>
          <w:p w14:paraId="616B0B81">
            <w:pPr>
              <w:keepNext w:val="0"/>
              <w:keepLines w:val="0"/>
              <w:pageBreakBefore w:val="0"/>
              <w:kinsoku/>
              <w:wordWrap/>
              <w:overflowPunct/>
              <w:topLinePunct w:val="0"/>
              <w:autoSpaceDE/>
              <w:autoSpaceDN/>
              <w:bidi w:val="0"/>
              <w:adjustRightInd/>
              <w:spacing w:line="360" w:lineRule="auto"/>
              <w:jc w:val="center"/>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12</w:t>
            </w:r>
          </w:p>
        </w:tc>
      </w:tr>
    </w:tbl>
    <w:p w14:paraId="38EA33D4">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2.上述表格所列条件仅为招标人对中标人投入本项目的总人数及专业配置基本要求，不代表招标人要求上述人员必须在本项目开展期间全过程、全员在岗。在本项目合同履行期间，中标人根据实际业务的开展情况，安排满足项目需求及招标人管理需求（人数、专业配置等需求）的人员在岗即可。但招标人有权根据业务开展情况，要求中标人调整投入本项目或单个项目的监理人员数量及配置，对此中标人表示无异议，并不得因此要求招标人提供任何形式的补偿或赔偿。</w:t>
      </w:r>
    </w:p>
    <w:p w14:paraId="3E6C94A5">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3.上述</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岗位</w:t>
      </w:r>
      <w:r>
        <w:rPr>
          <w:rFonts w:hint="eastAsia" w:ascii="宋体" w:hAnsi="宋体" w:eastAsia="宋体" w:cs="宋体"/>
          <w:color w:val="000000" w:themeColor="text1"/>
          <w:kern w:val="2"/>
          <w:sz w:val="21"/>
          <w:szCs w:val="21"/>
          <w:highlight w:val="none"/>
          <w14:textFill>
            <w14:solidFill>
              <w14:schemeClr w14:val="tx1"/>
            </w14:solidFill>
          </w14:textFill>
        </w:rPr>
        <w:t>应由不同人员担任，不能兼任。提供上述人员相关有效证书、身份证复印件及人力资源和社会保障部门（或税务部门）出具的</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2025</w:t>
      </w:r>
      <w:r>
        <w:rPr>
          <w:rFonts w:hint="eastAsia" w:ascii="宋体" w:hAnsi="宋体" w:eastAsia="宋体" w:cs="宋体"/>
          <w:color w:val="000000" w:themeColor="text1"/>
          <w:kern w:val="2"/>
          <w:sz w:val="21"/>
          <w:szCs w:val="21"/>
          <w:highlight w:val="none"/>
          <w14:textFill>
            <w14:solidFill>
              <w14:schemeClr w14:val="tx1"/>
            </w14:solidFill>
          </w14:textFill>
        </w:rPr>
        <w:t>年</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5</w:t>
      </w:r>
      <w:r>
        <w:rPr>
          <w:rFonts w:hint="eastAsia" w:ascii="宋体" w:hAnsi="宋体" w:eastAsia="宋体" w:cs="宋体"/>
          <w:color w:val="000000" w:themeColor="text1"/>
          <w:kern w:val="2"/>
          <w:sz w:val="21"/>
          <w:szCs w:val="21"/>
          <w:highlight w:val="none"/>
          <w14:textFill>
            <w14:solidFill>
              <w14:schemeClr w14:val="tx1"/>
            </w14:solidFill>
          </w14:textFill>
        </w:rPr>
        <w:t>月至2025年</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10</w:t>
      </w:r>
      <w:r>
        <w:rPr>
          <w:rFonts w:hint="eastAsia" w:ascii="宋体" w:hAnsi="宋体" w:eastAsia="宋体" w:cs="宋体"/>
          <w:color w:val="000000" w:themeColor="text1"/>
          <w:kern w:val="2"/>
          <w:sz w:val="21"/>
          <w:szCs w:val="21"/>
          <w:highlight w:val="none"/>
          <w14:textFill>
            <w14:solidFill>
              <w14:schemeClr w14:val="tx1"/>
            </w14:solidFill>
          </w14:textFill>
        </w:rPr>
        <w:t>月投标人为上述人员缴纳的社保证明复印件。</w:t>
      </w:r>
    </w:p>
    <w:p w14:paraId="2A34EF5A">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4.为确保服务质量及与招标人沟通联络，中标人须设置一名专职主管</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专职主管负责对本项目的服务范围、服务质量的检查监督及与采购日常业务联系。</w:t>
      </w:r>
    </w:p>
    <w:p w14:paraId="12601A5C">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（二）驻地要求：中标人应在东莞市内设立固定的一处专门办公场所（租赁及自有均可）作为项目部，项目部</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至少具备</w:t>
      </w:r>
      <w:r>
        <w:rPr>
          <w:rFonts w:hint="eastAsia" w:ascii="宋体" w:hAnsi="宋体" w:eastAsia="宋体" w:cs="宋体"/>
          <w:color w:val="000000" w:themeColor="text1"/>
          <w:kern w:val="2"/>
          <w:sz w:val="21"/>
          <w:szCs w:val="21"/>
          <w:highlight w:val="none"/>
          <w14:textFill>
            <w14:solidFill>
              <w14:schemeClr w14:val="tx1"/>
            </w14:solidFill>
          </w14:textFill>
        </w:rPr>
        <w:t>会议室一间、电脑一台、带复印及</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扫描</w:t>
      </w:r>
      <w:r>
        <w:rPr>
          <w:rFonts w:hint="eastAsia" w:ascii="宋体" w:hAnsi="宋体" w:eastAsia="宋体" w:cs="宋体"/>
          <w:color w:val="000000" w:themeColor="text1"/>
          <w:kern w:val="2"/>
          <w:sz w:val="21"/>
          <w:szCs w:val="21"/>
          <w:highlight w:val="none"/>
          <w14:textFill>
            <w14:solidFill>
              <w14:schemeClr w14:val="tx1"/>
            </w14:solidFill>
          </w14:textFill>
        </w:rPr>
        <w:t>功能的激光打印机一台，摄影设备一套</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等</w:t>
      </w:r>
      <w:r>
        <w:rPr>
          <w:rFonts w:hint="eastAsia" w:ascii="宋体" w:hAnsi="宋体" w:eastAsia="宋体" w:cs="宋体"/>
          <w:color w:val="000000" w:themeColor="text1"/>
          <w:kern w:val="2"/>
          <w:sz w:val="21"/>
          <w:szCs w:val="21"/>
          <w:highlight w:val="none"/>
          <w14:textFill>
            <w14:solidFill>
              <w14:schemeClr w14:val="tx1"/>
            </w14:solidFill>
          </w14:textFill>
        </w:rPr>
        <w:t>，相关费用由中标人自行承担。</w:t>
      </w:r>
    </w:p>
    <w:p w14:paraId="1BA1683B">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p>
    <w:p w14:paraId="110AC093">
      <w:pPr>
        <w:keepNext w:val="0"/>
        <w:keepLines w:val="0"/>
        <w:pageBreakBefore w:val="0"/>
        <w:kinsoku/>
        <w:wordWrap/>
        <w:overflowPunct/>
        <w:topLinePunct w:val="0"/>
        <w:autoSpaceDE/>
        <w:autoSpaceDN/>
        <w:bidi w:val="0"/>
        <w:adjustRightInd/>
        <w:snapToGrid w:val="0"/>
        <w:spacing w:line="360" w:lineRule="auto"/>
        <w:ind w:firstLine="422" w:firstLineChars="200"/>
        <w:jc w:val="both"/>
        <w:textAlignment w:val="auto"/>
        <w:rPr>
          <w:rFonts w:hint="eastAsia" w:ascii="宋体" w:hAnsi="宋体" w:eastAsia="宋体" w:cs="宋体"/>
          <w:b/>
          <w:color w:val="000000" w:themeColor="text1"/>
          <w:kern w:val="2"/>
          <w:sz w:val="21"/>
          <w:szCs w:val="21"/>
          <w:highlight w:val="none"/>
          <w14:textFill>
            <w14:solidFill>
              <w14:schemeClr w14:val="tx1"/>
            </w14:solidFill>
          </w14:textFill>
        </w:rPr>
      </w:pPr>
      <w:r>
        <w:rPr>
          <w:rFonts w:hint="eastAsia" w:ascii="宋体" w:hAnsi="宋体" w:eastAsia="宋体" w:cs="宋体"/>
          <w:b/>
          <w:color w:val="000000" w:themeColor="text1"/>
          <w:kern w:val="2"/>
          <w:sz w:val="21"/>
          <w:szCs w:val="21"/>
          <w:highlight w:val="none"/>
          <w14:textFill>
            <w14:solidFill>
              <w14:schemeClr w14:val="tx1"/>
            </w14:solidFill>
          </w14:textFill>
        </w:rPr>
        <w:t>五、服务内容及要求</w:t>
      </w:r>
    </w:p>
    <w:p w14:paraId="08073CF6">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bCs/>
          <w:color w:val="000000" w:themeColor="text1"/>
          <w:kern w:val="2"/>
          <w:sz w:val="21"/>
          <w:szCs w:val="21"/>
          <w:highlight w:val="none"/>
          <w14:textFill>
            <w14:solidFill>
              <w14:schemeClr w14:val="tx1"/>
            </w14:solidFill>
          </w14:textFill>
        </w:rPr>
        <w:t>（一）</w:t>
      </w:r>
      <w:r>
        <w:rPr>
          <w:rFonts w:hint="eastAsia" w:ascii="宋体" w:hAnsi="宋体" w:eastAsia="宋体" w:cs="宋体"/>
          <w:color w:val="000000" w:themeColor="text1"/>
          <w:kern w:val="2"/>
          <w:sz w:val="21"/>
          <w:szCs w:val="21"/>
          <w:highlight w:val="none"/>
          <w14:textFill>
            <w14:solidFill>
              <w14:schemeClr w14:val="tx1"/>
            </w14:solidFill>
          </w14:textFill>
        </w:rPr>
        <w:t>监理服务内容包括</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施工准备阶段、施工阶段</w:t>
      </w:r>
      <w:r>
        <w:rPr>
          <w:rFonts w:hint="eastAsia" w:ascii="宋体" w:hAnsi="宋体" w:eastAsia="宋体" w:cs="宋体"/>
          <w:color w:val="000000" w:themeColor="text1"/>
          <w:kern w:val="2"/>
          <w:sz w:val="21"/>
          <w:szCs w:val="21"/>
          <w:highlight w:val="none"/>
          <w:lang w:bidi="ar"/>
          <w14:textFill>
            <w14:solidFill>
              <w14:schemeClr w14:val="tx1"/>
            </w14:solidFill>
          </w14:textFill>
        </w:rPr>
        <w:t>、</w:t>
      </w:r>
      <w:r>
        <w:rPr>
          <w:rFonts w:hint="eastAsia" w:ascii="宋体" w:hAnsi="宋体" w:eastAsia="宋体" w:cs="宋体"/>
          <w:color w:val="000000" w:themeColor="text1"/>
          <w:sz w:val="21"/>
          <w:szCs w:val="21"/>
          <w:highlight w:val="none"/>
          <w:lang w:bidi="ar"/>
          <w14:textFill>
            <w14:solidFill>
              <w14:schemeClr w14:val="tx1"/>
            </w14:solidFill>
          </w14:textFill>
        </w:rPr>
        <w:t>验收与结算阶段</w:t>
      </w:r>
      <w:r>
        <w:rPr>
          <w:rFonts w:hint="eastAsia" w:ascii="宋体" w:hAnsi="宋体" w:eastAsia="宋体" w:cs="宋体"/>
          <w:color w:val="000000" w:themeColor="text1"/>
          <w:kern w:val="2"/>
          <w:sz w:val="21"/>
          <w:szCs w:val="21"/>
          <w:highlight w:val="none"/>
          <w:lang w:bidi="ar"/>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监理责任服务期</w:t>
      </w:r>
      <w:r>
        <w:rPr>
          <w:rFonts w:hint="eastAsia" w:ascii="宋体" w:hAnsi="宋体" w:eastAsia="宋体" w:cs="宋体"/>
          <w:color w:val="000000" w:themeColor="text1"/>
          <w:kern w:val="2"/>
          <w:sz w:val="21"/>
          <w:szCs w:val="21"/>
          <w:highlight w:val="none"/>
          <w:lang w:bidi="ar"/>
          <w14:textFill>
            <w14:solidFill>
              <w14:schemeClr w14:val="tx1"/>
            </w14:solidFill>
          </w14:textFill>
        </w:rPr>
        <w:t>等阶段的与监理的相关服务</w:t>
      </w:r>
      <w:r>
        <w:rPr>
          <w:rFonts w:hint="eastAsia" w:ascii="宋体" w:hAnsi="宋体" w:eastAsia="宋体" w:cs="宋体"/>
          <w:color w:val="000000" w:themeColor="text1"/>
          <w:kern w:val="2"/>
          <w:sz w:val="21"/>
          <w:szCs w:val="21"/>
          <w:highlight w:val="none"/>
          <w14:textFill>
            <w14:solidFill>
              <w14:schemeClr w14:val="tx1"/>
            </w14:solidFill>
          </w14:textFill>
        </w:rPr>
        <w:t>，具体包括但不限于以下内容：</w:t>
      </w:r>
    </w:p>
    <w:p w14:paraId="35859CC2">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lang w:bidi="ar"/>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1.</w:t>
      </w: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施工准备阶段</w:t>
      </w:r>
      <w:r>
        <w:rPr>
          <w:rFonts w:hint="eastAsia" w:ascii="宋体" w:hAnsi="宋体" w:eastAsia="宋体" w:cs="宋体"/>
          <w:color w:val="000000" w:themeColor="text1"/>
          <w:kern w:val="2"/>
          <w:sz w:val="21"/>
          <w:szCs w:val="21"/>
          <w:highlight w:val="none"/>
          <w14:textFill>
            <w14:solidFill>
              <w14:schemeClr w14:val="tx1"/>
            </w14:solidFill>
          </w14:textFill>
        </w:rPr>
        <w:t>：</w:t>
      </w:r>
      <w:r>
        <w:rPr>
          <w:rFonts w:hint="eastAsia" w:ascii="宋体" w:hAnsi="宋体" w:eastAsia="宋体" w:cs="宋体"/>
          <w:color w:val="000000" w:themeColor="text1"/>
          <w:kern w:val="2"/>
          <w:sz w:val="21"/>
          <w:szCs w:val="21"/>
          <w:highlight w:val="none"/>
          <w:lang w:bidi="ar"/>
          <w14:textFill>
            <w14:solidFill>
              <w14:schemeClr w14:val="tx1"/>
            </w14:solidFill>
          </w14:textFill>
        </w:rPr>
        <w:t>协助招标人核查勘察方案并监督实施和进行相应的控制，参与验收勘察成果</w:t>
      </w:r>
      <w:r>
        <w:rPr>
          <w:rFonts w:hint="eastAsia" w:ascii="宋体" w:hAnsi="宋体" w:eastAsia="宋体" w:cs="宋体"/>
          <w:color w:val="000000" w:themeColor="text1"/>
          <w:kern w:val="2"/>
          <w:sz w:val="21"/>
          <w:szCs w:val="21"/>
          <w:highlight w:val="none"/>
          <w:lang w:eastAsia="zh-CN" w:bidi="ar"/>
          <w14:textFill>
            <w14:solidFill>
              <w14:schemeClr w14:val="tx1"/>
            </w14:solidFill>
          </w14:textFill>
        </w:rPr>
        <w:t>；</w:t>
      </w:r>
      <w:r>
        <w:rPr>
          <w:rFonts w:hint="eastAsia" w:ascii="宋体" w:hAnsi="宋体" w:eastAsia="宋体" w:cs="宋体"/>
          <w:color w:val="000000" w:themeColor="text1"/>
          <w:kern w:val="2"/>
          <w:sz w:val="21"/>
          <w:szCs w:val="21"/>
          <w:highlight w:val="none"/>
          <w:lang w:bidi="ar"/>
          <w14:textFill>
            <w14:solidFill>
              <w14:schemeClr w14:val="tx1"/>
            </w14:solidFill>
          </w14:textFill>
        </w:rPr>
        <w:t>协助招标人对各设计单位进行协调管理，监督设计单位合同履行，审查设计进度计划并监督实施，核查设计大纲和设计深度、使用技术规范合理性，提出设计评估报告（包括各阶段设计的核查意见和优化建议），协助审核设计概算。</w:t>
      </w:r>
    </w:p>
    <w:p w14:paraId="54CF6FD1">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lang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2</w:t>
      </w:r>
      <w:r>
        <w:rPr>
          <w:rFonts w:hint="eastAsia" w:ascii="宋体" w:hAnsi="宋体" w:eastAsia="宋体" w:cs="宋体"/>
          <w:color w:val="000000" w:themeColor="text1"/>
          <w:kern w:val="2"/>
          <w:sz w:val="21"/>
          <w:szCs w:val="21"/>
          <w:highlight w:val="none"/>
          <w:lang w:bidi="ar"/>
          <w14:textFill>
            <w14:solidFill>
              <w14:schemeClr w14:val="tx1"/>
            </w14:solidFill>
          </w14:textFill>
        </w:rPr>
        <w:t>.施工阶段：</w:t>
      </w:r>
    </w:p>
    <w:p w14:paraId="5DC906AD">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 xml:space="preserve">①督促施工单位根据勘察单位移交的国家坐标点、高程系统水准基点开展引测工作，引测须符合相关要求，并检查、复核施工单位的测量控制网点。督促施工单位定时校准其精度，妥善保管至工程竣工验收。 </w:t>
      </w:r>
    </w:p>
    <w:p w14:paraId="016697E9">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②审查施工单位报送的工程施工技术方案、有限空间作业资料（如有）等工程资料，并跟进修改完善。对影响安全、质量、投资进度目标的主要因素进行分析研讨，提出相应的预控措施。</w:t>
      </w:r>
    </w:p>
    <w:p w14:paraId="4370735D">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 xml:space="preserve">③制定实施监理规划、监理实施细则，重点审核、检查、落实实施进度计划和技术方案。 </w:t>
      </w:r>
    </w:p>
    <w:p w14:paraId="68F974F7">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 xml:space="preserve">④原材料、成品、半成品的见证取样、平行检测。 </w:t>
      </w:r>
    </w:p>
    <w:p w14:paraId="71C2B8E8">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 xml:space="preserve">⑤对关键工序、隐蔽工程、有限空间作业的施工过程必须进行旁站，认真检查，及时签证，跟进整改。 </w:t>
      </w:r>
    </w:p>
    <w:p w14:paraId="2CCE977B">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⑥对施工单位投入项目的人员进行实名制管理，做好现场作业人员的花名册及人员使用记录、留痕的检查工作。</w:t>
      </w:r>
    </w:p>
    <w:p w14:paraId="16A1C91B">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 xml:space="preserve">⑦主持召开工程变更会议，根据施工合同等规定的范围和内容，确定申报变更内容是否属于变更范围，并编制、出具会议纪要。 </w:t>
      </w:r>
    </w:p>
    <w:p w14:paraId="1F146FC2">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 xml:space="preserve">⑧主持召开工地例会、协调会，检查例会布置的工作落实情况，及时协调解决施工中存在的问题，并编制、出具会议纪要。 </w:t>
      </w:r>
    </w:p>
    <w:p w14:paraId="5CE174F1">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⑨做好监理日记、记录，完整真实地反映监理活动及项目实施情况。</w:t>
      </w:r>
    </w:p>
    <w:p w14:paraId="602C1FD5">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3</w:t>
      </w:r>
      <w:r>
        <w:rPr>
          <w:rFonts w:hint="eastAsia" w:ascii="宋体" w:hAnsi="宋体" w:eastAsia="宋体" w:cs="宋体"/>
          <w:color w:val="000000" w:themeColor="text1"/>
          <w:sz w:val="21"/>
          <w:szCs w:val="21"/>
          <w:highlight w:val="none"/>
          <w:lang w:bidi="ar"/>
          <w14:textFill>
            <w14:solidFill>
              <w14:schemeClr w14:val="tx1"/>
            </w14:solidFill>
          </w14:textFill>
        </w:rPr>
        <w:t>.验收与结算阶段：按照施工合同及相关规定督促并审查施工单位提交的验收申请报告及验收资料，组织工程“初验”，审查工程结算资料，参加工程竣工验收和结算，并加具监理意见，督促施工单位及时整理工程竣工文件及结算资料。</w:t>
      </w:r>
    </w:p>
    <w:p w14:paraId="76C4A5E2">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lang w:bidi="ar"/>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bidi="ar"/>
          <w14:textFill>
            <w14:solidFill>
              <w14:schemeClr w14:val="tx1"/>
            </w14:solidFill>
          </w14:textFill>
        </w:rPr>
        <w:t>4</w:t>
      </w:r>
      <w:r>
        <w:rPr>
          <w:rFonts w:hint="eastAsia" w:ascii="宋体" w:hAnsi="宋体" w:eastAsia="宋体" w:cs="宋体"/>
          <w:color w:val="000000" w:themeColor="text1"/>
          <w:kern w:val="2"/>
          <w:sz w:val="21"/>
          <w:szCs w:val="21"/>
          <w:highlight w:val="none"/>
          <w:lang w:bidi="ar"/>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监理责任服务期</w:t>
      </w:r>
      <w:r>
        <w:rPr>
          <w:rFonts w:hint="eastAsia" w:ascii="宋体" w:hAnsi="宋体" w:eastAsia="宋体" w:cs="宋体"/>
          <w:color w:val="000000" w:themeColor="text1"/>
          <w:kern w:val="2"/>
          <w:sz w:val="21"/>
          <w:szCs w:val="21"/>
          <w:highlight w:val="none"/>
          <w:lang w:bidi="ar"/>
          <w14:textFill>
            <w14:solidFill>
              <w14:schemeClr w14:val="tx1"/>
            </w14:solidFill>
          </w14:textFill>
        </w:rPr>
        <w:t>阶段：检查和记录工程质量缺陷，对缺陷原因进行调查分析并确定责任归属，审核修复方案，监督修复过程并验收，审核修复费用。</w:t>
      </w:r>
    </w:p>
    <w:p w14:paraId="6F114889">
      <w:pPr>
        <w:keepNext w:val="0"/>
        <w:keepLines w:val="0"/>
        <w:pageBreakBefore w:val="0"/>
        <w:kinsoku/>
        <w:wordWrap/>
        <w:overflowPunct/>
        <w:topLinePunct w:val="0"/>
        <w:autoSpaceDE/>
        <w:autoSpaceDN/>
        <w:bidi w:val="0"/>
        <w:adjustRightInd/>
        <w:snapToGrid w:val="0"/>
        <w:spacing w:line="360" w:lineRule="auto"/>
        <w:jc w:val="both"/>
        <w:textAlignment w:val="auto"/>
        <w:rPr>
          <w:rFonts w:hint="eastAsia" w:ascii="宋体" w:hAnsi="宋体" w:eastAsia="宋体" w:cs="宋体"/>
          <w:b/>
          <w:color w:val="000000" w:themeColor="text1"/>
          <w:kern w:val="2"/>
          <w:sz w:val="21"/>
          <w:szCs w:val="21"/>
          <w:highlight w:val="none"/>
          <w14:textFill>
            <w14:solidFill>
              <w14:schemeClr w14:val="tx1"/>
            </w14:solidFill>
          </w14:textFill>
        </w:rPr>
      </w:pPr>
      <w:r>
        <w:rPr>
          <w:rFonts w:hint="eastAsia" w:ascii="宋体" w:hAnsi="宋体" w:eastAsia="宋体" w:cs="宋体"/>
          <w:b/>
          <w:color w:val="000000" w:themeColor="text1"/>
          <w:kern w:val="2"/>
          <w:sz w:val="21"/>
          <w:szCs w:val="21"/>
          <w:highlight w:val="none"/>
          <w14:textFill>
            <w14:solidFill>
              <w14:schemeClr w14:val="tx1"/>
            </w14:solidFill>
          </w14:textFill>
        </w:rPr>
        <w:t xml:space="preserve">    </w:t>
      </w:r>
      <w:r>
        <w:rPr>
          <w:rFonts w:hint="eastAsia" w:ascii="宋体" w:hAnsi="宋体" w:eastAsia="宋体" w:cs="宋体"/>
          <w:bCs/>
          <w:color w:val="000000" w:themeColor="text1"/>
          <w:kern w:val="2"/>
          <w:sz w:val="21"/>
          <w:szCs w:val="21"/>
          <w:highlight w:val="none"/>
          <w14:textFill>
            <w14:solidFill>
              <w14:schemeClr w14:val="tx1"/>
            </w14:solidFill>
          </w14:textFill>
        </w:rPr>
        <w:t>（二）</w:t>
      </w:r>
      <w:r>
        <w:rPr>
          <w:rFonts w:hint="eastAsia" w:ascii="宋体" w:hAnsi="宋体" w:eastAsia="宋体" w:cs="宋体"/>
          <w:color w:val="000000" w:themeColor="text1"/>
          <w:kern w:val="2"/>
          <w:sz w:val="21"/>
          <w:szCs w:val="21"/>
          <w:highlight w:val="none"/>
          <w14:textFill>
            <w14:solidFill>
              <w14:schemeClr w14:val="tx1"/>
            </w14:solidFill>
          </w14:textFill>
        </w:rPr>
        <w:t>日常工作要求</w:t>
      </w:r>
    </w:p>
    <w:p w14:paraId="6A9D80C4">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1.服务响应：中标人在接到派单通知书后3个小时内需予以电话或信息响应，并于次日（包括节假日）上午12:00前正式实质性地开展施工监理所需的相关工作。属于应急</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属性类</w:t>
      </w:r>
      <w:r>
        <w:rPr>
          <w:rFonts w:hint="eastAsia" w:ascii="宋体" w:hAnsi="宋体" w:eastAsia="宋体" w:cs="宋体"/>
          <w:color w:val="000000" w:themeColor="text1"/>
          <w:kern w:val="2"/>
          <w:sz w:val="21"/>
          <w:szCs w:val="21"/>
          <w:highlight w:val="none"/>
          <w14:textFill>
            <w14:solidFill>
              <w14:schemeClr w14:val="tx1"/>
            </w14:solidFill>
          </w14:textFill>
        </w:rPr>
        <w:t>的项目，招标人可以通过包括但不限于电话、微信、提前派单通知书等方式通知中标人，中标人必须在</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3</w:t>
      </w:r>
      <w:r>
        <w:rPr>
          <w:rFonts w:hint="eastAsia" w:ascii="宋体" w:hAnsi="宋体" w:eastAsia="宋体" w:cs="宋体"/>
          <w:color w:val="000000" w:themeColor="text1"/>
          <w:kern w:val="2"/>
          <w:sz w:val="21"/>
          <w:szCs w:val="21"/>
          <w:highlight w:val="none"/>
          <w14:textFill>
            <w14:solidFill>
              <w14:schemeClr w14:val="tx1"/>
            </w14:solidFill>
          </w14:textFill>
        </w:rPr>
        <w:t>小时内到达现场踏勘，协助招标人初步处置现场突发情况并协助确认修复方案（招标人有特殊要求的除外），并做好现场协商/会议过程记录。若中标人未能按照上述要求及时响应招标人的派单需求，可视为中标人拒绝接受该单个项目委托。</w:t>
      </w:r>
    </w:p>
    <w:p w14:paraId="0AF39703">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2.中标人应及时制止施工单位材料质量不达标、偷工减材、弄虚作假及不按规范和设计图纸要求进行施工、未履行安全文明施工责任等违约行为。如招标人发现中标人承接监理服务的项目施工单位存在违约行为，而中标人未按合同以及相关管理制度作出处理的，招标人有权对中标人</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按2</w:t>
      </w:r>
      <w:r>
        <w:rPr>
          <w:rFonts w:hint="eastAsia" w:ascii="宋体" w:hAnsi="宋体" w:eastAsia="宋体" w:cs="宋体"/>
          <w:color w:val="000000" w:themeColor="text1"/>
          <w:kern w:val="2"/>
          <w:sz w:val="21"/>
          <w:szCs w:val="21"/>
          <w:highlight w:val="none"/>
          <w14:textFill>
            <w14:solidFill>
              <w14:schemeClr w14:val="tx1"/>
            </w14:solidFill>
          </w14:textFill>
        </w:rPr>
        <w:t>000元/次</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收取</w:t>
      </w:r>
      <w:r>
        <w:rPr>
          <w:rFonts w:hint="eastAsia" w:ascii="宋体" w:hAnsi="宋体" w:eastAsia="宋体" w:cs="宋体"/>
          <w:color w:val="000000" w:themeColor="text1"/>
          <w:kern w:val="2"/>
          <w:sz w:val="21"/>
          <w:szCs w:val="21"/>
          <w:highlight w:val="none"/>
          <w14:textFill>
            <w14:solidFill>
              <w14:schemeClr w14:val="tx1"/>
            </w14:solidFill>
          </w14:textFill>
        </w:rPr>
        <w:t>违约金；如因中标人未作出处理而造成工程事故（包括但不限于质量事故、安全事故）发生的，招标人有权对中标人</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按</w:t>
      </w:r>
      <w:r>
        <w:rPr>
          <w:rFonts w:hint="eastAsia" w:ascii="宋体" w:hAnsi="宋体" w:eastAsia="宋体" w:cs="宋体"/>
          <w:color w:val="000000" w:themeColor="text1"/>
          <w:kern w:val="2"/>
          <w:sz w:val="21"/>
          <w:szCs w:val="21"/>
          <w:highlight w:val="none"/>
          <w14:textFill>
            <w14:solidFill>
              <w14:schemeClr w14:val="tx1"/>
            </w14:solidFill>
          </w14:textFill>
        </w:rPr>
        <w:t>以下</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规定收取</w:t>
      </w:r>
      <w:r>
        <w:rPr>
          <w:rFonts w:hint="eastAsia" w:ascii="宋体" w:hAnsi="宋体" w:eastAsia="宋体" w:cs="宋体"/>
          <w:color w:val="000000" w:themeColor="text1"/>
          <w:kern w:val="2"/>
          <w:sz w:val="21"/>
          <w:szCs w:val="21"/>
          <w:highlight w:val="none"/>
          <w14:textFill>
            <w14:solidFill>
              <w14:schemeClr w14:val="tx1"/>
            </w14:solidFill>
          </w14:textFill>
        </w:rPr>
        <w:t>违约金：</w:t>
      </w:r>
    </w:p>
    <w:p w14:paraId="42420392">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①工程出现安全事故，每次处予违约金10000元；</w:t>
      </w:r>
    </w:p>
    <w:p w14:paraId="2EC8FEDA">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②工程出现质量事故，每次处予违约金10000元；</w:t>
      </w:r>
    </w:p>
    <w:p w14:paraId="179DEBF7">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③工程出现文明施工通报批评，每次处予违约金3000元。</w:t>
      </w:r>
    </w:p>
    <w:p w14:paraId="2958A00E">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3.因中标人原因造成单个施工项目不能按计划进度进行的，招标人有权通过包括但不限于约谈、发函告知等形式责令限期整改，且招标人有权对中标人</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按</w:t>
      </w:r>
      <w:r>
        <w:rPr>
          <w:rFonts w:hint="eastAsia" w:ascii="宋体" w:hAnsi="宋体" w:eastAsia="宋体" w:cs="宋体"/>
          <w:color w:val="000000" w:themeColor="text1"/>
          <w:kern w:val="2"/>
          <w:sz w:val="21"/>
          <w:szCs w:val="21"/>
          <w:highlight w:val="none"/>
          <w14:textFill>
            <w14:solidFill>
              <w14:schemeClr w14:val="tx1"/>
            </w14:solidFill>
          </w14:textFill>
        </w:rPr>
        <w:t>2000元/次</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收取</w:t>
      </w:r>
      <w:r>
        <w:rPr>
          <w:rFonts w:hint="eastAsia" w:ascii="宋体" w:hAnsi="宋体" w:eastAsia="宋体" w:cs="宋体"/>
          <w:color w:val="000000" w:themeColor="text1"/>
          <w:kern w:val="2"/>
          <w:sz w:val="21"/>
          <w:szCs w:val="21"/>
          <w:highlight w:val="none"/>
          <w14:textFill>
            <w14:solidFill>
              <w14:schemeClr w14:val="tx1"/>
            </w14:solidFill>
          </w14:textFill>
        </w:rPr>
        <w:t>违约金，如因中标人原因同时有3个（含）项目不能按计划进度进行的，招标人除有权对中标人</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按</w:t>
      </w:r>
      <w:r>
        <w:rPr>
          <w:rFonts w:hint="eastAsia" w:ascii="宋体" w:hAnsi="宋体" w:eastAsia="宋体" w:cs="宋体"/>
          <w:color w:val="000000" w:themeColor="text1"/>
          <w:kern w:val="2"/>
          <w:sz w:val="21"/>
          <w:szCs w:val="21"/>
          <w:highlight w:val="none"/>
          <w14:textFill>
            <w14:solidFill>
              <w14:schemeClr w14:val="tx1"/>
            </w14:solidFill>
          </w14:textFill>
        </w:rPr>
        <w:t>上述</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规定收取</w:t>
      </w:r>
      <w:r>
        <w:rPr>
          <w:rFonts w:hint="eastAsia" w:ascii="宋体" w:hAnsi="宋体" w:eastAsia="宋体" w:cs="宋体"/>
          <w:color w:val="000000" w:themeColor="text1"/>
          <w:kern w:val="2"/>
          <w:sz w:val="21"/>
          <w:szCs w:val="21"/>
          <w:highlight w:val="none"/>
          <w14:textFill>
            <w14:solidFill>
              <w14:schemeClr w14:val="tx1"/>
            </w14:solidFill>
          </w14:textFill>
        </w:rPr>
        <w:t>违约金外，还有权对中标人采取暂停委派新任务的</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处理</w:t>
      </w:r>
      <w:r>
        <w:rPr>
          <w:rFonts w:hint="eastAsia" w:ascii="宋体" w:hAnsi="宋体" w:eastAsia="宋体" w:cs="宋体"/>
          <w:color w:val="000000" w:themeColor="text1"/>
          <w:kern w:val="2"/>
          <w:sz w:val="21"/>
          <w:szCs w:val="21"/>
          <w:highlight w:val="none"/>
          <w14:textFill>
            <w14:solidFill>
              <w14:schemeClr w14:val="tx1"/>
            </w14:solidFill>
          </w14:textFill>
        </w:rPr>
        <w:t>，直至中标人完成整改，招标人确认中标人恢复承接新任务的资格为止，中标人对此无异议，并不得因此要求招标人提供任何形式的补偿或赔偿。</w:t>
      </w:r>
    </w:p>
    <w:p w14:paraId="7369EC4A">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4.中标人必须积极配合招标人各单个施工项目的验收</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及结算</w:t>
      </w:r>
      <w:r>
        <w:rPr>
          <w:rFonts w:hint="eastAsia" w:ascii="宋体" w:hAnsi="宋体" w:eastAsia="宋体" w:cs="宋体"/>
          <w:color w:val="000000" w:themeColor="text1"/>
          <w:kern w:val="2"/>
          <w:sz w:val="21"/>
          <w:szCs w:val="21"/>
          <w:highlight w:val="none"/>
          <w14:textFill>
            <w14:solidFill>
              <w14:schemeClr w14:val="tx1"/>
            </w14:solidFill>
          </w14:textFill>
        </w:rPr>
        <w:t>工作。如因中标人原因</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导致单</w:t>
      </w:r>
      <w:r>
        <w:rPr>
          <w:rFonts w:hint="eastAsia" w:ascii="宋体" w:hAnsi="宋体" w:eastAsia="宋体" w:cs="宋体"/>
          <w:color w:val="000000" w:themeColor="text1"/>
          <w:kern w:val="2"/>
          <w:sz w:val="21"/>
          <w:szCs w:val="21"/>
          <w:highlight w:val="none"/>
          <w14:textFill>
            <w14:solidFill>
              <w14:schemeClr w14:val="tx1"/>
            </w14:solidFill>
          </w14:textFill>
        </w:rPr>
        <w:t>个项目不能正常</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按时</w:t>
      </w:r>
      <w:r>
        <w:rPr>
          <w:rFonts w:hint="eastAsia" w:ascii="宋体" w:hAnsi="宋体" w:eastAsia="宋体" w:cs="宋体"/>
          <w:color w:val="000000" w:themeColor="text1"/>
          <w:kern w:val="2"/>
          <w:sz w:val="21"/>
          <w:szCs w:val="21"/>
          <w:highlight w:val="none"/>
          <w14:textFill>
            <w14:solidFill>
              <w14:schemeClr w14:val="tx1"/>
            </w14:solidFill>
          </w14:textFill>
        </w:rPr>
        <w:t>进行验收的，招标人有权对中标人</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按</w:t>
      </w:r>
      <w:r>
        <w:rPr>
          <w:rFonts w:hint="eastAsia" w:ascii="宋体" w:hAnsi="宋体" w:eastAsia="宋体" w:cs="宋体"/>
          <w:color w:val="000000" w:themeColor="text1"/>
          <w:kern w:val="2"/>
          <w:sz w:val="21"/>
          <w:szCs w:val="21"/>
          <w:highlight w:val="none"/>
          <w14:textFill>
            <w14:solidFill>
              <w14:schemeClr w14:val="tx1"/>
            </w14:solidFill>
          </w14:textFill>
        </w:rPr>
        <w:t>2000元/次</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收取</w:t>
      </w:r>
      <w:r>
        <w:rPr>
          <w:rFonts w:hint="eastAsia" w:ascii="宋体" w:hAnsi="宋体" w:eastAsia="宋体" w:cs="宋体"/>
          <w:color w:val="000000" w:themeColor="text1"/>
          <w:kern w:val="2"/>
          <w:sz w:val="21"/>
          <w:szCs w:val="21"/>
          <w:highlight w:val="none"/>
          <w14:textFill>
            <w14:solidFill>
              <w14:schemeClr w14:val="tx1"/>
            </w14:solidFill>
          </w14:textFill>
        </w:rPr>
        <w:t>违约金，如因中标人原因同时有3个（含）项目不能正常进行验收的，招标人除有权对中标人</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按</w:t>
      </w:r>
      <w:r>
        <w:rPr>
          <w:rFonts w:hint="eastAsia" w:ascii="宋体" w:hAnsi="宋体" w:eastAsia="宋体" w:cs="宋体"/>
          <w:color w:val="000000" w:themeColor="text1"/>
          <w:kern w:val="2"/>
          <w:sz w:val="21"/>
          <w:szCs w:val="21"/>
          <w:highlight w:val="none"/>
          <w14:textFill>
            <w14:solidFill>
              <w14:schemeClr w14:val="tx1"/>
            </w14:solidFill>
          </w14:textFill>
        </w:rPr>
        <w:t>上述</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规定收取</w:t>
      </w:r>
      <w:r>
        <w:rPr>
          <w:rFonts w:hint="eastAsia" w:ascii="宋体" w:hAnsi="宋体" w:eastAsia="宋体" w:cs="宋体"/>
          <w:color w:val="000000" w:themeColor="text1"/>
          <w:kern w:val="2"/>
          <w:sz w:val="21"/>
          <w:szCs w:val="21"/>
          <w:highlight w:val="none"/>
          <w14:textFill>
            <w14:solidFill>
              <w14:schemeClr w14:val="tx1"/>
            </w14:solidFill>
          </w14:textFill>
        </w:rPr>
        <w:t>违约金</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外</w:t>
      </w:r>
      <w:r>
        <w:rPr>
          <w:rFonts w:hint="eastAsia" w:ascii="宋体" w:hAnsi="宋体" w:eastAsia="宋体" w:cs="宋体"/>
          <w:color w:val="000000" w:themeColor="text1"/>
          <w:kern w:val="2"/>
          <w:sz w:val="21"/>
          <w:szCs w:val="21"/>
          <w:highlight w:val="none"/>
          <w14:textFill>
            <w14:solidFill>
              <w14:schemeClr w14:val="tx1"/>
            </w14:solidFill>
          </w14:textFill>
        </w:rPr>
        <w:t>，还有权对中标人采取暂停委派新任务的</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处理</w:t>
      </w:r>
      <w:r>
        <w:rPr>
          <w:rFonts w:hint="eastAsia" w:ascii="宋体" w:hAnsi="宋体" w:eastAsia="宋体" w:cs="宋体"/>
          <w:color w:val="000000" w:themeColor="text1"/>
          <w:kern w:val="2"/>
          <w:sz w:val="21"/>
          <w:szCs w:val="21"/>
          <w:highlight w:val="none"/>
          <w14:textFill>
            <w14:solidFill>
              <w14:schemeClr w14:val="tx1"/>
            </w14:solidFill>
          </w14:textFill>
        </w:rPr>
        <w:t>，直至中标人完成整改，招标人确认中标人恢复承接新任务的资格为止，中标人对此无异议，并不得因此要求招标人提供任何形式的补偿或赔偿。</w:t>
      </w:r>
    </w:p>
    <w:p w14:paraId="740A97EF">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5.招标人</w:t>
      </w:r>
      <w:r>
        <w:rPr>
          <w:rFonts w:hint="eastAsia" w:ascii="宋体" w:hAnsi="宋体" w:eastAsia="宋体" w:cs="宋体"/>
          <w:color w:val="000000" w:themeColor="text1"/>
          <w:kern w:val="2"/>
          <w:sz w:val="21"/>
          <w:szCs w:val="21"/>
          <w:highlight w:val="none"/>
          <w14:textFill>
            <w14:solidFill>
              <w14:schemeClr w14:val="tx1"/>
            </w14:solidFill>
          </w14:textFill>
        </w:rPr>
        <w:t>对中标人所监理项目</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的</w:t>
      </w:r>
      <w:r>
        <w:rPr>
          <w:rFonts w:hint="eastAsia" w:ascii="宋体" w:hAnsi="宋体" w:eastAsia="宋体" w:cs="宋体"/>
          <w:color w:val="000000" w:themeColor="text1"/>
          <w:kern w:val="2"/>
          <w:sz w:val="21"/>
          <w:szCs w:val="21"/>
          <w:highlight w:val="none"/>
          <w14:textFill>
            <w14:solidFill>
              <w14:schemeClr w14:val="tx1"/>
            </w14:solidFill>
          </w14:textFill>
        </w:rPr>
        <w:t>施工单位</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有</w:t>
      </w:r>
      <w:r>
        <w:rPr>
          <w:rFonts w:hint="eastAsia" w:ascii="宋体" w:hAnsi="宋体" w:eastAsia="宋体" w:cs="宋体"/>
          <w:color w:val="000000" w:themeColor="text1"/>
          <w:kern w:val="2"/>
          <w:sz w:val="21"/>
          <w:szCs w:val="21"/>
          <w:highlight w:val="none"/>
          <w14:textFill>
            <w14:solidFill>
              <w14:schemeClr w14:val="tx1"/>
            </w14:solidFill>
          </w14:textFill>
        </w:rPr>
        <w:t>任何意见或要求（不违反相关法律法规）可通知</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中标人</w:t>
      </w:r>
      <w:r>
        <w:rPr>
          <w:rFonts w:hint="eastAsia" w:ascii="宋体" w:hAnsi="宋体" w:eastAsia="宋体" w:cs="宋体"/>
          <w:color w:val="000000" w:themeColor="text1"/>
          <w:kern w:val="2"/>
          <w:sz w:val="21"/>
          <w:szCs w:val="21"/>
          <w:highlight w:val="none"/>
          <w14:textFill>
            <w14:solidFill>
              <w14:schemeClr w14:val="tx1"/>
            </w14:solidFill>
          </w14:textFill>
        </w:rPr>
        <w:t>，由</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中标人</w:t>
      </w:r>
      <w:r>
        <w:rPr>
          <w:rFonts w:hint="eastAsia" w:ascii="宋体" w:hAnsi="宋体" w:eastAsia="宋体" w:cs="宋体"/>
          <w:color w:val="000000" w:themeColor="text1"/>
          <w:kern w:val="2"/>
          <w:sz w:val="21"/>
          <w:szCs w:val="21"/>
          <w:highlight w:val="none"/>
          <w14:textFill>
            <w14:solidFill>
              <w14:schemeClr w14:val="tx1"/>
            </w14:solidFill>
          </w14:textFill>
        </w:rPr>
        <w:t>向监理项目施工单位发出相应指令。如</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中标人</w:t>
      </w:r>
      <w:r>
        <w:rPr>
          <w:rFonts w:hint="eastAsia" w:ascii="宋体" w:hAnsi="宋体" w:eastAsia="宋体" w:cs="宋体"/>
          <w:color w:val="000000" w:themeColor="text1"/>
          <w:kern w:val="2"/>
          <w:sz w:val="21"/>
          <w:szCs w:val="21"/>
          <w:highlight w:val="none"/>
          <w14:textFill>
            <w14:solidFill>
              <w14:schemeClr w14:val="tx1"/>
            </w14:solidFill>
          </w14:textFill>
        </w:rPr>
        <w:t>拒不配合或未按要求发出指令的，</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中标人</w:t>
      </w:r>
      <w:r>
        <w:rPr>
          <w:rFonts w:hint="eastAsia" w:ascii="宋体" w:hAnsi="宋体" w:eastAsia="宋体" w:cs="宋体"/>
          <w:color w:val="000000" w:themeColor="text1"/>
          <w:kern w:val="2"/>
          <w:sz w:val="21"/>
          <w:szCs w:val="21"/>
          <w:highlight w:val="none"/>
          <w14:textFill>
            <w14:solidFill>
              <w14:schemeClr w14:val="tx1"/>
            </w14:solidFill>
          </w14:textFill>
        </w:rPr>
        <w:t>应按人民币10000元</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次标准向招标人支付违约金。</w:t>
      </w:r>
    </w:p>
    <w:p w14:paraId="5F6AEA99">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6.</w:t>
      </w:r>
      <w:r>
        <w:rPr>
          <w:rFonts w:hint="eastAsia" w:ascii="宋体" w:hAnsi="宋体" w:eastAsia="宋体" w:cs="宋体"/>
          <w:color w:val="000000" w:themeColor="text1"/>
          <w:kern w:val="2"/>
          <w:sz w:val="21"/>
          <w:szCs w:val="21"/>
          <w:highlight w:val="none"/>
          <w14:textFill>
            <w14:solidFill>
              <w14:schemeClr w14:val="tx1"/>
            </w14:solidFill>
          </w14:textFill>
        </w:rPr>
        <w:t>视上述情况的严重性，招标人</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除收取违约金外，</w:t>
      </w:r>
      <w:r>
        <w:rPr>
          <w:rFonts w:hint="eastAsia" w:ascii="宋体" w:hAnsi="宋体" w:eastAsia="宋体" w:cs="宋体"/>
          <w:color w:val="000000" w:themeColor="text1"/>
          <w:kern w:val="2"/>
          <w:sz w:val="21"/>
          <w:szCs w:val="21"/>
          <w:highlight w:val="none"/>
          <w14:textFill>
            <w14:solidFill>
              <w14:schemeClr w14:val="tx1"/>
            </w14:solidFill>
          </w14:textFill>
        </w:rPr>
        <w:t>还有权解除本合同，并没收履约担保。违约金</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及履约担保</w:t>
      </w:r>
      <w:r>
        <w:rPr>
          <w:rFonts w:hint="eastAsia" w:ascii="宋体" w:hAnsi="宋体" w:eastAsia="宋体" w:cs="宋体"/>
          <w:color w:val="000000" w:themeColor="text1"/>
          <w:kern w:val="2"/>
          <w:sz w:val="21"/>
          <w:szCs w:val="21"/>
          <w:highlight w:val="none"/>
          <w14:textFill>
            <w14:solidFill>
              <w14:schemeClr w14:val="tx1"/>
            </w14:solidFill>
          </w14:textFill>
        </w:rPr>
        <w:t>不足以弥补招标人损失或造成招标人其他损失的，招标人有权向中标人另行追偿。</w:t>
      </w:r>
    </w:p>
    <w:p w14:paraId="7C98537B">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（三）人员管理要求</w:t>
      </w:r>
    </w:p>
    <w:p w14:paraId="210E0470">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1.中标人需</w:t>
      </w:r>
      <w:r>
        <w:rPr>
          <w:rFonts w:hint="eastAsia" w:ascii="宋体" w:hAnsi="宋体" w:eastAsia="宋体" w:cs="宋体"/>
          <w:color w:val="000000" w:themeColor="text1"/>
          <w:sz w:val="21"/>
          <w:szCs w:val="21"/>
          <w:highlight w:val="none"/>
          <w:lang w:bidi="ar"/>
          <w14:textFill>
            <w14:solidFill>
              <w14:schemeClr w14:val="tx1"/>
            </w14:solidFill>
          </w14:textFill>
        </w:rPr>
        <w:t>按要求对施工项目的关键工序、隐蔽工程、有限空间作业等的重要施工过程进行旁站，及时做好现场签到。若</w:t>
      </w:r>
      <w:r>
        <w:rPr>
          <w:rFonts w:hint="eastAsia" w:ascii="宋体" w:hAnsi="宋体" w:eastAsia="宋体" w:cs="宋体"/>
          <w:color w:val="000000" w:themeColor="text1"/>
          <w:kern w:val="2"/>
          <w:sz w:val="21"/>
          <w:szCs w:val="21"/>
          <w:highlight w:val="none"/>
          <w14:textFill>
            <w14:solidFill>
              <w14:schemeClr w14:val="tx1"/>
            </w14:solidFill>
          </w14:textFill>
        </w:rPr>
        <w:t>招标人巡查发现中标人负责监理的施工项目现场监理人员未对上述</w:t>
      </w:r>
      <w:r>
        <w:rPr>
          <w:rFonts w:hint="eastAsia" w:ascii="宋体" w:hAnsi="宋体" w:eastAsia="宋体" w:cs="宋体"/>
          <w:color w:val="000000" w:themeColor="text1"/>
          <w:sz w:val="21"/>
          <w:szCs w:val="21"/>
          <w:highlight w:val="none"/>
          <w:lang w:bidi="ar"/>
          <w14:textFill>
            <w14:solidFill>
              <w14:schemeClr w14:val="tx1"/>
            </w14:solidFill>
          </w14:textFill>
        </w:rPr>
        <w:t>重要施工过程进行旁站</w:t>
      </w:r>
      <w:r>
        <w:rPr>
          <w:rFonts w:hint="eastAsia" w:ascii="宋体" w:hAnsi="宋体" w:eastAsia="宋体" w:cs="宋体"/>
          <w:color w:val="000000" w:themeColor="text1"/>
          <w:kern w:val="2"/>
          <w:sz w:val="21"/>
          <w:szCs w:val="21"/>
          <w:highlight w:val="none"/>
          <w14:textFill>
            <w14:solidFill>
              <w14:schemeClr w14:val="tx1"/>
            </w14:solidFill>
          </w14:textFill>
        </w:rPr>
        <w:t>的，招标人有权对中标人</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按</w:t>
      </w:r>
      <w:r>
        <w:rPr>
          <w:rFonts w:hint="eastAsia" w:ascii="宋体" w:hAnsi="宋体" w:eastAsia="宋体" w:cs="宋体"/>
          <w:color w:val="000000" w:themeColor="text1"/>
          <w:kern w:val="2"/>
          <w:sz w:val="21"/>
          <w:szCs w:val="21"/>
          <w:highlight w:val="none"/>
          <w14:textFill>
            <w14:solidFill>
              <w14:schemeClr w14:val="tx1"/>
            </w14:solidFill>
          </w14:textFill>
        </w:rPr>
        <w:t>2000元</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次</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收取</w:t>
      </w:r>
      <w:r>
        <w:rPr>
          <w:rFonts w:hint="eastAsia" w:ascii="宋体" w:hAnsi="宋体" w:eastAsia="宋体" w:cs="宋体"/>
          <w:color w:val="000000" w:themeColor="text1"/>
          <w:kern w:val="2"/>
          <w:sz w:val="21"/>
          <w:szCs w:val="21"/>
          <w:highlight w:val="none"/>
          <w14:textFill>
            <w14:solidFill>
              <w14:schemeClr w14:val="tx1"/>
            </w14:solidFill>
          </w14:textFill>
        </w:rPr>
        <w:t>违约金（若多次违约，该违约金累计最高限额为合同内所有单项监理暂定服务费的5%），另外：</w:t>
      </w:r>
    </w:p>
    <w:p w14:paraId="340E836E">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①如中标人在本项目开展的过程中，累计超过3次存在上述情形或其他违约行为的，招标人除有权对中标人</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按</w:t>
      </w:r>
      <w:r>
        <w:rPr>
          <w:rFonts w:hint="eastAsia" w:ascii="宋体" w:hAnsi="宋体" w:eastAsia="宋体" w:cs="宋体"/>
          <w:color w:val="000000" w:themeColor="text1"/>
          <w:kern w:val="2"/>
          <w:sz w:val="21"/>
          <w:szCs w:val="21"/>
          <w:highlight w:val="none"/>
          <w14:textFill>
            <w14:solidFill>
              <w14:schemeClr w14:val="tx1"/>
            </w14:solidFill>
          </w14:textFill>
        </w:rPr>
        <w:t>上述</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规定收取</w:t>
      </w:r>
      <w:r>
        <w:rPr>
          <w:rFonts w:hint="eastAsia" w:ascii="宋体" w:hAnsi="宋体" w:eastAsia="宋体" w:cs="宋体"/>
          <w:color w:val="000000" w:themeColor="text1"/>
          <w:kern w:val="2"/>
          <w:sz w:val="21"/>
          <w:szCs w:val="21"/>
          <w:highlight w:val="none"/>
          <w14:textFill>
            <w14:solidFill>
              <w14:schemeClr w14:val="tx1"/>
            </w14:solidFill>
          </w14:textFill>
        </w:rPr>
        <w:t>违约金外，</w:t>
      </w:r>
      <w:r>
        <w:rPr>
          <w:rFonts w:hint="eastAsia" w:ascii="宋体" w:hAnsi="宋体" w:eastAsia="宋体" w:cs="宋体"/>
          <w:color w:val="000000" w:themeColor="text1"/>
          <w:sz w:val="21"/>
          <w:szCs w:val="21"/>
          <w:highlight w:val="none"/>
          <w:lang w:bidi="ar"/>
          <w14:textFill>
            <w14:solidFill>
              <w14:schemeClr w14:val="tx1"/>
            </w14:solidFill>
          </w14:textFill>
        </w:rPr>
        <w:t>还</w:t>
      </w:r>
      <w:r>
        <w:rPr>
          <w:rFonts w:hint="eastAsia" w:ascii="宋体" w:hAnsi="宋体" w:eastAsia="宋体" w:cs="宋体"/>
          <w:color w:val="000000" w:themeColor="text1"/>
          <w:kern w:val="2"/>
          <w:sz w:val="21"/>
          <w:szCs w:val="21"/>
          <w:highlight w:val="none"/>
          <w14:textFill>
            <w14:solidFill>
              <w14:schemeClr w14:val="tx1"/>
            </w14:solidFill>
          </w14:textFill>
        </w:rPr>
        <w:t>对中标人采取暂停派单1个月的</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处理</w:t>
      </w:r>
      <w:r>
        <w:rPr>
          <w:rFonts w:hint="eastAsia" w:ascii="宋体" w:hAnsi="宋体" w:eastAsia="宋体" w:cs="宋体"/>
          <w:color w:val="000000" w:themeColor="text1"/>
          <w:kern w:val="2"/>
          <w:sz w:val="21"/>
          <w:szCs w:val="21"/>
          <w:highlight w:val="none"/>
          <w14:textFill>
            <w14:solidFill>
              <w14:schemeClr w14:val="tx1"/>
            </w14:solidFill>
          </w14:textFill>
        </w:rPr>
        <w:t>，停单期间，招标人有权将中标人负责的区域内的监理服务项目委派给其他符合条件的监理服务单位承接，中标人对此无异议，并不得因此要求招标人提供任何形式的补偿或赔偿；</w:t>
      </w:r>
    </w:p>
    <w:p w14:paraId="1AD60C89">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②如中标人在本项目开展的过程中，累计超过6次存在上述情形或其他违约行为的，招标人除有权对中标人</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按</w:t>
      </w:r>
      <w:r>
        <w:rPr>
          <w:rFonts w:hint="eastAsia" w:ascii="宋体" w:hAnsi="宋体" w:eastAsia="宋体" w:cs="宋体"/>
          <w:color w:val="000000" w:themeColor="text1"/>
          <w:kern w:val="2"/>
          <w:sz w:val="21"/>
          <w:szCs w:val="21"/>
          <w:highlight w:val="none"/>
          <w14:textFill>
            <w14:solidFill>
              <w14:schemeClr w14:val="tx1"/>
            </w14:solidFill>
          </w14:textFill>
        </w:rPr>
        <w:t>上述</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规定收取</w:t>
      </w:r>
      <w:r>
        <w:rPr>
          <w:rFonts w:hint="eastAsia" w:ascii="宋体" w:hAnsi="宋体" w:eastAsia="宋体" w:cs="宋体"/>
          <w:color w:val="000000" w:themeColor="text1"/>
          <w:kern w:val="2"/>
          <w:sz w:val="21"/>
          <w:szCs w:val="21"/>
          <w:highlight w:val="none"/>
          <w14:textFill>
            <w14:solidFill>
              <w14:schemeClr w14:val="tx1"/>
            </w14:solidFill>
          </w14:textFill>
        </w:rPr>
        <w:t>违约金外，</w:t>
      </w:r>
      <w:r>
        <w:rPr>
          <w:rFonts w:hint="eastAsia" w:ascii="宋体" w:hAnsi="宋体" w:eastAsia="宋体" w:cs="宋体"/>
          <w:color w:val="000000" w:themeColor="text1"/>
          <w:sz w:val="21"/>
          <w:szCs w:val="21"/>
          <w:highlight w:val="none"/>
          <w:lang w:bidi="ar"/>
          <w14:textFill>
            <w14:solidFill>
              <w14:schemeClr w14:val="tx1"/>
            </w14:solidFill>
          </w14:textFill>
        </w:rPr>
        <w:t>还</w:t>
      </w:r>
      <w:r>
        <w:rPr>
          <w:rFonts w:hint="eastAsia" w:ascii="宋体" w:hAnsi="宋体" w:eastAsia="宋体" w:cs="宋体"/>
          <w:color w:val="000000" w:themeColor="text1"/>
          <w:kern w:val="2"/>
          <w:sz w:val="21"/>
          <w:szCs w:val="21"/>
          <w:highlight w:val="none"/>
          <w14:textFill>
            <w14:solidFill>
              <w14:schemeClr w14:val="tx1"/>
            </w14:solidFill>
          </w14:textFill>
        </w:rPr>
        <w:t>有权对中标人采取暂停委派新任务2个月的</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处理</w:t>
      </w:r>
      <w:r>
        <w:rPr>
          <w:rFonts w:hint="eastAsia" w:ascii="宋体" w:hAnsi="宋体" w:eastAsia="宋体" w:cs="宋体"/>
          <w:color w:val="000000" w:themeColor="text1"/>
          <w:kern w:val="2"/>
          <w:sz w:val="21"/>
          <w:szCs w:val="21"/>
          <w:highlight w:val="none"/>
          <w14:textFill>
            <w14:solidFill>
              <w14:schemeClr w14:val="tx1"/>
            </w14:solidFill>
          </w14:textFill>
        </w:rPr>
        <w:t>，停单期间，招标人有权将中标人负责的区域内的监理服务项目委派给其他符合条件的监理服务单位承接，中标人对此无异议，并不得因此要求招标人提供任何形式的补偿或赔偿。如经招标人警告（包括但不限于约谈、发函警告等形式）及</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处予违约金</w:t>
      </w:r>
      <w:r>
        <w:rPr>
          <w:rFonts w:hint="eastAsia" w:ascii="宋体" w:hAnsi="宋体" w:eastAsia="宋体" w:cs="宋体"/>
          <w:color w:val="000000" w:themeColor="text1"/>
          <w:kern w:val="2"/>
          <w:sz w:val="21"/>
          <w:szCs w:val="21"/>
          <w:highlight w:val="none"/>
          <w14:textFill>
            <w14:solidFill>
              <w14:schemeClr w14:val="tx1"/>
            </w14:solidFill>
          </w14:textFill>
        </w:rPr>
        <w:t>后，中标人仍再次发生上述情形的，</w:t>
      </w:r>
      <w:r>
        <w:rPr>
          <w:rFonts w:hint="eastAsia" w:ascii="宋体" w:hAnsi="宋体" w:eastAsia="宋体" w:cs="宋体"/>
          <w:color w:val="000000" w:themeColor="text1"/>
          <w:sz w:val="21"/>
          <w:szCs w:val="21"/>
          <w:highlight w:val="none"/>
          <w:lang w:bidi="ar"/>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有权</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解除合同</w:t>
      </w:r>
      <w:r>
        <w:rPr>
          <w:rFonts w:hint="eastAsia" w:ascii="宋体" w:hAnsi="宋体" w:eastAsia="宋体" w:cs="宋体"/>
          <w:color w:val="000000" w:themeColor="text1"/>
          <w:kern w:val="2"/>
          <w:sz w:val="21"/>
          <w:szCs w:val="21"/>
          <w:highlight w:val="none"/>
          <w14:textFill>
            <w14:solidFill>
              <w14:schemeClr w14:val="tx1"/>
            </w14:solidFill>
          </w14:textFill>
        </w:rPr>
        <w:t>，没收履约担保。</w:t>
      </w:r>
    </w:p>
    <w:p w14:paraId="7D4BE1FB">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2.中标人需</w:t>
      </w:r>
      <w:r>
        <w:rPr>
          <w:rFonts w:hint="eastAsia" w:ascii="宋体" w:hAnsi="宋体" w:eastAsia="宋体" w:cs="宋体"/>
          <w:color w:val="000000" w:themeColor="text1"/>
          <w:sz w:val="21"/>
          <w:szCs w:val="21"/>
          <w:highlight w:val="none"/>
          <w:lang w:bidi="ar"/>
          <w14:textFill>
            <w14:solidFill>
              <w14:schemeClr w14:val="tx1"/>
            </w14:solidFill>
          </w14:textFill>
        </w:rPr>
        <w:t>按招标人的要求安排专业人员出席相关工作会议和其他专项协调会议，不得无故缺席或随意委派不了解项目情况的无关人员参会，不得“无效参会”。</w:t>
      </w:r>
      <w:r>
        <w:rPr>
          <w:rFonts w:hint="eastAsia" w:ascii="宋体" w:hAnsi="宋体" w:eastAsia="宋体" w:cs="宋体"/>
          <w:color w:val="000000" w:themeColor="text1"/>
          <w:kern w:val="2"/>
          <w:sz w:val="21"/>
          <w:szCs w:val="21"/>
          <w:highlight w:val="none"/>
          <w14:textFill>
            <w14:solidFill>
              <w14:schemeClr w14:val="tx1"/>
            </w14:solidFill>
          </w14:textFill>
        </w:rPr>
        <w:t>若中标人未能按照</w:t>
      </w:r>
      <w:r>
        <w:rPr>
          <w:rFonts w:hint="eastAsia" w:ascii="宋体" w:hAnsi="宋体" w:eastAsia="宋体" w:cs="宋体"/>
          <w:color w:val="000000" w:themeColor="text1"/>
          <w:sz w:val="21"/>
          <w:szCs w:val="21"/>
          <w:highlight w:val="none"/>
          <w:lang w:bidi="ar"/>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的要求参加上述会议的，</w:t>
      </w:r>
      <w:r>
        <w:rPr>
          <w:rFonts w:hint="eastAsia" w:ascii="宋体" w:hAnsi="宋体" w:eastAsia="宋体" w:cs="宋体"/>
          <w:color w:val="000000" w:themeColor="text1"/>
          <w:sz w:val="21"/>
          <w:szCs w:val="21"/>
          <w:highlight w:val="none"/>
          <w:lang w:bidi="ar"/>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有权对中标人</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按</w:t>
      </w:r>
      <w:r>
        <w:rPr>
          <w:rFonts w:hint="eastAsia" w:ascii="宋体" w:hAnsi="宋体" w:eastAsia="宋体" w:cs="宋体"/>
          <w:color w:val="000000" w:themeColor="text1"/>
          <w:kern w:val="2"/>
          <w:sz w:val="21"/>
          <w:szCs w:val="21"/>
          <w:highlight w:val="none"/>
          <w14:textFill>
            <w14:solidFill>
              <w14:schemeClr w14:val="tx1"/>
            </w14:solidFill>
          </w14:textFill>
        </w:rPr>
        <w:t>500元/次</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收取</w:t>
      </w:r>
      <w:r>
        <w:rPr>
          <w:rFonts w:hint="eastAsia" w:ascii="宋体" w:hAnsi="宋体" w:eastAsia="宋体" w:cs="宋体"/>
          <w:color w:val="000000" w:themeColor="text1"/>
          <w:kern w:val="2"/>
          <w:sz w:val="21"/>
          <w:szCs w:val="21"/>
          <w:highlight w:val="none"/>
          <w14:textFill>
            <w14:solidFill>
              <w14:schemeClr w14:val="tx1"/>
            </w14:solidFill>
          </w14:textFill>
        </w:rPr>
        <w:t>违约金。</w:t>
      </w:r>
    </w:p>
    <w:p w14:paraId="1BF325BC">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3</w:t>
      </w:r>
      <w:r>
        <w:rPr>
          <w:rFonts w:hint="eastAsia" w:ascii="宋体" w:hAnsi="宋体" w:eastAsia="宋体" w:cs="宋体"/>
          <w:color w:val="000000" w:themeColor="text1"/>
          <w:kern w:val="2"/>
          <w:sz w:val="21"/>
          <w:szCs w:val="21"/>
          <w:highlight w:val="none"/>
          <w14:textFill>
            <w14:solidFill>
              <w14:schemeClr w14:val="tx1"/>
            </w14:solidFill>
          </w14:textFill>
        </w:rPr>
        <w:t>.监理过程中，中标人需要更换投标文件中拟投入本项目人员情况汇总表中的监理人员时，应以</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同等（或以上）资质条件</w:t>
      </w:r>
      <w:r>
        <w:rPr>
          <w:rFonts w:hint="eastAsia" w:ascii="宋体" w:hAnsi="宋体" w:eastAsia="宋体" w:cs="宋体"/>
          <w:color w:val="000000" w:themeColor="text1"/>
          <w:kern w:val="2"/>
          <w:sz w:val="21"/>
          <w:szCs w:val="21"/>
          <w:highlight w:val="none"/>
          <w14:textFill>
            <w14:solidFill>
              <w14:schemeClr w14:val="tx1"/>
            </w14:solidFill>
          </w14:textFill>
        </w:rPr>
        <w:t>的人员替换，并提前30天向</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书面报告，经</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同意后方可更换。总监理工程师除发生下列情形之一外，不得更换：</w:t>
      </w:r>
    </w:p>
    <w:p w14:paraId="65DA65AF">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1</w:t>
      </w:r>
      <w:r>
        <w:rPr>
          <w:rFonts w:hint="eastAsia" w:ascii="宋体" w:hAnsi="宋体" w:eastAsia="宋体" w:cs="宋体"/>
          <w:bCs/>
          <w:color w:val="000000" w:themeColor="text1"/>
          <w:sz w:val="21"/>
          <w:szCs w:val="21"/>
          <w:highlight w:val="none"/>
          <w:lang w:eastAsia="zh-CN" w:bidi="ar"/>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因重病或重伤（持有县、区以上医院证明）两个月以上不能履行职责的；</w:t>
      </w:r>
    </w:p>
    <w:p w14:paraId="3E0B3288">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2</w:t>
      </w:r>
      <w:r>
        <w:rPr>
          <w:rFonts w:hint="eastAsia" w:ascii="宋体" w:hAnsi="宋体" w:eastAsia="宋体" w:cs="宋体"/>
          <w:bCs/>
          <w:color w:val="000000" w:themeColor="text1"/>
          <w:sz w:val="21"/>
          <w:szCs w:val="21"/>
          <w:highlight w:val="none"/>
          <w:lang w:eastAsia="zh-CN" w:bidi="ar"/>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主动辞职或离开本工作单位的；</w:t>
      </w:r>
    </w:p>
    <w:p w14:paraId="1C854379">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3</w:t>
      </w:r>
      <w:r>
        <w:rPr>
          <w:rFonts w:hint="eastAsia" w:ascii="宋体" w:hAnsi="宋体" w:eastAsia="宋体" w:cs="宋体"/>
          <w:bCs/>
          <w:color w:val="000000" w:themeColor="text1"/>
          <w:sz w:val="21"/>
          <w:szCs w:val="21"/>
          <w:highlight w:val="none"/>
          <w:lang w:eastAsia="zh-CN" w:bidi="ar"/>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因管理原因发生重大工程质量、安全事故，</w:t>
      </w:r>
      <w:r>
        <w:rPr>
          <w:rFonts w:hint="eastAsia" w:ascii="宋体" w:hAnsi="宋体" w:eastAsia="宋体" w:cs="宋体"/>
          <w:color w:val="000000" w:themeColor="text1"/>
          <w:sz w:val="21"/>
          <w:szCs w:val="21"/>
          <w:highlight w:val="none"/>
          <w:lang w:bidi="ar"/>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认为该总监不称职需要更换的；</w:t>
      </w:r>
    </w:p>
    <w:p w14:paraId="4BD8DBE3">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4</w:t>
      </w:r>
      <w:r>
        <w:rPr>
          <w:rFonts w:hint="eastAsia" w:ascii="宋体" w:hAnsi="宋体" w:eastAsia="宋体" w:cs="宋体"/>
          <w:bCs/>
          <w:color w:val="000000" w:themeColor="text1"/>
          <w:sz w:val="21"/>
          <w:szCs w:val="21"/>
          <w:highlight w:val="none"/>
          <w:lang w:eastAsia="zh-CN" w:bidi="ar"/>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无能力履行合同的责任和义务，造成严重后果，</w:t>
      </w:r>
      <w:r>
        <w:rPr>
          <w:rFonts w:hint="eastAsia" w:ascii="宋体" w:hAnsi="宋体" w:eastAsia="宋体" w:cs="宋体"/>
          <w:color w:val="000000" w:themeColor="text1"/>
          <w:sz w:val="21"/>
          <w:szCs w:val="21"/>
          <w:highlight w:val="none"/>
          <w:lang w:bidi="ar"/>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要求更换的；</w:t>
      </w:r>
    </w:p>
    <w:p w14:paraId="158432B0">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5</w:t>
      </w:r>
      <w:r>
        <w:rPr>
          <w:rFonts w:hint="eastAsia" w:ascii="宋体" w:hAnsi="宋体" w:eastAsia="宋体" w:cs="宋体"/>
          <w:bCs/>
          <w:color w:val="000000" w:themeColor="text1"/>
          <w:sz w:val="21"/>
          <w:szCs w:val="21"/>
          <w:highlight w:val="none"/>
          <w:lang w:eastAsia="zh-CN" w:bidi="ar"/>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因违法被责令停止执业的；</w:t>
      </w:r>
    </w:p>
    <w:p w14:paraId="6CA54A56">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6</w:t>
      </w:r>
      <w:r>
        <w:rPr>
          <w:rFonts w:hint="eastAsia" w:ascii="宋体" w:hAnsi="宋体" w:eastAsia="宋体" w:cs="宋体"/>
          <w:bCs/>
          <w:color w:val="000000" w:themeColor="text1"/>
          <w:sz w:val="21"/>
          <w:szCs w:val="21"/>
          <w:highlight w:val="none"/>
          <w:lang w:eastAsia="zh-CN" w:bidi="ar"/>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被司法机关羁押或判刑的；</w:t>
      </w:r>
    </w:p>
    <w:p w14:paraId="57E8D01F">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lang w:eastAsia="zh-CN"/>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7</w:t>
      </w:r>
      <w:r>
        <w:rPr>
          <w:rFonts w:hint="eastAsia" w:ascii="宋体" w:hAnsi="宋体" w:eastAsia="宋体" w:cs="宋体"/>
          <w:bCs/>
          <w:color w:val="000000" w:themeColor="text1"/>
          <w:sz w:val="21"/>
          <w:szCs w:val="21"/>
          <w:highlight w:val="none"/>
          <w:lang w:eastAsia="zh-CN" w:bidi="ar"/>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死亡的</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p>
    <w:p w14:paraId="1D9BB798">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8</w:t>
      </w:r>
      <w:r>
        <w:rPr>
          <w:rFonts w:hint="eastAsia" w:ascii="宋体" w:hAnsi="宋体" w:eastAsia="宋体" w:cs="宋体"/>
          <w:bCs/>
          <w:color w:val="000000" w:themeColor="text1"/>
          <w:sz w:val="21"/>
          <w:szCs w:val="21"/>
          <w:highlight w:val="none"/>
          <w:lang w:eastAsia="zh-CN" w:bidi="ar"/>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经招标人认可的其他合理的原因。</w:t>
      </w:r>
    </w:p>
    <w:p w14:paraId="4A31BC1E">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因上述情况更换总监理工程师的，中标人应当在发生之日起</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5</w:t>
      </w:r>
      <w:r>
        <w:rPr>
          <w:rFonts w:hint="eastAsia" w:ascii="宋体" w:hAnsi="宋体" w:eastAsia="宋体" w:cs="宋体"/>
          <w:color w:val="000000" w:themeColor="text1"/>
          <w:kern w:val="2"/>
          <w:sz w:val="21"/>
          <w:szCs w:val="21"/>
          <w:highlight w:val="none"/>
          <w14:textFill>
            <w14:solidFill>
              <w14:schemeClr w14:val="tx1"/>
            </w14:solidFill>
          </w14:textFill>
        </w:rPr>
        <w:t>日内向</w:t>
      </w:r>
      <w:r>
        <w:rPr>
          <w:rFonts w:hint="eastAsia" w:ascii="宋体" w:hAnsi="宋体" w:eastAsia="宋体" w:cs="宋体"/>
          <w:color w:val="000000" w:themeColor="text1"/>
          <w:sz w:val="21"/>
          <w:szCs w:val="21"/>
          <w:highlight w:val="none"/>
          <w:lang w:bidi="ar"/>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书面报告</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未按期报告的，</w:t>
      </w:r>
      <w:r>
        <w:rPr>
          <w:rFonts w:hint="eastAsia" w:ascii="宋体" w:hAnsi="宋体" w:eastAsia="宋体" w:cs="宋体"/>
          <w:color w:val="000000" w:themeColor="text1"/>
          <w:sz w:val="21"/>
          <w:szCs w:val="21"/>
          <w:highlight w:val="none"/>
          <w:lang w:bidi="ar"/>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有权对中标人处予违约金（违约金数额为第一次更换</w:t>
      </w:r>
      <w:r>
        <w:rPr>
          <w:rFonts w:hint="eastAsia" w:ascii="宋体" w:hAnsi="宋体" w:eastAsia="宋体" w:cs="宋体"/>
          <w:color w:val="000000" w:themeColor="text1"/>
          <w:kern w:val="2"/>
          <w:sz w:val="21"/>
          <w:szCs w:val="21"/>
          <w:highlight w:val="none"/>
          <w:lang w:eastAsia="zh-CN"/>
          <w14:textFill>
            <w14:solidFill>
              <w14:schemeClr w14:val="tx1"/>
            </w14:solidFill>
          </w14:textFill>
        </w:rPr>
        <w:t>5</w:t>
      </w:r>
      <w:r>
        <w:rPr>
          <w:rFonts w:hint="eastAsia" w:ascii="宋体" w:hAnsi="宋体" w:eastAsia="宋体" w:cs="宋体"/>
          <w:color w:val="000000" w:themeColor="text1"/>
          <w:kern w:val="2"/>
          <w:sz w:val="21"/>
          <w:szCs w:val="21"/>
          <w:highlight w:val="none"/>
          <w14:textFill>
            <w14:solidFill>
              <w14:schemeClr w14:val="tx1"/>
            </w14:solidFill>
          </w14:textFill>
        </w:rPr>
        <w:t>000元，第二次更换</w:t>
      </w:r>
      <w:r>
        <w:rPr>
          <w:rFonts w:hint="eastAsia" w:ascii="宋体" w:hAnsi="宋体" w:eastAsia="宋体" w:cs="宋体"/>
          <w:color w:val="000000" w:themeColor="text1"/>
          <w:kern w:val="2"/>
          <w:sz w:val="21"/>
          <w:szCs w:val="21"/>
          <w:highlight w:val="none"/>
          <w:lang w:eastAsia="zh-CN"/>
          <w14:textFill>
            <w14:solidFill>
              <w14:schemeClr w14:val="tx1"/>
            </w14:solidFill>
          </w14:textFill>
        </w:rPr>
        <w:t>1</w:t>
      </w:r>
      <w:r>
        <w:rPr>
          <w:rFonts w:hint="eastAsia" w:ascii="宋体" w:hAnsi="宋体" w:eastAsia="宋体" w:cs="宋体"/>
          <w:color w:val="000000" w:themeColor="text1"/>
          <w:kern w:val="2"/>
          <w:sz w:val="21"/>
          <w:szCs w:val="21"/>
          <w:highlight w:val="none"/>
          <w14:textFill>
            <w14:solidFill>
              <w14:schemeClr w14:val="tx1"/>
            </w14:solidFill>
          </w14:textFill>
        </w:rPr>
        <w:t>0000元，第三次</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及后续每次</w:t>
      </w:r>
      <w:r>
        <w:rPr>
          <w:rFonts w:hint="eastAsia" w:ascii="宋体" w:hAnsi="宋体" w:eastAsia="宋体" w:cs="宋体"/>
          <w:color w:val="000000" w:themeColor="text1"/>
          <w:kern w:val="2"/>
          <w:sz w:val="21"/>
          <w:szCs w:val="21"/>
          <w:highlight w:val="none"/>
          <w14:textFill>
            <w14:solidFill>
              <w14:schemeClr w14:val="tx1"/>
            </w14:solidFill>
          </w14:textFill>
        </w:rPr>
        <w:t>更换</w:t>
      </w:r>
      <w:r>
        <w:rPr>
          <w:rFonts w:hint="eastAsia" w:ascii="宋体" w:hAnsi="宋体" w:eastAsia="宋体" w:cs="宋体"/>
          <w:color w:val="000000" w:themeColor="text1"/>
          <w:kern w:val="2"/>
          <w:sz w:val="21"/>
          <w:szCs w:val="21"/>
          <w:highlight w:val="none"/>
          <w:lang w:eastAsia="zh-CN"/>
          <w14:textFill>
            <w14:solidFill>
              <w14:schemeClr w14:val="tx1"/>
            </w14:solidFill>
          </w14:textFill>
        </w:rPr>
        <w:t>2</w:t>
      </w:r>
      <w:r>
        <w:rPr>
          <w:rFonts w:hint="eastAsia" w:ascii="宋体" w:hAnsi="宋体" w:eastAsia="宋体" w:cs="宋体"/>
          <w:color w:val="000000" w:themeColor="text1"/>
          <w:kern w:val="2"/>
          <w:sz w:val="21"/>
          <w:szCs w:val="21"/>
          <w:highlight w:val="none"/>
          <w14:textFill>
            <w14:solidFill>
              <w14:schemeClr w14:val="tx1"/>
            </w14:solidFill>
          </w14:textFill>
        </w:rPr>
        <w:t>0000元），超过三次</w:t>
      </w:r>
      <w:r>
        <w:rPr>
          <w:rFonts w:hint="eastAsia" w:ascii="宋体" w:hAnsi="宋体" w:eastAsia="宋体" w:cs="宋体"/>
          <w:color w:val="000000" w:themeColor="text1"/>
          <w:sz w:val="21"/>
          <w:szCs w:val="21"/>
          <w:highlight w:val="none"/>
          <w:lang w:bidi="ar"/>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有权解除合同，并责令改正。在中标人未向</w:t>
      </w:r>
      <w:r>
        <w:rPr>
          <w:rFonts w:hint="eastAsia" w:ascii="宋体" w:hAnsi="宋体" w:eastAsia="宋体" w:cs="宋体"/>
          <w:color w:val="000000" w:themeColor="text1"/>
          <w:sz w:val="21"/>
          <w:szCs w:val="21"/>
          <w:highlight w:val="none"/>
          <w:lang w:bidi="ar"/>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及时报告更换总监理工程师期间，</w:t>
      </w:r>
      <w:r>
        <w:rPr>
          <w:rFonts w:hint="eastAsia" w:ascii="宋体" w:hAnsi="宋体" w:eastAsia="宋体" w:cs="宋体"/>
          <w:color w:val="000000" w:themeColor="text1"/>
          <w:sz w:val="21"/>
          <w:szCs w:val="21"/>
          <w:highlight w:val="none"/>
          <w:lang w:bidi="ar"/>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向约定的总监理工程师送达相关文件的，相关文件至交付其本人或邮寄时视为送达，中标人自行承担相应法律后果。</w:t>
      </w:r>
    </w:p>
    <w:p w14:paraId="1FA5371E">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非上述情况中标人要求更换总监理工程师时，</w:t>
      </w:r>
      <w:r>
        <w:rPr>
          <w:rFonts w:hint="eastAsia" w:ascii="宋体" w:hAnsi="宋体" w:eastAsia="宋体" w:cs="宋体"/>
          <w:color w:val="000000" w:themeColor="text1"/>
          <w:kern w:val="2"/>
          <w:sz w:val="21"/>
          <w:szCs w:val="21"/>
          <w:highlight w:val="none"/>
          <w:lang w:eastAsia="zh-CN"/>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有权对中标人处予违约金（违约金数额为第一次更换</w:t>
      </w:r>
      <w:r>
        <w:rPr>
          <w:rFonts w:hint="eastAsia" w:ascii="宋体" w:hAnsi="宋体" w:eastAsia="宋体" w:cs="宋体"/>
          <w:color w:val="000000" w:themeColor="text1"/>
          <w:kern w:val="2"/>
          <w:sz w:val="21"/>
          <w:szCs w:val="21"/>
          <w:highlight w:val="none"/>
          <w:lang w:eastAsia="zh-CN"/>
          <w14:textFill>
            <w14:solidFill>
              <w14:schemeClr w14:val="tx1"/>
            </w14:solidFill>
          </w14:textFill>
        </w:rPr>
        <w:t>5</w:t>
      </w:r>
      <w:r>
        <w:rPr>
          <w:rFonts w:hint="eastAsia" w:ascii="宋体" w:hAnsi="宋体" w:eastAsia="宋体" w:cs="宋体"/>
          <w:color w:val="000000" w:themeColor="text1"/>
          <w:kern w:val="2"/>
          <w:sz w:val="21"/>
          <w:szCs w:val="21"/>
          <w:highlight w:val="none"/>
          <w14:textFill>
            <w14:solidFill>
              <w14:schemeClr w14:val="tx1"/>
            </w14:solidFill>
          </w14:textFill>
        </w:rPr>
        <w:t>000元，第二次更换</w:t>
      </w:r>
      <w:r>
        <w:rPr>
          <w:rFonts w:hint="eastAsia" w:ascii="宋体" w:hAnsi="宋体" w:eastAsia="宋体" w:cs="宋体"/>
          <w:color w:val="000000" w:themeColor="text1"/>
          <w:kern w:val="2"/>
          <w:sz w:val="21"/>
          <w:szCs w:val="21"/>
          <w:highlight w:val="none"/>
          <w:lang w:eastAsia="zh-CN"/>
          <w14:textFill>
            <w14:solidFill>
              <w14:schemeClr w14:val="tx1"/>
            </w14:solidFill>
          </w14:textFill>
        </w:rPr>
        <w:t>1</w:t>
      </w:r>
      <w:r>
        <w:rPr>
          <w:rFonts w:hint="eastAsia" w:ascii="宋体" w:hAnsi="宋体" w:eastAsia="宋体" w:cs="宋体"/>
          <w:color w:val="000000" w:themeColor="text1"/>
          <w:kern w:val="2"/>
          <w:sz w:val="21"/>
          <w:szCs w:val="21"/>
          <w:highlight w:val="none"/>
          <w14:textFill>
            <w14:solidFill>
              <w14:schemeClr w14:val="tx1"/>
            </w14:solidFill>
          </w14:textFill>
        </w:rPr>
        <w:t>0000元，第</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三</w:t>
      </w:r>
      <w:r>
        <w:rPr>
          <w:rFonts w:hint="eastAsia" w:ascii="宋体" w:hAnsi="宋体" w:eastAsia="宋体" w:cs="宋体"/>
          <w:color w:val="000000" w:themeColor="text1"/>
          <w:kern w:val="2"/>
          <w:sz w:val="21"/>
          <w:szCs w:val="21"/>
          <w:highlight w:val="none"/>
          <w14:textFill>
            <w14:solidFill>
              <w14:schemeClr w14:val="tx1"/>
            </w14:solidFill>
          </w14:textFill>
        </w:rPr>
        <w:t>次</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及后续每次</w:t>
      </w:r>
      <w:r>
        <w:rPr>
          <w:rFonts w:hint="eastAsia" w:ascii="宋体" w:hAnsi="宋体" w:eastAsia="宋体" w:cs="宋体"/>
          <w:color w:val="000000" w:themeColor="text1"/>
          <w:kern w:val="2"/>
          <w:sz w:val="21"/>
          <w:szCs w:val="21"/>
          <w:highlight w:val="none"/>
          <w14:textFill>
            <w14:solidFill>
              <w14:schemeClr w14:val="tx1"/>
            </w14:solidFill>
          </w14:textFill>
        </w:rPr>
        <w:t>更换</w:t>
      </w:r>
      <w:r>
        <w:rPr>
          <w:rFonts w:hint="eastAsia" w:ascii="宋体" w:hAnsi="宋体" w:eastAsia="宋体" w:cs="宋体"/>
          <w:color w:val="000000" w:themeColor="text1"/>
          <w:kern w:val="2"/>
          <w:sz w:val="21"/>
          <w:szCs w:val="21"/>
          <w:highlight w:val="none"/>
          <w:lang w:eastAsia="zh-CN"/>
          <w14:textFill>
            <w14:solidFill>
              <w14:schemeClr w14:val="tx1"/>
            </w14:solidFill>
          </w14:textFill>
        </w:rPr>
        <w:t>2</w:t>
      </w:r>
      <w:r>
        <w:rPr>
          <w:rFonts w:hint="eastAsia" w:ascii="宋体" w:hAnsi="宋体" w:eastAsia="宋体" w:cs="宋体"/>
          <w:color w:val="000000" w:themeColor="text1"/>
          <w:kern w:val="2"/>
          <w:sz w:val="21"/>
          <w:szCs w:val="21"/>
          <w:highlight w:val="none"/>
          <w14:textFill>
            <w14:solidFill>
              <w14:schemeClr w14:val="tx1"/>
            </w14:solidFill>
          </w14:textFill>
        </w:rPr>
        <w:t>0000元），超过三次</w:t>
      </w:r>
      <w:r>
        <w:rPr>
          <w:rFonts w:hint="eastAsia" w:ascii="宋体" w:hAnsi="宋体" w:eastAsia="宋体" w:cs="宋体"/>
          <w:color w:val="000000" w:themeColor="text1"/>
          <w:kern w:val="2"/>
          <w:sz w:val="21"/>
          <w:szCs w:val="21"/>
          <w:highlight w:val="none"/>
          <w:lang w:eastAsia="zh-CN"/>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有权解除合同，并责令改正。中标人擅自更换总监理工程师而未告知</w:t>
      </w:r>
      <w:r>
        <w:rPr>
          <w:rFonts w:hint="eastAsia" w:ascii="宋体" w:hAnsi="宋体" w:eastAsia="宋体" w:cs="宋体"/>
          <w:color w:val="000000" w:themeColor="text1"/>
          <w:kern w:val="2"/>
          <w:sz w:val="21"/>
          <w:szCs w:val="21"/>
          <w:highlight w:val="none"/>
          <w:lang w:eastAsia="zh-CN"/>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的，</w:t>
      </w:r>
      <w:r>
        <w:rPr>
          <w:rFonts w:hint="eastAsia" w:ascii="宋体" w:hAnsi="宋体" w:eastAsia="宋体" w:cs="宋体"/>
          <w:color w:val="000000" w:themeColor="text1"/>
          <w:kern w:val="2"/>
          <w:sz w:val="21"/>
          <w:szCs w:val="21"/>
          <w:highlight w:val="none"/>
          <w:lang w:eastAsia="zh-CN"/>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向约定的总监理工程师送达相关文件的，相关文件至交付其本人或邮寄时视为送达，中标人自行承担相应法律后果。中标人拟更换或被责令更换后的总监理工程师应满足招标文件以及本合同要求，更换后仍然不能满足招标文件以及本合同要求的，</w:t>
      </w:r>
      <w:r>
        <w:rPr>
          <w:rFonts w:hint="eastAsia" w:ascii="宋体" w:hAnsi="宋体" w:eastAsia="宋体" w:cs="宋体"/>
          <w:color w:val="000000" w:themeColor="text1"/>
          <w:kern w:val="2"/>
          <w:sz w:val="21"/>
          <w:szCs w:val="21"/>
          <w:highlight w:val="none"/>
          <w:lang w:eastAsia="zh-CN"/>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有权解除合同，并有权没收全额履约担保。</w:t>
      </w:r>
    </w:p>
    <w:p w14:paraId="382EB420">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（四）工程资料审核要求</w:t>
      </w:r>
    </w:p>
    <w:p w14:paraId="39C38A00">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1.中标人需</w:t>
      </w:r>
      <w:r>
        <w:rPr>
          <w:rFonts w:hint="eastAsia" w:ascii="宋体" w:hAnsi="宋体" w:eastAsia="宋体" w:cs="宋体"/>
          <w:color w:val="000000" w:themeColor="text1"/>
          <w:sz w:val="21"/>
          <w:szCs w:val="21"/>
          <w:highlight w:val="none"/>
          <w:lang w:bidi="ar"/>
          <w14:textFill>
            <w14:solidFill>
              <w14:schemeClr w14:val="tx1"/>
            </w14:solidFill>
          </w14:textFill>
        </w:rPr>
        <w:t>确保各类资料审核的时效性，</w:t>
      </w:r>
      <w:r>
        <w:rPr>
          <w:rFonts w:hint="eastAsia" w:ascii="宋体" w:hAnsi="宋体" w:eastAsia="宋体" w:cs="宋体"/>
          <w:color w:val="000000" w:themeColor="text1"/>
          <w:kern w:val="2"/>
          <w:sz w:val="21"/>
          <w:szCs w:val="21"/>
          <w:highlight w:val="none"/>
          <w14:textFill>
            <w14:solidFill>
              <w14:schemeClr w14:val="tx1"/>
            </w14:solidFill>
          </w14:textFill>
        </w:rPr>
        <w:t>按时完成各类工程资料审核、签字、签证、盖章工作，</w:t>
      </w:r>
      <w:r>
        <w:rPr>
          <w:rFonts w:hint="eastAsia" w:ascii="宋体" w:hAnsi="宋体" w:eastAsia="宋体" w:cs="宋体"/>
          <w:color w:val="000000" w:themeColor="text1"/>
          <w:sz w:val="21"/>
          <w:szCs w:val="21"/>
          <w:highlight w:val="none"/>
          <w:lang w:bidi="ar"/>
          <w14:textFill>
            <w14:solidFill>
              <w14:schemeClr w14:val="tx1"/>
            </w14:solidFill>
          </w14:textFill>
        </w:rPr>
        <w:t>单个项目资料的审核时长不得超过3天，如有修改意见，需一次性告知资料提交单位。如</w:t>
      </w:r>
      <w:r>
        <w:rPr>
          <w:rFonts w:hint="eastAsia" w:ascii="宋体" w:hAnsi="宋体" w:eastAsia="宋体" w:cs="宋体"/>
          <w:color w:val="000000" w:themeColor="text1"/>
          <w:kern w:val="2"/>
          <w:sz w:val="21"/>
          <w:szCs w:val="21"/>
          <w:highlight w:val="none"/>
          <w14:textFill>
            <w14:solidFill>
              <w14:schemeClr w14:val="tx1"/>
            </w14:solidFill>
          </w14:textFill>
        </w:rPr>
        <w:t>中标人未能按约定按时完成各类工程资料审核工作的，</w:t>
      </w:r>
      <w:r>
        <w:rPr>
          <w:rFonts w:hint="eastAsia" w:ascii="宋体" w:hAnsi="宋体" w:eastAsia="宋体" w:cs="宋体"/>
          <w:bCs/>
          <w:color w:val="000000" w:themeColor="text1"/>
          <w:kern w:val="2"/>
          <w:sz w:val="21"/>
          <w:szCs w:val="21"/>
          <w:highlight w:val="none"/>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有权对中标人</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按</w:t>
      </w:r>
      <w:r>
        <w:rPr>
          <w:rFonts w:hint="eastAsia" w:ascii="宋体" w:hAnsi="宋体" w:eastAsia="宋体" w:cs="宋体"/>
          <w:color w:val="000000" w:themeColor="text1"/>
          <w:kern w:val="2"/>
          <w:sz w:val="21"/>
          <w:szCs w:val="21"/>
          <w:highlight w:val="none"/>
          <w14:textFill>
            <w14:solidFill>
              <w14:schemeClr w14:val="tx1"/>
            </w14:solidFill>
          </w14:textFill>
        </w:rPr>
        <w:t>500元</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次</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收取</w:t>
      </w:r>
      <w:r>
        <w:rPr>
          <w:rFonts w:hint="eastAsia" w:ascii="宋体" w:hAnsi="宋体" w:eastAsia="宋体" w:cs="宋体"/>
          <w:color w:val="000000" w:themeColor="text1"/>
          <w:kern w:val="2"/>
          <w:sz w:val="21"/>
          <w:szCs w:val="21"/>
          <w:highlight w:val="none"/>
          <w14:textFill>
            <w14:solidFill>
              <w14:schemeClr w14:val="tx1"/>
            </w14:solidFill>
          </w14:textFill>
        </w:rPr>
        <w:t>违约金</w:t>
      </w:r>
      <w:r>
        <w:rPr>
          <w:rFonts w:hint="eastAsia" w:ascii="宋体" w:hAnsi="宋体" w:eastAsia="宋体" w:cs="Times New Roman"/>
          <w:color w:val="000000" w:themeColor="text1"/>
          <w:szCs w:val="21"/>
          <w:highlight w:val="none"/>
          <w:lang w:eastAsia="zh-CN"/>
          <w14:textFill>
            <w14:solidFill>
              <w14:schemeClr w14:val="tx1"/>
            </w14:solidFill>
          </w14:textFill>
        </w:rPr>
        <w:t>（</w:t>
      </w:r>
      <w:r>
        <w:rPr>
          <w:rFonts w:hint="eastAsia" w:ascii="宋体" w:hAnsi="宋体" w:eastAsia="宋体" w:cs="Times New Roman"/>
          <w:color w:val="000000" w:themeColor="text1"/>
          <w:szCs w:val="21"/>
          <w:highlight w:val="none"/>
          <w:lang w:val="en-US" w:eastAsia="zh-CN"/>
          <w14:textFill>
            <w14:solidFill>
              <w14:schemeClr w14:val="tx1"/>
            </w14:solidFill>
          </w14:textFill>
        </w:rPr>
        <w:t>若多次违约，该</w:t>
      </w:r>
      <w:r>
        <w:rPr>
          <w:rFonts w:hint="eastAsia" w:ascii="宋体" w:hAnsi="宋体" w:eastAsia="宋体" w:cs="Times New Roman"/>
          <w:color w:val="000000" w:themeColor="text1"/>
          <w:kern w:val="0"/>
          <w:sz w:val="21"/>
          <w:szCs w:val="21"/>
          <w:highlight w:val="none"/>
          <w:lang w:val="en-US" w:eastAsia="zh-CN"/>
          <w14:textFill>
            <w14:solidFill>
              <w14:schemeClr w14:val="tx1"/>
            </w14:solidFill>
          </w14:textFill>
        </w:rPr>
        <w:t>违约金累计最高限额为合同内所有单项监理暂定服务费的5%）</w:t>
      </w:r>
      <w:r>
        <w:rPr>
          <w:rFonts w:hint="eastAsia" w:ascii="宋体" w:hAnsi="宋体" w:eastAsia="宋体" w:cs="宋体"/>
          <w:color w:val="000000" w:themeColor="text1"/>
          <w:kern w:val="2"/>
          <w:sz w:val="21"/>
          <w:szCs w:val="21"/>
          <w:highlight w:val="none"/>
          <w14:textFill>
            <w14:solidFill>
              <w14:schemeClr w14:val="tx1"/>
            </w14:solidFill>
          </w14:textFill>
        </w:rPr>
        <w:t>；如因中标人原因同时有5个（含）项目未按时完成提交的，招标人除有权对中标人</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收取</w:t>
      </w:r>
      <w:r>
        <w:rPr>
          <w:rFonts w:hint="eastAsia" w:ascii="宋体" w:hAnsi="宋体" w:eastAsia="宋体" w:cs="宋体"/>
          <w:color w:val="000000" w:themeColor="text1"/>
          <w:kern w:val="2"/>
          <w:sz w:val="21"/>
          <w:szCs w:val="21"/>
          <w:highlight w:val="none"/>
          <w14:textFill>
            <w14:solidFill>
              <w14:schemeClr w14:val="tx1"/>
            </w14:solidFill>
          </w14:textFill>
        </w:rPr>
        <w:t>违约金外，</w:t>
      </w:r>
      <w:r>
        <w:rPr>
          <w:rFonts w:hint="eastAsia" w:ascii="宋体" w:hAnsi="宋体" w:eastAsia="宋体" w:cs="宋体"/>
          <w:bCs/>
          <w:color w:val="000000" w:themeColor="text1"/>
          <w:kern w:val="2"/>
          <w:sz w:val="21"/>
          <w:szCs w:val="21"/>
          <w:highlight w:val="none"/>
          <w14:textFill>
            <w14:solidFill>
              <w14:schemeClr w14:val="tx1"/>
            </w14:solidFill>
          </w14:textFill>
        </w:rPr>
        <w:t>还有权</w:t>
      </w:r>
      <w:r>
        <w:rPr>
          <w:rFonts w:hint="eastAsia" w:ascii="宋体" w:hAnsi="宋体" w:eastAsia="宋体" w:cs="宋体"/>
          <w:color w:val="000000" w:themeColor="text1"/>
          <w:kern w:val="2"/>
          <w:sz w:val="21"/>
          <w:szCs w:val="21"/>
          <w:highlight w:val="none"/>
          <w14:textFill>
            <w14:solidFill>
              <w14:schemeClr w14:val="tx1"/>
            </w14:solidFill>
          </w14:textFill>
        </w:rPr>
        <w:t>对中标人采取暂停派单1个月的</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处理</w:t>
      </w:r>
      <w:r>
        <w:rPr>
          <w:rFonts w:hint="eastAsia" w:ascii="宋体" w:hAnsi="宋体" w:eastAsia="宋体" w:cs="宋体"/>
          <w:color w:val="000000" w:themeColor="text1"/>
          <w:kern w:val="2"/>
          <w:sz w:val="21"/>
          <w:szCs w:val="21"/>
          <w:highlight w:val="none"/>
          <w14:textFill>
            <w14:solidFill>
              <w14:schemeClr w14:val="tx1"/>
            </w14:solidFill>
          </w14:textFill>
        </w:rPr>
        <w:t>，如上述资料问题1个月内仍未能得到整改的，招标人有权继续延长暂停向中标人委派新任务的期限，直至中标人完成整改，招标人确认中标人恢复承接新任务的资格为止。停单期间，招标人有权将中标人负责的区域内的监理服务项目委派给其他符合条件的监理服务单位承接，中标人对此无异议，并不得因此要求招标人提供任何形式的补偿或赔偿。</w:t>
      </w:r>
    </w:p>
    <w:p w14:paraId="37359FB7">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2.中标人需</w:t>
      </w:r>
      <w:r>
        <w:rPr>
          <w:rFonts w:hint="eastAsia" w:ascii="宋体" w:hAnsi="宋体" w:eastAsia="宋体" w:cs="宋体"/>
          <w:color w:val="000000" w:themeColor="text1"/>
          <w:kern w:val="2"/>
          <w:sz w:val="21"/>
          <w:szCs w:val="21"/>
          <w:highlight w:val="none"/>
          <w:lang w:bidi="ar"/>
          <w14:textFill>
            <w14:solidFill>
              <w14:schemeClr w14:val="tx1"/>
            </w14:solidFill>
          </w14:textFill>
        </w:rPr>
        <w:t>确保各类资料审核的准确性、合理性、完整性，认真审核把关，不得随意签字、签证、盖章。如经</w:t>
      </w:r>
      <w:r>
        <w:rPr>
          <w:rFonts w:hint="eastAsia" w:ascii="宋体" w:hAnsi="宋体" w:eastAsia="宋体" w:cs="宋体"/>
          <w:color w:val="000000" w:themeColor="text1"/>
          <w:kern w:val="2"/>
          <w:sz w:val="21"/>
          <w:szCs w:val="21"/>
          <w:highlight w:val="none"/>
          <w14:textFill>
            <w14:solidFill>
              <w14:schemeClr w14:val="tx1"/>
            </w14:solidFill>
          </w14:textFill>
        </w:rPr>
        <w:t>中标人审核后的各类资料出现错误的，</w:t>
      </w:r>
      <w:r>
        <w:rPr>
          <w:rFonts w:hint="eastAsia" w:ascii="宋体" w:hAnsi="宋体" w:eastAsia="宋体" w:cs="宋体"/>
          <w:bCs w:val="0"/>
          <w:color w:val="000000" w:themeColor="text1"/>
          <w:kern w:val="2"/>
          <w:sz w:val="21"/>
          <w:szCs w:val="21"/>
          <w:highlight w:val="none"/>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有权通过包括但不限于约谈、发函告知等形式责令限期整改，且</w:t>
      </w:r>
      <w:r>
        <w:rPr>
          <w:rFonts w:hint="eastAsia" w:ascii="宋体" w:hAnsi="宋体" w:eastAsia="宋体" w:cs="宋体"/>
          <w:bCs w:val="0"/>
          <w:color w:val="000000" w:themeColor="text1"/>
          <w:kern w:val="2"/>
          <w:sz w:val="21"/>
          <w:szCs w:val="21"/>
          <w:highlight w:val="none"/>
          <w14:textFill>
            <w14:solidFill>
              <w14:schemeClr w14:val="tx1"/>
            </w14:solidFill>
          </w14:textFill>
        </w:rPr>
        <w:t>招标人有权</w:t>
      </w:r>
      <w:r>
        <w:rPr>
          <w:rFonts w:hint="eastAsia" w:ascii="宋体" w:hAnsi="宋体" w:eastAsia="宋体" w:cs="宋体"/>
          <w:color w:val="000000" w:themeColor="text1"/>
          <w:kern w:val="2"/>
          <w:sz w:val="21"/>
          <w:szCs w:val="21"/>
          <w:highlight w:val="none"/>
          <w14:textFill>
            <w14:solidFill>
              <w14:schemeClr w14:val="tx1"/>
            </w14:solidFill>
          </w14:textFill>
        </w:rPr>
        <w:t>对中标人</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按</w:t>
      </w:r>
      <w:r>
        <w:rPr>
          <w:rFonts w:hint="eastAsia" w:ascii="宋体" w:hAnsi="宋体" w:eastAsia="宋体" w:cs="宋体"/>
          <w:color w:val="000000" w:themeColor="text1"/>
          <w:kern w:val="2"/>
          <w:sz w:val="21"/>
          <w:szCs w:val="21"/>
          <w:highlight w:val="none"/>
          <w14:textFill>
            <w14:solidFill>
              <w14:schemeClr w14:val="tx1"/>
            </w14:solidFill>
          </w14:textFill>
        </w:rPr>
        <w:t>500元/次</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收取</w:t>
      </w:r>
      <w:r>
        <w:rPr>
          <w:rFonts w:hint="eastAsia" w:ascii="宋体" w:hAnsi="宋体" w:eastAsia="宋体" w:cs="宋体"/>
          <w:color w:val="000000" w:themeColor="text1"/>
          <w:kern w:val="2"/>
          <w:sz w:val="21"/>
          <w:szCs w:val="21"/>
          <w:highlight w:val="none"/>
          <w14:textFill>
            <w14:solidFill>
              <w14:schemeClr w14:val="tx1"/>
            </w14:solidFill>
          </w14:textFill>
        </w:rPr>
        <w:t>违约金</w:t>
      </w:r>
      <w:r>
        <w:rPr>
          <w:rFonts w:hint="eastAsia" w:ascii="宋体" w:hAnsi="宋体" w:eastAsia="宋体" w:cs="Times New Roman"/>
          <w:color w:val="000000" w:themeColor="text1"/>
          <w:szCs w:val="21"/>
          <w:highlight w:val="none"/>
          <w:lang w:eastAsia="zh-CN"/>
          <w14:textFill>
            <w14:solidFill>
              <w14:schemeClr w14:val="tx1"/>
            </w14:solidFill>
          </w14:textFill>
        </w:rPr>
        <w:t>（</w:t>
      </w:r>
      <w:r>
        <w:rPr>
          <w:rFonts w:hint="eastAsia" w:ascii="宋体" w:hAnsi="宋体" w:eastAsia="宋体" w:cs="Times New Roman"/>
          <w:color w:val="000000" w:themeColor="text1"/>
          <w:szCs w:val="21"/>
          <w:highlight w:val="none"/>
          <w:lang w:val="en-US" w:eastAsia="zh-CN"/>
          <w14:textFill>
            <w14:solidFill>
              <w14:schemeClr w14:val="tx1"/>
            </w14:solidFill>
          </w14:textFill>
        </w:rPr>
        <w:t>若多次违约，该</w:t>
      </w:r>
      <w:r>
        <w:rPr>
          <w:rFonts w:hint="eastAsia" w:ascii="宋体" w:hAnsi="宋体" w:eastAsia="宋体" w:cs="Times New Roman"/>
          <w:color w:val="000000" w:themeColor="text1"/>
          <w:kern w:val="0"/>
          <w:sz w:val="21"/>
          <w:szCs w:val="21"/>
          <w:highlight w:val="none"/>
          <w:lang w:val="en-US" w:eastAsia="zh-CN"/>
          <w14:textFill>
            <w14:solidFill>
              <w14:schemeClr w14:val="tx1"/>
            </w14:solidFill>
          </w14:textFill>
        </w:rPr>
        <w:t>违约金累计最高限额为合同内所有单项监理暂定服务费的5%）</w:t>
      </w:r>
      <w:r>
        <w:rPr>
          <w:rFonts w:hint="eastAsia" w:ascii="宋体" w:hAnsi="宋体" w:eastAsia="宋体" w:cs="宋体"/>
          <w:color w:val="000000" w:themeColor="text1"/>
          <w:kern w:val="2"/>
          <w:sz w:val="21"/>
          <w:szCs w:val="21"/>
          <w:highlight w:val="none"/>
          <w14:textFill>
            <w14:solidFill>
              <w14:schemeClr w14:val="tx1"/>
            </w14:solidFill>
          </w14:textFill>
        </w:rPr>
        <w:t>。</w:t>
      </w:r>
    </w:p>
    <w:p w14:paraId="66A063A5">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3.中标人需</w:t>
      </w:r>
      <w:r>
        <w:rPr>
          <w:rFonts w:hint="eastAsia" w:ascii="宋体" w:hAnsi="宋体" w:eastAsia="宋体" w:cs="宋体"/>
          <w:color w:val="000000" w:themeColor="text1"/>
          <w:kern w:val="2"/>
          <w:sz w:val="21"/>
          <w:szCs w:val="21"/>
          <w:highlight w:val="none"/>
          <w:lang w:bidi="ar"/>
          <w14:textFill>
            <w14:solidFill>
              <w14:schemeClr w14:val="tx1"/>
            </w14:solidFill>
          </w14:textFill>
        </w:rPr>
        <w:t>确保工程计量、现场签证等资料的真实性、准确性、完整性，认真审核把关。如经</w:t>
      </w:r>
      <w:r>
        <w:rPr>
          <w:rFonts w:hint="eastAsia" w:ascii="宋体" w:hAnsi="宋体" w:eastAsia="宋体" w:cs="宋体"/>
          <w:color w:val="000000" w:themeColor="text1"/>
          <w:kern w:val="2"/>
          <w:sz w:val="21"/>
          <w:szCs w:val="21"/>
          <w:highlight w:val="none"/>
          <w14:textFill>
            <w14:solidFill>
              <w14:schemeClr w14:val="tx1"/>
            </w14:solidFill>
          </w14:textFill>
        </w:rPr>
        <w:t>中标人审核后的上述资料出现错误（包括但不限于虚报工程量、签证等）的，招标人有权通过包括但不限于约谈、发函告知等形式责令限期整改，且招标人有权对中标人</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按</w:t>
      </w:r>
      <w:r>
        <w:rPr>
          <w:rFonts w:hint="eastAsia" w:ascii="宋体" w:hAnsi="宋体" w:eastAsia="宋体" w:cs="宋体"/>
          <w:color w:val="000000" w:themeColor="text1"/>
          <w:kern w:val="2"/>
          <w:sz w:val="21"/>
          <w:szCs w:val="21"/>
          <w:highlight w:val="none"/>
          <w14:textFill>
            <w14:solidFill>
              <w14:schemeClr w14:val="tx1"/>
            </w14:solidFill>
          </w14:textFill>
        </w:rPr>
        <w:t>1000元/次</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收取</w:t>
      </w:r>
      <w:r>
        <w:rPr>
          <w:rFonts w:hint="eastAsia" w:ascii="宋体" w:hAnsi="宋体" w:eastAsia="宋体" w:cs="宋体"/>
          <w:color w:val="000000" w:themeColor="text1"/>
          <w:kern w:val="2"/>
          <w:sz w:val="21"/>
          <w:szCs w:val="21"/>
          <w:highlight w:val="none"/>
          <w14:textFill>
            <w14:solidFill>
              <w14:schemeClr w14:val="tx1"/>
            </w14:solidFill>
          </w14:textFill>
        </w:rPr>
        <w:t>违约金</w:t>
      </w:r>
      <w:r>
        <w:rPr>
          <w:rFonts w:hint="eastAsia" w:ascii="宋体" w:hAnsi="宋体" w:eastAsia="宋体" w:cs="Times New Roman"/>
          <w:color w:val="000000" w:themeColor="text1"/>
          <w:szCs w:val="21"/>
          <w:highlight w:val="none"/>
          <w:lang w:eastAsia="zh-CN"/>
          <w14:textFill>
            <w14:solidFill>
              <w14:schemeClr w14:val="tx1"/>
            </w14:solidFill>
          </w14:textFill>
        </w:rPr>
        <w:t>（</w:t>
      </w:r>
      <w:r>
        <w:rPr>
          <w:rFonts w:hint="eastAsia" w:ascii="宋体" w:hAnsi="宋体" w:eastAsia="宋体" w:cs="Times New Roman"/>
          <w:color w:val="000000" w:themeColor="text1"/>
          <w:szCs w:val="21"/>
          <w:highlight w:val="none"/>
          <w:lang w:val="en-US" w:eastAsia="zh-CN"/>
          <w14:textFill>
            <w14:solidFill>
              <w14:schemeClr w14:val="tx1"/>
            </w14:solidFill>
          </w14:textFill>
        </w:rPr>
        <w:t>若多次违约，该</w:t>
      </w:r>
      <w:r>
        <w:rPr>
          <w:rFonts w:hint="eastAsia" w:ascii="宋体" w:hAnsi="宋体" w:eastAsia="宋体" w:cs="Times New Roman"/>
          <w:color w:val="000000" w:themeColor="text1"/>
          <w:kern w:val="0"/>
          <w:sz w:val="21"/>
          <w:szCs w:val="21"/>
          <w:highlight w:val="none"/>
          <w:lang w:val="en-US" w:eastAsia="zh-CN"/>
          <w14:textFill>
            <w14:solidFill>
              <w14:schemeClr w14:val="tx1"/>
            </w14:solidFill>
          </w14:textFill>
        </w:rPr>
        <w:t>违约金累计最高限额为合同内所有单项监理暂定服务费的5%）。</w:t>
      </w:r>
    </w:p>
    <w:p w14:paraId="4CF0F6ED">
      <w:pPr>
        <w:keepNext w:val="0"/>
        <w:keepLines w:val="0"/>
        <w:pageBreakBefore w:val="0"/>
        <w:widowControl/>
        <w:kinsoku/>
        <w:wordWrap/>
        <w:overflowPunct/>
        <w:topLinePunct w:val="0"/>
        <w:autoSpaceDE/>
        <w:autoSpaceDN/>
        <w:bidi w:val="0"/>
        <w:adjustRightInd/>
        <w:spacing w:line="360" w:lineRule="auto"/>
        <w:ind w:firstLine="420"/>
        <w:jc w:val="both"/>
        <w:textAlignment w:val="auto"/>
        <w:rPr>
          <w:rFonts w:hint="eastAsia" w:ascii="宋体" w:hAnsi="宋体" w:eastAsia="宋体" w:cs="宋体"/>
          <w:b/>
          <w:color w:val="000000" w:themeColor="text1"/>
          <w:kern w:val="2"/>
          <w:sz w:val="21"/>
          <w:szCs w:val="21"/>
          <w:highlight w:val="none"/>
          <w14:textFill>
            <w14:solidFill>
              <w14:schemeClr w14:val="tx1"/>
            </w14:solidFill>
          </w14:textFill>
        </w:rPr>
      </w:pPr>
      <w:r>
        <w:rPr>
          <w:rFonts w:hint="eastAsia" w:ascii="宋体" w:hAnsi="宋体" w:eastAsia="宋体" w:cs="宋体"/>
          <w:b/>
          <w:color w:val="000000" w:themeColor="text1"/>
          <w:kern w:val="2"/>
          <w:sz w:val="21"/>
          <w:szCs w:val="21"/>
          <w:highlight w:val="none"/>
          <w14:textFill>
            <w14:solidFill>
              <w14:schemeClr w14:val="tx1"/>
            </w14:solidFill>
          </w14:textFill>
        </w:rPr>
        <w:t>（五）监理责任服务期的要求</w:t>
      </w:r>
    </w:p>
    <w:p w14:paraId="2549DEE4">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lang w:eastAsia="zh-CN"/>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1.监理责任服务期：自单个项目竣工验收合格之日起1年</w:t>
      </w:r>
      <w:r>
        <w:rPr>
          <w:rFonts w:hint="eastAsia" w:ascii="宋体" w:hAnsi="宋体" w:eastAsia="宋体" w:cs="宋体"/>
          <w:color w:val="000000" w:themeColor="text1"/>
          <w:kern w:val="2"/>
          <w:sz w:val="21"/>
          <w:szCs w:val="21"/>
          <w:highlight w:val="none"/>
          <w:lang w:eastAsia="zh-CN"/>
          <w14:textFill>
            <w14:solidFill>
              <w14:schemeClr w14:val="tx1"/>
            </w14:solidFill>
          </w14:textFill>
        </w:rPr>
        <w:t>，其中单个项目的施工合同结算金额在10万元（不含）以下的单个项目不设置监理责任服务期。</w:t>
      </w:r>
    </w:p>
    <w:p w14:paraId="6D4229FB">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2中标人在接到招标人通知（包括电话、电传、传真）后24小时之内应派遣有经验的技术人员到工地现场，履行其监理责任服务期的监理服务义务。</w:t>
      </w:r>
    </w:p>
    <w:p w14:paraId="4F19851F">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3.若在单个项目完工后的监理责任服务期内，发现需要保修而中标人未按本项目履行单个项目的监理责任服务期服务义务，</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对招标人造成经济损失的，</w:t>
      </w:r>
      <w:r>
        <w:rPr>
          <w:rFonts w:hint="eastAsia" w:ascii="宋体" w:hAnsi="宋体" w:eastAsia="宋体" w:cs="宋体"/>
          <w:color w:val="000000" w:themeColor="text1"/>
          <w:kern w:val="2"/>
          <w:sz w:val="21"/>
          <w:szCs w:val="21"/>
          <w:highlight w:val="none"/>
          <w14:textFill>
            <w14:solidFill>
              <w14:schemeClr w14:val="tx1"/>
            </w14:solidFill>
          </w14:textFill>
        </w:rPr>
        <w:t>招标人有权</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从履约担保或质量保函中直接扣除、提取该项费用</w:t>
      </w:r>
      <w:r>
        <w:rPr>
          <w:rFonts w:hint="eastAsia" w:ascii="宋体" w:hAnsi="宋体" w:eastAsia="宋体" w:cs="宋体"/>
          <w:color w:val="000000" w:themeColor="text1"/>
          <w:kern w:val="2"/>
          <w:sz w:val="21"/>
          <w:szCs w:val="21"/>
          <w:highlight w:val="none"/>
          <w14:textFill>
            <w14:solidFill>
              <w14:schemeClr w14:val="tx1"/>
            </w14:solidFill>
          </w14:textFill>
        </w:rPr>
        <w:t>。</w:t>
      </w:r>
    </w:p>
    <w:p w14:paraId="12DDDA2F">
      <w:pPr>
        <w:keepNext w:val="0"/>
        <w:keepLines w:val="0"/>
        <w:pageBreakBefore w:val="0"/>
        <w:kinsoku/>
        <w:wordWrap/>
        <w:overflowPunct/>
        <w:topLinePunct w:val="0"/>
        <w:autoSpaceDE/>
        <w:autoSpaceDN/>
        <w:bidi w:val="0"/>
        <w:adjustRightInd/>
        <w:snapToGrid w:val="0"/>
        <w:spacing w:line="360" w:lineRule="auto"/>
        <w:ind w:firstLine="422" w:firstLineChars="200"/>
        <w:jc w:val="both"/>
        <w:textAlignment w:val="auto"/>
        <w:rPr>
          <w:rFonts w:hint="eastAsia" w:ascii="宋体" w:hAnsi="宋体" w:eastAsia="宋体" w:cs="宋体"/>
          <w:b/>
          <w:color w:val="000000" w:themeColor="text1"/>
          <w:kern w:val="2"/>
          <w:sz w:val="21"/>
          <w:szCs w:val="21"/>
          <w:highlight w:val="none"/>
          <w14:textFill>
            <w14:solidFill>
              <w14:schemeClr w14:val="tx1"/>
            </w14:solidFill>
          </w14:textFill>
        </w:rPr>
      </w:pPr>
    </w:p>
    <w:p w14:paraId="1257D214">
      <w:pPr>
        <w:keepNext w:val="0"/>
        <w:keepLines w:val="0"/>
        <w:pageBreakBefore w:val="0"/>
        <w:kinsoku/>
        <w:wordWrap/>
        <w:overflowPunct/>
        <w:topLinePunct w:val="0"/>
        <w:autoSpaceDE/>
        <w:autoSpaceDN/>
        <w:bidi w:val="0"/>
        <w:adjustRightInd/>
        <w:snapToGrid w:val="0"/>
        <w:spacing w:line="360" w:lineRule="auto"/>
        <w:ind w:firstLine="422" w:firstLineChars="200"/>
        <w:jc w:val="both"/>
        <w:textAlignment w:val="auto"/>
        <w:rPr>
          <w:rFonts w:hint="eastAsia" w:ascii="宋体" w:hAnsi="宋体" w:eastAsia="宋体" w:cs="宋体"/>
          <w:b/>
          <w:color w:val="000000" w:themeColor="text1"/>
          <w:kern w:val="2"/>
          <w:sz w:val="21"/>
          <w:szCs w:val="21"/>
          <w:highlight w:val="none"/>
          <w14:textFill>
            <w14:solidFill>
              <w14:schemeClr w14:val="tx1"/>
            </w14:solidFill>
          </w14:textFill>
        </w:rPr>
      </w:pPr>
      <w:r>
        <w:rPr>
          <w:rFonts w:hint="eastAsia" w:ascii="宋体" w:hAnsi="宋体" w:eastAsia="宋体" w:cs="宋体"/>
          <w:b/>
          <w:color w:val="000000" w:themeColor="text1"/>
          <w:kern w:val="2"/>
          <w:sz w:val="21"/>
          <w:szCs w:val="21"/>
          <w:highlight w:val="none"/>
          <w14:textFill>
            <w14:solidFill>
              <w14:schemeClr w14:val="tx1"/>
            </w14:solidFill>
          </w14:textFill>
        </w:rPr>
        <w:t>六、项目委派</w:t>
      </w:r>
    </w:p>
    <w:p w14:paraId="2A811294">
      <w:pPr>
        <w:keepNext w:val="0"/>
        <w:keepLines w:val="0"/>
        <w:pageBreakBefore w:val="0"/>
        <w:kinsoku/>
        <w:wordWrap/>
        <w:overflowPunct/>
        <w:topLinePunct w:val="0"/>
        <w:autoSpaceDE/>
        <w:autoSpaceDN/>
        <w:bidi w:val="0"/>
        <w:adjustRightInd/>
        <w:snapToGrid w:val="0"/>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（一）单个施工项目监理服务按固定</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的</w:t>
      </w:r>
      <w:r>
        <w:rPr>
          <w:rFonts w:hint="eastAsia" w:ascii="宋体" w:hAnsi="宋体" w:eastAsia="宋体" w:cs="宋体"/>
          <w:color w:val="000000" w:themeColor="text1"/>
          <w:kern w:val="2"/>
          <w:sz w:val="21"/>
          <w:szCs w:val="21"/>
          <w:highlight w:val="none"/>
          <w14:textFill>
            <w14:solidFill>
              <w14:schemeClr w14:val="tx1"/>
            </w14:solidFill>
          </w14:textFill>
        </w:rPr>
        <w:t>区域进行委派，由招标人向监理服务单位通过书面的派单通知书的形式直接委托监理服务。在服务期内，招标人有权结合实际工作需要对监理服务区域</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范围</w:t>
      </w:r>
      <w:r>
        <w:rPr>
          <w:rFonts w:hint="eastAsia" w:ascii="宋体" w:hAnsi="宋体" w:eastAsia="宋体" w:cs="宋体"/>
          <w:color w:val="000000" w:themeColor="text1"/>
          <w:kern w:val="2"/>
          <w:sz w:val="21"/>
          <w:szCs w:val="21"/>
          <w:highlight w:val="none"/>
          <w14:textFill>
            <w14:solidFill>
              <w14:schemeClr w14:val="tx1"/>
            </w14:solidFill>
          </w14:textFill>
        </w:rPr>
        <w:t>进行调整，并书面通知中标人；中标人若不接受，可以在3个工作日内提出书面申请退出并解除</w:t>
      </w:r>
      <w:r>
        <w:rPr>
          <w:rFonts w:hint="eastAsia" w:ascii="宋体" w:hAnsi="宋体" w:eastAsia="宋体" w:cs="宋体"/>
          <w:bCs/>
          <w:color w:val="000000" w:themeColor="text1"/>
          <w:kern w:val="2"/>
          <w:sz w:val="21"/>
          <w:szCs w:val="21"/>
          <w:highlight w:val="none"/>
          <w14:textFill>
            <w14:solidFill>
              <w14:schemeClr w14:val="tx1"/>
            </w14:solidFill>
          </w14:textFill>
        </w:rPr>
        <w:t>本项目合同</w:t>
      </w:r>
      <w:r>
        <w:rPr>
          <w:rFonts w:hint="eastAsia" w:ascii="宋体" w:hAnsi="宋体" w:eastAsia="宋体" w:cs="宋体"/>
          <w:color w:val="000000" w:themeColor="text1"/>
          <w:kern w:val="2"/>
          <w:sz w:val="21"/>
          <w:szCs w:val="21"/>
          <w:highlight w:val="none"/>
          <w14:textFill>
            <w14:solidFill>
              <w14:schemeClr w14:val="tx1"/>
            </w14:solidFill>
          </w14:textFill>
        </w:rPr>
        <w:t>关系，否则，视为同意并遵守调整后的监理服务区域</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范围</w:t>
      </w:r>
      <w:r>
        <w:rPr>
          <w:rFonts w:hint="eastAsia" w:ascii="宋体" w:hAnsi="宋体" w:eastAsia="宋体" w:cs="宋体"/>
          <w:color w:val="000000" w:themeColor="text1"/>
          <w:kern w:val="2"/>
          <w:sz w:val="21"/>
          <w:szCs w:val="21"/>
          <w:highlight w:val="none"/>
          <w14:textFill>
            <w14:solidFill>
              <w14:schemeClr w14:val="tx1"/>
            </w14:solidFill>
          </w14:textFill>
        </w:rPr>
        <w:t>。</w:t>
      </w:r>
    </w:p>
    <w:p w14:paraId="7E88F78A">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二）中标人拒绝接受任务的，应向招标人支付2000元/次的违约金，并被暂停委派任务1个月，停单期间，招标人有权将中标人负责的区域内的监理服务项目委派给其他符合条件的监理服务单位承接，中标人对此无异议，并不得因此要求招标人提供任何形式的补偿或赔偿。如果中标人服务期内拒绝委派任务累计2次以上（不含2次）的，</w:t>
      </w:r>
      <w:r>
        <w:rPr>
          <w:rFonts w:hint="eastAsia" w:ascii="宋体" w:hAnsi="宋体" w:eastAsia="宋体" w:cs="宋体"/>
          <w:color w:val="000000" w:themeColor="text1"/>
          <w:szCs w:val="21"/>
          <w:highlight w:val="none"/>
          <w14:textFill>
            <w14:solidFill>
              <w14:schemeClr w14:val="tx1"/>
            </w14:solidFill>
          </w14:textFill>
        </w:rPr>
        <w:t>招标人有权解除合同</w:t>
      </w:r>
      <w:r>
        <w:rPr>
          <w:rFonts w:hint="eastAsia" w:ascii="宋体" w:hAnsi="宋体" w:eastAsia="宋体" w:cs="宋体"/>
          <w:color w:val="000000" w:themeColor="text1"/>
          <w:kern w:val="2"/>
          <w:sz w:val="21"/>
          <w:szCs w:val="21"/>
          <w:highlight w:val="none"/>
          <w14:textFill>
            <w14:solidFill>
              <w14:schemeClr w14:val="tx1"/>
            </w14:solidFill>
          </w14:textFill>
        </w:rPr>
        <w:t>，没收履约担保。</w:t>
      </w:r>
    </w:p>
    <w:p w14:paraId="07B8B174">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三）中标人必须清楚理解：招标人无法预计也无法保证中标人所能获得的具体监理服务项目数量和具体金额，中标人不得因此要求招标人提供任何形式的补偿或赔偿，或要求招标人按暂定监理服务项目数量采购相应监理服务。</w:t>
      </w:r>
    </w:p>
    <w:p w14:paraId="751ECF3A">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四）本项目的各单个施工项目，存在分布散（分布于东莞市各镇街、园区）、工程量大小不一、施工地点性质不一（街区、野外、道路或河边等）等，中标人已充分考虑这些因素，不能因为上述项目特征而拒绝接受任务。</w:t>
      </w:r>
    </w:p>
    <w:p w14:paraId="25C8EB84">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五）因中标人被取消服务资格或施工项目急剧增加而造成监理服务单位数量不能满足招标人正常工作需求的，招标人有权通过补充采购的方式，补充采购符合条件的监理服务单位，以保证监理服务单位数量的正常需求。</w:t>
      </w:r>
    </w:p>
    <w:p w14:paraId="4DF38823">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p>
    <w:p w14:paraId="780F2DA7">
      <w:pPr>
        <w:keepNext w:val="0"/>
        <w:keepLines w:val="0"/>
        <w:pageBreakBefore w:val="0"/>
        <w:kinsoku/>
        <w:wordWrap/>
        <w:overflowPunct/>
        <w:topLinePunct w:val="0"/>
        <w:autoSpaceDE/>
        <w:autoSpaceDN/>
        <w:bidi w:val="0"/>
        <w:adjustRightInd/>
        <w:spacing w:line="360" w:lineRule="auto"/>
        <w:ind w:firstLine="422" w:firstLineChars="200"/>
        <w:jc w:val="both"/>
        <w:textAlignment w:val="auto"/>
        <w:rPr>
          <w:rFonts w:hint="eastAsia" w:ascii="宋体" w:hAnsi="宋体" w:eastAsia="宋体" w:cs="宋体"/>
          <w:b/>
          <w:color w:val="000000" w:themeColor="text1"/>
          <w:kern w:val="2"/>
          <w:sz w:val="21"/>
          <w:szCs w:val="21"/>
          <w:highlight w:val="none"/>
          <w14:textFill>
            <w14:solidFill>
              <w14:schemeClr w14:val="tx1"/>
            </w14:solidFill>
          </w14:textFill>
        </w:rPr>
      </w:pPr>
      <w:r>
        <w:rPr>
          <w:rFonts w:hint="eastAsia" w:ascii="宋体" w:hAnsi="宋体" w:eastAsia="宋体" w:cs="宋体"/>
          <w:b/>
          <w:color w:val="000000" w:themeColor="text1"/>
          <w:kern w:val="2"/>
          <w:sz w:val="21"/>
          <w:szCs w:val="21"/>
          <w:highlight w:val="none"/>
          <w14:textFill>
            <w14:solidFill>
              <w14:schemeClr w14:val="tx1"/>
            </w14:solidFill>
          </w14:textFill>
        </w:rPr>
        <w:t>七、投标报价及监理服务费支付</w:t>
      </w:r>
    </w:p>
    <w:p w14:paraId="1EA80E75">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一）监理服务费以单个监理项目进行计算、请款，按单个项目结算的建安费，根据《国家发展改革委、建设部关于印发〈建设工程监理与相关服务收费管理规定〉的通知》（发改价格［2007］670号文）及其适用的最新修订规定的收费基价（建安费计费额处于两个数值区间的，采用直线内插法确定施工监理服务收费基价）及中标人</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报价的</w:t>
      </w:r>
      <w:r>
        <w:rPr>
          <w:rFonts w:hint="eastAsia" w:ascii="宋体" w:hAnsi="宋体" w:eastAsia="宋体" w:cs="宋体"/>
          <w:color w:val="000000" w:themeColor="text1"/>
          <w:kern w:val="2"/>
          <w:sz w:val="21"/>
          <w:szCs w:val="21"/>
          <w:highlight w:val="none"/>
          <w14:textFill>
            <w14:solidFill>
              <w14:schemeClr w14:val="tx1"/>
            </w14:solidFill>
          </w14:textFill>
        </w:rPr>
        <w:t>监理服务收费系数计算，具体约定及计算方法如下：</w:t>
      </w:r>
    </w:p>
    <w:p w14:paraId="28977E89">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1.施工监理服务收费（监理单项项目合同酬金）=施工监理服务收费基准价×监理服务收费系数；</w:t>
      </w:r>
    </w:p>
    <w:p w14:paraId="546C5484">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2.施工监理服务收费基准价=施工监理服务收费基价×专业调整系数×工程复杂程度调整系数×高程调整系数。复杂系数</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按</w:t>
      </w:r>
      <w:r>
        <w:rPr>
          <w:rFonts w:hint="eastAsia" w:ascii="宋体" w:hAnsi="宋体" w:eastAsia="宋体" w:cs="宋体"/>
          <w:color w:val="000000" w:themeColor="text1"/>
          <w:kern w:val="2"/>
          <w:sz w:val="21"/>
          <w:szCs w:val="21"/>
          <w:highlight w:val="none"/>
          <w14:textFill>
            <w14:solidFill>
              <w14:schemeClr w14:val="tx1"/>
            </w14:solidFill>
          </w14:textFill>
        </w:rPr>
        <w:t>《建设工程监理与相关服务收费标准》规定执行；</w:t>
      </w:r>
    </w:p>
    <w:p w14:paraId="38F06222">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bCs/>
          <w:color w:val="000000" w:themeColor="text1"/>
          <w:kern w:val="2"/>
          <w:sz w:val="21"/>
          <w:szCs w:val="21"/>
          <w:highlight w:val="none"/>
          <w14:textFill>
            <w14:solidFill>
              <w14:schemeClr w14:val="tx1"/>
            </w14:solidFill>
          </w14:textFill>
        </w:rPr>
        <w:t>3.施工监理服务收费（监理</w:t>
      </w:r>
      <w:r>
        <w:rPr>
          <w:rFonts w:hint="eastAsia" w:ascii="宋体" w:hAnsi="宋体" w:eastAsia="宋体" w:cs="宋体"/>
          <w:color w:val="000000" w:themeColor="text1"/>
          <w:kern w:val="2"/>
          <w:sz w:val="21"/>
          <w:szCs w:val="21"/>
          <w:highlight w:val="none"/>
          <w14:textFill>
            <w14:solidFill>
              <w14:schemeClr w14:val="tx1"/>
            </w14:solidFill>
          </w14:textFill>
        </w:rPr>
        <w:t>单项项目</w:t>
      </w:r>
      <w:r>
        <w:rPr>
          <w:rFonts w:hint="eastAsia" w:ascii="宋体" w:hAnsi="宋体" w:eastAsia="宋体" w:cs="宋体"/>
          <w:bCs/>
          <w:color w:val="000000" w:themeColor="text1"/>
          <w:kern w:val="2"/>
          <w:sz w:val="21"/>
          <w:szCs w:val="21"/>
          <w:highlight w:val="none"/>
          <w14:textFill>
            <w14:solidFill>
              <w14:schemeClr w14:val="tx1"/>
            </w14:solidFill>
          </w14:textFill>
        </w:rPr>
        <w:t>合同酬金）</w:t>
      </w:r>
      <w:r>
        <w:rPr>
          <w:rFonts w:hint="eastAsia" w:ascii="宋体" w:hAnsi="宋体" w:eastAsia="宋体" w:cs="宋体"/>
          <w:color w:val="000000" w:themeColor="text1"/>
          <w:kern w:val="2"/>
          <w:sz w:val="21"/>
          <w:szCs w:val="21"/>
          <w:highlight w:val="none"/>
          <w14:textFill>
            <w14:solidFill>
              <w14:schemeClr w14:val="tx1"/>
            </w14:solidFill>
          </w14:textFill>
        </w:rPr>
        <w:t>保留至小数点后两位小数，从小数点后第3位四舍五入。</w:t>
      </w:r>
    </w:p>
    <w:p w14:paraId="4C955A56">
      <w:pPr>
        <w:keepNext w:val="0"/>
        <w:keepLines w:val="0"/>
        <w:pageBreakBefore w:val="0"/>
        <w:kinsoku/>
        <w:wordWrap/>
        <w:overflowPunct/>
        <w:topLinePunct w:val="0"/>
        <w:autoSpaceDE/>
        <w:autoSpaceDN/>
        <w:bidi w:val="0"/>
        <w:adjustRightInd/>
        <w:spacing w:line="360" w:lineRule="auto"/>
        <w:ind w:firstLine="422" w:firstLineChars="200"/>
        <w:jc w:val="both"/>
        <w:textAlignment w:val="auto"/>
        <w:rPr>
          <w:rFonts w:hint="eastAsia" w:ascii="宋体" w:hAnsi="宋体" w:eastAsia="宋体" w:cs="宋体"/>
          <w:b/>
          <w:bCs/>
          <w:color w:val="000000" w:themeColor="text1"/>
          <w:kern w:val="2"/>
          <w:sz w:val="21"/>
          <w:szCs w:val="21"/>
          <w:highlight w:val="none"/>
          <w14:textFill>
            <w14:solidFill>
              <w14:schemeClr w14:val="tx1"/>
            </w14:solidFill>
          </w14:textFill>
        </w:rPr>
      </w:pPr>
      <w:r>
        <w:rPr>
          <w:rFonts w:hint="eastAsia" w:ascii="宋体" w:hAnsi="宋体" w:eastAsia="宋体" w:cs="宋体"/>
          <w:b/>
          <w:color w:val="000000" w:themeColor="text1"/>
          <w:kern w:val="2"/>
          <w:sz w:val="21"/>
          <w:szCs w:val="21"/>
          <w:highlight w:val="none"/>
          <w14:textFill>
            <w14:solidFill>
              <w14:schemeClr w14:val="tx1"/>
            </w14:solidFill>
          </w14:textFill>
        </w:rPr>
        <w:t>（二）本项目监理服务收费系数为固定值：0.78，投标人的投标报价不等于上述固定值的</w:t>
      </w:r>
      <w:r>
        <w:rPr>
          <w:rFonts w:hint="eastAsia" w:ascii="宋体" w:hAnsi="宋体" w:eastAsia="宋体" w:cs="宋体"/>
          <w:b/>
          <w:bCs/>
          <w:color w:val="000000" w:themeColor="text1"/>
          <w:kern w:val="2"/>
          <w:sz w:val="21"/>
          <w:szCs w:val="21"/>
          <w:highlight w:val="none"/>
          <w14:textFill>
            <w14:solidFill>
              <w14:schemeClr w14:val="tx1"/>
            </w14:solidFill>
          </w14:textFill>
        </w:rPr>
        <w:t>，该投标人的投标文件将被视为非响应性报价作为无效投标处理。</w:t>
      </w:r>
    </w:p>
    <w:p w14:paraId="7953827F">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bCs/>
          <w:color w:val="000000" w:themeColor="text1"/>
          <w:kern w:val="2"/>
          <w:sz w:val="21"/>
          <w:szCs w:val="21"/>
          <w:highlight w:val="none"/>
          <w14:textFill>
            <w14:solidFill>
              <w14:schemeClr w14:val="tx1"/>
            </w14:solidFill>
          </w14:textFill>
        </w:rPr>
      </w:pPr>
      <w:r>
        <w:rPr>
          <w:rFonts w:hint="eastAsia" w:ascii="宋体" w:hAnsi="宋体" w:eastAsia="宋体" w:cs="宋体"/>
          <w:bCs/>
          <w:color w:val="000000" w:themeColor="text1"/>
          <w:kern w:val="2"/>
          <w:sz w:val="21"/>
          <w:szCs w:val="21"/>
          <w:highlight w:val="none"/>
          <w14:textFill>
            <w14:solidFill>
              <w14:schemeClr w14:val="tx1"/>
            </w14:solidFill>
          </w14:textFill>
        </w:rPr>
        <w:t>（三）支付条款</w:t>
      </w:r>
    </w:p>
    <w:p w14:paraId="1557331D">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bCs/>
          <w:color w:val="000000" w:themeColor="text1"/>
          <w:kern w:val="2"/>
          <w:sz w:val="21"/>
          <w:szCs w:val="21"/>
          <w:highlight w:val="none"/>
          <w14:textFill>
            <w14:solidFill>
              <w14:schemeClr w14:val="tx1"/>
            </w14:solidFill>
          </w14:textFill>
        </w:rPr>
      </w:pPr>
      <w:r>
        <w:rPr>
          <w:rFonts w:hint="eastAsia" w:ascii="宋体" w:hAnsi="宋体" w:eastAsia="宋体" w:cs="宋体"/>
          <w:bCs/>
          <w:color w:val="000000" w:themeColor="text1"/>
          <w:kern w:val="2"/>
          <w:sz w:val="21"/>
          <w:szCs w:val="21"/>
          <w:highlight w:val="none"/>
          <w14:textFill>
            <w14:solidFill>
              <w14:schemeClr w14:val="tx1"/>
            </w14:solidFill>
          </w14:textFill>
        </w:rPr>
        <w:t>在单个项目竣工验收及结算后，中标人可申请该项目监理服务费的100%。</w:t>
      </w:r>
    </w:p>
    <w:p w14:paraId="3FE1F9FE">
      <w:pPr>
        <w:autoSpaceDE/>
        <w:autoSpaceDN/>
        <w:adjustRightInd/>
        <w:spacing w:line="360" w:lineRule="auto"/>
        <w:ind w:firstLine="420" w:firstLineChars="200"/>
        <w:jc w:val="both"/>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lang w:eastAsia="zh"/>
          <w14:textFill>
            <w14:solidFill>
              <w14:schemeClr w14:val="tx1"/>
            </w14:solidFill>
          </w14:textFill>
        </w:rPr>
        <w:t>在</w:t>
      </w:r>
      <w:r>
        <w:rPr>
          <w:rFonts w:hint="eastAsia" w:ascii="宋体" w:hAnsi="宋体" w:eastAsia="宋体" w:cs="宋体"/>
          <w:bCs/>
          <w:color w:val="000000" w:themeColor="text1"/>
          <w:szCs w:val="21"/>
          <w:highlight w:val="none"/>
          <w:lang w:val="en-US" w:eastAsia="zh-CN"/>
          <w14:textFill>
            <w14:solidFill>
              <w14:schemeClr w14:val="tx1"/>
            </w14:solidFill>
          </w14:textFill>
        </w:rPr>
        <w:t>招标人</w:t>
      </w:r>
      <w:r>
        <w:rPr>
          <w:rFonts w:hint="eastAsia" w:ascii="宋体" w:hAnsi="宋体" w:eastAsia="宋体" w:cs="宋体"/>
          <w:bCs/>
          <w:color w:val="000000" w:themeColor="text1"/>
          <w:szCs w:val="21"/>
          <w:highlight w:val="none"/>
          <w:lang w:eastAsia="zh"/>
          <w14:textFill>
            <w14:solidFill>
              <w14:schemeClr w14:val="tx1"/>
            </w14:solidFill>
          </w14:textFill>
        </w:rPr>
        <w:t>审核发现</w:t>
      </w:r>
      <w:r>
        <w:rPr>
          <w:rFonts w:hint="eastAsia" w:ascii="宋体" w:hAnsi="宋体" w:eastAsia="宋体" w:cs="宋体"/>
          <w:bCs/>
          <w:color w:val="000000" w:themeColor="text1"/>
          <w:szCs w:val="21"/>
          <w:highlight w:val="none"/>
          <w:lang w:val="en-US" w:eastAsia="zh-CN"/>
          <w14:textFill>
            <w14:solidFill>
              <w14:schemeClr w14:val="tx1"/>
            </w14:solidFill>
          </w14:textFill>
        </w:rPr>
        <w:t>中标人</w:t>
      </w:r>
      <w:r>
        <w:rPr>
          <w:rFonts w:hint="eastAsia" w:ascii="宋体" w:hAnsi="宋体" w:eastAsia="宋体" w:cs="宋体"/>
          <w:bCs/>
          <w:color w:val="000000" w:themeColor="text1"/>
          <w:szCs w:val="21"/>
          <w:highlight w:val="none"/>
          <w:lang w:eastAsia="zh"/>
          <w14:textFill>
            <w14:solidFill>
              <w14:schemeClr w14:val="tx1"/>
            </w14:solidFill>
          </w14:textFill>
        </w:rPr>
        <w:t>存在未按合同约定履行监理职责、报告不实、旁站不到位、资料审核失误等情形且影响付款条件成就时，</w:t>
      </w:r>
      <w:r>
        <w:rPr>
          <w:rFonts w:hint="eastAsia" w:ascii="宋体" w:hAnsi="宋体" w:eastAsia="宋体" w:cs="宋体"/>
          <w:bCs/>
          <w:color w:val="000000" w:themeColor="text1"/>
          <w:szCs w:val="21"/>
          <w:highlight w:val="none"/>
          <w:lang w:val="en-US" w:eastAsia="zh-CN"/>
          <w14:textFill>
            <w14:solidFill>
              <w14:schemeClr w14:val="tx1"/>
            </w14:solidFill>
          </w14:textFill>
        </w:rPr>
        <w:t>招标人</w:t>
      </w:r>
      <w:r>
        <w:rPr>
          <w:rFonts w:hint="eastAsia" w:ascii="宋体" w:hAnsi="宋体" w:eastAsia="宋体" w:cs="宋体"/>
          <w:bCs/>
          <w:color w:val="000000" w:themeColor="text1"/>
          <w:szCs w:val="21"/>
          <w:highlight w:val="none"/>
          <w:lang w:eastAsia="zh"/>
          <w14:textFill>
            <w14:solidFill>
              <w14:schemeClr w14:val="tx1"/>
            </w14:solidFill>
          </w14:textFill>
        </w:rPr>
        <w:t>有权暂停支付相应单项项目监理服务费，直至</w:t>
      </w:r>
      <w:r>
        <w:rPr>
          <w:rFonts w:hint="eastAsia" w:ascii="宋体" w:hAnsi="宋体" w:eastAsia="宋体" w:cs="宋体"/>
          <w:bCs/>
          <w:color w:val="000000" w:themeColor="text1"/>
          <w:szCs w:val="21"/>
          <w:highlight w:val="none"/>
          <w:lang w:val="en-US" w:eastAsia="zh-CN"/>
          <w14:textFill>
            <w14:solidFill>
              <w14:schemeClr w14:val="tx1"/>
            </w14:solidFill>
          </w14:textFill>
        </w:rPr>
        <w:t>中标人</w:t>
      </w:r>
      <w:r>
        <w:rPr>
          <w:rFonts w:hint="eastAsia" w:ascii="宋体" w:hAnsi="宋体" w:eastAsia="宋体" w:cs="宋体"/>
          <w:bCs/>
          <w:color w:val="000000" w:themeColor="text1"/>
          <w:szCs w:val="21"/>
          <w:highlight w:val="none"/>
          <w:lang w:eastAsia="zh"/>
          <w14:textFill>
            <w14:solidFill>
              <w14:schemeClr w14:val="tx1"/>
            </w14:solidFill>
          </w14:textFill>
        </w:rPr>
        <w:t>完成整改并经甲方书面确认合格；情节严重或逾期未整改的，</w:t>
      </w:r>
      <w:r>
        <w:rPr>
          <w:rFonts w:hint="eastAsia" w:ascii="宋体" w:hAnsi="宋体" w:eastAsia="宋体" w:cs="宋体"/>
          <w:bCs/>
          <w:color w:val="000000" w:themeColor="text1"/>
          <w:szCs w:val="21"/>
          <w:highlight w:val="none"/>
          <w:lang w:val="en-US" w:eastAsia="zh-CN"/>
          <w14:textFill>
            <w14:solidFill>
              <w14:schemeClr w14:val="tx1"/>
            </w14:solidFill>
          </w14:textFill>
        </w:rPr>
        <w:t>招标人</w:t>
      </w:r>
      <w:r>
        <w:rPr>
          <w:rFonts w:hint="eastAsia" w:ascii="宋体" w:hAnsi="宋体" w:eastAsia="宋体" w:cs="宋体"/>
          <w:bCs/>
          <w:color w:val="000000" w:themeColor="text1"/>
          <w:szCs w:val="21"/>
          <w:highlight w:val="none"/>
          <w:lang w:eastAsia="zh"/>
          <w14:textFill>
            <w14:solidFill>
              <w14:schemeClr w14:val="tx1"/>
            </w14:solidFill>
          </w14:textFill>
        </w:rPr>
        <w:t>有权相应扣减服务费并按本合同违约条款追究责任。</w:t>
      </w:r>
    </w:p>
    <w:p w14:paraId="3B884366">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bCs/>
          <w:color w:val="000000" w:themeColor="text1"/>
          <w:kern w:val="2"/>
          <w:sz w:val="21"/>
          <w:szCs w:val="21"/>
          <w:highlight w:val="none"/>
          <w14:textFill>
            <w14:solidFill>
              <w14:schemeClr w14:val="tx1"/>
            </w14:solidFill>
          </w14:textFill>
        </w:rPr>
      </w:pPr>
      <w:r>
        <w:rPr>
          <w:rFonts w:hint="eastAsia" w:ascii="宋体" w:hAnsi="宋体" w:eastAsia="宋体" w:cs="宋体"/>
          <w:bCs/>
          <w:color w:val="000000" w:themeColor="text1"/>
          <w:kern w:val="2"/>
          <w:sz w:val="21"/>
          <w:szCs w:val="21"/>
          <w:highlight w:val="none"/>
          <w14:textFill>
            <w14:solidFill>
              <w14:schemeClr w14:val="tx1"/>
            </w14:solidFill>
          </w14:textFill>
        </w:rPr>
        <w:t>（四）中标人确认并同意根据单个项目实际委派单位的不同，分别进行结算。中标人在每次请款前，应提交请款报告、监理服务费计算说明及其它资料，以及等额有效的增值税专用发票，招标人在收到中标人的请款资料后30个工作日内支付中标人监理服务费。</w:t>
      </w:r>
    </w:p>
    <w:p w14:paraId="3554DEC8">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bCs/>
          <w:color w:val="000000" w:themeColor="text1"/>
          <w:kern w:val="2"/>
          <w:sz w:val="21"/>
          <w:szCs w:val="21"/>
          <w:highlight w:val="none"/>
          <w14:textFill>
            <w14:solidFill>
              <w14:schemeClr w14:val="tx1"/>
            </w14:solidFill>
          </w14:textFill>
        </w:rPr>
        <w:t>（五）中标人须在招标人通知具备办理结算条件之日起的15天内提交真实的、完整的、准确的项目结算资料至招标人处审核，并在招标人通知具备结算款请款条件之日起的15天内提交符合要求的请款资料</w:t>
      </w:r>
      <w:r>
        <w:rPr>
          <w:rFonts w:hint="eastAsia" w:ascii="宋体" w:hAnsi="宋体" w:eastAsia="宋体" w:cs="宋体"/>
          <w:bCs/>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14:textFill>
            <w14:solidFill>
              <w14:schemeClr w14:val="tx1"/>
            </w14:solidFill>
          </w14:textFill>
        </w:rPr>
        <w:t>含增值税发票</w:t>
      </w:r>
      <w:r>
        <w:rPr>
          <w:rFonts w:hint="eastAsia" w:ascii="宋体" w:hAnsi="宋体" w:eastAsia="宋体" w:cs="宋体"/>
          <w:bCs/>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bCs/>
          <w:color w:val="000000" w:themeColor="text1"/>
          <w:kern w:val="2"/>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bidi="ar"/>
          <w14:textFill>
            <w14:solidFill>
              <w14:schemeClr w14:val="tx1"/>
            </w14:solidFill>
          </w14:textFill>
        </w:rPr>
        <w:t>如</w:t>
      </w:r>
      <w:r>
        <w:rPr>
          <w:rFonts w:hint="eastAsia" w:ascii="宋体" w:hAnsi="宋体" w:eastAsia="宋体" w:cs="宋体"/>
          <w:color w:val="000000" w:themeColor="text1"/>
          <w:kern w:val="2"/>
          <w:sz w:val="21"/>
          <w:szCs w:val="21"/>
          <w:highlight w:val="none"/>
          <w14:textFill>
            <w14:solidFill>
              <w14:schemeClr w14:val="tx1"/>
            </w14:solidFill>
          </w14:textFill>
        </w:rPr>
        <w:t>中标人逾期未能提交上述结算或请款资料的，</w:t>
      </w:r>
      <w:r>
        <w:rPr>
          <w:rFonts w:hint="eastAsia" w:ascii="宋体" w:hAnsi="宋体" w:eastAsia="宋体" w:cs="宋体"/>
          <w:bCs/>
          <w:color w:val="000000" w:themeColor="text1"/>
          <w:kern w:val="2"/>
          <w:sz w:val="21"/>
          <w:szCs w:val="21"/>
          <w:highlight w:val="none"/>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有权对中标人</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按</w:t>
      </w:r>
      <w:r>
        <w:rPr>
          <w:rFonts w:hint="eastAsia" w:ascii="宋体" w:hAnsi="宋体" w:eastAsia="宋体" w:cs="宋体"/>
          <w:color w:val="000000" w:themeColor="text1"/>
          <w:kern w:val="2"/>
          <w:sz w:val="21"/>
          <w:szCs w:val="21"/>
          <w:highlight w:val="none"/>
          <w14:textFill>
            <w14:solidFill>
              <w14:schemeClr w14:val="tx1"/>
            </w14:solidFill>
          </w14:textFill>
        </w:rPr>
        <w:t>500元</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次</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收取</w:t>
      </w:r>
      <w:r>
        <w:rPr>
          <w:rFonts w:hint="eastAsia" w:ascii="宋体" w:hAnsi="宋体" w:eastAsia="宋体" w:cs="宋体"/>
          <w:color w:val="000000" w:themeColor="text1"/>
          <w:kern w:val="2"/>
          <w:sz w:val="21"/>
          <w:szCs w:val="21"/>
          <w:highlight w:val="none"/>
          <w14:textFill>
            <w14:solidFill>
              <w14:schemeClr w14:val="tx1"/>
            </w14:solidFill>
          </w14:textFill>
        </w:rPr>
        <w:t>违约金</w:t>
      </w:r>
      <w:r>
        <w:rPr>
          <w:rFonts w:hint="eastAsia" w:ascii="宋体" w:hAnsi="宋体" w:eastAsia="宋体" w:cs="Times New Roman"/>
          <w:color w:val="000000" w:themeColor="text1"/>
          <w:szCs w:val="21"/>
          <w:highlight w:val="none"/>
          <w:lang w:eastAsia="zh-CN"/>
          <w14:textFill>
            <w14:solidFill>
              <w14:schemeClr w14:val="tx1"/>
            </w14:solidFill>
          </w14:textFill>
        </w:rPr>
        <w:t>（</w:t>
      </w:r>
      <w:r>
        <w:rPr>
          <w:rFonts w:hint="eastAsia" w:ascii="宋体" w:hAnsi="宋体" w:eastAsia="宋体" w:cs="Times New Roman"/>
          <w:color w:val="000000" w:themeColor="text1"/>
          <w:szCs w:val="21"/>
          <w:highlight w:val="none"/>
          <w:lang w:val="en-US" w:eastAsia="zh-CN"/>
          <w14:textFill>
            <w14:solidFill>
              <w14:schemeClr w14:val="tx1"/>
            </w14:solidFill>
          </w14:textFill>
        </w:rPr>
        <w:t>若多次违约，该</w:t>
      </w:r>
      <w:r>
        <w:rPr>
          <w:rFonts w:hint="eastAsia" w:ascii="宋体" w:hAnsi="宋体" w:eastAsia="宋体" w:cs="Times New Roman"/>
          <w:color w:val="000000" w:themeColor="text1"/>
          <w:kern w:val="0"/>
          <w:sz w:val="21"/>
          <w:szCs w:val="21"/>
          <w:highlight w:val="none"/>
          <w:lang w:val="en-US" w:eastAsia="zh-CN"/>
          <w14:textFill>
            <w14:solidFill>
              <w14:schemeClr w14:val="tx1"/>
            </w14:solidFill>
          </w14:textFill>
        </w:rPr>
        <w:t>违约金累计最高限额为合同内所有单项监理暂定服务费的5%）</w:t>
      </w:r>
      <w:r>
        <w:rPr>
          <w:rFonts w:hint="eastAsia" w:ascii="宋体" w:hAnsi="宋体" w:eastAsia="宋体" w:cs="宋体"/>
          <w:color w:val="000000" w:themeColor="text1"/>
          <w:kern w:val="2"/>
          <w:sz w:val="21"/>
          <w:szCs w:val="21"/>
          <w:highlight w:val="none"/>
          <w14:textFill>
            <w14:solidFill>
              <w14:schemeClr w14:val="tx1"/>
            </w14:solidFill>
          </w14:textFill>
        </w:rPr>
        <w:t>；如</w:t>
      </w:r>
      <w:r>
        <w:rPr>
          <w:rFonts w:hint="eastAsia" w:ascii="宋体" w:hAnsi="宋体" w:eastAsia="宋体" w:cs="宋体"/>
          <w:bCs/>
          <w:color w:val="000000" w:themeColor="text1"/>
          <w:kern w:val="2"/>
          <w:sz w:val="21"/>
          <w:szCs w:val="21"/>
          <w:highlight w:val="none"/>
          <w14:textFill>
            <w14:solidFill>
              <w14:schemeClr w14:val="tx1"/>
            </w14:solidFill>
          </w14:textFill>
        </w:rPr>
        <w:t>中标人</w:t>
      </w:r>
      <w:r>
        <w:rPr>
          <w:rFonts w:hint="eastAsia" w:ascii="宋体" w:hAnsi="宋体" w:eastAsia="宋体" w:cs="宋体"/>
          <w:color w:val="000000" w:themeColor="text1"/>
          <w:kern w:val="2"/>
          <w:sz w:val="21"/>
          <w:szCs w:val="21"/>
          <w:highlight w:val="none"/>
          <w14:textFill>
            <w14:solidFill>
              <w14:schemeClr w14:val="tx1"/>
            </w14:solidFill>
          </w14:textFill>
        </w:rPr>
        <w:t>服务期内累计5个项目逾期未能提交结算资料或累计5个项目逾期未能提交请款资料，并经</w:t>
      </w:r>
      <w:r>
        <w:rPr>
          <w:rFonts w:hint="eastAsia" w:ascii="宋体" w:hAnsi="宋体" w:eastAsia="宋体" w:cs="宋体"/>
          <w:bCs/>
          <w:color w:val="000000" w:themeColor="text1"/>
          <w:kern w:val="2"/>
          <w:sz w:val="21"/>
          <w:szCs w:val="21"/>
          <w:highlight w:val="none"/>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催促（不限于发函、约谈等形式）仍未能提交上述结算或请款资料的，招标人除有权</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按规定收取</w:t>
      </w:r>
      <w:r>
        <w:rPr>
          <w:rFonts w:hint="eastAsia" w:ascii="宋体" w:hAnsi="宋体" w:eastAsia="宋体" w:cs="宋体"/>
          <w:color w:val="000000" w:themeColor="text1"/>
          <w:kern w:val="2"/>
          <w:sz w:val="21"/>
          <w:szCs w:val="21"/>
          <w:highlight w:val="none"/>
          <w14:textFill>
            <w14:solidFill>
              <w14:schemeClr w14:val="tx1"/>
            </w14:solidFill>
          </w14:textFill>
        </w:rPr>
        <w:t>违约金外，</w:t>
      </w:r>
      <w:r>
        <w:rPr>
          <w:rFonts w:hint="eastAsia" w:ascii="宋体" w:hAnsi="宋体" w:eastAsia="宋体" w:cs="宋体"/>
          <w:bCs/>
          <w:color w:val="000000" w:themeColor="text1"/>
          <w:kern w:val="2"/>
          <w:sz w:val="21"/>
          <w:szCs w:val="21"/>
          <w:highlight w:val="none"/>
          <w14:textFill>
            <w14:solidFill>
              <w14:schemeClr w14:val="tx1"/>
            </w14:solidFill>
          </w14:textFill>
        </w:rPr>
        <w:t>还</w:t>
      </w:r>
      <w:r>
        <w:rPr>
          <w:rFonts w:hint="eastAsia" w:ascii="宋体" w:hAnsi="宋体" w:eastAsia="宋体" w:cs="宋体"/>
          <w:color w:val="000000" w:themeColor="text1"/>
          <w:kern w:val="2"/>
          <w:sz w:val="21"/>
          <w:szCs w:val="21"/>
          <w:highlight w:val="none"/>
          <w14:textFill>
            <w14:solidFill>
              <w14:schemeClr w14:val="tx1"/>
            </w14:solidFill>
          </w14:textFill>
        </w:rPr>
        <w:t>有权对中标人处暂停委派任务1个月的</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处理</w:t>
      </w:r>
      <w:r>
        <w:rPr>
          <w:rFonts w:hint="eastAsia" w:ascii="宋体" w:hAnsi="宋体" w:eastAsia="宋体" w:cs="宋体"/>
          <w:color w:val="000000" w:themeColor="text1"/>
          <w:kern w:val="2"/>
          <w:sz w:val="21"/>
          <w:szCs w:val="21"/>
          <w:highlight w:val="none"/>
          <w14:textFill>
            <w14:solidFill>
              <w14:schemeClr w14:val="tx1"/>
            </w14:solidFill>
          </w14:textFill>
        </w:rPr>
        <w:t>，如上述资料问题1个月内仍未能得到整改的，招标人有权继续延长暂停向中标人委派新任务的期限，直至中标人完成整改，招标人确认中标人恢复承接新任务的资格为止。停单期间，招标人有权将中标人负责的区域内的监理服务项目委派给其他符合条件的监理服务单位承接，中标人对此无异议，并不得因此要求招标人提供任何形式的补偿或赔偿。</w:t>
      </w:r>
    </w:p>
    <w:p w14:paraId="4FFEB333">
      <w:pPr>
        <w:keepNext w:val="0"/>
        <w:keepLines w:val="0"/>
        <w:pageBreakBefore w:val="0"/>
        <w:kinsoku/>
        <w:wordWrap/>
        <w:overflowPunct/>
        <w:topLinePunct w:val="0"/>
        <w:autoSpaceDE/>
        <w:autoSpaceDN/>
        <w:bidi w:val="0"/>
        <w:adjustRightInd/>
        <w:spacing w:line="360" w:lineRule="auto"/>
        <w:ind w:firstLine="422"/>
        <w:jc w:val="both"/>
        <w:textAlignment w:val="auto"/>
        <w:rPr>
          <w:rFonts w:hint="eastAsia" w:ascii="宋体" w:hAnsi="宋体" w:eastAsia="宋体" w:cs="宋体"/>
          <w:b/>
          <w:color w:val="000000" w:themeColor="text1"/>
          <w:kern w:val="2"/>
          <w:sz w:val="21"/>
          <w:szCs w:val="21"/>
          <w:highlight w:val="none"/>
          <w14:textFill>
            <w14:solidFill>
              <w14:schemeClr w14:val="tx1"/>
            </w14:solidFill>
          </w14:textFill>
        </w:rPr>
      </w:pPr>
    </w:p>
    <w:p w14:paraId="23B9B2B9">
      <w:pPr>
        <w:keepNext w:val="0"/>
        <w:keepLines w:val="0"/>
        <w:pageBreakBefore w:val="0"/>
        <w:kinsoku/>
        <w:wordWrap/>
        <w:overflowPunct/>
        <w:topLinePunct w:val="0"/>
        <w:autoSpaceDE/>
        <w:autoSpaceDN/>
        <w:bidi w:val="0"/>
        <w:adjustRightInd/>
        <w:spacing w:line="360" w:lineRule="auto"/>
        <w:ind w:firstLine="422" w:firstLineChars="200"/>
        <w:jc w:val="both"/>
        <w:textAlignment w:val="auto"/>
        <w:rPr>
          <w:rFonts w:hint="eastAsia" w:ascii="宋体" w:hAnsi="宋体" w:eastAsia="宋体" w:cs="宋体"/>
          <w:bCs/>
          <w:color w:val="000000" w:themeColor="text1"/>
          <w:kern w:val="2"/>
          <w:sz w:val="21"/>
          <w:szCs w:val="21"/>
          <w:highlight w:val="none"/>
          <w14:textFill>
            <w14:solidFill>
              <w14:schemeClr w14:val="tx1"/>
            </w14:solidFill>
          </w14:textFill>
        </w:rPr>
      </w:pPr>
      <w:r>
        <w:rPr>
          <w:rFonts w:hint="eastAsia" w:ascii="宋体" w:hAnsi="宋体" w:eastAsia="宋体" w:cs="宋体"/>
          <w:b/>
          <w:color w:val="000000" w:themeColor="text1"/>
          <w:kern w:val="2"/>
          <w:sz w:val="21"/>
          <w:szCs w:val="21"/>
          <w:highlight w:val="none"/>
          <w14:textFill>
            <w14:solidFill>
              <w14:schemeClr w14:val="tx1"/>
            </w14:solidFill>
          </w14:textFill>
        </w:rPr>
        <w:t>八、监理服务考核管理</w:t>
      </w:r>
    </w:p>
    <w:p w14:paraId="221BC6C6">
      <w:pPr>
        <w:keepNext w:val="0"/>
        <w:keepLines w:val="0"/>
        <w:pageBreakBefore w:val="0"/>
        <w:widowControl/>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kern w:val="2"/>
          <w:sz w:val="21"/>
          <w:szCs w:val="21"/>
          <w:highlight w:val="none"/>
          <w14:textFill>
            <w14:solidFill>
              <w14:schemeClr w14:val="tx1"/>
            </w14:solidFill>
          </w14:textFill>
        </w:rPr>
        <w:t>（一）招标人每个季度</w:t>
      </w:r>
      <w:r>
        <w:rPr>
          <w:rFonts w:hint="eastAsia" w:ascii="宋体" w:hAnsi="宋体" w:eastAsia="宋体" w:cs="宋体"/>
          <w:color w:val="000000" w:themeColor="text1"/>
          <w:sz w:val="21"/>
          <w:szCs w:val="21"/>
          <w:highlight w:val="none"/>
          <w:lang w:bidi="ar"/>
          <w14:textFill>
            <w14:solidFill>
              <w14:schemeClr w14:val="tx1"/>
            </w14:solidFill>
          </w14:textFill>
        </w:rPr>
        <w:t>通过逐单任务考核的方式，对中标人当季度承接且已开工超过3天（含）项目的监理服务情况进行考核评分</w:t>
      </w:r>
      <w:r>
        <w:rPr>
          <w:rFonts w:hint="eastAsia" w:ascii="宋体" w:hAnsi="宋体" w:eastAsia="宋体" w:cs="宋体"/>
          <w:color w:val="000000" w:themeColor="text1"/>
          <w:sz w:val="21"/>
          <w:szCs w:val="21"/>
          <w:highlight w:val="none"/>
          <w:lang w:eastAsia="zh-CN" w:bidi="ar"/>
          <w14:textFill>
            <w14:solidFill>
              <w14:schemeClr w14:val="tx1"/>
            </w14:solidFill>
          </w14:textFill>
        </w:rPr>
        <w:t>（</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开工不足3天的纳入下季度考核</w:t>
      </w:r>
      <w:r>
        <w:rPr>
          <w:rFonts w:hint="eastAsia" w:ascii="宋体" w:hAnsi="宋体" w:eastAsia="宋体" w:cs="宋体"/>
          <w:color w:val="000000" w:themeColor="text1"/>
          <w:sz w:val="21"/>
          <w:szCs w:val="21"/>
          <w:highlight w:val="none"/>
          <w:lang w:eastAsia="zh-CN" w:bidi="ar"/>
          <w14:textFill>
            <w14:solidFill>
              <w14:schemeClr w14:val="tx1"/>
            </w14:solidFill>
          </w14:textFill>
        </w:rPr>
        <w:t>）</w:t>
      </w:r>
      <w:r>
        <w:rPr>
          <w:rFonts w:hint="eastAsia" w:ascii="宋体" w:hAnsi="宋体" w:eastAsia="宋体" w:cs="宋体"/>
          <w:color w:val="000000" w:themeColor="text1"/>
          <w:sz w:val="21"/>
          <w:szCs w:val="21"/>
          <w:highlight w:val="none"/>
          <w:lang w:bidi="ar"/>
          <w14:textFill>
            <w14:solidFill>
              <w14:schemeClr w14:val="tx1"/>
            </w14:solidFill>
          </w14:textFill>
        </w:rPr>
        <w:t>，取上述当季度所有项目考核评分的平均分作为当季度的</w:t>
      </w:r>
      <w:r>
        <w:rPr>
          <w:rFonts w:hint="eastAsia" w:ascii="宋体" w:hAnsi="宋体" w:eastAsia="宋体" w:cs="宋体"/>
          <w:bCs/>
          <w:color w:val="000000" w:themeColor="text1"/>
          <w:kern w:val="2"/>
          <w:sz w:val="21"/>
          <w:szCs w:val="21"/>
          <w:highlight w:val="none"/>
          <w14:textFill>
            <w14:solidFill>
              <w14:schemeClr w14:val="tx1"/>
            </w14:solidFill>
          </w14:textFill>
        </w:rPr>
        <w:t>监理服务考核结果</w:t>
      </w:r>
      <w:r>
        <w:rPr>
          <w:rFonts w:hint="eastAsia" w:ascii="宋体" w:hAnsi="宋体" w:eastAsia="宋体" w:cs="宋体"/>
          <w:color w:val="000000" w:themeColor="text1"/>
          <w:sz w:val="21"/>
          <w:szCs w:val="21"/>
          <w:highlight w:val="none"/>
          <w:lang w:bidi="ar"/>
          <w14:textFill>
            <w14:solidFill>
              <w14:schemeClr w14:val="tx1"/>
            </w14:solidFill>
          </w14:textFill>
        </w:rPr>
        <w:t>。评价标准总分采用 100 分制，分为优秀、良好、合格和不合格</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四</w:t>
      </w:r>
      <w:r>
        <w:rPr>
          <w:rFonts w:hint="eastAsia" w:ascii="宋体" w:hAnsi="宋体" w:eastAsia="宋体" w:cs="宋体"/>
          <w:color w:val="000000" w:themeColor="text1"/>
          <w:sz w:val="21"/>
          <w:szCs w:val="21"/>
          <w:highlight w:val="none"/>
          <w:lang w:bidi="ar"/>
          <w14:textFill>
            <w14:solidFill>
              <w14:schemeClr w14:val="tx1"/>
            </w14:solidFill>
          </w14:textFill>
        </w:rPr>
        <w:t>个等级，具体如下：</w:t>
      </w:r>
    </w:p>
    <w:p w14:paraId="7FFB0CD4">
      <w:pPr>
        <w:keepNext w:val="0"/>
        <w:keepLines w:val="0"/>
        <w:pageBreakBefore w:val="0"/>
        <w:widowControl/>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1.得分90分（含）以上为优秀；</w:t>
      </w:r>
    </w:p>
    <w:p w14:paraId="52912D5B">
      <w:pPr>
        <w:keepNext w:val="0"/>
        <w:keepLines w:val="0"/>
        <w:pageBreakBefore w:val="0"/>
        <w:widowControl/>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2</w:t>
      </w:r>
      <w:r>
        <w:rPr>
          <w:rFonts w:hint="eastAsia" w:ascii="宋体" w:hAnsi="宋体" w:eastAsia="宋体" w:cs="宋体"/>
          <w:color w:val="000000" w:themeColor="text1"/>
          <w:sz w:val="21"/>
          <w:szCs w:val="21"/>
          <w:highlight w:val="none"/>
          <w:lang w:bidi="ar"/>
          <w14:textFill>
            <w14:solidFill>
              <w14:schemeClr w14:val="tx1"/>
            </w14:solidFill>
          </w14:textFill>
        </w:rPr>
        <w:t>.得分</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8</w:t>
      </w:r>
      <w:r>
        <w:rPr>
          <w:rFonts w:hint="eastAsia" w:ascii="宋体" w:hAnsi="宋体" w:eastAsia="宋体" w:cs="宋体"/>
          <w:color w:val="000000" w:themeColor="text1"/>
          <w:sz w:val="21"/>
          <w:szCs w:val="21"/>
          <w:highlight w:val="none"/>
          <w:lang w:bidi="ar"/>
          <w14:textFill>
            <w14:solidFill>
              <w14:schemeClr w14:val="tx1"/>
            </w14:solidFill>
          </w14:textFill>
        </w:rPr>
        <w:t>0分（含）~</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9</w:t>
      </w:r>
      <w:r>
        <w:rPr>
          <w:rFonts w:hint="eastAsia" w:ascii="宋体" w:hAnsi="宋体" w:eastAsia="宋体" w:cs="宋体"/>
          <w:color w:val="000000" w:themeColor="text1"/>
          <w:sz w:val="21"/>
          <w:szCs w:val="21"/>
          <w:highlight w:val="none"/>
          <w:lang w:bidi="ar"/>
          <w14:textFill>
            <w14:solidFill>
              <w14:schemeClr w14:val="tx1"/>
            </w14:solidFill>
          </w14:textFill>
        </w:rPr>
        <w:t>0分（不含）为良好；</w:t>
      </w:r>
    </w:p>
    <w:p w14:paraId="14183CA7">
      <w:pPr>
        <w:keepNext w:val="0"/>
        <w:keepLines w:val="0"/>
        <w:pageBreakBefore w:val="0"/>
        <w:widowControl/>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3</w:t>
      </w:r>
      <w:r>
        <w:rPr>
          <w:rFonts w:hint="eastAsia" w:ascii="宋体" w:hAnsi="宋体" w:eastAsia="宋体" w:cs="宋体"/>
          <w:color w:val="000000" w:themeColor="text1"/>
          <w:sz w:val="21"/>
          <w:szCs w:val="21"/>
          <w:highlight w:val="none"/>
          <w:lang w:bidi="ar"/>
          <w14:textFill>
            <w14:solidFill>
              <w14:schemeClr w14:val="tx1"/>
            </w14:solidFill>
          </w14:textFill>
        </w:rPr>
        <w:t>.得分</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7</w:t>
      </w:r>
      <w:r>
        <w:rPr>
          <w:rFonts w:hint="eastAsia" w:ascii="宋体" w:hAnsi="宋体" w:eastAsia="宋体" w:cs="宋体"/>
          <w:color w:val="000000" w:themeColor="text1"/>
          <w:sz w:val="21"/>
          <w:szCs w:val="21"/>
          <w:highlight w:val="none"/>
          <w:lang w:bidi="ar"/>
          <w14:textFill>
            <w14:solidFill>
              <w14:schemeClr w14:val="tx1"/>
            </w14:solidFill>
          </w14:textFill>
        </w:rPr>
        <w:t>0分（含）~</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8</w:t>
      </w:r>
      <w:r>
        <w:rPr>
          <w:rFonts w:hint="eastAsia" w:ascii="宋体" w:hAnsi="宋体" w:eastAsia="宋体" w:cs="宋体"/>
          <w:color w:val="000000" w:themeColor="text1"/>
          <w:sz w:val="21"/>
          <w:szCs w:val="21"/>
          <w:highlight w:val="none"/>
          <w:lang w:bidi="ar"/>
          <w14:textFill>
            <w14:solidFill>
              <w14:schemeClr w14:val="tx1"/>
            </w14:solidFill>
          </w14:textFill>
        </w:rPr>
        <w:t>0分（不含）为合格；</w:t>
      </w:r>
    </w:p>
    <w:p w14:paraId="432B00F9">
      <w:pPr>
        <w:keepNext w:val="0"/>
        <w:keepLines w:val="0"/>
        <w:pageBreakBefore w:val="0"/>
        <w:widowControl/>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Cs/>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4</w:t>
      </w:r>
      <w:r>
        <w:rPr>
          <w:rFonts w:hint="eastAsia" w:ascii="宋体" w:hAnsi="宋体" w:eastAsia="宋体" w:cs="宋体"/>
          <w:color w:val="000000" w:themeColor="text1"/>
          <w:sz w:val="21"/>
          <w:szCs w:val="21"/>
          <w:highlight w:val="none"/>
          <w:lang w:bidi="ar"/>
          <w14:textFill>
            <w14:solidFill>
              <w14:schemeClr w14:val="tx1"/>
            </w14:solidFill>
          </w14:textFill>
        </w:rPr>
        <w:t>.得分</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7</w:t>
      </w:r>
      <w:r>
        <w:rPr>
          <w:rFonts w:hint="eastAsia" w:ascii="宋体" w:hAnsi="宋体" w:eastAsia="宋体" w:cs="宋体"/>
          <w:color w:val="000000" w:themeColor="text1"/>
          <w:sz w:val="21"/>
          <w:szCs w:val="21"/>
          <w:highlight w:val="none"/>
          <w:lang w:bidi="ar"/>
          <w14:textFill>
            <w14:solidFill>
              <w14:schemeClr w14:val="tx1"/>
            </w14:solidFill>
          </w14:textFill>
        </w:rPr>
        <w:t>0分以下（不含）为不合格。</w:t>
      </w:r>
    </w:p>
    <w:p w14:paraId="1BA12431">
      <w:pPr>
        <w:keepNext w:val="0"/>
        <w:keepLines w:val="0"/>
        <w:pageBreakBefore w:val="0"/>
        <w:widowControl/>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bCs/>
          <w:color w:val="000000" w:themeColor="text1"/>
          <w:kern w:val="2"/>
          <w:sz w:val="21"/>
          <w:szCs w:val="21"/>
          <w:highlight w:val="none"/>
          <w14:textFill>
            <w14:solidFill>
              <w14:schemeClr w14:val="tx1"/>
            </w14:solidFill>
          </w14:textFill>
        </w:rPr>
        <w:t>（二）</w:t>
      </w:r>
      <w:r>
        <w:rPr>
          <w:rFonts w:hint="eastAsia" w:ascii="宋体" w:hAnsi="宋体" w:eastAsia="宋体" w:cs="宋体"/>
          <w:color w:val="000000" w:themeColor="text1"/>
          <w:sz w:val="21"/>
          <w:szCs w:val="21"/>
          <w:highlight w:val="none"/>
          <w:lang w:bidi="ar"/>
          <w14:textFill>
            <w14:solidFill>
              <w14:schemeClr w14:val="tx1"/>
            </w14:solidFill>
          </w14:textFill>
        </w:rPr>
        <w:t>考核主要内容包括（具体业务考核评分表详见附件2）：</w:t>
      </w:r>
    </w:p>
    <w:p w14:paraId="6921C01A">
      <w:pPr>
        <w:keepNext w:val="0"/>
        <w:keepLines w:val="0"/>
        <w:pageBreakBefore w:val="0"/>
        <w:kinsoku/>
        <w:wordWrap/>
        <w:overflowPunct/>
        <w:topLinePunct w:val="0"/>
        <w:autoSpaceDE/>
        <w:autoSpaceDN/>
        <w:bidi w:val="0"/>
        <w:adjustRightInd/>
        <w:spacing w:line="360" w:lineRule="auto"/>
        <w:ind w:right="-26" w:firstLine="420" w:firstLineChars="200"/>
        <w:jc w:val="both"/>
        <w:textAlignment w:val="auto"/>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1.人员管理：主要考核中标人投入项目的监理服务人员是否满足项目开展的实际需求及招标人的管理要求；</w:t>
      </w:r>
    </w:p>
    <w:p w14:paraId="116684A0">
      <w:pPr>
        <w:keepNext w:val="0"/>
        <w:keepLines w:val="0"/>
        <w:pageBreakBefore w:val="0"/>
        <w:kinsoku/>
        <w:wordWrap/>
        <w:overflowPunct/>
        <w:topLinePunct w:val="0"/>
        <w:autoSpaceDE/>
        <w:autoSpaceDN/>
        <w:bidi w:val="0"/>
        <w:adjustRightInd/>
        <w:spacing w:line="360" w:lineRule="auto"/>
        <w:ind w:firstLine="420"/>
        <w:textAlignment w:val="auto"/>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2.服务响应：主要考核中标人的监理服务响应速度；</w:t>
      </w:r>
    </w:p>
    <w:p w14:paraId="3A372644">
      <w:pPr>
        <w:keepNext w:val="0"/>
        <w:keepLines w:val="0"/>
        <w:pageBreakBefore w:val="0"/>
        <w:kinsoku/>
        <w:wordWrap/>
        <w:overflowPunct/>
        <w:topLinePunct w:val="0"/>
        <w:autoSpaceDE/>
        <w:autoSpaceDN/>
        <w:bidi w:val="0"/>
        <w:adjustRightInd/>
        <w:spacing w:line="360" w:lineRule="auto"/>
        <w:ind w:firstLine="420"/>
        <w:textAlignment w:val="auto"/>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3.现场管理：主要考核中标人现场管理水平，包括现场工作人员的着装合规性及重要工序旁站情况等；</w:t>
      </w:r>
    </w:p>
    <w:p w14:paraId="64710422">
      <w:pPr>
        <w:keepNext w:val="0"/>
        <w:keepLines w:val="0"/>
        <w:pageBreakBefore w:val="0"/>
        <w:kinsoku/>
        <w:wordWrap/>
        <w:overflowPunct/>
        <w:topLinePunct w:val="0"/>
        <w:autoSpaceDE/>
        <w:autoSpaceDN/>
        <w:bidi w:val="0"/>
        <w:adjustRightInd/>
        <w:spacing w:line="360" w:lineRule="auto"/>
        <w:ind w:firstLine="420"/>
        <w:textAlignment w:val="auto"/>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4.服务质量：主要考核中标人工程资料审核及签章手续办理质量情况；</w:t>
      </w:r>
    </w:p>
    <w:p w14:paraId="75AD56A6">
      <w:pPr>
        <w:keepNext w:val="0"/>
        <w:keepLines w:val="0"/>
        <w:pageBreakBefore w:val="0"/>
        <w:kinsoku/>
        <w:wordWrap/>
        <w:overflowPunct/>
        <w:topLinePunct w:val="0"/>
        <w:autoSpaceDE/>
        <w:autoSpaceDN/>
        <w:bidi w:val="0"/>
        <w:adjustRightInd/>
        <w:spacing w:line="360" w:lineRule="auto"/>
        <w:ind w:firstLine="420"/>
        <w:textAlignment w:val="auto"/>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5.质量管理：主要考核中标人对施工现场的质量管理监督情况；</w:t>
      </w:r>
    </w:p>
    <w:p w14:paraId="36A9938D">
      <w:pPr>
        <w:keepNext w:val="0"/>
        <w:keepLines w:val="0"/>
        <w:pageBreakBefore w:val="0"/>
        <w:kinsoku/>
        <w:wordWrap/>
        <w:overflowPunct/>
        <w:topLinePunct w:val="0"/>
        <w:autoSpaceDE/>
        <w:autoSpaceDN/>
        <w:bidi w:val="0"/>
        <w:adjustRightInd/>
        <w:spacing w:line="360" w:lineRule="auto"/>
        <w:ind w:firstLine="420"/>
        <w:textAlignment w:val="auto"/>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6.安全管理：主要考核中标人对施工现场的安全文明管理监督情况；</w:t>
      </w:r>
    </w:p>
    <w:p w14:paraId="42C70B95">
      <w:pPr>
        <w:keepNext w:val="0"/>
        <w:keepLines w:val="0"/>
        <w:pageBreakBefore w:val="0"/>
        <w:kinsoku/>
        <w:wordWrap/>
        <w:overflowPunct/>
        <w:topLinePunct w:val="0"/>
        <w:autoSpaceDE/>
        <w:autoSpaceDN/>
        <w:bidi w:val="0"/>
        <w:adjustRightInd/>
        <w:spacing w:line="360" w:lineRule="auto"/>
        <w:ind w:right="-26" w:firstLine="420" w:firstLineChars="200"/>
        <w:jc w:val="both"/>
        <w:textAlignment w:val="auto"/>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7.</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文档</w:t>
      </w:r>
      <w:r>
        <w:rPr>
          <w:rFonts w:hint="eastAsia" w:ascii="宋体" w:hAnsi="宋体" w:eastAsia="宋体" w:cs="宋体"/>
          <w:color w:val="000000" w:themeColor="text1"/>
          <w:sz w:val="21"/>
          <w:szCs w:val="21"/>
          <w:highlight w:val="none"/>
          <w:lang w:bidi="ar"/>
          <w14:textFill>
            <w14:solidFill>
              <w14:schemeClr w14:val="tx1"/>
            </w14:solidFill>
          </w14:textFill>
        </w:rPr>
        <w:t>管理：主要考核中标人工程监理资料的管理情况；</w:t>
      </w:r>
    </w:p>
    <w:p w14:paraId="72D4751B">
      <w:pPr>
        <w:keepNext w:val="0"/>
        <w:keepLines w:val="0"/>
        <w:pageBreakBefore w:val="0"/>
        <w:kinsoku/>
        <w:wordWrap/>
        <w:overflowPunct/>
        <w:topLinePunct w:val="0"/>
        <w:autoSpaceDE/>
        <w:autoSpaceDN/>
        <w:bidi w:val="0"/>
        <w:adjustRightInd/>
        <w:spacing w:line="360" w:lineRule="auto"/>
        <w:textAlignment w:val="auto"/>
        <w:rPr>
          <w:rFonts w:hint="eastAsia" w:ascii="宋体" w:hAnsi="宋体" w:eastAsia="宋体" w:cs="宋体"/>
          <w:bCs/>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 xml:space="preserve">    8.后续服务情况：主要考核中标人</w:t>
      </w:r>
      <w:r>
        <w:rPr>
          <w:rFonts w:hint="eastAsia" w:ascii="宋体" w:hAnsi="宋体" w:eastAsia="宋体" w:cs="宋体"/>
          <w:bCs/>
          <w:color w:val="000000" w:themeColor="text1"/>
          <w:kern w:val="2"/>
          <w:sz w:val="21"/>
          <w:szCs w:val="21"/>
          <w:highlight w:val="none"/>
          <w14:textFill>
            <w14:solidFill>
              <w14:schemeClr w14:val="tx1"/>
            </w14:solidFill>
          </w14:textFill>
        </w:rPr>
        <w:t>监理项目责任服务期间的服务配合情况。</w:t>
      </w:r>
    </w:p>
    <w:p w14:paraId="6B76B232">
      <w:pPr>
        <w:keepNext w:val="0"/>
        <w:keepLines w:val="0"/>
        <w:pageBreakBefore w:val="0"/>
        <w:widowControl/>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三）如当季度考核评价选取的某项项目未完工的，招标人有权根据项目的实际开展进度，合理调整该项目“监理服务单位业务考核表”考核内容的分值权重并开展该项目监理服务考核评分工作，中标人对此无异议。</w:t>
      </w:r>
      <w:r>
        <w:rPr>
          <w:rFonts w:hint="eastAsia" w:ascii="宋体" w:hAnsi="宋体" w:eastAsia="宋体" w:cs="宋体"/>
          <w:color w:val="000000" w:themeColor="text1"/>
          <w:sz w:val="21"/>
          <w:szCs w:val="21"/>
          <w:highlight w:val="none"/>
          <w:lang w:val="en-US" w:eastAsia="zh-CN"/>
          <w14:textFill>
            <w14:solidFill>
              <w14:schemeClr w14:val="tx1"/>
            </w14:solidFill>
          </w14:textFill>
        </w:rPr>
        <w:t>如当季度</w:t>
      </w:r>
      <w:r>
        <w:rPr>
          <w:rFonts w:hint="eastAsia" w:ascii="宋体" w:hAnsi="宋体" w:eastAsia="宋体" w:cs="宋体"/>
          <w:color w:val="000000" w:themeColor="text1"/>
          <w:sz w:val="21"/>
          <w:szCs w:val="21"/>
          <w:highlight w:val="none"/>
          <w14:textFill>
            <w14:solidFill>
              <w14:schemeClr w14:val="tx1"/>
            </w14:solidFill>
          </w14:textFill>
        </w:rPr>
        <w:t>选取的某项项目</w:t>
      </w:r>
      <w:r>
        <w:rPr>
          <w:rFonts w:hint="eastAsia" w:ascii="宋体" w:hAnsi="宋体" w:eastAsia="宋体" w:cs="宋体"/>
          <w:color w:val="000000" w:themeColor="text1"/>
          <w:sz w:val="21"/>
          <w:szCs w:val="21"/>
          <w:highlight w:val="none"/>
          <w:lang w:val="en-US" w:eastAsia="zh-CN"/>
          <w14:textFill>
            <w14:solidFill>
              <w14:schemeClr w14:val="tx1"/>
            </w14:solidFill>
          </w14:textFill>
        </w:rPr>
        <w:t>中标人因违反相关条款被处予违约金，当季度中标人季度考核评价总分扣2分/次。</w:t>
      </w:r>
    </w:p>
    <w:p w14:paraId="15196A3D">
      <w:pPr>
        <w:keepNext w:val="0"/>
        <w:keepLines w:val="0"/>
        <w:pageBreakBefore w:val="0"/>
        <w:widowControl/>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（四）中标人承接的单个监理服务项目如</w:t>
      </w:r>
      <w:r>
        <w:rPr>
          <w:rFonts w:hint="eastAsia" w:ascii="宋体" w:hAnsi="宋体" w:eastAsia="宋体" w:cs="宋体"/>
          <w:color w:val="000000" w:themeColor="text1"/>
          <w:sz w:val="21"/>
          <w:szCs w:val="21"/>
          <w:highlight w:val="none"/>
          <w:lang w:bidi="ar"/>
          <w14:textFill>
            <w14:solidFill>
              <w14:schemeClr w14:val="tx1"/>
            </w14:solidFill>
          </w14:textFill>
        </w:rPr>
        <w:t xml:space="preserve">有以下行为之一者视为该项目考评不及格： </w:t>
      </w:r>
    </w:p>
    <w:p w14:paraId="3F165C6C">
      <w:pPr>
        <w:keepNext w:val="0"/>
        <w:keepLines w:val="0"/>
        <w:pageBreakBefore w:val="0"/>
        <w:widowControl/>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 xml:space="preserve">1.监理工程项目出现合同违约条款规定的重大质量事故且出现质量事故前中标人未采取控制措施，或已采取控制措施，但未能有效制止； </w:t>
      </w:r>
    </w:p>
    <w:p w14:paraId="1AC1650D">
      <w:pPr>
        <w:widowControl/>
        <w:autoSpaceDE/>
        <w:autoSpaceDN/>
        <w:adjustRightInd/>
        <w:spacing w:line="360" w:lineRule="auto"/>
        <w:ind w:firstLine="420" w:firstLineChars="200"/>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szCs w:val="21"/>
          <w:highlight w:val="none"/>
          <w:lang w:bidi="ar"/>
          <w14:textFill>
            <w14:solidFill>
              <w14:schemeClr w14:val="tx1"/>
            </w14:solidFill>
          </w14:textFill>
        </w:rPr>
        <w:t xml:space="preserve">2.监理工程项目出现合同违约条款规定的重大安全事故且安全事故出现前监理单位未采取控制措施，或已采取控制措施，但未能有效制止； </w:t>
      </w:r>
    </w:p>
    <w:p w14:paraId="79DC1FAE">
      <w:pPr>
        <w:keepNext w:val="0"/>
        <w:keepLines w:val="0"/>
        <w:pageBreakBefore w:val="0"/>
        <w:widowControl/>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3</w:t>
      </w:r>
      <w:r>
        <w:rPr>
          <w:rFonts w:hint="eastAsia" w:ascii="宋体" w:hAnsi="宋体" w:eastAsia="宋体" w:cs="宋体"/>
          <w:color w:val="000000" w:themeColor="text1"/>
          <w:sz w:val="21"/>
          <w:szCs w:val="21"/>
          <w:highlight w:val="none"/>
          <w:lang w:bidi="ar"/>
          <w14:textFill>
            <w14:solidFill>
              <w14:schemeClr w14:val="tx1"/>
            </w14:solidFill>
          </w14:textFill>
        </w:rPr>
        <w:t xml:space="preserve">.与施工单位串通，对材料看样定板、工程量（及变更签证项目）进行虚假签认； </w:t>
      </w:r>
    </w:p>
    <w:p w14:paraId="2E1D8C9D">
      <w:pPr>
        <w:keepNext w:val="0"/>
        <w:keepLines w:val="0"/>
        <w:pageBreakBefore w:val="0"/>
        <w:widowControl/>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4</w:t>
      </w:r>
      <w:r>
        <w:rPr>
          <w:rFonts w:hint="eastAsia" w:ascii="宋体" w:hAnsi="宋体" w:eastAsia="宋体" w:cs="宋体"/>
          <w:color w:val="000000" w:themeColor="text1"/>
          <w:sz w:val="21"/>
          <w:szCs w:val="21"/>
          <w:highlight w:val="none"/>
          <w:lang w:bidi="ar"/>
          <w14:textFill>
            <w14:solidFill>
              <w14:schemeClr w14:val="tx1"/>
            </w14:solidFill>
          </w14:textFill>
        </w:rPr>
        <w:t>.故意刁难施工单位以谋取私利，损害业主或第三方合法利益的。</w:t>
      </w:r>
    </w:p>
    <w:p w14:paraId="4BC5223B">
      <w:pPr>
        <w:keepNext w:val="0"/>
        <w:keepLines w:val="0"/>
        <w:pageBreakBefore w:val="0"/>
        <w:widowControl/>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 xml:space="preserve">（五）考核评价结果应用 </w:t>
      </w:r>
    </w:p>
    <w:p w14:paraId="6D08F1B3">
      <w:pPr>
        <w:keepNext w:val="0"/>
        <w:keepLines w:val="0"/>
        <w:pageBreakBefore w:val="0"/>
        <w:widowControl/>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1.季度考核等级为“不合格”的监理服务单位，</w:t>
      </w:r>
      <w:r>
        <w:rPr>
          <w:rFonts w:hint="eastAsia" w:ascii="宋体" w:hAnsi="宋体" w:eastAsia="宋体" w:cs="宋体"/>
          <w:color w:val="000000" w:themeColor="text1"/>
          <w:kern w:val="2"/>
          <w:sz w:val="21"/>
          <w:szCs w:val="21"/>
          <w:highlight w:val="none"/>
          <w14:textFill>
            <w14:solidFill>
              <w14:schemeClr w14:val="tx1"/>
            </w14:solidFill>
          </w14:textFill>
        </w:rPr>
        <w:t>中标人</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按20</w:t>
      </w:r>
      <w:r>
        <w:rPr>
          <w:rFonts w:hint="eastAsia" w:ascii="宋体" w:hAnsi="宋体" w:eastAsia="宋体" w:cs="宋体"/>
          <w:color w:val="000000" w:themeColor="text1"/>
          <w:kern w:val="2"/>
          <w:sz w:val="21"/>
          <w:szCs w:val="21"/>
          <w:highlight w:val="none"/>
          <w14:textFill>
            <w14:solidFill>
              <w14:schemeClr w14:val="tx1"/>
            </w14:solidFill>
          </w14:textFill>
        </w:rPr>
        <w:t>00元</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次</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向招标人支付违约金</w:t>
      </w: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w:t>
      </w:r>
    </w:p>
    <w:p w14:paraId="201C7264">
      <w:pPr>
        <w:keepNext w:val="0"/>
        <w:keepLines w:val="0"/>
        <w:pageBreakBefore w:val="0"/>
        <w:kinsoku/>
        <w:wordWrap/>
        <w:overflowPunct/>
        <w:topLinePunct w:val="0"/>
        <w:autoSpaceDE/>
        <w:autoSpaceDN/>
        <w:bidi w:val="0"/>
        <w:adjustRightInd/>
        <w:spacing w:line="360" w:lineRule="auto"/>
        <w:ind w:right="-26" w:firstLine="420" w:firstLineChars="200"/>
        <w:jc w:val="both"/>
        <w:textAlignment w:val="auto"/>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bidi="ar"/>
          <w14:textFill>
            <w14:solidFill>
              <w14:schemeClr w14:val="tx1"/>
            </w14:solidFill>
          </w14:textFill>
        </w:rPr>
        <w:t>2</w:t>
      </w:r>
      <w:r>
        <w:rPr>
          <w:rFonts w:hint="eastAsia" w:ascii="宋体" w:hAnsi="宋体" w:eastAsia="宋体" w:cs="宋体"/>
          <w:color w:val="000000" w:themeColor="text1"/>
          <w:sz w:val="21"/>
          <w:szCs w:val="21"/>
          <w:highlight w:val="none"/>
          <w:lang w:bidi="ar"/>
          <w14:textFill>
            <w14:solidFill>
              <w14:schemeClr w14:val="tx1"/>
            </w14:solidFill>
          </w14:textFill>
        </w:rPr>
        <w:t>.</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季度考核等级为“不合格”的监理服务单位，</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乙方需在考核结果公布之日起5个工作日内向乙方提交整改报告，需加盖乙方公章。</w:t>
      </w:r>
    </w:p>
    <w:p w14:paraId="6CD7CD33">
      <w:pPr>
        <w:keepNext w:val="0"/>
        <w:keepLines w:val="0"/>
        <w:pageBreakBefore w:val="0"/>
        <w:widowControl/>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（六）</w:t>
      </w:r>
      <w:r>
        <w:rPr>
          <w:rFonts w:hint="eastAsia" w:ascii="宋体" w:hAnsi="宋体" w:eastAsia="宋体" w:cs="宋体"/>
          <w:color w:val="000000" w:themeColor="text1"/>
          <w:kern w:val="2"/>
          <w:sz w:val="21"/>
          <w:szCs w:val="21"/>
          <w:highlight w:val="none"/>
          <w14:textFill>
            <w14:solidFill>
              <w14:schemeClr w14:val="tx1"/>
            </w14:solidFill>
          </w14:textFill>
        </w:rPr>
        <w:t>招标人将</w:t>
      </w:r>
      <w:r>
        <w:rPr>
          <w:rFonts w:hint="eastAsia" w:ascii="宋体" w:hAnsi="宋体" w:eastAsia="宋体" w:cs="宋体"/>
          <w:bCs/>
          <w:color w:val="000000" w:themeColor="text1"/>
          <w:kern w:val="2"/>
          <w:sz w:val="21"/>
          <w:szCs w:val="21"/>
          <w:highlight w:val="none"/>
          <w14:textFill>
            <w14:solidFill>
              <w14:schemeClr w14:val="tx1"/>
            </w14:solidFill>
          </w14:textFill>
        </w:rPr>
        <w:t>单个施工项目或</w:t>
      </w:r>
      <w:r>
        <w:rPr>
          <w:rFonts w:hint="eastAsia" w:ascii="宋体" w:hAnsi="宋体" w:eastAsia="宋体" w:cs="宋体"/>
          <w:color w:val="000000" w:themeColor="text1"/>
          <w:kern w:val="2"/>
          <w:sz w:val="21"/>
          <w:szCs w:val="21"/>
          <w:highlight w:val="none"/>
          <w14:textFill>
            <w14:solidFill>
              <w14:schemeClr w14:val="tx1"/>
            </w14:solidFill>
          </w14:textFill>
        </w:rPr>
        <w:t>季度监理服务考核结果告知中标人后，中标人需于收到考核结果及相关材料的5个工作日内完成复核，并对“监理服务单位业务考核表”及对应的评分佐证材料进行盖章、签认，如中标人逾期未完成盖章、签认的，视中标人已确认上述监理服务考核结果及相关材料，因此造成一切后果由中标人自行承担。</w:t>
      </w:r>
      <w:r>
        <w:rPr>
          <w:rFonts w:hint="eastAsia" w:ascii="宋体" w:hAnsi="宋体" w:eastAsia="宋体" w:cs="宋体"/>
          <w:color w:val="000000" w:themeColor="text1"/>
          <w:sz w:val="21"/>
          <w:szCs w:val="21"/>
          <w:highlight w:val="none"/>
          <w:lang w:bidi="ar"/>
          <w14:textFill>
            <w14:solidFill>
              <w14:schemeClr w14:val="tx1"/>
            </w14:solidFill>
          </w14:textFill>
        </w:rPr>
        <w:t>中标人对每季度监理服务考核结果不认可的，5个工作日内向招标人提出申诉，并提交相关佐证材料，经核实成功申诉的，可免除扣分。</w:t>
      </w:r>
    </w:p>
    <w:p w14:paraId="45128C8C">
      <w:pPr>
        <w:keepNext w:val="0"/>
        <w:keepLines w:val="0"/>
        <w:pageBreakBefore w:val="0"/>
        <w:widowControl/>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（七）</w:t>
      </w:r>
      <w:r>
        <w:rPr>
          <w:rFonts w:hint="eastAsia" w:ascii="宋体" w:hAnsi="宋体" w:eastAsia="宋体" w:cs="宋体"/>
          <w:color w:val="000000" w:themeColor="text1"/>
          <w:kern w:val="2"/>
          <w:sz w:val="21"/>
          <w:szCs w:val="21"/>
          <w:highlight w:val="none"/>
          <w14:textFill>
            <w14:solidFill>
              <w14:schemeClr w14:val="tx1"/>
            </w14:solidFill>
          </w14:textFill>
        </w:rPr>
        <w:t>中标人在完成本采购项目的所有服务后，招标人可取中标人履行服务期间的每个季度考核评分的平均值，作为本采购项目“服务验收单”（详见附件3）服务得分、服务评价的依据。中标人对此无异议，并不得因此要求招标人提供任何形式的补偿或赔偿。</w:t>
      </w:r>
    </w:p>
    <w:p w14:paraId="527BF2DA">
      <w:pPr>
        <w:keepNext w:val="0"/>
        <w:keepLines w:val="0"/>
        <w:pageBreakBefore w:val="0"/>
        <w:kinsoku/>
        <w:wordWrap/>
        <w:overflowPunct/>
        <w:topLinePunct w:val="0"/>
        <w:autoSpaceDE/>
        <w:autoSpaceDN/>
        <w:bidi w:val="0"/>
        <w:adjustRightInd/>
        <w:spacing w:line="360" w:lineRule="auto"/>
        <w:ind w:firstLine="422" w:firstLineChars="200"/>
        <w:jc w:val="both"/>
        <w:textAlignment w:val="auto"/>
        <w:rPr>
          <w:rFonts w:hint="eastAsia" w:ascii="宋体" w:hAnsi="宋体" w:eastAsia="宋体" w:cs="宋体"/>
          <w:b/>
          <w:color w:val="000000" w:themeColor="text1"/>
          <w:kern w:val="2"/>
          <w:sz w:val="21"/>
          <w:szCs w:val="21"/>
          <w:highlight w:val="none"/>
          <w14:textFill>
            <w14:solidFill>
              <w14:schemeClr w14:val="tx1"/>
            </w14:solidFill>
          </w14:textFill>
        </w:rPr>
      </w:pPr>
    </w:p>
    <w:p w14:paraId="75E5EF4A">
      <w:pPr>
        <w:keepNext w:val="0"/>
        <w:keepLines w:val="0"/>
        <w:pageBreakBefore w:val="0"/>
        <w:kinsoku/>
        <w:wordWrap/>
        <w:overflowPunct/>
        <w:topLinePunct w:val="0"/>
        <w:autoSpaceDE/>
        <w:autoSpaceDN/>
        <w:bidi w:val="0"/>
        <w:adjustRightInd/>
        <w:spacing w:line="360" w:lineRule="auto"/>
        <w:ind w:firstLine="422" w:firstLineChars="200"/>
        <w:jc w:val="both"/>
        <w:textAlignment w:val="auto"/>
        <w:rPr>
          <w:rFonts w:hint="eastAsia" w:ascii="宋体" w:hAnsi="宋体" w:eastAsia="宋体" w:cs="宋体"/>
          <w:b/>
          <w:color w:val="000000" w:themeColor="text1"/>
          <w:kern w:val="2"/>
          <w:sz w:val="21"/>
          <w:szCs w:val="21"/>
          <w:highlight w:val="none"/>
          <w14:textFill>
            <w14:solidFill>
              <w14:schemeClr w14:val="tx1"/>
            </w14:solidFill>
          </w14:textFill>
        </w:rPr>
      </w:pPr>
      <w:r>
        <w:rPr>
          <w:rFonts w:hint="eastAsia" w:ascii="宋体" w:hAnsi="宋体" w:eastAsia="宋体" w:cs="宋体"/>
          <w:b/>
          <w:color w:val="000000" w:themeColor="text1"/>
          <w:kern w:val="2"/>
          <w:sz w:val="21"/>
          <w:szCs w:val="21"/>
          <w:highlight w:val="none"/>
          <w14:textFill>
            <w14:solidFill>
              <w14:schemeClr w14:val="tx1"/>
            </w14:solidFill>
          </w14:textFill>
        </w:rPr>
        <w:t>九、转包</w:t>
      </w:r>
    </w:p>
    <w:p w14:paraId="362B8D69">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中标人不得将本项目的工作全部或部分转包，如招标人发现中标人存在转包行为，且经招标人制止无效的（包括但不限于发整改单、发函、约谈等），</w:t>
      </w:r>
      <w:r>
        <w:rPr>
          <w:rFonts w:hint="eastAsia" w:ascii="宋体" w:hAnsi="宋体" w:eastAsia="宋体" w:cs="宋体"/>
          <w:color w:val="000000" w:themeColor="text1"/>
          <w:szCs w:val="21"/>
          <w:highlight w:val="none"/>
          <w14:textFill>
            <w14:solidFill>
              <w14:schemeClr w14:val="tx1"/>
            </w14:solidFill>
          </w14:textFill>
        </w:rPr>
        <w:t>招标人有权解除合同</w:t>
      </w:r>
      <w:r>
        <w:rPr>
          <w:rFonts w:hint="eastAsia" w:ascii="宋体" w:hAnsi="宋体" w:eastAsia="宋体" w:cs="宋体"/>
          <w:color w:val="000000" w:themeColor="text1"/>
          <w:kern w:val="2"/>
          <w:sz w:val="21"/>
          <w:szCs w:val="21"/>
          <w:highlight w:val="none"/>
          <w14:textFill>
            <w14:solidFill>
              <w14:schemeClr w14:val="tx1"/>
            </w14:solidFill>
          </w14:textFill>
        </w:rPr>
        <w:t>、并没收履约担保。</w:t>
      </w:r>
    </w:p>
    <w:p w14:paraId="37BCB94D">
      <w:pPr>
        <w:keepNext w:val="0"/>
        <w:keepLines w:val="0"/>
        <w:pageBreakBefore w:val="0"/>
        <w:kinsoku/>
        <w:wordWrap/>
        <w:overflowPunct/>
        <w:topLinePunct w:val="0"/>
        <w:autoSpaceDE/>
        <w:autoSpaceDN/>
        <w:bidi w:val="0"/>
        <w:adjustRightInd/>
        <w:spacing w:line="360" w:lineRule="auto"/>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p>
    <w:p w14:paraId="60444388">
      <w:pPr>
        <w:keepNext w:val="0"/>
        <w:keepLines w:val="0"/>
        <w:pageBreakBefore w:val="0"/>
        <w:numPr>
          <w:ilvl w:val="0"/>
          <w:numId w:val="3"/>
        </w:numPr>
        <w:kinsoku/>
        <w:wordWrap/>
        <w:overflowPunct/>
        <w:topLinePunct w:val="0"/>
        <w:autoSpaceDE/>
        <w:autoSpaceDN/>
        <w:bidi w:val="0"/>
        <w:adjustRightInd/>
        <w:spacing w:line="360" w:lineRule="auto"/>
        <w:ind w:firstLine="422" w:firstLineChars="200"/>
        <w:jc w:val="both"/>
        <w:textAlignment w:val="auto"/>
        <w:rPr>
          <w:rFonts w:hint="eastAsia" w:ascii="宋体" w:hAnsi="宋体" w:eastAsia="宋体" w:cs="宋体"/>
          <w:b/>
          <w:color w:val="000000" w:themeColor="text1"/>
          <w:kern w:val="2"/>
          <w:sz w:val="21"/>
          <w:szCs w:val="21"/>
          <w:highlight w:val="none"/>
          <w14:textFill>
            <w14:solidFill>
              <w14:schemeClr w14:val="tx1"/>
            </w14:solidFill>
          </w14:textFill>
        </w:rPr>
      </w:pPr>
      <w:r>
        <w:rPr>
          <w:rFonts w:hint="eastAsia" w:ascii="宋体" w:hAnsi="宋体" w:eastAsia="宋体" w:cs="宋体"/>
          <w:b/>
          <w:color w:val="000000" w:themeColor="text1"/>
          <w:kern w:val="2"/>
          <w:sz w:val="21"/>
          <w:szCs w:val="21"/>
          <w:highlight w:val="none"/>
          <w14:textFill>
            <w14:solidFill>
              <w14:schemeClr w14:val="tx1"/>
            </w14:solidFill>
          </w14:textFill>
        </w:rPr>
        <w:t>其它说明</w:t>
      </w:r>
    </w:p>
    <w:p w14:paraId="61980416">
      <w:pPr>
        <w:widowControl/>
        <w:autoSpaceDE/>
        <w:autoSpaceDN/>
        <w:adjustRightInd/>
        <w:spacing w:line="360" w:lineRule="auto"/>
        <w:ind w:firstLine="420" w:firstLineChars="200"/>
        <w:jc w:val="both"/>
        <w:rPr>
          <w:rFonts w:hint="eastAsia" w:ascii="宋体" w:hAnsi="宋体" w:eastAsia="宋体" w:cs="宋体"/>
          <w:b/>
          <w:bCs w:val="0"/>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b w:val="0"/>
          <w:bCs/>
          <w:color w:val="000000" w:themeColor="text1"/>
          <w:kern w:val="2"/>
          <w:sz w:val="21"/>
          <w:szCs w:val="21"/>
          <w:highlight w:val="none"/>
          <w:lang w:val="en-US" w:eastAsia="zh-CN"/>
          <w14:textFill>
            <w14:solidFill>
              <w14:schemeClr w14:val="tx1"/>
            </w14:solidFill>
          </w14:textFill>
        </w:rPr>
        <w:t>（一）</w:t>
      </w:r>
      <w:r>
        <w:rPr>
          <w:rFonts w:hint="eastAsia" w:ascii="宋体" w:hAnsi="宋体" w:eastAsia="宋体" w:cs="宋体"/>
          <w:b/>
          <w:bCs w:val="0"/>
          <w:color w:val="000000" w:themeColor="text1"/>
          <w:kern w:val="2"/>
          <w:sz w:val="21"/>
          <w:szCs w:val="21"/>
          <w:highlight w:val="none"/>
          <w:lang w:val="en-US" w:eastAsia="zh-CN"/>
          <w14:textFill>
            <w14:solidFill>
              <w14:schemeClr w14:val="tx1"/>
            </w14:solidFill>
          </w14:textFill>
        </w:rPr>
        <w:t>在服务期限内，招标人有权按照实际情况进行调整</w:t>
      </w:r>
      <w:r>
        <w:rPr>
          <w:rFonts w:hint="eastAsia" w:ascii="宋体" w:hAnsi="宋体" w:eastAsia="宋体" w:cs="宋体"/>
          <w:b/>
          <w:color w:val="000000" w:themeColor="text1"/>
          <w:kern w:val="0"/>
          <w:szCs w:val="21"/>
          <w:highlight w:val="none"/>
          <w:lang w:val="en-US" w:eastAsia="zh-CN"/>
          <w14:textFill>
            <w14:solidFill>
              <w14:schemeClr w14:val="tx1"/>
            </w14:solidFill>
          </w14:textFill>
        </w:rPr>
        <w:t>服务期、服务内容</w:t>
      </w:r>
      <w:r>
        <w:rPr>
          <w:rFonts w:hint="eastAsia" w:ascii="宋体" w:hAnsi="宋体" w:eastAsia="宋体" w:cs="宋体"/>
          <w:b/>
          <w:bCs w:val="0"/>
          <w:color w:val="000000" w:themeColor="text1"/>
          <w:kern w:val="2"/>
          <w:sz w:val="21"/>
          <w:szCs w:val="21"/>
          <w:highlight w:val="none"/>
          <w:lang w:val="en-US" w:eastAsia="zh-CN"/>
          <w14:textFill>
            <w14:solidFill>
              <w14:schemeClr w14:val="tx1"/>
            </w14:solidFill>
          </w14:textFill>
        </w:rPr>
        <w:t>，甚至提前解除合同，中标人应根据招标人的指示配合执行，中标人对此知悉并明确表示无异议，且中标人保证不因前述情形而向招标人主张任何形式的补偿或者赔偿。</w:t>
      </w:r>
    </w:p>
    <w:p w14:paraId="282949BF">
      <w:pPr>
        <w:widowControl/>
        <w:autoSpaceDE/>
        <w:autoSpaceDN/>
        <w:adjustRightInd/>
        <w:spacing w:line="360" w:lineRule="auto"/>
        <w:ind w:firstLine="422" w:firstLineChars="200"/>
        <w:jc w:val="both"/>
        <w:rPr>
          <w:rFonts w:hint="eastAsia" w:ascii="宋体" w:hAnsi="宋体" w:eastAsia="宋体" w:cs="宋体"/>
          <w:b/>
          <w:bCs w:val="0"/>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val="0"/>
          <w:color w:val="000000" w:themeColor="text1"/>
          <w:kern w:val="2"/>
          <w:sz w:val="21"/>
          <w:szCs w:val="21"/>
          <w:highlight w:val="none"/>
          <w:lang w:val="en-US" w:eastAsia="zh-CN"/>
          <w14:textFill>
            <w14:solidFill>
              <w14:schemeClr w14:val="tx1"/>
            </w14:solidFill>
          </w14:textFill>
        </w:rPr>
        <w:t>在服务期限内，根据相关法律、法规、行业主管部门、招标人（含其分公司、项目公司、子公司）相关制度规定，或招标人认为需单独进行采购的服务项目，招标人有权通过委托其他单位实施，中标人对此知悉并明确表示无异议，且中标人保证不因前述情形而向招标人主张任何形式的补偿或者赔偿。</w:t>
      </w:r>
    </w:p>
    <w:p w14:paraId="362450B5">
      <w:pPr>
        <w:keepNext w:val="0"/>
        <w:keepLines w:val="0"/>
        <w:pageBreakBefore w:val="0"/>
        <w:widowControl/>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bCs/>
          <w:color w:val="000000" w:themeColor="text1"/>
          <w:kern w:val="2"/>
          <w:sz w:val="21"/>
          <w:szCs w:val="21"/>
          <w:highlight w:val="none"/>
          <w14:textFill>
            <w14:solidFill>
              <w14:schemeClr w14:val="tx1"/>
            </w14:solidFill>
          </w14:textFill>
        </w:rPr>
      </w:pPr>
      <w:r>
        <w:rPr>
          <w:rFonts w:hint="eastAsia" w:ascii="宋体" w:hAnsi="宋体" w:eastAsia="宋体" w:cs="宋体"/>
          <w:bCs/>
          <w:color w:val="000000" w:themeColor="text1"/>
          <w:kern w:val="2"/>
          <w:sz w:val="21"/>
          <w:szCs w:val="21"/>
          <w:highlight w:val="none"/>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14:textFill>
            <w14:solidFill>
              <w14:schemeClr w14:val="tx1"/>
            </w14:solidFill>
          </w14:textFill>
        </w:rPr>
        <w:t>二</w:t>
      </w:r>
      <w:r>
        <w:rPr>
          <w:rFonts w:hint="eastAsia" w:ascii="宋体" w:hAnsi="宋体" w:eastAsia="宋体" w:cs="宋体"/>
          <w:bCs/>
          <w:color w:val="000000" w:themeColor="text1"/>
          <w:kern w:val="2"/>
          <w:sz w:val="21"/>
          <w:szCs w:val="21"/>
          <w:highlight w:val="none"/>
          <w14:textFill>
            <w14:solidFill>
              <w14:schemeClr w14:val="tx1"/>
            </w14:solidFill>
          </w14:textFill>
        </w:rPr>
        <w:t>）如因招标人需要加强对中标人的管理工作，招标人有权出具相应的管理措施，中标人应无条件接受招标人的管理工作。</w:t>
      </w:r>
    </w:p>
    <w:p w14:paraId="55495424">
      <w:pPr>
        <w:keepNext w:val="0"/>
        <w:keepLines w:val="0"/>
        <w:pageBreakBefore w:val="0"/>
        <w:widowControl/>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三</w:t>
      </w:r>
      <w:r>
        <w:rPr>
          <w:rFonts w:hint="eastAsia" w:ascii="宋体" w:hAnsi="宋体" w:eastAsia="宋体" w:cs="宋体"/>
          <w:color w:val="000000" w:themeColor="text1"/>
          <w:kern w:val="2"/>
          <w:sz w:val="21"/>
          <w:szCs w:val="21"/>
          <w:highlight w:val="none"/>
          <w14:textFill>
            <w14:solidFill>
              <w14:schemeClr w14:val="tx1"/>
            </w14:solidFill>
          </w14:textFill>
        </w:rPr>
        <w:t>）中标人应遵循本用户需求书</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及</w:t>
      </w:r>
      <w:r>
        <w:rPr>
          <w:rFonts w:hint="eastAsia" w:ascii="宋体" w:hAnsi="宋体" w:eastAsia="宋体" w:cs="宋体"/>
          <w:color w:val="000000" w:themeColor="text1"/>
          <w:kern w:val="2"/>
          <w:sz w:val="21"/>
          <w:szCs w:val="21"/>
          <w:highlight w:val="none"/>
          <w14:textFill>
            <w14:solidFill>
              <w14:schemeClr w14:val="tx1"/>
            </w14:solidFill>
          </w14:textFill>
        </w:rPr>
        <w:t>招标人印发的相关土建维修项目管理制度要求，招标人有权结合实际工作需要对相关制度进行修订，并书面通知中标人；中标人若不接受，可以在3个工作日内提出书面申请退出并解除</w:t>
      </w:r>
      <w:r>
        <w:rPr>
          <w:rFonts w:hint="eastAsia" w:ascii="宋体" w:hAnsi="宋体" w:eastAsia="宋体" w:cs="宋体"/>
          <w:bCs/>
          <w:color w:val="000000" w:themeColor="text1"/>
          <w:kern w:val="2"/>
          <w:sz w:val="21"/>
          <w:szCs w:val="21"/>
          <w:highlight w:val="none"/>
          <w14:textFill>
            <w14:solidFill>
              <w14:schemeClr w14:val="tx1"/>
            </w14:solidFill>
          </w14:textFill>
        </w:rPr>
        <w:t>本招标项目合同</w:t>
      </w:r>
      <w:r>
        <w:rPr>
          <w:rFonts w:hint="eastAsia" w:ascii="宋体" w:hAnsi="宋体" w:eastAsia="宋体" w:cs="宋体"/>
          <w:color w:val="000000" w:themeColor="text1"/>
          <w:kern w:val="2"/>
          <w:sz w:val="21"/>
          <w:szCs w:val="21"/>
          <w:highlight w:val="none"/>
          <w14:textFill>
            <w14:solidFill>
              <w14:schemeClr w14:val="tx1"/>
            </w14:solidFill>
          </w14:textFill>
        </w:rPr>
        <w:t>关系，否则，视为同意并遵守修订后的相关制度的约定。</w:t>
      </w:r>
    </w:p>
    <w:p w14:paraId="1B340D28">
      <w:pPr>
        <w:keepNext w:val="0"/>
        <w:keepLines w:val="0"/>
        <w:pageBreakBefore w:val="0"/>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四</w:t>
      </w:r>
      <w:r>
        <w:rPr>
          <w:rFonts w:hint="eastAsia" w:ascii="宋体" w:hAnsi="宋体" w:eastAsia="宋体" w:cs="宋体"/>
          <w:color w:val="000000" w:themeColor="text1"/>
          <w:sz w:val="21"/>
          <w:szCs w:val="21"/>
          <w:highlight w:val="none"/>
          <w14:textFill>
            <w14:solidFill>
              <w14:schemeClr w14:val="tx1"/>
            </w14:solidFill>
          </w14:textFill>
        </w:rPr>
        <w:t>）本用户需求书中的管理条例、</w:t>
      </w:r>
      <w:r>
        <w:rPr>
          <w:rFonts w:hint="eastAsia" w:ascii="宋体" w:hAnsi="宋体" w:eastAsia="宋体" w:cs="宋体"/>
          <w:color w:val="000000" w:themeColor="text1"/>
          <w:sz w:val="21"/>
          <w:szCs w:val="21"/>
          <w:highlight w:val="none"/>
          <w:lang w:val="en-US" w:eastAsia="zh-CN"/>
          <w14:textFill>
            <w14:solidFill>
              <w14:schemeClr w14:val="tx1"/>
            </w14:solidFill>
          </w14:textFill>
        </w:rPr>
        <w:t>违约</w:t>
      </w:r>
      <w:r>
        <w:rPr>
          <w:rFonts w:hint="eastAsia" w:ascii="宋体" w:hAnsi="宋体" w:eastAsia="宋体" w:cs="宋体"/>
          <w:color w:val="000000" w:themeColor="text1"/>
          <w:sz w:val="21"/>
          <w:szCs w:val="21"/>
          <w:highlight w:val="none"/>
          <w14:textFill>
            <w14:solidFill>
              <w14:schemeClr w14:val="tx1"/>
            </w14:solidFill>
          </w14:textFill>
        </w:rPr>
        <w:t>条款如与招标人印发的相关土建维修项目管理制度要求相冲突的，则以本用户需求书的管理条例、</w:t>
      </w:r>
      <w:r>
        <w:rPr>
          <w:rFonts w:hint="eastAsia" w:ascii="宋体" w:hAnsi="宋体" w:eastAsia="宋体" w:cs="宋体"/>
          <w:color w:val="000000" w:themeColor="text1"/>
          <w:sz w:val="21"/>
          <w:szCs w:val="21"/>
          <w:highlight w:val="none"/>
          <w:lang w:val="en-US" w:eastAsia="zh-CN"/>
          <w14:textFill>
            <w14:solidFill>
              <w14:schemeClr w14:val="tx1"/>
            </w14:solidFill>
          </w14:textFill>
        </w:rPr>
        <w:t>违约</w:t>
      </w:r>
      <w:r>
        <w:rPr>
          <w:rFonts w:hint="eastAsia" w:ascii="宋体" w:hAnsi="宋体" w:eastAsia="宋体" w:cs="宋体"/>
          <w:color w:val="000000" w:themeColor="text1"/>
          <w:sz w:val="21"/>
          <w:szCs w:val="21"/>
          <w:highlight w:val="none"/>
          <w14:textFill>
            <w14:solidFill>
              <w14:schemeClr w14:val="tx1"/>
            </w14:solidFill>
          </w14:textFill>
        </w:rPr>
        <w:t>条款为准，中标人对此无异议，</w:t>
      </w:r>
      <w:r>
        <w:rPr>
          <w:rFonts w:hint="eastAsia" w:ascii="宋体" w:hAnsi="宋体" w:eastAsia="宋体" w:cs="宋体"/>
          <w:color w:val="000000" w:themeColor="text1"/>
          <w:kern w:val="2"/>
          <w:sz w:val="21"/>
          <w:szCs w:val="21"/>
          <w:highlight w:val="none"/>
          <w14:textFill>
            <w14:solidFill>
              <w14:schemeClr w14:val="tx1"/>
            </w14:solidFill>
          </w14:textFill>
        </w:rPr>
        <w:t>并不得因此要求招标人提供任何形式的补偿或赔偿</w:t>
      </w:r>
      <w:r>
        <w:rPr>
          <w:rFonts w:hint="eastAsia" w:ascii="宋体" w:hAnsi="宋体" w:eastAsia="宋体" w:cs="宋体"/>
          <w:color w:val="000000" w:themeColor="text1"/>
          <w:sz w:val="21"/>
          <w:szCs w:val="21"/>
          <w:highlight w:val="none"/>
          <w14:textFill>
            <w14:solidFill>
              <w14:schemeClr w14:val="tx1"/>
            </w14:solidFill>
          </w14:textFill>
        </w:rPr>
        <w:t>。</w:t>
      </w:r>
    </w:p>
    <w:p w14:paraId="2E36F2BA">
      <w:pPr>
        <w:keepNext w:val="0"/>
        <w:keepLines w:val="0"/>
        <w:pageBreakBefore w:val="0"/>
        <w:widowControl/>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五</w:t>
      </w:r>
      <w:r>
        <w:rPr>
          <w:rFonts w:hint="eastAsia" w:ascii="宋体" w:hAnsi="宋体" w:eastAsia="宋体" w:cs="宋体"/>
          <w:color w:val="000000" w:themeColor="text1"/>
          <w:kern w:val="2"/>
          <w:sz w:val="21"/>
          <w:szCs w:val="21"/>
          <w:highlight w:val="none"/>
          <w14:textFill>
            <w14:solidFill>
              <w14:schemeClr w14:val="tx1"/>
            </w14:solidFill>
          </w14:textFill>
        </w:rPr>
        <w:t>）单个项目的违约金应在该项目结算前，由中标人汇缴至</w:t>
      </w:r>
      <w:r>
        <w:rPr>
          <w:rFonts w:hint="eastAsia" w:ascii="宋体" w:hAnsi="宋体" w:eastAsia="宋体" w:cs="宋体"/>
          <w:bCs/>
          <w:color w:val="000000" w:themeColor="text1"/>
          <w:kern w:val="2"/>
          <w:sz w:val="21"/>
          <w:szCs w:val="21"/>
          <w:highlight w:val="none"/>
          <w14:textFill>
            <w14:solidFill>
              <w14:schemeClr w14:val="tx1"/>
            </w14:solidFill>
          </w14:textFill>
        </w:rPr>
        <w:t>本招标项目服务合同</w:t>
      </w:r>
      <w:r>
        <w:rPr>
          <w:rFonts w:hint="eastAsia" w:ascii="宋体" w:hAnsi="宋体" w:eastAsia="宋体" w:cs="宋体"/>
          <w:color w:val="000000" w:themeColor="text1"/>
          <w:kern w:val="2"/>
          <w:sz w:val="21"/>
          <w:szCs w:val="21"/>
          <w:highlight w:val="none"/>
          <w14:textFill>
            <w14:solidFill>
              <w14:schemeClr w14:val="tx1"/>
            </w14:solidFill>
          </w14:textFill>
        </w:rPr>
        <w:t>约定的银行账户，若中标人逾期未缴纳违约金的，招标人有权暂停支付本招标项目的相关费用。</w:t>
      </w:r>
    </w:p>
    <w:p w14:paraId="08DB9F27">
      <w:pPr>
        <w:keepNext w:val="0"/>
        <w:keepLines w:val="0"/>
        <w:pageBreakBefore w:val="0"/>
        <w:widowControl/>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六</w:t>
      </w:r>
      <w:r>
        <w:rPr>
          <w:rFonts w:hint="eastAsia" w:ascii="宋体" w:hAnsi="宋体" w:eastAsia="宋体" w:cs="宋体"/>
          <w:color w:val="000000" w:themeColor="text1"/>
          <w:kern w:val="2"/>
          <w:sz w:val="21"/>
          <w:szCs w:val="21"/>
          <w:highlight w:val="none"/>
          <w14:textFill>
            <w14:solidFill>
              <w14:schemeClr w14:val="tx1"/>
            </w14:solidFill>
          </w14:textFill>
        </w:rPr>
        <w:t>）服务期内，中标人在进行按国家有关规定向派出现场的工作人员提供劳动保护，并承担费用。中标人须对其派驻的服务人员自身所发生的安全和交通等事故负责，以及对服务人员在</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工程项目区出现的任何非</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原因造成的工伤等事故，全部由中标人负责，</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无需承担任何责任。如因此给</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造成任何损失的，还应赔偿</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招标人</w:t>
      </w:r>
      <w:r>
        <w:rPr>
          <w:rFonts w:hint="eastAsia" w:ascii="宋体" w:hAnsi="宋体" w:eastAsia="宋体" w:cs="宋体"/>
          <w:color w:val="000000" w:themeColor="text1"/>
          <w:kern w:val="2"/>
          <w:sz w:val="21"/>
          <w:szCs w:val="21"/>
          <w:highlight w:val="none"/>
          <w14:textFill>
            <w14:solidFill>
              <w14:schemeClr w14:val="tx1"/>
            </w14:solidFill>
          </w14:textFill>
        </w:rPr>
        <w:t>损失。</w:t>
      </w:r>
    </w:p>
    <w:p w14:paraId="16824E5D">
      <w:pPr>
        <w:keepNext w:val="0"/>
        <w:keepLines w:val="0"/>
        <w:pageBreakBefore w:val="0"/>
        <w:widowControl/>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七</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服务期内，</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招标人有权根据实际需要随时停止</w:t>
      </w:r>
      <w:r>
        <w:rPr>
          <w:rFonts w:hint="eastAsia" w:ascii="宋体" w:hAnsi="宋体" w:eastAsia="宋体" w:cs="宋体"/>
          <w:color w:val="000000" w:themeColor="text1"/>
          <w:kern w:val="2"/>
          <w:sz w:val="21"/>
          <w:szCs w:val="21"/>
          <w:highlight w:val="none"/>
          <w14:textFill>
            <w14:solidFill>
              <w14:schemeClr w14:val="tx1"/>
            </w14:solidFill>
          </w14:textFill>
        </w:rPr>
        <w:t>派单</w:t>
      </w:r>
      <w:r>
        <w:rPr>
          <w:rFonts w:hint="eastAsia" w:ascii="宋体" w:hAnsi="宋体" w:eastAsia="宋体" w:cs="宋体"/>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lang w:val="en-US"/>
          <w14:textFill>
            <w14:solidFill>
              <w14:schemeClr w14:val="tx1"/>
            </w14:solidFill>
          </w14:textFill>
        </w:rPr>
        <w:t>解除合同</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，中标人</w:t>
      </w:r>
      <w:r>
        <w:rPr>
          <w:rFonts w:hint="eastAsia" w:ascii="宋体" w:hAnsi="宋体" w:eastAsia="宋体" w:cs="宋体"/>
          <w:color w:val="000000" w:themeColor="text1"/>
          <w:kern w:val="2"/>
          <w:sz w:val="21"/>
          <w:szCs w:val="21"/>
          <w:highlight w:val="none"/>
          <w:lang w:val="en-US"/>
          <w14:textFill>
            <w14:solidFill>
              <w14:schemeClr w14:val="tx1"/>
            </w14:solidFill>
          </w14:textFill>
        </w:rPr>
        <w:t>对此无异议，并不得因此要求招标人提供任何形式的补偿或赔偿。</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已委派的单个项目，中标人须继续履行合同的相关义务。</w:t>
      </w:r>
    </w:p>
    <w:p w14:paraId="3AFDD14C">
      <w:pPr>
        <w:keepNext w:val="0"/>
        <w:keepLines w:val="0"/>
        <w:pageBreakBefore w:val="0"/>
        <w:widowControl/>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八</w:t>
      </w:r>
      <w:r>
        <w:rPr>
          <w:rFonts w:hint="eastAsia" w:ascii="宋体" w:hAnsi="宋体" w:eastAsia="宋体" w:cs="宋体"/>
          <w:color w:val="000000" w:themeColor="text1"/>
          <w:kern w:val="2"/>
          <w:sz w:val="21"/>
          <w:szCs w:val="21"/>
          <w:highlight w:val="none"/>
          <w14:textFill>
            <w14:solidFill>
              <w14:schemeClr w14:val="tx1"/>
            </w14:solidFill>
          </w14:textFill>
        </w:rPr>
        <w:t>）附件1：派单通知书及派单回执格式</w:t>
      </w:r>
    </w:p>
    <w:p w14:paraId="7B89B97E">
      <w:pPr>
        <w:keepNext w:val="0"/>
        <w:keepLines w:val="0"/>
        <w:pageBreakBefore w:val="0"/>
        <w:widowControl/>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kern w:val="2"/>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九</w:t>
      </w:r>
      <w:r>
        <w:rPr>
          <w:rFonts w:hint="eastAsia" w:ascii="宋体" w:hAnsi="宋体" w:eastAsia="宋体" w:cs="宋体"/>
          <w:color w:val="000000" w:themeColor="text1"/>
          <w:kern w:val="2"/>
          <w:sz w:val="21"/>
          <w:szCs w:val="21"/>
          <w:highlight w:val="none"/>
          <w14:textFill>
            <w14:solidFill>
              <w14:schemeClr w14:val="tx1"/>
            </w14:solidFill>
          </w14:textFill>
        </w:rPr>
        <w:t>）附件2：监理服务单位业务考核表格式</w:t>
      </w:r>
    </w:p>
    <w:p w14:paraId="6DCB071C">
      <w:pPr>
        <w:keepNext w:val="0"/>
        <w:keepLines w:val="0"/>
        <w:pageBreakBefore w:val="0"/>
        <w:widowControl/>
        <w:kinsoku/>
        <w:wordWrap/>
        <w:overflowPunct/>
        <w:topLinePunct w:val="0"/>
        <w:autoSpaceDE/>
        <w:autoSpaceDN/>
        <w:bidi w:val="0"/>
        <w:adjustRightInd/>
        <w:spacing w:line="360" w:lineRule="auto"/>
        <w:ind w:firstLine="420" w:firstLineChars="200"/>
        <w:jc w:val="both"/>
        <w:textAlignment w:val="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2"/>
          <w:sz w:val="21"/>
          <w:szCs w:val="21"/>
          <w:highlight w:val="none"/>
          <w14:textFill>
            <w14:solidFill>
              <w14:schemeClr w14:val="tx1"/>
            </w14:solidFill>
          </w14:textFill>
        </w:rPr>
        <w:t>（</w:t>
      </w:r>
      <w:r>
        <w:rPr>
          <w:rFonts w:hint="eastAsia" w:ascii="宋体" w:hAnsi="宋体" w:eastAsia="宋体" w:cs="宋体"/>
          <w:color w:val="000000" w:themeColor="text1"/>
          <w:kern w:val="2"/>
          <w:sz w:val="21"/>
          <w:szCs w:val="21"/>
          <w:highlight w:val="none"/>
          <w:lang w:val="en-US" w:eastAsia="zh-CN"/>
          <w14:textFill>
            <w14:solidFill>
              <w14:schemeClr w14:val="tx1"/>
            </w14:solidFill>
          </w14:textFill>
        </w:rPr>
        <w:t>十</w:t>
      </w:r>
      <w:r>
        <w:rPr>
          <w:rFonts w:hint="eastAsia" w:ascii="宋体" w:hAnsi="宋体" w:eastAsia="宋体" w:cs="宋体"/>
          <w:color w:val="000000" w:themeColor="text1"/>
          <w:kern w:val="2"/>
          <w:sz w:val="21"/>
          <w:szCs w:val="21"/>
          <w:highlight w:val="none"/>
          <w14:textFill>
            <w14:solidFill>
              <w14:schemeClr w14:val="tx1"/>
            </w14:solidFill>
          </w14:textFill>
        </w:rPr>
        <w:t>）附件3：东莞市水务环境投资控股集团管网有限公司服务验收单格式</w:t>
      </w:r>
    </w:p>
    <w:p w14:paraId="2449D8BC">
      <w:pPr>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br w:type="page"/>
      </w:r>
    </w:p>
    <w:p w14:paraId="4AC751F3">
      <w:pPr>
        <w:pStyle w:val="90"/>
        <w:spacing w:line="360" w:lineRule="auto"/>
        <w:ind w:firstLine="0" w:firstLineChars="0"/>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附件1：</w:t>
      </w:r>
    </w:p>
    <w:p w14:paraId="595BBD41">
      <w:pPr>
        <w:pStyle w:val="90"/>
        <w:spacing w:line="360" w:lineRule="auto"/>
        <w:ind w:firstLine="0" w:firstLineChars="0"/>
        <w:jc w:val="center"/>
        <w:rPr>
          <w:rFonts w:hint="eastAsia" w:ascii="宋体" w:hAnsi="宋体" w:eastAsia="宋体" w:cs="宋体"/>
          <w:b/>
          <w:color w:val="000000" w:themeColor="text1"/>
          <w:sz w:val="32"/>
          <w:szCs w:val="21"/>
          <w:highlight w:val="none"/>
          <w14:textFill>
            <w14:solidFill>
              <w14:schemeClr w14:val="tx1"/>
            </w14:solidFill>
          </w14:textFill>
        </w:rPr>
      </w:pPr>
      <w:r>
        <w:rPr>
          <w:rFonts w:hint="eastAsia" w:ascii="宋体" w:hAnsi="宋体" w:eastAsia="宋体" w:cs="宋体"/>
          <w:b/>
          <w:color w:val="000000" w:themeColor="text1"/>
          <w:sz w:val="32"/>
          <w:szCs w:val="21"/>
          <w:highlight w:val="none"/>
          <w14:textFill>
            <w14:solidFill>
              <w14:schemeClr w14:val="tx1"/>
            </w14:solidFill>
          </w14:textFill>
        </w:rPr>
        <w:t>派单通知书（格式）</w:t>
      </w:r>
    </w:p>
    <w:p w14:paraId="3B0F4B86">
      <w:pPr>
        <w:pStyle w:val="90"/>
        <w:spacing w:line="360" w:lineRule="auto"/>
        <w:ind w:firstLine="5460" w:firstLineChars="2600"/>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派单编号：              </w:t>
      </w:r>
    </w:p>
    <w:p w14:paraId="4CA57DA1">
      <w:pPr>
        <w:pStyle w:val="90"/>
        <w:spacing w:line="360" w:lineRule="auto"/>
        <w:rPr>
          <w:rFonts w:hint="eastAsia" w:ascii="宋体" w:hAnsi="宋体" w:eastAsia="宋体" w:cs="宋体"/>
          <w:color w:val="000000" w:themeColor="text1"/>
          <w:szCs w:val="21"/>
          <w:highlight w:val="none"/>
          <w:u w:val="single"/>
          <w14:textFill>
            <w14:solidFill>
              <w14:schemeClr w14:val="tx1"/>
            </w14:solidFill>
          </w14:textFill>
        </w:rPr>
      </w:pPr>
    </w:p>
    <w:p w14:paraId="48D48C70">
      <w:pPr>
        <w:pStyle w:val="90"/>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（承接服务单位名称）</w:t>
      </w:r>
      <w:r>
        <w:rPr>
          <w:rFonts w:hint="eastAsia" w:ascii="宋体" w:hAnsi="宋体" w:eastAsia="宋体" w:cs="宋体"/>
          <w:color w:val="000000" w:themeColor="text1"/>
          <w:szCs w:val="21"/>
          <w:highlight w:val="none"/>
          <w14:textFill>
            <w14:solidFill>
              <w14:schemeClr w14:val="tx1"/>
            </w14:solidFill>
          </w14:textFill>
        </w:rPr>
        <w:t>：</w:t>
      </w:r>
    </w:p>
    <w:p w14:paraId="74FAD8E2">
      <w:pPr>
        <w:pStyle w:val="90"/>
        <w:ind w:right="34" w:rightChars="16"/>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根据合同</w:t>
      </w:r>
      <w:r>
        <w:rPr>
          <w:rFonts w:hint="eastAsia" w:ascii="宋体" w:hAnsi="宋体" w:eastAsia="宋体" w:cs="宋体"/>
          <w:color w:val="000000" w:themeColor="text1"/>
          <w:szCs w:val="21"/>
          <w:highlight w:val="none"/>
          <w:u w:val="single"/>
          <w14:textFill>
            <w14:solidFill>
              <w14:schemeClr w14:val="tx1"/>
            </w14:solidFill>
          </w14:textFill>
        </w:rPr>
        <w:t>《合同名称》</w:t>
      </w:r>
      <w:r>
        <w:rPr>
          <w:rFonts w:hint="eastAsia" w:ascii="宋体" w:hAnsi="宋体" w:eastAsia="宋体" w:cs="宋体"/>
          <w:color w:val="000000" w:themeColor="text1"/>
          <w:szCs w:val="21"/>
          <w:highlight w:val="none"/>
          <w14:textFill>
            <w14:solidFill>
              <w14:schemeClr w14:val="tx1"/>
            </w14:solidFill>
          </w14:textFill>
        </w:rPr>
        <w:t>的约定，以下项目委派你公司承接监理服务。请自接到本派单通知书后1个工作日内回传回执（须盖公章），逾期未传回执的，视为拒绝接受本次委托工作。</w:t>
      </w:r>
    </w:p>
    <w:tbl>
      <w:tblPr>
        <w:tblStyle w:val="36"/>
        <w:tblW w:w="8599" w:type="dxa"/>
        <w:jc w:val="center"/>
        <w:tblLayout w:type="fixed"/>
        <w:tblCellMar>
          <w:top w:w="0" w:type="dxa"/>
          <w:left w:w="108" w:type="dxa"/>
          <w:bottom w:w="0" w:type="dxa"/>
          <w:right w:w="108" w:type="dxa"/>
        </w:tblCellMar>
      </w:tblPr>
      <w:tblGrid>
        <w:gridCol w:w="2026"/>
        <w:gridCol w:w="6573"/>
      </w:tblGrid>
      <w:tr w14:paraId="0D99D899">
        <w:tblPrEx>
          <w:tblCellMar>
            <w:top w:w="0" w:type="dxa"/>
            <w:left w:w="108" w:type="dxa"/>
            <w:bottom w:w="0" w:type="dxa"/>
            <w:right w:w="108" w:type="dxa"/>
          </w:tblCellMar>
        </w:tblPrEx>
        <w:trPr>
          <w:trHeight w:val="538" w:hRule="atLeast"/>
          <w:jc w:val="center"/>
        </w:trPr>
        <w:tc>
          <w:tcPr>
            <w:tcW w:w="2026" w:type="dxa"/>
            <w:tcBorders>
              <w:top w:val="single" w:color="auto" w:sz="4" w:space="0"/>
              <w:left w:val="single" w:color="auto" w:sz="4" w:space="0"/>
              <w:bottom w:val="single" w:color="auto" w:sz="4" w:space="0"/>
              <w:right w:val="single" w:color="auto" w:sz="4" w:space="0"/>
            </w:tcBorders>
            <w:noWrap/>
            <w:vAlign w:val="center"/>
          </w:tcPr>
          <w:p w14:paraId="24410383">
            <w:pPr>
              <w:pStyle w:val="90"/>
              <w:ind w:firstLine="0" w:firstLineChars="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项目名称</w:t>
            </w:r>
          </w:p>
        </w:tc>
        <w:tc>
          <w:tcPr>
            <w:tcW w:w="6573" w:type="dxa"/>
            <w:tcBorders>
              <w:top w:val="single" w:color="auto" w:sz="4" w:space="0"/>
              <w:left w:val="nil"/>
              <w:bottom w:val="single" w:color="auto" w:sz="4" w:space="0"/>
              <w:right w:val="single" w:color="auto" w:sz="4" w:space="0"/>
            </w:tcBorders>
            <w:noWrap/>
            <w:vAlign w:val="center"/>
          </w:tcPr>
          <w:p w14:paraId="3A1CACDC">
            <w:pPr>
              <w:pStyle w:val="90"/>
              <w:ind w:firstLine="0" w:firstLineChars="0"/>
              <w:jc w:val="center"/>
              <w:rPr>
                <w:rFonts w:hint="eastAsia" w:ascii="宋体" w:hAnsi="宋体" w:eastAsia="宋体" w:cs="宋体"/>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u w:val="single"/>
                <w14:textFill>
                  <w14:solidFill>
                    <w14:schemeClr w14:val="tx1"/>
                  </w14:solidFill>
                </w14:textFill>
              </w:rPr>
              <w:t>项目名称</w:t>
            </w:r>
          </w:p>
        </w:tc>
      </w:tr>
      <w:tr w14:paraId="6CC258E2">
        <w:tblPrEx>
          <w:tblCellMar>
            <w:top w:w="0" w:type="dxa"/>
            <w:left w:w="108" w:type="dxa"/>
            <w:bottom w:w="0" w:type="dxa"/>
            <w:right w:w="108" w:type="dxa"/>
          </w:tblCellMar>
        </w:tblPrEx>
        <w:trPr>
          <w:trHeight w:val="500" w:hRule="atLeast"/>
          <w:jc w:val="center"/>
        </w:trPr>
        <w:tc>
          <w:tcPr>
            <w:tcW w:w="2026" w:type="dxa"/>
            <w:tcBorders>
              <w:top w:val="nil"/>
              <w:left w:val="single" w:color="auto" w:sz="4" w:space="0"/>
              <w:bottom w:val="single" w:color="auto" w:sz="4" w:space="0"/>
              <w:right w:val="single" w:color="auto" w:sz="4" w:space="0"/>
            </w:tcBorders>
            <w:noWrap/>
            <w:vAlign w:val="center"/>
          </w:tcPr>
          <w:p w14:paraId="6CCA6CEB">
            <w:pPr>
              <w:pStyle w:val="90"/>
              <w:ind w:firstLine="0" w:firstLineChars="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项目描述</w:t>
            </w:r>
          </w:p>
        </w:tc>
        <w:tc>
          <w:tcPr>
            <w:tcW w:w="6573" w:type="dxa"/>
            <w:tcBorders>
              <w:top w:val="nil"/>
              <w:left w:val="nil"/>
              <w:bottom w:val="single" w:color="auto" w:sz="4" w:space="0"/>
              <w:right w:val="single" w:color="auto" w:sz="4" w:space="0"/>
            </w:tcBorders>
            <w:noWrap/>
            <w:vAlign w:val="center"/>
          </w:tcPr>
          <w:p w14:paraId="01761F6C">
            <w:pPr>
              <w:pStyle w:val="90"/>
              <w:rPr>
                <w:rFonts w:hint="eastAsia" w:ascii="宋体" w:hAnsi="宋体" w:eastAsia="宋体" w:cs="宋体"/>
                <w:color w:val="000000" w:themeColor="text1"/>
                <w:szCs w:val="21"/>
                <w:highlight w:val="none"/>
                <w14:textFill>
                  <w14:solidFill>
                    <w14:schemeClr w14:val="tx1"/>
                  </w14:solidFill>
                </w14:textFill>
              </w:rPr>
            </w:pPr>
          </w:p>
        </w:tc>
      </w:tr>
      <w:tr w14:paraId="59992DB2">
        <w:tblPrEx>
          <w:tblCellMar>
            <w:top w:w="0" w:type="dxa"/>
            <w:left w:w="108" w:type="dxa"/>
            <w:bottom w:w="0" w:type="dxa"/>
            <w:right w:w="108" w:type="dxa"/>
          </w:tblCellMar>
        </w:tblPrEx>
        <w:trPr>
          <w:trHeight w:val="488" w:hRule="atLeast"/>
          <w:jc w:val="center"/>
        </w:trPr>
        <w:tc>
          <w:tcPr>
            <w:tcW w:w="2026" w:type="dxa"/>
            <w:tcBorders>
              <w:top w:val="nil"/>
              <w:left w:val="single" w:color="auto" w:sz="4" w:space="0"/>
              <w:bottom w:val="single" w:color="auto" w:sz="4" w:space="0"/>
              <w:right w:val="single" w:color="auto" w:sz="4" w:space="0"/>
            </w:tcBorders>
            <w:noWrap/>
            <w:vAlign w:val="center"/>
          </w:tcPr>
          <w:p w14:paraId="3B49AE1D">
            <w:pPr>
              <w:pStyle w:val="90"/>
              <w:ind w:firstLine="0" w:firstLineChars="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项目地点</w:t>
            </w:r>
          </w:p>
        </w:tc>
        <w:tc>
          <w:tcPr>
            <w:tcW w:w="6573" w:type="dxa"/>
            <w:tcBorders>
              <w:top w:val="nil"/>
              <w:left w:val="nil"/>
              <w:bottom w:val="single" w:color="auto" w:sz="4" w:space="0"/>
              <w:right w:val="single" w:color="auto" w:sz="4" w:space="0"/>
            </w:tcBorders>
            <w:noWrap/>
            <w:vAlign w:val="center"/>
          </w:tcPr>
          <w:p w14:paraId="658DC866">
            <w:pPr>
              <w:pStyle w:val="90"/>
              <w:ind w:firstLine="0" w:firstLineChars="0"/>
              <w:rPr>
                <w:rFonts w:hint="eastAsia" w:ascii="宋体" w:hAnsi="宋体" w:eastAsia="宋体" w:cs="宋体"/>
                <w:color w:val="000000" w:themeColor="text1"/>
                <w:szCs w:val="21"/>
                <w:highlight w:val="none"/>
                <w14:textFill>
                  <w14:solidFill>
                    <w14:schemeClr w14:val="tx1"/>
                  </w14:solidFill>
                </w14:textFill>
              </w:rPr>
            </w:pPr>
          </w:p>
        </w:tc>
      </w:tr>
      <w:tr w14:paraId="57DC7208">
        <w:tblPrEx>
          <w:tblCellMar>
            <w:top w:w="0" w:type="dxa"/>
            <w:left w:w="108" w:type="dxa"/>
            <w:bottom w:w="0" w:type="dxa"/>
            <w:right w:w="108" w:type="dxa"/>
          </w:tblCellMar>
        </w:tblPrEx>
        <w:trPr>
          <w:trHeight w:val="480" w:hRule="atLeast"/>
          <w:jc w:val="center"/>
        </w:trPr>
        <w:tc>
          <w:tcPr>
            <w:tcW w:w="2026" w:type="dxa"/>
            <w:tcBorders>
              <w:top w:val="nil"/>
              <w:left w:val="single" w:color="auto" w:sz="4" w:space="0"/>
              <w:bottom w:val="single" w:color="auto" w:sz="4" w:space="0"/>
              <w:right w:val="single" w:color="auto" w:sz="4" w:space="0"/>
            </w:tcBorders>
            <w:noWrap/>
            <w:vAlign w:val="center"/>
          </w:tcPr>
          <w:p w14:paraId="66A2C97F">
            <w:pPr>
              <w:pStyle w:val="90"/>
              <w:ind w:firstLine="0" w:firstLineChars="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承接服务单位名称</w:t>
            </w:r>
          </w:p>
        </w:tc>
        <w:tc>
          <w:tcPr>
            <w:tcW w:w="6573" w:type="dxa"/>
            <w:tcBorders>
              <w:top w:val="nil"/>
              <w:left w:val="nil"/>
              <w:bottom w:val="single" w:color="auto" w:sz="4" w:space="0"/>
              <w:right w:val="single" w:color="auto" w:sz="4" w:space="0"/>
            </w:tcBorders>
            <w:noWrap/>
            <w:vAlign w:val="center"/>
          </w:tcPr>
          <w:p w14:paraId="00E38B58">
            <w:pPr>
              <w:pStyle w:val="90"/>
              <w:ind w:firstLine="0" w:firstLineChars="0"/>
              <w:rPr>
                <w:rFonts w:hint="eastAsia" w:ascii="宋体" w:hAnsi="宋体" w:eastAsia="宋体" w:cs="宋体"/>
                <w:color w:val="000000" w:themeColor="text1"/>
                <w:szCs w:val="21"/>
                <w:highlight w:val="none"/>
                <w14:textFill>
                  <w14:solidFill>
                    <w14:schemeClr w14:val="tx1"/>
                  </w14:solidFill>
                </w14:textFill>
              </w:rPr>
            </w:pPr>
          </w:p>
        </w:tc>
      </w:tr>
      <w:tr w14:paraId="1ADF28DE">
        <w:tblPrEx>
          <w:tblCellMar>
            <w:top w:w="0" w:type="dxa"/>
            <w:left w:w="108" w:type="dxa"/>
            <w:bottom w:w="0" w:type="dxa"/>
            <w:right w:w="108" w:type="dxa"/>
          </w:tblCellMar>
        </w:tblPrEx>
        <w:trPr>
          <w:trHeight w:val="620" w:hRule="atLeast"/>
          <w:jc w:val="center"/>
        </w:trPr>
        <w:tc>
          <w:tcPr>
            <w:tcW w:w="2026" w:type="dxa"/>
            <w:tcBorders>
              <w:top w:val="nil"/>
              <w:left w:val="single" w:color="auto" w:sz="4" w:space="0"/>
              <w:bottom w:val="single" w:color="auto" w:sz="4" w:space="0"/>
              <w:right w:val="single" w:color="auto" w:sz="4" w:space="0"/>
            </w:tcBorders>
            <w:noWrap/>
            <w:vAlign w:val="center"/>
          </w:tcPr>
          <w:p w14:paraId="4D5165F7">
            <w:pPr>
              <w:pStyle w:val="90"/>
              <w:ind w:firstLine="0" w:firstLineChars="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暂定估算价（人民币；含税，税率%）</w:t>
            </w:r>
          </w:p>
        </w:tc>
        <w:tc>
          <w:tcPr>
            <w:tcW w:w="6573" w:type="dxa"/>
            <w:tcBorders>
              <w:top w:val="nil"/>
              <w:left w:val="nil"/>
              <w:bottom w:val="single" w:color="auto" w:sz="4" w:space="0"/>
              <w:right w:val="single" w:color="auto" w:sz="4" w:space="0"/>
            </w:tcBorders>
            <w:noWrap/>
            <w:vAlign w:val="center"/>
          </w:tcPr>
          <w:p w14:paraId="18A17AC2">
            <w:pPr>
              <w:pStyle w:val="90"/>
              <w:ind w:firstLine="0" w:firstLineChars="0"/>
              <w:rPr>
                <w:rFonts w:hint="eastAsia" w:ascii="宋体" w:hAnsi="宋体" w:eastAsia="宋体" w:cs="宋体"/>
                <w:color w:val="000000" w:themeColor="text1"/>
                <w:szCs w:val="21"/>
                <w:highlight w:val="none"/>
                <w14:textFill>
                  <w14:solidFill>
                    <w14:schemeClr w14:val="tx1"/>
                  </w14:solidFill>
                </w14:textFill>
              </w:rPr>
            </w:pPr>
          </w:p>
        </w:tc>
      </w:tr>
      <w:tr w14:paraId="5FF2ABF7">
        <w:tblPrEx>
          <w:tblCellMar>
            <w:top w:w="0" w:type="dxa"/>
            <w:left w:w="108" w:type="dxa"/>
            <w:bottom w:w="0" w:type="dxa"/>
            <w:right w:w="108" w:type="dxa"/>
          </w:tblCellMar>
        </w:tblPrEx>
        <w:trPr>
          <w:trHeight w:val="512" w:hRule="atLeast"/>
          <w:jc w:val="center"/>
        </w:trPr>
        <w:tc>
          <w:tcPr>
            <w:tcW w:w="2026" w:type="dxa"/>
            <w:tcBorders>
              <w:top w:val="nil"/>
              <w:left w:val="single" w:color="auto" w:sz="4" w:space="0"/>
              <w:bottom w:val="single" w:color="auto" w:sz="4" w:space="0"/>
              <w:right w:val="single" w:color="auto" w:sz="4" w:space="0"/>
            </w:tcBorders>
            <w:noWrap/>
            <w:vAlign w:val="center"/>
          </w:tcPr>
          <w:p w14:paraId="6E895FC8">
            <w:pPr>
              <w:pStyle w:val="90"/>
              <w:ind w:firstLine="0" w:firstLineChars="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收费标准系数</w:t>
            </w:r>
          </w:p>
        </w:tc>
        <w:tc>
          <w:tcPr>
            <w:tcW w:w="6573" w:type="dxa"/>
            <w:tcBorders>
              <w:top w:val="nil"/>
              <w:left w:val="nil"/>
              <w:bottom w:val="single" w:color="auto" w:sz="4" w:space="0"/>
              <w:right w:val="single" w:color="auto" w:sz="4" w:space="0"/>
            </w:tcBorders>
            <w:noWrap/>
            <w:vAlign w:val="center"/>
          </w:tcPr>
          <w:p w14:paraId="046BEA89">
            <w:pPr>
              <w:pStyle w:val="90"/>
              <w:ind w:firstLine="0" w:firstLineChars="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专业调整系数</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；工程复杂程度调整系数</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；高程调整系数</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w:t>
            </w:r>
          </w:p>
        </w:tc>
      </w:tr>
      <w:tr w14:paraId="4AA0B8A0">
        <w:tblPrEx>
          <w:tblCellMar>
            <w:top w:w="0" w:type="dxa"/>
            <w:left w:w="108" w:type="dxa"/>
            <w:bottom w:w="0" w:type="dxa"/>
            <w:right w:w="108" w:type="dxa"/>
          </w:tblCellMar>
        </w:tblPrEx>
        <w:trPr>
          <w:trHeight w:val="572" w:hRule="atLeast"/>
          <w:jc w:val="center"/>
        </w:trPr>
        <w:tc>
          <w:tcPr>
            <w:tcW w:w="2026" w:type="dxa"/>
            <w:tcBorders>
              <w:top w:val="nil"/>
              <w:left w:val="single" w:color="auto" w:sz="4" w:space="0"/>
              <w:bottom w:val="single" w:color="auto" w:sz="4" w:space="0"/>
              <w:right w:val="single" w:color="auto" w:sz="4" w:space="0"/>
            </w:tcBorders>
            <w:noWrap/>
            <w:vAlign w:val="center"/>
          </w:tcPr>
          <w:p w14:paraId="23410E4B">
            <w:pPr>
              <w:pStyle w:val="90"/>
              <w:ind w:firstLine="0" w:firstLineChars="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进场时间</w:t>
            </w:r>
          </w:p>
        </w:tc>
        <w:tc>
          <w:tcPr>
            <w:tcW w:w="6573" w:type="dxa"/>
            <w:tcBorders>
              <w:top w:val="nil"/>
              <w:left w:val="nil"/>
              <w:bottom w:val="single" w:color="auto" w:sz="4" w:space="0"/>
              <w:right w:val="single" w:color="auto" w:sz="4" w:space="0"/>
            </w:tcBorders>
            <w:noWrap/>
            <w:vAlign w:val="center"/>
          </w:tcPr>
          <w:p w14:paraId="34B563FE">
            <w:pPr>
              <w:pStyle w:val="90"/>
              <w:ind w:firstLine="0" w:firstLineChars="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接任务通知后</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内实质性进场工作。</w:t>
            </w:r>
          </w:p>
        </w:tc>
      </w:tr>
      <w:tr w14:paraId="501311A5">
        <w:tblPrEx>
          <w:tblCellMar>
            <w:top w:w="0" w:type="dxa"/>
            <w:left w:w="108" w:type="dxa"/>
            <w:bottom w:w="0" w:type="dxa"/>
            <w:right w:w="108" w:type="dxa"/>
          </w:tblCellMar>
        </w:tblPrEx>
        <w:trPr>
          <w:trHeight w:val="536" w:hRule="atLeast"/>
          <w:jc w:val="center"/>
        </w:trPr>
        <w:tc>
          <w:tcPr>
            <w:tcW w:w="2026" w:type="dxa"/>
            <w:tcBorders>
              <w:top w:val="nil"/>
              <w:left w:val="single" w:color="auto" w:sz="4" w:space="0"/>
              <w:bottom w:val="single" w:color="auto" w:sz="4" w:space="0"/>
              <w:right w:val="single" w:color="auto" w:sz="4" w:space="0"/>
            </w:tcBorders>
            <w:noWrap/>
            <w:vAlign w:val="center"/>
          </w:tcPr>
          <w:p w14:paraId="7EDF1DF5">
            <w:pPr>
              <w:pStyle w:val="90"/>
              <w:ind w:firstLine="0" w:firstLineChars="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工期</w:t>
            </w:r>
          </w:p>
        </w:tc>
        <w:tc>
          <w:tcPr>
            <w:tcW w:w="6573" w:type="dxa"/>
            <w:tcBorders>
              <w:top w:val="nil"/>
              <w:left w:val="nil"/>
              <w:bottom w:val="single" w:color="auto" w:sz="4" w:space="0"/>
              <w:right w:val="single" w:color="auto" w:sz="4" w:space="0"/>
            </w:tcBorders>
            <w:noWrap/>
            <w:vAlign w:val="center"/>
          </w:tcPr>
          <w:p w14:paraId="37AF1522">
            <w:pPr>
              <w:pStyle w:val="90"/>
              <w:ind w:firstLine="0" w:firstLineChars="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具体参照《进度计划表》（如有）</w:t>
            </w:r>
          </w:p>
        </w:tc>
      </w:tr>
      <w:tr w14:paraId="0F252F93">
        <w:tblPrEx>
          <w:tblCellMar>
            <w:top w:w="0" w:type="dxa"/>
            <w:left w:w="108" w:type="dxa"/>
            <w:bottom w:w="0" w:type="dxa"/>
            <w:right w:w="108" w:type="dxa"/>
          </w:tblCellMar>
        </w:tblPrEx>
        <w:trPr>
          <w:trHeight w:val="576" w:hRule="atLeast"/>
          <w:jc w:val="center"/>
        </w:trPr>
        <w:tc>
          <w:tcPr>
            <w:tcW w:w="2026" w:type="dxa"/>
            <w:tcBorders>
              <w:top w:val="nil"/>
              <w:left w:val="single" w:color="auto" w:sz="4" w:space="0"/>
              <w:bottom w:val="single" w:color="auto" w:sz="4" w:space="0"/>
              <w:right w:val="single" w:color="auto" w:sz="4" w:space="0"/>
            </w:tcBorders>
            <w:noWrap/>
            <w:vAlign w:val="center"/>
          </w:tcPr>
          <w:p w14:paraId="5C6EADBB">
            <w:pPr>
              <w:pStyle w:val="90"/>
              <w:ind w:firstLine="0" w:firstLineChars="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发包人代表及联系电话</w:t>
            </w:r>
          </w:p>
        </w:tc>
        <w:tc>
          <w:tcPr>
            <w:tcW w:w="6573" w:type="dxa"/>
            <w:tcBorders>
              <w:top w:val="nil"/>
              <w:left w:val="nil"/>
              <w:bottom w:val="single" w:color="auto" w:sz="4" w:space="0"/>
              <w:right w:val="single" w:color="auto" w:sz="4" w:space="0"/>
            </w:tcBorders>
            <w:noWrap/>
            <w:vAlign w:val="center"/>
          </w:tcPr>
          <w:p w14:paraId="3FD12E1D">
            <w:pPr>
              <w:pStyle w:val="90"/>
              <w:ind w:firstLine="0" w:firstLineChars="0"/>
              <w:rPr>
                <w:rFonts w:hint="eastAsia" w:ascii="宋体" w:hAnsi="宋体" w:eastAsia="宋体" w:cs="宋体"/>
                <w:color w:val="000000" w:themeColor="text1"/>
                <w:szCs w:val="21"/>
                <w:highlight w:val="none"/>
                <w14:textFill>
                  <w14:solidFill>
                    <w14:schemeClr w14:val="tx1"/>
                  </w14:solidFill>
                </w14:textFill>
              </w:rPr>
            </w:pPr>
          </w:p>
        </w:tc>
      </w:tr>
      <w:tr w14:paraId="2F4FBBEB">
        <w:tblPrEx>
          <w:tblCellMar>
            <w:top w:w="0" w:type="dxa"/>
            <w:left w:w="108" w:type="dxa"/>
            <w:bottom w:w="0" w:type="dxa"/>
            <w:right w:w="108" w:type="dxa"/>
          </w:tblCellMar>
        </w:tblPrEx>
        <w:trPr>
          <w:trHeight w:val="620" w:hRule="atLeast"/>
          <w:jc w:val="center"/>
        </w:trPr>
        <w:tc>
          <w:tcPr>
            <w:tcW w:w="2026" w:type="dxa"/>
            <w:tcBorders>
              <w:top w:val="nil"/>
              <w:left w:val="single" w:color="auto" w:sz="4" w:space="0"/>
              <w:bottom w:val="single" w:color="auto" w:sz="4" w:space="0"/>
              <w:right w:val="single" w:color="auto" w:sz="4" w:space="0"/>
            </w:tcBorders>
            <w:noWrap/>
            <w:vAlign w:val="center"/>
          </w:tcPr>
          <w:p w14:paraId="5797CA7F">
            <w:pPr>
              <w:pStyle w:val="90"/>
              <w:ind w:firstLine="0" w:firstLineChars="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合同签订代表及联系电话</w:t>
            </w:r>
          </w:p>
        </w:tc>
        <w:tc>
          <w:tcPr>
            <w:tcW w:w="6573" w:type="dxa"/>
            <w:tcBorders>
              <w:top w:val="nil"/>
              <w:left w:val="nil"/>
              <w:bottom w:val="single" w:color="auto" w:sz="4" w:space="0"/>
              <w:right w:val="single" w:color="auto" w:sz="4" w:space="0"/>
            </w:tcBorders>
            <w:noWrap/>
            <w:vAlign w:val="center"/>
          </w:tcPr>
          <w:p w14:paraId="0181E998">
            <w:pPr>
              <w:pStyle w:val="90"/>
              <w:ind w:firstLine="0" w:firstLineChars="0"/>
              <w:rPr>
                <w:rFonts w:hint="eastAsia" w:ascii="宋体" w:hAnsi="宋体" w:eastAsia="宋体" w:cs="宋体"/>
                <w:color w:val="000000" w:themeColor="text1"/>
                <w:szCs w:val="21"/>
                <w:highlight w:val="none"/>
                <w14:textFill>
                  <w14:solidFill>
                    <w14:schemeClr w14:val="tx1"/>
                  </w14:solidFill>
                </w14:textFill>
              </w:rPr>
            </w:pPr>
          </w:p>
        </w:tc>
      </w:tr>
      <w:tr w14:paraId="30CDAAEF">
        <w:tblPrEx>
          <w:tblCellMar>
            <w:top w:w="0" w:type="dxa"/>
            <w:left w:w="108" w:type="dxa"/>
            <w:bottom w:w="0" w:type="dxa"/>
            <w:right w:w="108" w:type="dxa"/>
          </w:tblCellMar>
        </w:tblPrEx>
        <w:trPr>
          <w:trHeight w:val="492" w:hRule="atLeast"/>
          <w:jc w:val="center"/>
        </w:trPr>
        <w:tc>
          <w:tcPr>
            <w:tcW w:w="2026" w:type="dxa"/>
            <w:tcBorders>
              <w:top w:val="nil"/>
              <w:left w:val="single" w:color="auto" w:sz="4" w:space="0"/>
              <w:bottom w:val="single" w:color="auto" w:sz="4" w:space="0"/>
              <w:right w:val="single" w:color="auto" w:sz="4" w:space="0"/>
            </w:tcBorders>
            <w:noWrap/>
            <w:vAlign w:val="center"/>
          </w:tcPr>
          <w:p w14:paraId="45D856B5">
            <w:pPr>
              <w:pStyle w:val="90"/>
              <w:ind w:firstLine="0" w:firstLineChars="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使用部门代表及联系电话</w:t>
            </w:r>
          </w:p>
        </w:tc>
        <w:tc>
          <w:tcPr>
            <w:tcW w:w="6573" w:type="dxa"/>
            <w:tcBorders>
              <w:top w:val="nil"/>
              <w:left w:val="nil"/>
              <w:bottom w:val="single" w:color="auto" w:sz="4" w:space="0"/>
              <w:right w:val="single" w:color="auto" w:sz="4" w:space="0"/>
            </w:tcBorders>
            <w:noWrap/>
            <w:vAlign w:val="center"/>
          </w:tcPr>
          <w:p w14:paraId="634672BF">
            <w:pPr>
              <w:pStyle w:val="90"/>
              <w:ind w:firstLine="0" w:firstLineChars="0"/>
              <w:rPr>
                <w:rFonts w:hint="eastAsia" w:ascii="宋体" w:hAnsi="宋体" w:eastAsia="宋体" w:cs="宋体"/>
                <w:color w:val="000000" w:themeColor="text1"/>
                <w:szCs w:val="21"/>
                <w:highlight w:val="none"/>
                <w14:textFill>
                  <w14:solidFill>
                    <w14:schemeClr w14:val="tx1"/>
                  </w14:solidFill>
                </w14:textFill>
              </w:rPr>
            </w:pPr>
          </w:p>
        </w:tc>
      </w:tr>
      <w:tr w14:paraId="4B255137">
        <w:tblPrEx>
          <w:tblCellMar>
            <w:top w:w="0" w:type="dxa"/>
            <w:left w:w="108" w:type="dxa"/>
            <w:bottom w:w="0" w:type="dxa"/>
            <w:right w:w="108" w:type="dxa"/>
          </w:tblCellMar>
        </w:tblPrEx>
        <w:trPr>
          <w:trHeight w:val="508" w:hRule="atLeast"/>
          <w:jc w:val="center"/>
        </w:trPr>
        <w:tc>
          <w:tcPr>
            <w:tcW w:w="2026" w:type="dxa"/>
            <w:tcBorders>
              <w:top w:val="nil"/>
              <w:left w:val="single" w:color="auto" w:sz="4" w:space="0"/>
              <w:bottom w:val="single" w:color="auto" w:sz="4" w:space="0"/>
              <w:right w:val="single" w:color="auto" w:sz="4" w:space="0"/>
            </w:tcBorders>
            <w:noWrap/>
            <w:vAlign w:val="center"/>
          </w:tcPr>
          <w:p w14:paraId="20B98CD4">
            <w:pPr>
              <w:pStyle w:val="90"/>
              <w:ind w:firstLine="0" w:firstLineChars="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其他说明</w:t>
            </w:r>
          </w:p>
        </w:tc>
        <w:tc>
          <w:tcPr>
            <w:tcW w:w="6573" w:type="dxa"/>
            <w:tcBorders>
              <w:top w:val="nil"/>
              <w:left w:val="nil"/>
              <w:bottom w:val="single" w:color="auto" w:sz="4" w:space="0"/>
              <w:right w:val="single" w:color="auto" w:sz="4" w:space="0"/>
            </w:tcBorders>
            <w:noWrap/>
            <w:vAlign w:val="center"/>
          </w:tcPr>
          <w:p w14:paraId="1C4C1DC5">
            <w:pPr>
              <w:pStyle w:val="90"/>
              <w:rPr>
                <w:rFonts w:hint="eastAsia" w:ascii="宋体" w:hAnsi="宋体" w:eastAsia="宋体" w:cs="宋体"/>
                <w:color w:val="000000" w:themeColor="text1"/>
                <w:szCs w:val="21"/>
                <w:highlight w:val="none"/>
                <w14:textFill>
                  <w14:solidFill>
                    <w14:schemeClr w14:val="tx1"/>
                  </w14:solidFill>
                </w14:textFill>
              </w:rPr>
            </w:pPr>
          </w:p>
        </w:tc>
      </w:tr>
    </w:tbl>
    <w:p w14:paraId="10AA8A60">
      <w:pPr>
        <w:pStyle w:val="90"/>
        <w:wordWrap w:val="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说明：本派单通知书未尽事宜，双方可另协商约定。本派单通知书扫描件与原件具有同等法律效力。</w:t>
      </w:r>
    </w:p>
    <w:p w14:paraId="6524DBAD">
      <w:pPr>
        <w:pStyle w:val="90"/>
        <w:wordWrap w:val="0"/>
        <w:ind w:firstLine="0" w:firstLineChars="0"/>
        <w:rPr>
          <w:rFonts w:hint="eastAsia" w:ascii="宋体" w:hAnsi="宋体" w:eastAsia="宋体" w:cs="宋体"/>
          <w:color w:val="000000" w:themeColor="text1"/>
          <w:szCs w:val="21"/>
          <w:highlight w:val="none"/>
          <w14:textFill>
            <w14:solidFill>
              <w14:schemeClr w14:val="tx1"/>
            </w14:solidFill>
          </w14:textFill>
        </w:rPr>
      </w:pPr>
    </w:p>
    <w:p w14:paraId="1E682A19">
      <w:pPr>
        <w:pStyle w:val="90"/>
        <w:spacing w:line="360" w:lineRule="auto"/>
        <w:ind w:firstLine="0" w:firstLineChars="0"/>
        <w:jc w:val="righ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东莞市水务环境投资控股集团管网有限公司（或下属子公司）（并加盖公章）        </w:t>
      </w:r>
    </w:p>
    <w:p w14:paraId="26E9DBF1">
      <w:pPr>
        <w:pStyle w:val="90"/>
        <w:wordWrap w:val="0"/>
        <w:spacing w:line="360" w:lineRule="auto"/>
        <w:ind w:right="840" w:firstLine="0" w:firstLineChars="0"/>
        <w:jc w:val="center"/>
        <w:rPr>
          <w:rFonts w:hint="eastAsia" w:ascii="宋体" w:hAnsi="宋体" w:eastAsia="宋体" w:cs="宋体"/>
          <w:b/>
          <w:color w:val="000000" w:themeColor="text1"/>
          <w:sz w:val="32"/>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                                                年     月     日     </w:t>
      </w:r>
    </w:p>
    <w:p w14:paraId="42760068">
      <w:pPr>
        <w:pStyle w:val="90"/>
        <w:spacing w:line="360" w:lineRule="auto"/>
        <w:ind w:firstLine="0" w:firstLineChars="0"/>
        <w:jc w:val="center"/>
        <w:rPr>
          <w:rFonts w:hint="eastAsia" w:ascii="宋体" w:hAnsi="宋体" w:eastAsia="宋体" w:cs="宋体"/>
          <w:b/>
          <w:color w:val="000000" w:themeColor="text1"/>
          <w:sz w:val="32"/>
          <w:szCs w:val="21"/>
          <w:highlight w:val="none"/>
          <w14:textFill>
            <w14:solidFill>
              <w14:schemeClr w14:val="tx1"/>
            </w14:solidFill>
          </w14:textFill>
        </w:rPr>
      </w:pPr>
    </w:p>
    <w:p w14:paraId="0A0B661A">
      <w:pPr>
        <w:pStyle w:val="90"/>
        <w:spacing w:line="360" w:lineRule="auto"/>
        <w:ind w:firstLine="0" w:firstLineChars="0"/>
        <w:jc w:val="center"/>
        <w:rPr>
          <w:rFonts w:hint="eastAsia" w:ascii="宋体" w:hAnsi="宋体" w:eastAsia="宋体" w:cs="宋体"/>
          <w:b/>
          <w:color w:val="000000" w:themeColor="text1"/>
          <w:sz w:val="32"/>
          <w:szCs w:val="21"/>
          <w:highlight w:val="none"/>
          <w14:textFill>
            <w14:solidFill>
              <w14:schemeClr w14:val="tx1"/>
            </w14:solidFill>
          </w14:textFill>
        </w:rPr>
      </w:pPr>
    </w:p>
    <w:p w14:paraId="2898DE5D">
      <w:pPr>
        <w:pStyle w:val="90"/>
        <w:spacing w:line="360" w:lineRule="auto"/>
        <w:ind w:firstLine="0" w:firstLineChars="0"/>
        <w:jc w:val="center"/>
        <w:rPr>
          <w:rFonts w:hint="eastAsia" w:ascii="宋体" w:hAnsi="宋体" w:eastAsia="宋体" w:cs="宋体"/>
          <w:b/>
          <w:color w:val="000000" w:themeColor="text1"/>
          <w:sz w:val="32"/>
          <w:szCs w:val="21"/>
          <w:highlight w:val="none"/>
          <w14:textFill>
            <w14:solidFill>
              <w14:schemeClr w14:val="tx1"/>
            </w14:solidFill>
          </w14:textFill>
        </w:rPr>
      </w:pPr>
    </w:p>
    <w:p w14:paraId="4ED043AE">
      <w:pPr>
        <w:rPr>
          <w:rFonts w:hint="eastAsia" w:ascii="宋体" w:hAnsi="宋体" w:eastAsia="宋体" w:cs="宋体"/>
          <w:b/>
          <w:color w:val="000000" w:themeColor="text1"/>
          <w:sz w:val="32"/>
          <w:szCs w:val="21"/>
          <w:highlight w:val="none"/>
          <w14:textFill>
            <w14:solidFill>
              <w14:schemeClr w14:val="tx1"/>
            </w14:solidFill>
          </w14:textFill>
        </w:rPr>
      </w:pPr>
      <w:r>
        <w:rPr>
          <w:rFonts w:hint="eastAsia" w:ascii="宋体" w:hAnsi="宋体" w:eastAsia="宋体" w:cs="宋体"/>
          <w:b/>
          <w:color w:val="000000" w:themeColor="text1"/>
          <w:sz w:val="32"/>
          <w:szCs w:val="21"/>
          <w:highlight w:val="none"/>
          <w14:textFill>
            <w14:solidFill>
              <w14:schemeClr w14:val="tx1"/>
            </w14:solidFill>
          </w14:textFill>
        </w:rPr>
        <w:br w:type="page"/>
      </w:r>
    </w:p>
    <w:p w14:paraId="390B5742">
      <w:pPr>
        <w:pStyle w:val="90"/>
        <w:spacing w:line="360" w:lineRule="auto"/>
        <w:ind w:firstLine="0" w:firstLineChars="0"/>
        <w:jc w:val="center"/>
        <w:rPr>
          <w:rFonts w:hint="eastAsia" w:ascii="宋体" w:hAnsi="宋体" w:eastAsia="宋体" w:cs="宋体"/>
          <w:b/>
          <w:color w:val="000000" w:themeColor="text1"/>
          <w:sz w:val="32"/>
          <w:szCs w:val="21"/>
          <w:highlight w:val="none"/>
          <w14:textFill>
            <w14:solidFill>
              <w14:schemeClr w14:val="tx1"/>
            </w14:solidFill>
          </w14:textFill>
        </w:rPr>
      </w:pPr>
      <w:r>
        <w:rPr>
          <w:rFonts w:hint="eastAsia" w:ascii="宋体" w:hAnsi="宋体" w:eastAsia="宋体" w:cs="宋体"/>
          <w:b/>
          <w:color w:val="000000" w:themeColor="text1"/>
          <w:sz w:val="32"/>
          <w:szCs w:val="21"/>
          <w:highlight w:val="none"/>
          <w14:textFill>
            <w14:solidFill>
              <w14:schemeClr w14:val="tx1"/>
            </w14:solidFill>
          </w14:textFill>
        </w:rPr>
        <w:t>派单回执（格式）</w:t>
      </w:r>
    </w:p>
    <w:p w14:paraId="69C633A5">
      <w:pPr>
        <w:pStyle w:val="90"/>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现接到编号为</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 xml:space="preserve"> 的</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派单通知书，我司将根据采购合同及派单通知书的要求，承接该项目的实施。</w:t>
      </w:r>
      <w:r>
        <w:rPr>
          <w:rFonts w:hint="eastAsia" w:ascii="宋体" w:hAnsi="宋体" w:eastAsia="宋体" w:cs="宋体"/>
          <w:b/>
          <w:bCs/>
          <w:color w:val="000000" w:themeColor="text1"/>
          <w:szCs w:val="21"/>
          <w:highlight w:val="none"/>
          <w14:textFill>
            <w14:solidFill>
              <w14:schemeClr w14:val="tx1"/>
            </w14:solidFill>
          </w14:textFill>
        </w:rPr>
        <w:t>我司确认并同意：贵司享有采购合同项下“甲方”的全部权利，我司同时按照采购合同及任务通知单的约定向贵司全面履行义务。</w:t>
      </w:r>
    </w:p>
    <w:p w14:paraId="4C5615CE">
      <w:pPr>
        <w:pStyle w:val="90"/>
        <w:spacing w:line="360" w:lineRule="auto"/>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特此确认。</w:t>
      </w:r>
    </w:p>
    <w:p w14:paraId="35BAE896">
      <w:pPr>
        <w:pStyle w:val="90"/>
        <w:spacing w:line="360" w:lineRule="auto"/>
        <w:rPr>
          <w:rFonts w:hint="eastAsia" w:ascii="宋体" w:hAnsi="宋体" w:eastAsia="宋体" w:cs="宋体"/>
          <w:color w:val="000000" w:themeColor="text1"/>
          <w:szCs w:val="21"/>
          <w:highlight w:val="none"/>
          <w14:textFill>
            <w14:solidFill>
              <w14:schemeClr w14:val="tx1"/>
            </w14:solidFill>
          </w14:textFill>
        </w:rPr>
      </w:pPr>
    </w:p>
    <w:p w14:paraId="7100560C">
      <w:pPr>
        <w:pStyle w:val="90"/>
        <w:spacing w:line="360" w:lineRule="auto"/>
        <w:ind w:firstLine="0" w:firstLineChars="0"/>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（承接服务单位名称）（并加盖公章）</w:t>
      </w:r>
    </w:p>
    <w:p w14:paraId="60131C34">
      <w:pPr>
        <w:pStyle w:val="35"/>
        <w:ind w:firstLine="210"/>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 xml:space="preserve">年     月    </w:t>
      </w:r>
      <w:r>
        <w:rPr>
          <w:rFonts w:hint="eastAsia" w:ascii="宋体" w:hAnsi="宋体" w:eastAsia="宋体" w:cs="宋体"/>
          <w:color w:val="000000" w:themeColor="text1"/>
          <w:szCs w:val="21"/>
          <w:highlight w:val="none"/>
          <w:lang w:val="en-US"/>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日</w:t>
      </w:r>
    </w:p>
    <w:p w14:paraId="0EF9F1AF">
      <w:pPr>
        <w:pStyle w:val="35"/>
        <w:ind w:firstLine="210"/>
        <w:rPr>
          <w:rFonts w:hint="eastAsia" w:ascii="宋体" w:hAnsi="宋体" w:eastAsia="宋体" w:cs="宋体"/>
          <w:color w:val="000000" w:themeColor="text1"/>
          <w:szCs w:val="21"/>
          <w:highlight w:val="none"/>
          <w14:textFill>
            <w14:solidFill>
              <w14:schemeClr w14:val="tx1"/>
            </w14:solidFill>
          </w14:textFill>
        </w:rPr>
      </w:pPr>
    </w:p>
    <w:p w14:paraId="4E3C169E">
      <w:pPr>
        <w:pStyle w:val="35"/>
        <w:ind w:firstLine="210"/>
        <w:rPr>
          <w:rFonts w:hint="eastAsia" w:ascii="宋体" w:hAnsi="宋体" w:eastAsia="宋体" w:cs="宋体"/>
          <w:color w:val="000000" w:themeColor="text1"/>
          <w:szCs w:val="21"/>
          <w:highlight w:val="none"/>
          <w14:textFill>
            <w14:solidFill>
              <w14:schemeClr w14:val="tx1"/>
            </w14:solidFill>
          </w14:textFill>
        </w:rPr>
      </w:pPr>
    </w:p>
    <w:p w14:paraId="72F02561">
      <w:pPr>
        <w:pStyle w:val="35"/>
        <w:ind w:firstLine="210"/>
        <w:rPr>
          <w:rFonts w:hint="eastAsia" w:ascii="宋体" w:hAnsi="宋体" w:eastAsia="宋体" w:cs="宋体"/>
          <w:color w:val="000000" w:themeColor="text1"/>
          <w:szCs w:val="21"/>
          <w:highlight w:val="none"/>
          <w14:textFill>
            <w14:solidFill>
              <w14:schemeClr w14:val="tx1"/>
            </w14:solidFill>
          </w14:textFill>
        </w:rPr>
      </w:pPr>
    </w:p>
    <w:p w14:paraId="07015358">
      <w:pPr>
        <w:pStyle w:val="35"/>
        <w:ind w:firstLine="210"/>
        <w:rPr>
          <w:rFonts w:hint="eastAsia" w:ascii="宋体" w:hAnsi="宋体" w:eastAsia="宋体" w:cs="宋体"/>
          <w:color w:val="000000" w:themeColor="text1"/>
          <w:szCs w:val="21"/>
          <w:highlight w:val="none"/>
          <w14:textFill>
            <w14:solidFill>
              <w14:schemeClr w14:val="tx1"/>
            </w14:solidFill>
          </w14:textFill>
        </w:rPr>
      </w:pPr>
    </w:p>
    <w:p w14:paraId="23484B74">
      <w:pPr>
        <w:pStyle w:val="35"/>
        <w:ind w:firstLine="210"/>
        <w:rPr>
          <w:rFonts w:hint="eastAsia" w:ascii="宋体" w:hAnsi="宋体" w:eastAsia="宋体" w:cs="宋体"/>
          <w:color w:val="000000" w:themeColor="text1"/>
          <w:szCs w:val="21"/>
          <w:highlight w:val="none"/>
          <w14:textFill>
            <w14:solidFill>
              <w14:schemeClr w14:val="tx1"/>
            </w14:solidFill>
          </w14:textFill>
        </w:rPr>
      </w:pPr>
    </w:p>
    <w:p w14:paraId="162BF8D2">
      <w:pPr>
        <w:pStyle w:val="35"/>
        <w:ind w:firstLine="210"/>
        <w:rPr>
          <w:rFonts w:hint="eastAsia" w:ascii="宋体" w:hAnsi="宋体" w:eastAsia="宋体" w:cs="宋体"/>
          <w:color w:val="000000" w:themeColor="text1"/>
          <w:szCs w:val="21"/>
          <w:highlight w:val="none"/>
          <w14:textFill>
            <w14:solidFill>
              <w14:schemeClr w14:val="tx1"/>
            </w14:solidFill>
          </w14:textFill>
        </w:rPr>
      </w:pPr>
    </w:p>
    <w:p w14:paraId="6CFD1775">
      <w:pPr>
        <w:pStyle w:val="35"/>
        <w:ind w:firstLine="210"/>
        <w:rPr>
          <w:rFonts w:hint="eastAsia" w:ascii="宋体" w:hAnsi="宋体" w:eastAsia="宋体" w:cs="宋体"/>
          <w:color w:val="000000" w:themeColor="text1"/>
          <w:szCs w:val="21"/>
          <w:highlight w:val="none"/>
          <w14:textFill>
            <w14:solidFill>
              <w14:schemeClr w14:val="tx1"/>
            </w14:solidFill>
          </w14:textFill>
        </w:rPr>
      </w:pPr>
    </w:p>
    <w:p w14:paraId="56276D4F">
      <w:pPr>
        <w:pStyle w:val="35"/>
        <w:ind w:firstLine="210"/>
        <w:rPr>
          <w:rFonts w:hint="eastAsia" w:ascii="宋体" w:hAnsi="宋体" w:eastAsia="宋体" w:cs="宋体"/>
          <w:color w:val="000000" w:themeColor="text1"/>
          <w:szCs w:val="21"/>
          <w:highlight w:val="none"/>
          <w14:textFill>
            <w14:solidFill>
              <w14:schemeClr w14:val="tx1"/>
            </w14:solidFill>
          </w14:textFill>
        </w:rPr>
      </w:pPr>
    </w:p>
    <w:p w14:paraId="213444C2">
      <w:pPr>
        <w:pStyle w:val="35"/>
        <w:ind w:firstLine="210"/>
        <w:rPr>
          <w:rFonts w:hint="eastAsia" w:ascii="宋体" w:hAnsi="宋体" w:eastAsia="宋体" w:cs="宋体"/>
          <w:color w:val="000000" w:themeColor="text1"/>
          <w:szCs w:val="21"/>
          <w:highlight w:val="none"/>
          <w14:textFill>
            <w14:solidFill>
              <w14:schemeClr w14:val="tx1"/>
            </w14:solidFill>
          </w14:textFill>
        </w:rPr>
      </w:pPr>
    </w:p>
    <w:p w14:paraId="28000CE8">
      <w:pPr>
        <w:pStyle w:val="35"/>
        <w:ind w:firstLine="210"/>
        <w:rPr>
          <w:rFonts w:hint="eastAsia" w:ascii="宋体" w:hAnsi="宋体" w:eastAsia="宋体" w:cs="宋体"/>
          <w:color w:val="000000" w:themeColor="text1"/>
          <w:szCs w:val="21"/>
          <w:highlight w:val="none"/>
          <w14:textFill>
            <w14:solidFill>
              <w14:schemeClr w14:val="tx1"/>
            </w14:solidFill>
          </w14:textFill>
        </w:rPr>
      </w:pPr>
    </w:p>
    <w:p w14:paraId="33095816">
      <w:pPr>
        <w:pStyle w:val="35"/>
        <w:ind w:firstLine="210"/>
        <w:rPr>
          <w:rFonts w:hint="eastAsia" w:ascii="宋体" w:hAnsi="宋体" w:eastAsia="宋体" w:cs="宋体"/>
          <w:color w:val="000000" w:themeColor="text1"/>
          <w:szCs w:val="21"/>
          <w:highlight w:val="none"/>
          <w14:textFill>
            <w14:solidFill>
              <w14:schemeClr w14:val="tx1"/>
            </w14:solidFill>
          </w14:textFill>
        </w:rPr>
      </w:pPr>
    </w:p>
    <w:p w14:paraId="5F8899EA">
      <w:pPr>
        <w:pStyle w:val="35"/>
        <w:ind w:firstLine="210"/>
        <w:rPr>
          <w:rFonts w:hint="eastAsia" w:ascii="宋体" w:hAnsi="宋体" w:eastAsia="宋体" w:cs="宋体"/>
          <w:color w:val="000000" w:themeColor="text1"/>
          <w:szCs w:val="21"/>
          <w:highlight w:val="none"/>
          <w14:textFill>
            <w14:solidFill>
              <w14:schemeClr w14:val="tx1"/>
            </w14:solidFill>
          </w14:textFill>
        </w:rPr>
      </w:pPr>
    </w:p>
    <w:p w14:paraId="62432E81">
      <w:pPr>
        <w:pStyle w:val="35"/>
        <w:ind w:firstLine="210"/>
        <w:rPr>
          <w:rFonts w:hint="eastAsia" w:ascii="宋体" w:hAnsi="宋体" w:eastAsia="宋体" w:cs="宋体"/>
          <w:color w:val="000000" w:themeColor="text1"/>
          <w:szCs w:val="21"/>
          <w:highlight w:val="none"/>
          <w14:textFill>
            <w14:solidFill>
              <w14:schemeClr w14:val="tx1"/>
            </w14:solidFill>
          </w14:textFill>
        </w:rPr>
      </w:pPr>
    </w:p>
    <w:p w14:paraId="18B9F796">
      <w:pPr>
        <w:pStyle w:val="35"/>
        <w:ind w:firstLine="210"/>
        <w:rPr>
          <w:rFonts w:hint="eastAsia" w:ascii="宋体" w:hAnsi="宋体" w:eastAsia="宋体" w:cs="宋体"/>
          <w:color w:val="000000" w:themeColor="text1"/>
          <w:szCs w:val="21"/>
          <w:highlight w:val="none"/>
          <w14:textFill>
            <w14:solidFill>
              <w14:schemeClr w14:val="tx1"/>
            </w14:solidFill>
          </w14:textFill>
        </w:rPr>
      </w:pPr>
    </w:p>
    <w:p w14:paraId="575A5838">
      <w:pPr>
        <w:pStyle w:val="35"/>
        <w:ind w:firstLine="210"/>
        <w:rPr>
          <w:rFonts w:hint="eastAsia" w:ascii="宋体" w:hAnsi="宋体" w:eastAsia="宋体" w:cs="宋体"/>
          <w:color w:val="000000" w:themeColor="text1"/>
          <w:szCs w:val="21"/>
          <w:highlight w:val="none"/>
          <w14:textFill>
            <w14:solidFill>
              <w14:schemeClr w14:val="tx1"/>
            </w14:solidFill>
          </w14:textFill>
        </w:rPr>
      </w:pPr>
    </w:p>
    <w:p w14:paraId="642EA988">
      <w:pPr>
        <w:pStyle w:val="35"/>
        <w:ind w:firstLine="210"/>
        <w:rPr>
          <w:rFonts w:hint="eastAsia" w:ascii="宋体" w:hAnsi="宋体" w:eastAsia="宋体" w:cs="宋体"/>
          <w:color w:val="000000" w:themeColor="text1"/>
          <w:szCs w:val="21"/>
          <w:highlight w:val="none"/>
          <w14:textFill>
            <w14:solidFill>
              <w14:schemeClr w14:val="tx1"/>
            </w14:solidFill>
          </w14:textFill>
        </w:rPr>
      </w:pPr>
    </w:p>
    <w:p w14:paraId="05CC43FB">
      <w:pPr>
        <w:pStyle w:val="35"/>
        <w:ind w:firstLine="210"/>
        <w:rPr>
          <w:rFonts w:hint="eastAsia" w:ascii="宋体" w:hAnsi="宋体" w:eastAsia="宋体" w:cs="宋体"/>
          <w:color w:val="000000" w:themeColor="text1"/>
          <w:szCs w:val="21"/>
          <w:highlight w:val="none"/>
          <w14:textFill>
            <w14:solidFill>
              <w14:schemeClr w14:val="tx1"/>
            </w14:solidFill>
          </w14:textFill>
        </w:rPr>
      </w:pPr>
    </w:p>
    <w:p w14:paraId="69C8CEEB">
      <w:pPr>
        <w:pStyle w:val="35"/>
        <w:ind w:firstLine="210"/>
        <w:rPr>
          <w:rFonts w:hint="eastAsia" w:ascii="宋体" w:hAnsi="宋体" w:eastAsia="宋体" w:cs="宋体"/>
          <w:color w:val="000000" w:themeColor="text1"/>
          <w:szCs w:val="21"/>
          <w:highlight w:val="none"/>
          <w14:textFill>
            <w14:solidFill>
              <w14:schemeClr w14:val="tx1"/>
            </w14:solidFill>
          </w14:textFill>
        </w:rPr>
      </w:pPr>
    </w:p>
    <w:p w14:paraId="4232CF5C">
      <w:pPr>
        <w:pStyle w:val="35"/>
        <w:ind w:firstLine="210"/>
        <w:rPr>
          <w:rFonts w:hint="eastAsia" w:ascii="宋体" w:hAnsi="宋体" w:eastAsia="宋体" w:cs="宋体"/>
          <w:color w:val="000000" w:themeColor="text1"/>
          <w:szCs w:val="21"/>
          <w:highlight w:val="none"/>
          <w14:textFill>
            <w14:solidFill>
              <w14:schemeClr w14:val="tx1"/>
            </w14:solidFill>
          </w14:textFill>
        </w:rPr>
      </w:pPr>
    </w:p>
    <w:p w14:paraId="65EDB6D2">
      <w:pPr>
        <w:pStyle w:val="35"/>
        <w:ind w:firstLine="210"/>
        <w:rPr>
          <w:rFonts w:hint="eastAsia" w:ascii="宋体" w:hAnsi="宋体" w:eastAsia="宋体" w:cs="宋体"/>
          <w:color w:val="000000" w:themeColor="text1"/>
          <w:szCs w:val="21"/>
          <w:highlight w:val="none"/>
          <w14:textFill>
            <w14:solidFill>
              <w14:schemeClr w14:val="tx1"/>
            </w14:solidFill>
          </w14:textFill>
        </w:rPr>
      </w:pPr>
    </w:p>
    <w:p w14:paraId="79D3FB37">
      <w:pPr>
        <w:pStyle w:val="35"/>
        <w:ind w:firstLine="210"/>
        <w:rPr>
          <w:rFonts w:hint="eastAsia" w:ascii="宋体" w:hAnsi="宋体" w:eastAsia="宋体" w:cs="宋体"/>
          <w:color w:val="000000" w:themeColor="text1"/>
          <w:szCs w:val="21"/>
          <w:highlight w:val="none"/>
          <w14:textFill>
            <w14:solidFill>
              <w14:schemeClr w14:val="tx1"/>
            </w14:solidFill>
          </w14:textFill>
        </w:rPr>
      </w:pPr>
    </w:p>
    <w:p w14:paraId="63E7D47F">
      <w:pPr>
        <w:pStyle w:val="35"/>
        <w:ind w:firstLine="210"/>
        <w:rPr>
          <w:rFonts w:hint="eastAsia" w:ascii="宋体" w:hAnsi="宋体" w:eastAsia="宋体" w:cs="宋体"/>
          <w:color w:val="000000" w:themeColor="text1"/>
          <w:szCs w:val="21"/>
          <w:highlight w:val="none"/>
          <w14:textFill>
            <w14:solidFill>
              <w14:schemeClr w14:val="tx1"/>
            </w14:solidFill>
          </w14:textFill>
        </w:rPr>
      </w:pPr>
    </w:p>
    <w:p w14:paraId="4DEE64FB">
      <w:pPr>
        <w:pStyle w:val="35"/>
        <w:ind w:firstLine="0" w:firstLineChars="0"/>
        <w:rPr>
          <w:rFonts w:hint="eastAsia" w:ascii="宋体" w:hAnsi="宋体" w:eastAsia="宋体" w:cs="宋体"/>
          <w:color w:val="000000" w:themeColor="text1"/>
          <w:szCs w:val="21"/>
          <w:highlight w:val="none"/>
          <w14:textFill>
            <w14:solidFill>
              <w14:schemeClr w14:val="tx1"/>
            </w14:solidFill>
          </w14:textFill>
        </w:rPr>
        <w:sectPr>
          <w:footerReference r:id="rId6" w:type="first"/>
          <w:footerReference r:id="rId5" w:type="default"/>
          <w:pgSz w:w="12240" w:h="15840"/>
          <w:pgMar w:top="1191" w:right="1043" w:bottom="1191" w:left="1043" w:header="720" w:footer="720" w:gutter="0"/>
          <w:pgNumType w:fmt="decimal"/>
          <w:cols w:space="720" w:num="1"/>
          <w:docGrid w:linePitch="326" w:charSpace="0"/>
        </w:sectPr>
      </w:pPr>
    </w:p>
    <w:p w14:paraId="77753536">
      <w:pPr>
        <w:pStyle w:val="137"/>
        <w:autoSpaceDE/>
        <w:autoSpaceDN/>
        <w:adjustRightInd/>
        <w:spacing w:line="360" w:lineRule="auto"/>
        <w:ind w:firstLine="0" w:firstLineChars="0"/>
        <w:jc w:val="both"/>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附件2：</w:t>
      </w:r>
    </w:p>
    <w:tbl>
      <w:tblPr>
        <w:tblStyle w:val="36"/>
        <w:tblW w:w="13971" w:type="dxa"/>
        <w:tblInd w:w="96" w:type="dxa"/>
        <w:tblLayout w:type="fixed"/>
        <w:tblCellMar>
          <w:top w:w="0" w:type="dxa"/>
          <w:left w:w="108" w:type="dxa"/>
          <w:bottom w:w="0" w:type="dxa"/>
          <w:right w:w="108" w:type="dxa"/>
        </w:tblCellMar>
      </w:tblPr>
      <w:tblGrid>
        <w:gridCol w:w="638"/>
        <w:gridCol w:w="1647"/>
        <w:gridCol w:w="868"/>
        <w:gridCol w:w="8123"/>
        <w:gridCol w:w="1117"/>
        <w:gridCol w:w="1578"/>
      </w:tblGrid>
      <w:tr w14:paraId="76EC7162">
        <w:tblPrEx>
          <w:tblCellMar>
            <w:top w:w="0" w:type="dxa"/>
            <w:left w:w="108" w:type="dxa"/>
            <w:bottom w:w="0" w:type="dxa"/>
            <w:right w:w="108" w:type="dxa"/>
          </w:tblCellMar>
        </w:tblPrEx>
        <w:trPr>
          <w:trHeight w:val="300" w:hRule="atLeast"/>
        </w:trPr>
        <w:tc>
          <w:tcPr>
            <w:tcW w:w="638" w:type="dxa"/>
            <w:tcBorders>
              <w:top w:val="nil"/>
              <w:left w:val="nil"/>
              <w:bottom w:val="nil"/>
              <w:right w:val="nil"/>
            </w:tcBorders>
            <w:noWrap/>
            <w:vAlign w:val="center"/>
          </w:tcPr>
          <w:p w14:paraId="2AAA4A1A">
            <w:pPr>
              <w:rPr>
                <w:rFonts w:hint="eastAsia" w:ascii="宋体" w:hAnsi="宋体" w:eastAsia="宋体" w:cs="宋体"/>
                <w:color w:val="000000" w:themeColor="text1"/>
                <w:sz w:val="22"/>
                <w:szCs w:val="22"/>
                <w:highlight w:val="none"/>
                <w14:textFill>
                  <w14:solidFill>
                    <w14:schemeClr w14:val="tx1"/>
                  </w14:solidFill>
                </w14:textFill>
              </w:rPr>
            </w:pPr>
          </w:p>
        </w:tc>
        <w:tc>
          <w:tcPr>
            <w:tcW w:w="1647" w:type="dxa"/>
            <w:tcBorders>
              <w:top w:val="nil"/>
              <w:left w:val="nil"/>
              <w:bottom w:val="nil"/>
              <w:right w:val="nil"/>
            </w:tcBorders>
            <w:noWrap w:val="0"/>
            <w:vAlign w:val="center"/>
          </w:tcPr>
          <w:p w14:paraId="7C739448">
            <w:pPr>
              <w:rPr>
                <w:rFonts w:hint="eastAsia" w:ascii="宋体" w:hAnsi="宋体" w:eastAsia="宋体" w:cs="宋体"/>
                <w:color w:val="000000" w:themeColor="text1"/>
                <w:sz w:val="22"/>
                <w:szCs w:val="22"/>
                <w:highlight w:val="none"/>
                <w14:textFill>
                  <w14:solidFill>
                    <w14:schemeClr w14:val="tx1"/>
                  </w14:solidFill>
                </w14:textFill>
              </w:rPr>
            </w:pPr>
          </w:p>
        </w:tc>
        <w:tc>
          <w:tcPr>
            <w:tcW w:w="868" w:type="dxa"/>
            <w:tcBorders>
              <w:top w:val="nil"/>
              <w:left w:val="nil"/>
              <w:bottom w:val="nil"/>
              <w:right w:val="nil"/>
            </w:tcBorders>
            <w:noWrap w:val="0"/>
            <w:vAlign w:val="center"/>
          </w:tcPr>
          <w:p w14:paraId="65C6A8E6">
            <w:pPr>
              <w:rPr>
                <w:rFonts w:hint="eastAsia" w:ascii="宋体" w:hAnsi="宋体" w:eastAsia="宋体" w:cs="宋体"/>
                <w:color w:val="000000" w:themeColor="text1"/>
                <w:sz w:val="22"/>
                <w:szCs w:val="22"/>
                <w:highlight w:val="none"/>
                <w14:textFill>
                  <w14:solidFill>
                    <w14:schemeClr w14:val="tx1"/>
                  </w14:solidFill>
                </w14:textFill>
              </w:rPr>
            </w:pPr>
          </w:p>
        </w:tc>
        <w:tc>
          <w:tcPr>
            <w:tcW w:w="8123" w:type="dxa"/>
            <w:tcBorders>
              <w:top w:val="nil"/>
              <w:left w:val="nil"/>
              <w:bottom w:val="nil"/>
              <w:right w:val="nil"/>
            </w:tcBorders>
            <w:noWrap w:val="0"/>
            <w:vAlign w:val="center"/>
          </w:tcPr>
          <w:p w14:paraId="1EE5F4BB">
            <w:pPr>
              <w:rPr>
                <w:rFonts w:hint="eastAsia" w:ascii="宋体" w:hAnsi="宋体" w:eastAsia="宋体" w:cs="宋体"/>
                <w:color w:val="000000" w:themeColor="text1"/>
                <w:sz w:val="22"/>
                <w:szCs w:val="22"/>
                <w:highlight w:val="none"/>
                <w14:textFill>
                  <w14:solidFill>
                    <w14:schemeClr w14:val="tx1"/>
                  </w14:solidFill>
                </w14:textFill>
              </w:rPr>
            </w:pPr>
          </w:p>
        </w:tc>
        <w:tc>
          <w:tcPr>
            <w:tcW w:w="1117" w:type="dxa"/>
            <w:tcBorders>
              <w:top w:val="nil"/>
              <w:left w:val="nil"/>
              <w:bottom w:val="nil"/>
              <w:right w:val="nil"/>
            </w:tcBorders>
            <w:noWrap w:val="0"/>
            <w:vAlign w:val="center"/>
          </w:tcPr>
          <w:p w14:paraId="61AD8D2F">
            <w:pPr>
              <w:rPr>
                <w:rFonts w:hint="eastAsia" w:ascii="宋体" w:hAnsi="宋体" w:eastAsia="宋体" w:cs="宋体"/>
                <w:color w:val="000000" w:themeColor="text1"/>
                <w:sz w:val="22"/>
                <w:szCs w:val="22"/>
                <w:highlight w:val="none"/>
                <w14:textFill>
                  <w14:solidFill>
                    <w14:schemeClr w14:val="tx1"/>
                  </w14:solidFill>
                </w14:textFill>
              </w:rPr>
            </w:pPr>
          </w:p>
        </w:tc>
        <w:tc>
          <w:tcPr>
            <w:tcW w:w="1578" w:type="dxa"/>
            <w:tcBorders>
              <w:top w:val="nil"/>
              <w:left w:val="nil"/>
              <w:bottom w:val="nil"/>
              <w:right w:val="nil"/>
            </w:tcBorders>
            <w:noWrap/>
            <w:vAlign w:val="center"/>
          </w:tcPr>
          <w:p w14:paraId="089727FB">
            <w:pPr>
              <w:rPr>
                <w:rFonts w:hint="eastAsia" w:ascii="宋体" w:hAnsi="宋体" w:eastAsia="宋体" w:cs="宋体"/>
                <w:color w:val="000000" w:themeColor="text1"/>
                <w:sz w:val="22"/>
                <w:szCs w:val="22"/>
                <w:highlight w:val="none"/>
                <w14:textFill>
                  <w14:solidFill>
                    <w14:schemeClr w14:val="tx1"/>
                  </w14:solidFill>
                </w14:textFill>
              </w:rPr>
            </w:pPr>
          </w:p>
        </w:tc>
      </w:tr>
      <w:tr w14:paraId="569FA4A2">
        <w:tblPrEx>
          <w:tblCellMar>
            <w:top w:w="0" w:type="dxa"/>
            <w:left w:w="108" w:type="dxa"/>
            <w:bottom w:w="0" w:type="dxa"/>
            <w:right w:w="108" w:type="dxa"/>
          </w:tblCellMar>
        </w:tblPrEx>
        <w:trPr>
          <w:trHeight w:val="90" w:hRule="atLeast"/>
        </w:trPr>
        <w:tc>
          <w:tcPr>
            <w:tcW w:w="638" w:type="dxa"/>
            <w:tcBorders>
              <w:top w:val="nil"/>
              <w:left w:val="nil"/>
              <w:bottom w:val="nil"/>
              <w:right w:val="nil"/>
            </w:tcBorders>
            <w:noWrap/>
            <w:vAlign w:val="center"/>
          </w:tcPr>
          <w:p w14:paraId="388AF0E6">
            <w:pPr>
              <w:rPr>
                <w:rFonts w:hint="eastAsia" w:ascii="宋体" w:hAnsi="宋体" w:eastAsia="宋体" w:cs="宋体"/>
                <w:color w:val="000000" w:themeColor="text1"/>
                <w:sz w:val="22"/>
                <w:szCs w:val="22"/>
                <w:highlight w:val="none"/>
                <w14:textFill>
                  <w14:solidFill>
                    <w14:schemeClr w14:val="tx1"/>
                  </w14:solidFill>
                </w14:textFill>
              </w:rPr>
            </w:pPr>
          </w:p>
        </w:tc>
        <w:tc>
          <w:tcPr>
            <w:tcW w:w="11755" w:type="dxa"/>
            <w:gridSpan w:val="4"/>
            <w:tcBorders>
              <w:top w:val="nil"/>
              <w:left w:val="nil"/>
              <w:bottom w:val="nil"/>
              <w:right w:val="nil"/>
            </w:tcBorders>
            <w:noWrap w:val="0"/>
            <w:vAlign w:val="center"/>
          </w:tcPr>
          <w:p w14:paraId="423A957D">
            <w:pPr>
              <w:widowControl/>
              <w:jc w:val="center"/>
              <w:textAlignment w:val="center"/>
              <w:rPr>
                <w:rFonts w:hint="eastAsia"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 w:val="36"/>
                <w:szCs w:val="36"/>
                <w:highlight w:val="none"/>
                <w:lang w:bidi="ar"/>
                <w14:textFill>
                  <w14:solidFill>
                    <w14:schemeClr w14:val="tx1"/>
                  </w14:solidFill>
                </w14:textFill>
              </w:rPr>
              <w:t>监理服务单位业务考核表格式</w:t>
            </w:r>
          </w:p>
        </w:tc>
        <w:tc>
          <w:tcPr>
            <w:tcW w:w="1578" w:type="dxa"/>
            <w:tcBorders>
              <w:top w:val="nil"/>
              <w:left w:val="nil"/>
              <w:bottom w:val="nil"/>
              <w:right w:val="nil"/>
            </w:tcBorders>
            <w:noWrap/>
            <w:vAlign w:val="center"/>
          </w:tcPr>
          <w:p w14:paraId="4E8527D7">
            <w:pPr>
              <w:rPr>
                <w:rFonts w:hint="eastAsia" w:ascii="宋体" w:hAnsi="宋体" w:eastAsia="宋体" w:cs="宋体"/>
                <w:color w:val="000000" w:themeColor="text1"/>
                <w:sz w:val="22"/>
                <w:szCs w:val="22"/>
                <w:highlight w:val="none"/>
                <w14:textFill>
                  <w14:solidFill>
                    <w14:schemeClr w14:val="tx1"/>
                  </w14:solidFill>
                </w14:textFill>
              </w:rPr>
            </w:pPr>
          </w:p>
        </w:tc>
      </w:tr>
      <w:tr w14:paraId="13136ABD">
        <w:tblPrEx>
          <w:tblCellMar>
            <w:top w:w="0" w:type="dxa"/>
            <w:left w:w="108" w:type="dxa"/>
            <w:bottom w:w="0" w:type="dxa"/>
            <w:right w:w="108" w:type="dxa"/>
          </w:tblCellMar>
        </w:tblPrEx>
        <w:trPr>
          <w:trHeight w:val="540" w:hRule="atLeast"/>
        </w:trPr>
        <w:tc>
          <w:tcPr>
            <w:tcW w:w="638" w:type="dxa"/>
            <w:tcBorders>
              <w:top w:val="nil"/>
              <w:left w:val="nil"/>
              <w:bottom w:val="nil"/>
              <w:right w:val="nil"/>
            </w:tcBorders>
            <w:noWrap/>
            <w:vAlign w:val="center"/>
          </w:tcPr>
          <w:p w14:paraId="2965E902">
            <w:pPr>
              <w:rPr>
                <w:rFonts w:hint="eastAsia" w:ascii="宋体" w:hAnsi="宋体" w:eastAsia="宋体" w:cs="宋体"/>
                <w:color w:val="000000" w:themeColor="text1"/>
                <w:sz w:val="22"/>
                <w:szCs w:val="22"/>
                <w:highlight w:val="none"/>
                <w14:textFill>
                  <w14:solidFill>
                    <w14:schemeClr w14:val="tx1"/>
                  </w14:solidFill>
                </w14:textFill>
              </w:rPr>
            </w:pPr>
          </w:p>
        </w:tc>
        <w:tc>
          <w:tcPr>
            <w:tcW w:w="11755" w:type="dxa"/>
            <w:gridSpan w:val="4"/>
            <w:tcBorders>
              <w:top w:val="nil"/>
              <w:left w:val="nil"/>
              <w:bottom w:val="nil"/>
              <w:right w:val="nil"/>
            </w:tcBorders>
            <w:noWrap w:val="0"/>
            <w:vAlign w:val="center"/>
          </w:tcPr>
          <w:p w14:paraId="3E3BF053">
            <w:pPr>
              <w:widowControl/>
              <w:textAlignment w:val="center"/>
              <w:rPr>
                <w:rFonts w:hint="eastAsia" w:ascii="宋体" w:hAnsi="宋体" w:eastAsia="宋体" w:cs="宋体"/>
                <w:color w:val="000000" w:themeColor="text1"/>
                <w:highlight w:val="none"/>
                <w14:textFill>
                  <w14:solidFill>
                    <w14:schemeClr w14:val="tx1"/>
                  </w14:solidFill>
                </w14:textFill>
              </w:rPr>
            </w:pPr>
            <w:r>
              <w:rPr>
                <w:rStyle w:val="124"/>
                <w:rFonts w:hint="eastAsia" w:ascii="宋体" w:hAnsi="宋体" w:eastAsia="宋体" w:cs="宋体"/>
                <w:color w:val="000000" w:themeColor="text1"/>
                <w:highlight w:val="none"/>
                <w:lang w:bidi="ar"/>
                <w14:textFill>
                  <w14:solidFill>
                    <w14:schemeClr w14:val="tx1"/>
                  </w14:solidFill>
                </w14:textFill>
              </w:rPr>
              <w:t xml:space="preserve">服务单位：                </w:t>
            </w:r>
          </w:p>
        </w:tc>
        <w:tc>
          <w:tcPr>
            <w:tcW w:w="1578" w:type="dxa"/>
            <w:tcBorders>
              <w:top w:val="nil"/>
              <w:left w:val="nil"/>
              <w:bottom w:val="nil"/>
              <w:right w:val="nil"/>
            </w:tcBorders>
            <w:noWrap/>
            <w:vAlign w:val="center"/>
          </w:tcPr>
          <w:p w14:paraId="6D338E90">
            <w:pPr>
              <w:rPr>
                <w:rFonts w:hint="eastAsia" w:ascii="宋体" w:hAnsi="宋体" w:eastAsia="宋体" w:cs="宋体"/>
                <w:color w:val="000000" w:themeColor="text1"/>
                <w:sz w:val="22"/>
                <w:szCs w:val="22"/>
                <w:highlight w:val="none"/>
                <w14:textFill>
                  <w14:solidFill>
                    <w14:schemeClr w14:val="tx1"/>
                  </w14:solidFill>
                </w14:textFill>
              </w:rPr>
            </w:pPr>
          </w:p>
        </w:tc>
      </w:tr>
      <w:tr w14:paraId="69669B7A">
        <w:tblPrEx>
          <w:tblCellMar>
            <w:top w:w="0" w:type="dxa"/>
            <w:left w:w="108" w:type="dxa"/>
            <w:bottom w:w="0" w:type="dxa"/>
            <w:right w:w="108" w:type="dxa"/>
          </w:tblCellMar>
        </w:tblPrEx>
        <w:trPr>
          <w:trHeight w:val="540" w:hRule="atLeast"/>
        </w:trPr>
        <w:tc>
          <w:tcPr>
            <w:tcW w:w="638" w:type="dxa"/>
            <w:tcBorders>
              <w:top w:val="nil"/>
              <w:left w:val="nil"/>
              <w:bottom w:val="nil"/>
              <w:right w:val="nil"/>
            </w:tcBorders>
            <w:noWrap/>
            <w:vAlign w:val="center"/>
          </w:tcPr>
          <w:p w14:paraId="21368255">
            <w:pPr>
              <w:rPr>
                <w:rFonts w:hint="eastAsia" w:ascii="宋体" w:hAnsi="宋体" w:eastAsia="宋体" w:cs="宋体"/>
                <w:color w:val="000000" w:themeColor="text1"/>
                <w:sz w:val="22"/>
                <w:szCs w:val="22"/>
                <w:highlight w:val="none"/>
                <w14:textFill>
                  <w14:solidFill>
                    <w14:schemeClr w14:val="tx1"/>
                  </w14:solidFill>
                </w14:textFill>
              </w:rPr>
            </w:pPr>
          </w:p>
        </w:tc>
        <w:tc>
          <w:tcPr>
            <w:tcW w:w="11755" w:type="dxa"/>
            <w:gridSpan w:val="4"/>
            <w:tcBorders>
              <w:top w:val="nil"/>
              <w:left w:val="nil"/>
              <w:bottom w:val="nil"/>
              <w:right w:val="nil"/>
            </w:tcBorders>
            <w:noWrap w:val="0"/>
            <w:vAlign w:val="center"/>
          </w:tcPr>
          <w:p w14:paraId="5FC21760">
            <w:pPr>
              <w:widowControl/>
              <w:textAlignment w:val="center"/>
              <w:rPr>
                <w:rFonts w:hint="eastAsia" w:ascii="宋体" w:hAnsi="宋体" w:eastAsia="宋体" w:cs="宋体"/>
                <w:color w:val="000000" w:themeColor="text1"/>
                <w:highlight w:val="none"/>
                <w14:textFill>
                  <w14:solidFill>
                    <w14:schemeClr w14:val="tx1"/>
                  </w14:solidFill>
                </w14:textFill>
              </w:rPr>
            </w:pPr>
            <w:r>
              <w:rPr>
                <w:rStyle w:val="124"/>
                <w:rFonts w:hint="eastAsia" w:ascii="宋体" w:hAnsi="宋体" w:eastAsia="宋体" w:cs="宋体"/>
                <w:color w:val="000000" w:themeColor="text1"/>
                <w:highlight w:val="none"/>
                <w:lang w:bidi="ar"/>
                <w14:textFill>
                  <w14:solidFill>
                    <w14:schemeClr w14:val="tx1"/>
                  </w14:solidFill>
                </w14:textFill>
              </w:rPr>
              <w:t xml:space="preserve">项目名称： </w:t>
            </w:r>
            <w:r>
              <w:rPr>
                <w:rStyle w:val="123"/>
                <w:rFonts w:hint="eastAsia" w:ascii="宋体" w:hAnsi="宋体" w:eastAsia="宋体" w:cs="宋体"/>
                <w:color w:val="000000" w:themeColor="text1"/>
                <w:highlight w:val="none"/>
                <w:lang w:bidi="ar"/>
                <w14:textFill>
                  <w14:solidFill>
                    <w14:schemeClr w14:val="tx1"/>
                  </w14:solidFill>
                </w14:textFill>
              </w:rPr>
              <w:t xml:space="preserve"> </w:t>
            </w:r>
            <w:r>
              <w:rPr>
                <w:rStyle w:val="124"/>
                <w:rFonts w:hint="eastAsia" w:ascii="宋体" w:hAnsi="宋体" w:eastAsia="宋体" w:cs="宋体"/>
                <w:color w:val="000000" w:themeColor="text1"/>
                <w:highlight w:val="none"/>
                <w:lang w:bidi="ar"/>
                <w14:textFill>
                  <w14:solidFill>
                    <w14:schemeClr w14:val="tx1"/>
                  </w14:solidFill>
                </w14:textFill>
              </w:rPr>
              <w:t xml:space="preserve">                                                                            考评日期：</w:t>
            </w:r>
          </w:p>
        </w:tc>
        <w:tc>
          <w:tcPr>
            <w:tcW w:w="1578" w:type="dxa"/>
            <w:tcBorders>
              <w:top w:val="nil"/>
              <w:left w:val="nil"/>
              <w:bottom w:val="nil"/>
              <w:right w:val="nil"/>
            </w:tcBorders>
            <w:noWrap/>
            <w:vAlign w:val="center"/>
          </w:tcPr>
          <w:p w14:paraId="66A0419D">
            <w:pPr>
              <w:rPr>
                <w:rFonts w:hint="eastAsia" w:ascii="宋体" w:hAnsi="宋体" w:eastAsia="宋体" w:cs="宋体"/>
                <w:color w:val="000000" w:themeColor="text1"/>
                <w:sz w:val="22"/>
                <w:szCs w:val="22"/>
                <w:highlight w:val="none"/>
                <w14:textFill>
                  <w14:solidFill>
                    <w14:schemeClr w14:val="tx1"/>
                  </w14:solidFill>
                </w14:textFill>
              </w:rPr>
            </w:pPr>
          </w:p>
        </w:tc>
      </w:tr>
      <w:tr w14:paraId="156156C0">
        <w:tblPrEx>
          <w:tblCellMar>
            <w:top w:w="0" w:type="dxa"/>
            <w:left w:w="108" w:type="dxa"/>
            <w:bottom w:w="0" w:type="dxa"/>
            <w:right w:w="108" w:type="dxa"/>
          </w:tblCellMar>
        </w:tblPrEx>
        <w:trPr>
          <w:trHeight w:val="420"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51592215">
            <w:pPr>
              <w:widowControl/>
              <w:jc w:val="center"/>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bidi="ar"/>
                <w14:textFill>
                  <w14:solidFill>
                    <w14:schemeClr w14:val="tx1"/>
                  </w14:solidFill>
                </w14:textFill>
              </w:rPr>
              <w:t>序号</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14:paraId="1BAB34A9">
            <w:pPr>
              <w:widowControl/>
              <w:jc w:val="center"/>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bidi="ar"/>
                <w14:textFill>
                  <w14:solidFill>
                    <w14:schemeClr w14:val="tx1"/>
                  </w14:solidFill>
                </w14:textFill>
              </w:rPr>
              <w:t>考核内容</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7F282179">
            <w:pPr>
              <w:widowControl/>
              <w:jc w:val="center"/>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bidi="ar"/>
                <w14:textFill>
                  <w14:solidFill>
                    <w14:schemeClr w14:val="tx1"/>
                  </w14:solidFill>
                </w14:textFill>
              </w:rPr>
              <w:t>分值</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5042BA61">
            <w:pPr>
              <w:widowControl/>
              <w:jc w:val="center"/>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bidi="ar"/>
                <w14:textFill>
                  <w14:solidFill>
                    <w14:schemeClr w14:val="tx1"/>
                  </w14:solidFill>
                </w14:textFill>
              </w:rPr>
              <w:t>考核具体说明</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5A415F48">
            <w:pPr>
              <w:widowControl/>
              <w:jc w:val="center"/>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bidi="ar"/>
                <w14:textFill>
                  <w14:solidFill>
                    <w14:schemeClr w14:val="tx1"/>
                  </w14:solidFill>
                </w14:textFill>
              </w:rPr>
              <w:t>得分</w:t>
            </w: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11B84897">
            <w:pPr>
              <w:widowControl/>
              <w:jc w:val="center"/>
              <w:textAlignment w:val="center"/>
              <w:rPr>
                <w:rFonts w:hint="eastAsia" w:ascii="宋体" w:hAnsi="宋体" w:eastAsia="宋体" w:cs="宋体"/>
                <w:b/>
                <w:bCs/>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lang w:bidi="ar"/>
                <w14:textFill>
                  <w14:solidFill>
                    <w14:schemeClr w14:val="tx1"/>
                  </w14:solidFill>
                </w14:textFill>
              </w:rPr>
              <w:t>扣分情况说明</w:t>
            </w:r>
          </w:p>
        </w:tc>
      </w:tr>
      <w:tr w14:paraId="173C62C5">
        <w:tblPrEx>
          <w:tblCellMar>
            <w:top w:w="0" w:type="dxa"/>
            <w:left w:w="108" w:type="dxa"/>
            <w:bottom w:w="0" w:type="dxa"/>
            <w:right w:w="108" w:type="dxa"/>
          </w:tblCellMar>
        </w:tblPrEx>
        <w:trPr>
          <w:trHeight w:val="740"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562B3609">
            <w:pPr>
              <w:widowControl/>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1</w:t>
            </w:r>
          </w:p>
        </w:tc>
        <w:tc>
          <w:tcPr>
            <w:tcW w:w="1647" w:type="dxa"/>
            <w:vMerge w:val="restart"/>
            <w:tcBorders>
              <w:top w:val="single" w:color="000000" w:sz="4" w:space="0"/>
              <w:left w:val="single" w:color="000000" w:sz="4" w:space="0"/>
              <w:bottom w:val="single" w:color="000000" w:sz="4" w:space="0"/>
              <w:right w:val="single" w:color="000000" w:sz="4" w:space="0"/>
            </w:tcBorders>
            <w:noWrap w:val="0"/>
            <w:vAlign w:val="center"/>
          </w:tcPr>
          <w:p w14:paraId="5A319A3D">
            <w:pPr>
              <w:widowControl/>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人员管理</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1B230C61">
            <w:pPr>
              <w:widowControl/>
              <w:jc w:val="center"/>
              <w:textAlignment w:val="center"/>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lang w:bidi="ar"/>
                <w14:textFill>
                  <w14:solidFill>
                    <w14:schemeClr w14:val="tx1"/>
                  </w14:solidFill>
                </w14:textFill>
              </w:rPr>
              <w:t>10</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2E2C9AF8">
            <w:pPr>
              <w:widowControl/>
              <w:textAlignment w:val="center"/>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①根据现场施工及实际工作量需求，严重不满足工作开展需要的，扣3分；</w:t>
            </w:r>
          </w:p>
          <w:p w14:paraId="34786760">
            <w:pPr>
              <w:widowControl/>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②经管网公司（含各分公司）提出增加人员或替换人员需求但拒绝执行的，扣3分。</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27F97F78">
            <w:pPr>
              <w:jc w:val="center"/>
              <w:rPr>
                <w:rFonts w:hint="eastAsia" w:ascii="宋体" w:hAnsi="宋体" w:eastAsia="宋体" w:cs="宋体"/>
                <w:b/>
                <w:bCs/>
                <w:color w:val="000000" w:themeColor="text1"/>
                <w:sz w:val="21"/>
                <w:szCs w:val="21"/>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6E80D9A1">
            <w:pPr>
              <w:jc w:val="center"/>
              <w:rPr>
                <w:rFonts w:hint="eastAsia" w:ascii="宋体" w:hAnsi="宋体" w:eastAsia="宋体" w:cs="宋体"/>
                <w:b/>
                <w:bCs/>
                <w:color w:val="000000" w:themeColor="text1"/>
                <w:sz w:val="21"/>
                <w:szCs w:val="21"/>
                <w:highlight w:val="none"/>
                <w14:textFill>
                  <w14:solidFill>
                    <w14:schemeClr w14:val="tx1"/>
                  </w14:solidFill>
                </w14:textFill>
              </w:rPr>
            </w:pPr>
          </w:p>
        </w:tc>
      </w:tr>
      <w:tr w14:paraId="421D375D">
        <w:tblPrEx>
          <w:tblCellMar>
            <w:top w:w="0" w:type="dxa"/>
            <w:left w:w="108" w:type="dxa"/>
            <w:bottom w:w="0" w:type="dxa"/>
            <w:right w:w="108" w:type="dxa"/>
          </w:tblCellMar>
        </w:tblPrEx>
        <w:trPr>
          <w:trHeight w:val="620"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4CDC07E5">
            <w:pPr>
              <w:widowControl/>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2</w:t>
            </w:r>
          </w:p>
        </w:tc>
        <w:tc>
          <w:tcPr>
            <w:tcW w:w="16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492D9D93">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0A434FA9">
            <w:pPr>
              <w:widowControl/>
              <w:jc w:val="center"/>
              <w:textAlignment w:val="center"/>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lang w:bidi="ar"/>
                <w14:textFill>
                  <w14:solidFill>
                    <w14:schemeClr w14:val="tx1"/>
                  </w14:solidFill>
                </w14:textFill>
              </w:rPr>
              <w:t>10</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2318A976">
            <w:pPr>
              <w:widowControl/>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到场人员无专业监理工程师证件或管理水平严重不足的，扣3分。</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371A2461">
            <w:pPr>
              <w:jc w:val="center"/>
              <w:rPr>
                <w:rFonts w:hint="eastAsia" w:ascii="宋体" w:hAnsi="宋体" w:eastAsia="宋体" w:cs="宋体"/>
                <w:b/>
                <w:bCs/>
                <w:color w:val="000000" w:themeColor="text1"/>
                <w:sz w:val="21"/>
                <w:szCs w:val="21"/>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69D394D9">
            <w:pPr>
              <w:jc w:val="center"/>
              <w:rPr>
                <w:rFonts w:hint="eastAsia" w:ascii="宋体" w:hAnsi="宋体" w:eastAsia="宋体" w:cs="宋体"/>
                <w:b/>
                <w:bCs/>
                <w:color w:val="000000" w:themeColor="text1"/>
                <w:sz w:val="21"/>
                <w:szCs w:val="21"/>
                <w:highlight w:val="none"/>
                <w14:textFill>
                  <w14:solidFill>
                    <w14:schemeClr w14:val="tx1"/>
                  </w14:solidFill>
                </w14:textFill>
              </w:rPr>
            </w:pPr>
          </w:p>
        </w:tc>
      </w:tr>
      <w:tr w14:paraId="0FE449C8">
        <w:tblPrEx>
          <w:tblCellMar>
            <w:top w:w="0" w:type="dxa"/>
            <w:left w:w="108" w:type="dxa"/>
            <w:bottom w:w="0" w:type="dxa"/>
            <w:right w:w="108" w:type="dxa"/>
          </w:tblCellMar>
        </w:tblPrEx>
        <w:trPr>
          <w:trHeight w:val="1220"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7681E797">
            <w:pPr>
              <w:widowControl/>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3</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14:paraId="1895172B">
            <w:pPr>
              <w:widowControl/>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服务响应</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4D0EE64A">
            <w:pPr>
              <w:widowControl/>
              <w:jc w:val="center"/>
              <w:textAlignment w:val="center"/>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lang w:bidi="ar"/>
                <w14:textFill>
                  <w14:solidFill>
                    <w14:schemeClr w14:val="tx1"/>
                  </w14:solidFill>
                </w14:textFill>
              </w:rPr>
              <w:t>8</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7D5FA220">
            <w:pPr>
              <w:widowControl/>
              <w:textAlignment w:val="center"/>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①接到项目进场通知后，未按照时间节点进场的，扣3分；</w:t>
            </w:r>
          </w:p>
          <w:p w14:paraId="0E1ECA61">
            <w:pPr>
              <w:widowControl/>
              <w:textAlignment w:val="center"/>
              <w:rPr>
                <w:rFonts w:hint="eastAsia" w:ascii="宋体" w:hAnsi="宋体" w:eastAsia="宋体" w:cs="宋体"/>
                <w:color w:val="000000" w:themeColor="text1"/>
                <w:sz w:val="21"/>
                <w:szCs w:val="21"/>
                <w:highlight w:val="none"/>
                <w:lang w:bidi="ar"/>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②监理单位对管网公司（含分公司）提出的各类需求，拒不执行的，每次扣2分；</w:t>
            </w:r>
          </w:p>
          <w:p w14:paraId="5A983D69">
            <w:pPr>
              <w:widowControl/>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③监理单位对管网公司（含分公司）组织开展的方案评审、各类会议、验收工作等事项，监理单位是否积极配合参与，无故不参加会议或无相关准备工作的，每次扣2分。</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2E9A82F5">
            <w:pPr>
              <w:jc w:val="center"/>
              <w:rPr>
                <w:rFonts w:hint="eastAsia" w:ascii="宋体" w:hAnsi="宋体" w:eastAsia="宋体" w:cs="宋体"/>
                <w:b/>
                <w:bCs/>
                <w:color w:val="000000" w:themeColor="text1"/>
                <w:sz w:val="21"/>
                <w:szCs w:val="21"/>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50BCB869">
            <w:pPr>
              <w:jc w:val="center"/>
              <w:rPr>
                <w:rFonts w:hint="eastAsia" w:ascii="宋体" w:hAnsi="宋体" w:eastAsia="宋体" w:cs="宋体"/>
                <w:b/>
                <w:bCs/>
                <w:color w:val="000000" w:themeColor="text1"/>
                <w:sz w:val="21"/>
                <w:szCs w:val="21"/>
                <w:highlight w:val="none"/>
                <w14:textFill>
                  <w14:solidFill>
                    <w14:schemeClr w14:val="tx1"/>
                  </w14:solidFill>
                </w14:textFill>
              </w:rPr>
            </w:pPr>
          </w:p>
        </w:tc>
      </w:tr>
      <w:tr w14:paraId="3BC8E87C">
        <w:tblPrEx>
          <w:tblCellMar>
            <w:top w:w="0" w:type="dxa"/>
            <w:left w:w="108" w:type="dxa"/>
            <w:bottom w:w="0" w:type="dxa"/>
            <w:right w:w="108" w:type="dxa"/>
          </w:tblCellMar>
        </w:tblPrEx>
        <w:trPr>
          <w:trHeight w:val="860"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415194CA">
            <w:pPr>
              <w:widowControl/>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4</w:t>
            </w:r>
          </w:p>
        </w:tc>
        <w:tc>
          <w:tcPr>
            <w:tcW w:w="1647" w:type="dxa"/>
            <w:vMerge w:val="restart"/>
            <w:tcBorders>
              <w:top w:val="single" w:color="000000" w:sz="4" w:space="0"/>
              <w:left w:val="single" w:color="000000" w:sz="4" w:space="0"/>
              <w:bottom w:val="single" w:color="000000" w:sz="4" w:space="0"/>
              <w:right w:val="single" w:color="000000" w:sz="4" w:space="0"/>
            </w:tcBorders>
            <w:noWrap w:val="0"/>
            <w:vAlign w:val="center"/>
          </w:tcPr>
          <w:p w14:paraId="11363CE5">
            <w:pPr>
              <w:widowControl/>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现场管理</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27DD6F02">
            <w:pPr>
              <w:widowControl/>
              <w:jc w:val="center"/>
              <w:textAlignment w:val="center"/>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lang w:bidi="ar"/>
                <w14:textFill>
                  <w14:solidFill>
                    <w14:schemeClr w14:val="tx1"/>
                  </w14:solidFill>
                </w14:textFill>
              </w:rPr>
              <w:t>4</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5EAC0E66">
            <w:pPr>
              <w:widowControl/>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现场监理工程师是否佩戴白色安全帽，所有安全帽的前面必须标明单位简称，实施夜间施工监理时，监理人员是否配穿反光衣。现场监理工程师是否违反规定穿拖鞋、裙子（安全帽、反光衣、拖鞋、裙子每人每项违反一次扣1分）</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1B605169">
            <w:pPr>
              <w:jc w:val="center"/>
              <w:rPr>
                <w:rFonts w:hint="eastAsia" w:ascii="宋体" w:hAnsi="宋体" w:eastAsia="宋体" w:cs="宋体"/>
                <w:b/>
                <w:bCs/>
                <w:color w:val="000000" w:themeColor="text1"/>
                <w:sz w:val="21"/>
                <w:szCs w:val="21"/>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2E7BA2A6">
            <w:pPr>
              <w:jc w:val="center"/>
              <w:rPr>
                <w:rFonts w:hint="eastAsia" w:ascii="宋体" w:hAnsi="宋体" w:eastAsia="宋体" w:cs="宋体"/>
                <w:b/>
                <w:bCs/>
                <w:color w:val="000000" w:themeColor="text1"/>
                <w:sz w:val="21"/>
                <w:szCs w:val="21"/>
                <w:highlight w:val="none"/>
                <w14:textFill>
                  <w14:solidFill>
                    <w14:schemeClr w14:val="tx1"/>
                  </w14:solidFill>
                </w14:textFill>
              </w:rPr>
            </w:pPr>
          </w:p>
        </w:tc>
      </w:tr>
      <w:tr w14:paraId="427CF9AE">
        <w:tblPrEx>
          <w:tblCellMar>
            <w:top w:w="0" w:type="dxa"/>
            <w:left w:w="108" w:type="dxa"/>
            <w:bottom w:w="0" w:type="dxa"/>
            <w:right w:w="108" w:type="dxa"/>
          </w:tblCellMar>
        </w:tblPrEx>
        <w:trPr>
          <w:trHeight w:val="580"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7DB29548">
            <w:pPr>
              <w:widowControl/>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5</w:t>
            </w:r>
          </w:p>
        </w:tc>
        <w:tc>
          <w:tcPr>
            <w:tcW w:w="16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18D5FDE">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5706724D">
            <w:pPr>
              <w:widowControl/>
              <w:jc w:val="center"/>
              <w:textAlignment w:val="center"/>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lang w:bidi="ar"/>
                <w14:textFill>
                  <w14:solidFill>
                    <w14:schemeClr w14:val="tx1"/>
                  </w14:solidFill>
                </w14:textFill>
              </w:rPr>
              <w:t>6</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0B5A5209">
            <w:pPr>
              <w:widowControl/>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抽查现场监理工程师是否随身携带施工图纸及相关检测工具（每人违反一次扣2分）</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7C4FD306">
            <w:pPr>
              <w:jc w:val="center"/>
              <w:rPr>
                <w:rFonts w:hint="eastAsia" w:ascii="宋体" w:hAnsi="宋体" w:eastAsia="宋体" w:cs="宋体"/>
                <w:b/>
                <w:bCs/>
                <w:color w:val="000000" w:themeColor="text1"/>
                <w:sz w:val="21"/>
                <w:szCs w:val="21"/>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474B3AB7">
            <w:pPr>
              <w:jc w:val="center"/>
              <w:rPr>
                <w:rFonts w:hint="eastAsia" w:ascii="宋体" w:hAnsi="宋体" w:eastAsia="宋体" w:cs="宋体"/>
                <w:b/>
                <w:bCs/>
                <w:color w:val="000000" w:themeColor="text1"/>
                <w:sz w:val="21"/>
                <w:szCs w:val="21"/>
                <w:highlight w:val="none"/>
                <w14:textFill>
                  <w14:solidFill>
                    <w14:schemeClr w14:val="tx1"/>
                  </w14:solidFill>
                </w14:textFill>
              </w:rPr>
            </w:pPr>
          </w:p>
        </w:tc>
      </w:tr>
      <w:tr w14:paraId="1E7D885C">
        <w:tblPrEx>
          <w:tblCellMar>
            <w:top w:w="0" w:type="dxa"/>
            <w:left w:w="108" w:type="dxa"/>
            <w:bottom w:w="0" w:type="dxa"/>
            <w:right w:w="108" w:type="dxa"/>
          </w:tblCellMar>
        </w:tblPrEx>
        <w:trPr>
          <w:trHeight w:val="580"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06C5638C">
            <w:pPr>
              <w:widowControl/>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6</w:t>
            </w:r>
          </w:p>
        </w:tc>
        <w:tc>
          <w:tcPr>
            <w:tcW w:w="16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679AA39C">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18D27451">
            <w:pPr>
              <w:widowControl/>
              <w:jc w:val="center"/>
              <w:textAlignment w:val="center"/>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lang w:bidi="ar"/>
                <w14:textFill>
                  <w14:solidFill>
                    <w14:schemeClr w14:val="tx1"/>
                  </w14:solidFill>
                </w14:textFill>
              </w:rPr>
              <w:t>12</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5FA0DBDD">
            <w:pPr>
              <w:widowControl/>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现场巡查时发现无监理工程师旁站或隐蔽工程、危险作业等重要工序无监理人员验收的，每次扣3分</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0ED29677">
            <w:pPr>
              <w:rPr>
                <w:rFonts w:hint="eastAsia" w:ascii="宋体" w:hAnsi="宋体" w:eastAsia="宋体" w:cs="宋体"/>
                <w:color w:val="000000" w:themeColor="text1"/>
                <w:sz w:val="22"/>
                <w:szCs w:val="22"/>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679CD34A">
            <w:pPr>
              <w:rPr>
                <w:rFonts w:hint="eastAsia" w:ascii="宋体" w:hAnsi="宋体" w:eastAsia="宋体" w:cs="宋体"/>
                <w:color w:val="000000" w:themeColor="text1"/>
                <w:sz w:val="22"/>
                <w:szCs w:val="22"/>
                <w:highlight w:val="none"/>
                <w14:textFill>
                  <w14:solidFill>
                    <w14:schemeClr w14:val="tx1"/>
                  </w14:solidFill>
                </w14:textFill>
              </w:rPr>
            </w:pPr>
          </w:p>
        </w:tc>
      </w:tr>
      <w:tr w14:paraId="0BF03015">
        <w:tblPrEx>
          <w:tblCellMar>
            <w:top w:w="0" w:type="dxa"/>
            <w:left w:w="108" w:type="dxa"/>
            <w:bottom w:w="0" w:type="dxa"/>
            <w:right w:w="108" w:type="dxa"/>
          </w:tblCellMar>
        </w:tblPrEx>
        <w:trPr>
          <w:trHeight w:val="580"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2DFBE0A5">
            <w:pPr>
              <w:widowControl/>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7</w:t>
            </w:r>
          </w:p>
        </w:tc>
        <w:tc>
          <w:tcPr>
            <w:tcW w:w="16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73E04D75">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6B6349A9">
            <w:pPr>
              <w:widowControl/>
              <w:jc w:val="center"/>
              <w:textAlignment w:val="center"/>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lang w:bidi="ar"/>
                <w14:textFill>
                  <w14:solidFill>
                    <w14:schemeClr w14:val="tx1"/>
                  </w14:solidFill>
                </w14:textFill>
              </w:rPr>
              <w:t>4</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17356B75">
            <w:pPr>
              <w:widowControl/>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整改闭合情况考核。整改回复时间、整改是否落实，工作不到位的发现一次扣2分。</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4683891D">
            <w:pPr>
              <w:rPr>
                <w:rFonts w:hint="eastAsia" w:ascii="宋体" w:hAnsi="宋体" w:eastAsia="宋体" w:cs="宋体"/>
                <w:color w:val="000000" w:themeColor="text1"/>
                <w:sz w:val="22"/>
                <w:szCs w:val="22"/>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2AE7460E">
            <w:pPr>
              <w:rPr>
                <w:rFonts w:hint="eastAsia" w:ascii="宋体" w:hAnsi="宋体" w:eastAsia="宋体" w:cs="宋体"/>
                <w:color w:val="000000" w:themeColor="text1"/>
                <w:sz w:val="22"/>
                <w:szCs w:val="22"/>
                <w:highlight w:val="none"/>
                <w14:textFill>
                  <w14:solidFill>
                    <w14:schemeClr w14:val="tx1"/>
                  </w14:solidFill>
                </w14:textFill>
              </w:rPr>
            </w:pPr>
          </w:p>
        </w:tc>
      </w:tr>
      <w:tr w14:paraId="350CE034">
        <w:tblPrEx>
          <w:tblCellMar>
            <w:top w:w="0" w:type="dxa"/>
            <w:left w:w="108" w:type="dxa"/>
            <w:bottom w:w="0" w:type="dxa"/>
            <w:right w:w="108" w:type="dxa"/>
          </w:tblCellMar>
        </w:tblPrEx>
        <w:trPr>
          <w:trHeight w:val="702"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062D2222">
            <w:pPr>
              <w:widowControl/>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8</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14:paraId="4B361B62">
            <w:pPr>
              <w:widowControl/>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服务质量</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05114D54">
            <w:pPr>
              <w:widowControl/>
              <w:jc w:val="center"/>
              <w:textAlignment w:val="center"/>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lang w:bidi="ar"/>
                <w14:textFill>
                  <w14:solidFill>
                    <w14:schemeClr w14:val="tx1"/>
                  </w14:solidFill>
                </w14:textFill>
              </w:rPr>
              <w:t>6</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5B55B500">
            <w:pPr>
              <w:widowControl/>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重要文件审核出现严重错误的，包括施工资料、竣工验收资料、结算资料等，每次扣2分</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3D5D4B8A">
            <w:pPr>
              <w:rPr>
                <w:rFonts w:hint="eastAsia" w:ascii="宋体" w:hAnsi="宋体" w:eastAsia="宋体" w:cs="宋体"/>
                <w:color w:val="000000" w:themeColor="text1"/>
                <w:sz w:val="22"/>
                <w:szCs w:val="22"/>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2023AC2D">
            <w:pPr>
              <w:rPr>
                <w:rFonts w:hint="eastAsia" w:ascii="宋体" w:hAnsi="宋体" w:eastAsia="宋体" w:cs="宋体"/>
                <w:color w:val="000000" w:themeColor="text1"/>
                <w:sz w:val="22"/>
                <w:szCs w:val="22"/>
                <w:highlight w:val="none"/>
                <w14:textFill>
                  <w14:solidFill>
                    <w14:schemeClr w14:val="tx1"/>
                  </w14:solidFill>
                </w14:textFill>
              </w:rPr>
            </w:pPr>
          </w:p>
        </w:tc>
      </w:tr>
      <w:tr w14:paraId="5CC3D18C">
        <w:tblPrEx>
          <w:tblCellMar>
            <w:top w:w="0" w:type="dxa"/>
            <w:left w:w="108" w:type="dxa"/>
            <w:bottom w:w="0" w:type="dxa"/>
            <w:right w:w="108" w:type="dxa"/>
          </w:tblCellMar>
        </w:tblPrEx>
        <w:trPr>
          <w:trHeight w:val="680"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282F209C">
            <w:pPr>
              <w:widowControl/>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9</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14:paraId="1D2BC36E">
            <w:pPr>
              <w:widowControl/>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质量管理</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7BFBFDED">
            <w:pPr>
              <w:widowControl/>
              <w:jc w:val="center"/>
              <w:textAlignment w:val="center"/>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lang w:bidi="ar"/>
                <w14:textFill>
                  <w14:solidFill>
                    <w14:schemeClr w14:val="tx1"/>
                  </w14:solidFill>
                </w14:textFill>
              </w:rPr>
              <w:t>10</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46A647AD">
            <w:pPr>
              <w:widowControl/>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现场出现质量缺陷，但监理单位未及时纠正，或监督、整改、措施不力的，每次扣2分。</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490070EA">
            <w:pPr>
              <w:rPr>
                <w:rFonts w:hint="eastAsia" w:ascii="宋体" w:hAnsi="宋体" w:eastAsia="宋体" w:cs="宋体"/>
                <w:color w:val="000000" w:themeColor="text1"/>
                <w:sz w:val="22"/>
                <w:szCs w:val="22"/>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7FF0B6CF">
            <w:pPr>
              <w:rPr>
                <w:rFonts w:hint="eastAsia" w:ascii="宋体" w:hAnsi="宋体" w:eastAsia="宋体" w:cs="宋体"/>
                <w:color w:val="000000" w:themeColor="text1"/>
                <w:sz w:val="22"/>
                <w:szCs w:val="22"/>
                <w:highlight w:val="none"/>
                <w14:textFill>
                  <w14:solidFill>
                    <w14:schemeClr w14:val="tx1"/>
                  </w14:solidFill>
                </w14:textFill>
              </w:rPr>
            </w:pPr>
          </w:p>
        </w:tc>
      </w:tr>
      <w:tr w14:paraId="7D0F63DD">
        <w:tblPrEx>
          <w:tblCellMar>
            <w:top w:w="0" w:type="dxa"/>
            <w:left w:w="108" w:type="dxa"/>
            <w:bottom w:w="0" w:type="dxa"/>
            <w:right w:w="108" w:type="dxa"/>
          </w:tblCellMar>
        </w:tblPrEx>
        <w:trPr>
          <w:trHeight w:val="702"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04FD3590">
            <w:pPr>
              <w:widowControl/>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10</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14:paraId="6D16B497">
            <w:pPr>
              <w:widowControl/>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安全管理</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71996E21">
            <w:pPr>
              <w:widowControl/>
              <w:jc w:val="center"/>
              <w:textAlignment w:val="center"/>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lang w:bidi="ar"/>
                <w14:textFill>
                  <w14:solidFill>
                    <w14:schemeClr w14:val="tx1"/>
                  </w14:solidFill>
                </w14:textFill>
              </w:rPr>
              <w:t>10</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4622FEEC">
            <w:pPr>
              <w:widowControl/>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现场出现安全隐患，但监理单位未未及时纠正，或监督、整改、措施不力的，每次扣2分。</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1A978B70">
            <w:pPr>
              <w:rPr>
                <w:rFonts w:hint="eastAsia" w:ascii="宋体" w:hAnsi="宋体" w:eastAsia="宋体" w:cs="宋体"/>
                <w:color w:val="000000" w:themeColor="text1"/>
                <w:sz w:val="22"/>
                <w:szCs w:val="22"/>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406DEFAC">
            <w:pPr>
              <w:rPr>
                <w:rFonts w:hint="eastAsia" w:ascii="宋体" w:hAnsi="宋体" w:eastAsia="宋体" w:cs="宋体"/>
                <w:color w:val="000000" w:themeColor="text1"/>
                <w:sz w:val="22"/>
                <w:szCs w:val="22"/>
                <w:highlight w:val="none"/>
                <w14:textFill>
                  <w14:solidFill>
                    <w14:schemeClr w14:val="tx1"/>
                  </w14:solidFill>
                </w14:textFill>
              </w:rPr>
            </w:pPr>
          </w:p>
        </w:tc>
      </w:tr>
      <w:tr w14:paraId="05B01F36">
        <w:tblPrEx>
          <w:tblCellMar>
            <w:top w:w="0" w:type="dxa"/>
            <w:left w:w="108" w:type="dxa"/>
            <w:bottom w:w="0" w:type="dxa"/>
            <w:right w:w="108" w:type="dxa"/>
          </w:tblCellMar>
        </w:tblPrEx>
        <w:trPr>
          <w:trHeight w:val="656"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4679E1C8">
            <w:pPr>
              <w:widowControl/>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11</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14:paraId="6594220E">
            <w:pPr>
              <w:widowControl/>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文档管理</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59F00D2B">
            <w:pPr>
              <w:widowControl/>
              <w:jc w:val="center"/>
              <w:textAlignment w:val="center"/>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lang w:bidi="ar"/>
                <w14:textFill>
                  <w14:solidFill>
                    <w14:schemeClr w14:val="tx1"/>
                  </w14:solidFill>
                </w14:textFill>
              </w:rPr>
              <w:t>10</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202EDFE5">
            <w:pPr>
              <w:widowControl/>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内业资料、台账、监理日志、旁站记录、会议纪要等文件缺失或管理不规范的，每次扣2分</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3B8A54B6">
            <w:pPr>
              <w:rPr>
                <w:rFonts w:hint="eastAsia" w:ascii="宋体" w:hAnsi="宋体" w:eastAsia="宋体" w:cs="宋体"/>
                <w:color w:val="000000" w:themeColor="text1"/>
                <w:sz w:val="22"/>
                <w:szCs w:val="22"/>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078C1B56">
            <w:pPr>
              <w:rPr>
                <w:rFonts w:hint="eastAsia" w:ascii="宋体" w:hAnsi="宋体" w:eastAsia="宋体" w:cs="宋体"/>
                <w:color w:val="000000" w:themeColor="text1"/>
                <w:sz w:val="22"/>
                <w:szCs w:val="22"/>
                <w:highlight w:val="none"/>
                <w14:textFill>
                  <w14:solidFill>
                    <w14:schemeClr w14:val="tx1"/>
                  </w14:solidFill>
                </w14:textFill>
              </w:rPr>
            </w:pPr>
          </w:p>
        </w:tc>
      </w:tr>
      <w:tr w14:paraId="1E14DB1B">
        <w:tblPrEx>
          <w:tblCellMar>
            <w:top w:w="0" w:type="dxa"/>
            <w:left w:w="108" w:type="dxa"/>
            <w:bottom w:w="0" w:type="dxa"/>
            <w:right w:w="108" w:type="dxa"/>
          </w:tblCellMar>
        </w:tblPrEx>
        <w:trPr>
          <w:trHeight w:val="580"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47970641">
            <w:pPr>
              <w:widowControl/>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12</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14:paraId="1BBC1690">
            <w:pPr>
              <w:widowControl/>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后续服务情况</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6CD0233D">
            <w:pPr>
              <w:widowControl/>
              <w:jc w:val="center"/>
              <w:textAlignment w:val="center"/>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lang w:bidi="ar"/>
                <w14:textFill>
                  <w14:solidFill>
                    <w14:schemeClr w14:val="tx1"/>
                  </w14:solidFill>
                </w14:textFill>
              </w:rPr>
              <w:t>10</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59696AA0">
            <w:pPr>
              <w:widowControl/>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监理单位拒绝参加质保期监理服务工作的，扣5分。</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033E6429">
            <w:pPr>
              <w:rPr>
                <w:rFonts w:hint="eastAsia" w:ascii="宋体" w:hAnsi="宋体" w:eastAsia="宋体" w:cs="宋体"/>
                <w:color w:val="000000" w:themeColor="text1"/>
                <w:sz w:val="22"/>
                <w:szCs w:val="22"/>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2B0BF265">
            <w:pPr>
              <w:rPr>
                <w:rFonts w:hint="eastAsia" w:ascii="宋体" w:hAnsi="宋体" w:eastAsia="宋体" w:cs="宋体"/>
                <w:color w:val="000000" w:themeColor="text1"/>
                <w:sz w:val="22"/>
                <w:szCs w:val="22"/>
                <w:highlight w:val="none"/>
                <w14:textFill>
                  <w14:solidFill>
                    <w14:schemeClr w14:val="tx1"/>
                  </w14:solidFill>
                </w14:textFill>
              </w:rPr>
            </w:pPr>
          </w:p>
        </w:tc>
      </w:tr>
      <w:tr w14:paraId="7AE41DF9">
        <w:tblPrEx>
          <w:tblCellMar>
            <w:top w:w="0" w:type="dxa"/>
            <w:left w:w="108" w:type="dxa"/>
            <w:bottom w:w="0" w:type="dxa"/>
            <w:right w:w="108" w:type="dxa"/>
          </w:tblCellMar>
        </w:tblPrEx>
        <w:trPr>
          <w:trHeight w:val="580"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1F4389D7">
            <w:pPr>
              <w:widowControl/>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13</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416E5EBE">
            <w:pPr>
              <w:widowControl/>
              <w:jc w:val="center"/>
              <w:textAlignment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bidi="ar"/>
                <w14:textFill>
                  <w14:solidFill>
                    <w14:schemeClr w14:val="tx1"/>
                  </w14:solidFill>
                </w14:textFill>
              </w:rPr>
              <w:t>合计</w:t>
            </w:r>
          </w:p>
        </w:tc>
        <w:tc>
          <w:tcPr>
            <w:tcW w:w="868" w:type="dxa"/>
            <w:tcBorders>
              <w:top w:val="single" w:color="000000" w:sz="4" w:space="0"/>
              <w:left w:val="single" w:color="000000" w:sz="4" w:space="0"/>
              <w:bottom w:val="single" w:color="000000" w:sz="4" w:space="0"/>
              <w:right w:val="single" w:color="000000" w:sz="4" w:space="0"/>
            </w:tcBorders>
            <w:noWrap/>
            <w:vAlign w:val="center"/>
          </w:tcPr>
          <w:p w14:paraId="12AEF136">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8123" w:type="dxa"/>
            <w:tcBorders>
              <w:top w:val="single" w:color="000000" w:sz="4" w:space="0"/>
              <w:left w:val="single" w:color="000000" w:sz="4" w:space="0"/>
              <w:bottom w:val="single" w:color="000000" w:sz="4" w:space="0"/>
              <w:right w:val="single" w:color="000000" w:sz="4" w:space="0"/>
            </w:tcBorders>
            <w:noWrap/>
            <w:vAlign w:val="center"/>
          </w:tcPr>
          <w:p w14:paraId="521463C6">
            <w:pPr>
              <w:rPr>
                <w:rFonts w:hint="eastAsia" w:ascii="宋体" w:hAnsi="宋体" w:eastAsia="宋体" w:cs="宋体"/>
                <w:color w:val="000000" w:themeColor="text1"/>
                <w:sz w:val="21"/>
                <w:szCs w:val="21"/>
                <w:highlight w:val="none"/>
                <w14:textFill>
                  <w14:solidFill>
                    <w14:schemeClr w14:val="tx1"/>
                  </w14:solidFill>
                </w14:textFill>
              </w:rPr>
            </w:pP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5759DF5E">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1BAEA857">
            <w:pPr>
              <w:rPr>
                <w:rFonts w:hint="eastAsia" w:ascii="宋体" w:hAnsi="宋体" w:eastAsia="宋体" w:cs="宋体"/>
                <w:color w:val="000000" w:themeColor="text1"/>
                <w:sz w:val="22"/>
                <w:szCs w:val="22"/>
                <w:highlight w:val="none"/>
                <w14:textFill>
                  <w14:solidFill>
                    <w14:schemeClr w14:val="tx1"/>
                  </w14:solidFill>
                </w14:textFill>
              </w:rPr>
            </w:pPr>
          </w:p>
        </w:tc>
      </w:tr>
    </w:tbl>
    <w:p w14:paraId="22BBD9EC">
      <w:pPr>
        <w:pStyle w:val="137"/>
        <w:autoSpaceDE/>
        <w:autoSpaceDN/>
        <w:adjustRightInd/>
        <w:spacing w:line="360" w:lineRule="auto"/>
        <w:ind w:firstLine="0" w:firstLineChars="0"/>
        <w:jc w:val="both"/>
        <w:rPr>
          <w:rFonts w:hint="eastAsia" w:ascii="宋体" w:hAnsi="宋体" w:eastAsia="宋体" w:cs="宋体"/>
          <w:bCs/>
          <w:color w:val="000000" w:themeColor="text1"/>
          <w:highlight w:val="none"/>
          <w14:textFill>
            <w14:solidFill>
              <w14:schemeClr w14:val="tx1"/>
            </w14:solidFill>
          </w14:textFill>
        </w:rPr>
      </w:pPr>
    </w:p>
    <w:p w14:paraId="73AB2988">
      <w:pPr>
        <w:pStyle w:val="137"/>
        <w:autoSpaceDE/>
        <w:autoSpaceDN/>
        <w:adjustRightInd/>
        <w:spacing w:line="360" w:lineRule="auto"/>
        <w:ind w:firstLine="0" w:firstLineChars="0"/>
        <w:jc w:val="both"/>
        <w:rPr>
          <w:rFonts w:hint="eastAsia" w:ascii="宋体" w:hAnsi="宋体" w:eastAsia="宋体" w:cs="宋体"/>
          <w:bCs/>
          <w:color w:val="000000" w:themeColor="text1"/>
          <w:highlight w:val="none"/>
          <w14:textFill>
            <w14:solidFill>
              <w14:schemeClr w14:val="tx1"/>
            </w14:solidFill>
          </w14:textFill>
        </w:rPr>
      </w:pPr>
    </w:p>
    <w:p w14:paraId="4C55E4EC">
      <w:pPr>
        <w:pStyle w:val="137"/>
        <w:autoSpaceDE/>
        <w:autoSpaceDN/>
        <w:adjustRightInd/>
        <w:spacing w:line="360" w:lineRule="auto"/>
        <w:ind w:firstLine="0" w:firstLineChars="0"/>
        <w:jc w:val="both"/>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（委托单位）考核人员签字：                                      （服务单位）签收人员签字：</w:t>
      </w:r>
    </w:p>
    <w:p w14:paraId="7FA86995">
      <w:pPr>
        <w:pStyle w:val="137"/>
        <w:autoSpaceDE/>
        <w:autoSpaceDN/>
        <w:adjustRightInd/>
        <w:spacing w:line="360" w:lineRule="auto"/>
        <w:ind w:firstLine="0" w:firstLineChars="0"/>
        <w:jc w:val="both"/>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考核日期：                                                       签收日期：</w:t>
      </w:r>
    </w:p>
    <w:p w14:paraId="469FA8D2">
      <w:pPr>
        <w:pStyle w:val="137"/>
        <w:autoSpaceDE/>
        <w:autoSpaceDN/>
        <w:adjustRightInd/>
        <w:spacing w:line="360" w:lineRule="auto"/>
        <w:ind w:firstLine="0" w:firstLineChars="0"/>
        <w:jc w:val="both"/>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（加盖采购单位公章）                                            （加盖服务单位公章）</w:t>
      </w:r>
    </w:p>
    <w:p w14:paraId="2F311900">
      <w:pPr>
        <w:pStyle w:val="137"/>
        <w:autoSpaceDE/>
        <w:autoSpaceDN/>
        <w:adjustRightInd/>
        <w:spacing w:line="360" w:lineRule="auto"/>
        <w:ind w:firstLine="0" w:firstLineChars="0"/>
        <w:jc w:val="both"/>
        <w:rPr>
          <w:rFonts w:hint="eastAsia" w:ascii="宋体" w:hAnsi="宋体" w:eastAsia="宋体" w:cs="宋体"/>
          <w:bCs/>
          <w:color w:val="000000" w:themeColor="text1"/>
          <w:highlight w:val="none"/>
          <w14:textFill>
            <w14:solidFill>
              <w14:schemeClr w14:val="tx1"/>
            </w14:solidFill>
          </w14:textFill>
        </w:rPr>
      </w:pPr>
    </w:p>
    <w:p w14:paraId="76FEF3B7">
      <w:pPr>
        <w:pStyle w:val="137"/>
        <w:autoSpaceDE/>
        <w:autoSpaceDN/>
        <w:adjustRightInd/>
        <w:spacing w:line="360" w:lineRule="auto"/>
        <w:ind w:firstLine="0" w:firstLineChars="0"/>
        <w:jc w:val="both"/>
        <w:rPr>
          <w:rFonts w:hint="eastAsia" w:ascii="宋体" w:hAnsi="宋体" w:eastAsia="宋体" w:cs="宋体"/>
          <w:bCs/>
          <w:color w:val="000000" w:themeColor="text1"/>
          <w:highlight w:val="none"/>
          <w14:textFill>
            <w14:solidFill>
              <w14:schemeClr w14:val="tx1"/>
            </w14:solidFill>
          </w14:textFill>
        </w:rPr>
        <w:sectPr>
          <w:footerReference r:id="rId7" w:type="default"/>
          <w:pgSz w:w="16838" w:h="11906" w:orient="landscape"/>
          <w:pgMar w:top="1800" w:right="1440" w:bottom="1800" w:left="1440" w:header="851" w:footer="992" w:gutter="0"/>
          <w:pgNumType w:fmt="decimal"/>
          <w:cols w:space="720" w:num="1"/>
          <w:docGrid w:type="lines" w:linePitch="312" w:charSpace="0"/>
        </w:sectPr>
      </w:pPr>
    </w:p>
    <w:p w14:paraId="29B5E260">
      <w:pPr>
        <w:pStyle w:val="137"/>
        <w:autoSpaceDE/>
        <w:autoSpaceDN/>
        <w:adjustRightInd/>
        <w:spacing w:line="360" w:lineRule="auto"/>
        <w:ind w:firstLine="0" w:firstLineChars="0"/>
        <w:jc w:val="both"/>
        <w:rPr>
          <w:rFonts w:hint="eastAsia" w:ascii="宋体" w:hAnsi="宋体" w:eastAsia="宋体" w:cs="宋体"/>
          <w:bCs/>
          <w:color w:val="000000" w:themeColor="text1"/>
          <w:highlight w:val="none"/>
          <w14:textFill>
            <w14:solidFill>
              <w14:schemeClr w14:val="tx1"/>
            </w14:solidFill>
          </w14:textFill>
        </w:rPr>
      </w:pPr>
      <w:r>
        <w:rPr>
          <w:rFonts w:hint="eastAsia" w:ascii="宋体" w:hAnsi="宋体" w:eastAsia="宋体" w:cs="宋体"/>
          <w:bCs/>
          <w:color w:val="000000" w:themeColor="text1"/>
          <w:highlight w:val="none"/>
          <w14:textFill>
            <w14:solidFill>
              <w14:schemeClr w14:val="tx1"/>
            </w14:solidFill>
          </w14:textFill>
        </w:rPr>
        <w:t>附件3：</w:t>
      </w:r>
    </w:p>
    <w:p w14:paraId="7E7DA63A">
      <w:pPr>
        <w:pStyle w:val="18"/>
        <w:widowControl/>
        <w:spacing w:line="600" w:lineRule="exact"/>
        <w:rPr>
          <w:rFonts w:hint="eastAsia" w:ascii="宋体" w:hAnsi="宋体" w:eastAsia="宋体" w:cs="宋体"/>
          <w:color w:val="000000" w:themeColor="text1"/>
          <w:spacing w:val="-10"/>
          <w:sz w:val="44"/>
          <w:szCs w:val="44"/>
          <w:highlight w:val="none"/>
          <w14:textFill>
            <w14:solidFill>
              <w14:schemeClr w14:val="tx1"/>
            </w14:solidFill>
          </w14:textFill>
        </w:rPr>
      </w:pPr>
      <w:r>
        <w:rPr>
          <w:rFonts w:hint="eastAsia" w:hAnsi="宋体" w:cs="宋体"/>
          <w:b w:val="0"/>
          <w:color w:val="000000" w:themeColor="text1"/>
          <w:spacing w:val="-10"/>
          <w:sz w:val="44"/>
          <w:szCs w:val="44"/>
          <w:highlight w:val="none"/>
          <w14:textFill>
            <w14:solidFill>
              <w14:schemeClr w14:val="tx1"/>
            </w14:solidFill>
          </w14:textFill>
        </w:rPr>
        <w:t>东莞市水务环境投资控股集团管网有限公司</w:t>
      </w:r>
      <w:r>
        <w:rPr>
          <w:rFonts w:hint="eastAsia" w:ascii="宋体" w:hAnsi="宋体" w:eastAsia="宋体" w:cs="宋体"/>
          <w:b w:val="0"/>
          <w:color w:val="000000" w:themeColor="text1"/>
          <w:spacing w:val="-10"/>
          <w:sz w:val="44"/>
          <w:szCs w:val="44"/>
          <w:highlight w:val="none"/>
          <w14:textFill>
            <w14:solidFill>
              <w14:schemeClr w14:val="tx1"/>
            </w14:solidFill>
          </w14:textFill>
        </w:rPr>
        <w:t>服务验收</w:t>
      </w:r>
      <w:r>
        <w:rPr>
          <w:rFonts w:hint="eastAsia" w:ascii="宋体" w:hAnsi="宋体" w:eastAsia="宋体" w:cs="宋体"/>
          <w:b w:val="0"/>
          <w:color w:val="000000" w:themeColor="text1"/>
          <w:spacing w:val="-10"/>
          <w:sz w:val="44"/>
          <w:szCs w:val="44"/>
          <w:highlight w:val="none"/>
          <w:lang w:val="en-US"/>
          <w14:textFill>
            <w14:solidFill>
              <w14:schemeClr w14:val="tx1"/>
            </w14:solidFill>
          </w14:textFill>
        </w:rPr>
        <w:t>单格式</w:t>
      </w:r>
    </w:p>
    <w:p w14:paraId="14D79D11">
      <w:pPr>
        <w:pStyle w:val="18"/>
        <w:rPr>
          <w:rFonts w:hint="eastAsia" w:ascii="宋体" w:hAnsi="宋体" w:eastAsia="宋体" w:cs="宋体"/>
          <w:color w:val="000000" w:themeColor="text1"/>
          <w:sz w:val="22"/>
          <w:szCs w:val="22"/>
          <w:highlight w:val="none"/>
          <w14:textFill>
            <w14:solidFill>
              <w14:schemeClr w14:val="tx1"/>
            </w14:solidFill>
          </w14:textFill>
        </w:rPr>
      </w:pPr>
    </w:p>
    <w:p w14:paraId="7E84F838">
      <w:pPr>
        <w:pStyle w:val="18"/>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val="0"/>
          <w:color w:val="000000" w:themeColor="text1"/>
          <w:sz w:val="21"/>
          <w:szCs w:val="21"/>
          <w:highlight w:val="none"/>
          <w:lang w:val="en-US"/>
          <w14:textFill>
            <w14:solidFill>
              <w14:schemeClr w14:val="tx1"/>
            </w14:solidFill>
          </w14:textFill>
        </w:rPr>
        <w:t xml:space="preserve">    项目</w:t>
      </w:r>
      <w:r>
        <w:rPr>
          <w:rFonts w:hint="eastAsia" w:ascii="宋体" w:hAnsi="宋体" w:eastAsia="宋体" w:cs="宋体"/>
          <w:b w:val="0"/>
          <w:color w:val="000000" w:themeColor="text1"/>
          <w:sz w:val="21"/>
          <w:szCs w:val="21"/>
          <w:highlight w:val="none"/>
          <w14:textFill>
            <w14:solidFill>
              <w14:schemeClr w14:val="tx1"/>
            </w14:solidFill>
          </w14:textFill>
        </w:rPr>
        <w:t xml:space="preserve">编号：              </w:t>
      </w:r>
    </w:p>
    <w:tbl>
      <w:tblPr>
        <w:tblStyle w:val="36"/>
        <w:tblW w:w="9078" w:type="dxa"/>
        <w:jc w:val="center"/>
        <w:tblLayout w:type="fixed"/>
        <w:tblCellMar>
          <w:top w:w="0" w:type="dxa"/>
          <w:left w:w="108" w:type="dxa"/>
          <w:bottom w:w="0" w:type="dxa"/>
          <w:right w:w="108" w:type="dxa"/>
        </w:tblCellMar>
      </w:tblPr>
      <w:tblGrid>
        <w:gridCol w:w="588"/>
        <w:gridCol w:w="872"/>
        <w:gridCol w:w="1487"/>
        <w:gridCol w:w="1652"/>
        <w:gridCol w:w="219"/>
        <w:gridCol w:w="1210"/>
        <w:gridCol w:w="168"/>
        <w:gridCol w:w="1041"/>
        <w:gridCol w:w="1841"/>
      </w:tblGrid>
      <w:tr w14:paraId="6180A630">
        <w:tblPrEx>
          <w:tblCellMar>
            <w:top w:w="0" w:type="dxa"/>
            <w:left w:w="108" w:type="dxa"/>
            <w:bottom w:w="0" w:type="dxa"/>
            <w:right w:w="108" w:type="dxa"/>
          </w:tblCellMar>
        </w:tblPrEx>
        <w:trPr>
          <w:trHeight w:val="551" w:hRule="atLeast"/>
          <w:jc w:val="center"/>
        </w:trPr>
        <w:tc>
          <w:tcPr>
            <w:tcW w:w="1460" w:type="dxa"/>
            <w:gridSpan w:val="2"/>
            <w:tcBorders>
              <w:top w:val="single" w:color="auto" w:sz="4" w:space="0"/>
              <w:left w:val="single" w:color="auto" w:sz="4" w:space="0"/>
              <w:bottom w:val="single" w:color="auto" w:sz="4" w:space="0"/>
              <w:right w:val="single" w:color="auto" w:sz="4" w:space="0"/>
            </w:tcBorders>
            <w:noWrap/>
            <w:vAlign w:val="center"/>
          </w:tcPr>
          <w:p w14:paraId="7B54B806">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合同名称</w:t>
            </w:r>
          </w:p>
        </w:tc>
        <w:tc>
          <w:tcPr>
            <w:tcW w:w="7618" w:type="dxa"/>
            <w:gridSpan w:val="7"/>
            <w:tcBorders>
              <w:top w:val="single" w:color="auto" w:sz="4" w:space="0"/>
              <w:left w:val="single" w:color="auto" w:sz="4" w:space="0"/>
              <w:bottom w:val="single" w:color="auto" w:sz="4" w:space="0"/>
              <w:right w:val="single" w:color="auto" w:sz="4" w:space="0"/>
            </w:tcBorders>
            <w:noWrap/>
            <w:vAlign w:val="center"/>
          </w:tcPr>
          <w:p w14:paraId="07F512B5">
            <w:pPr>
              <w:widowControl/>
              <w:rPr>
                <w:rFonts w:hint="eastAsia" w:ascii="宋体" w:hAnsi="宋体" w:eastAsia="宋体" w:cs="宋体"/>
                <w:bCs/>
                <w:color w:val="000000" w:themeColor="text1"/>
                <w:sz w:val="21"/>
                <w:szCs w:val="21"/>
                <w:highlight w:val="none"/>
                <w14:textFill>
                  <w14:solidFill>
                    <w14:schemeClr w14:val="tx1"/>
                  </w14:solidFill>
                </w14:textFill>
              </w:rPr>
            </w:pPr>
          </w:p>
        </w:tc>
      </w:tr>
      <w:tr w14:paraId="2D7B0740">
        <w:tblPrEx>
          <w:tblCellMar>
            <w:top w:w="0" w:type="dxa"/>
            <w:left w:w="108" w:type="dxa"/>
            <w:bottom w:w="0" w:type="dxa"/>
            <w:right w:w="108" w:type="dxa"/>
          </w:tblCellMar>
        </w:tblPrEx>
        <w:trPr>
          <w:trHeight w:val="555" w:hRule="atLeast"/>
          <w:jc w:val="center"/>
        </w:trPr>
        <w:tc>
          <w:tcPr>
            <w:tcW w:w="1460" w:type="dxa"/>
            <w:gridSpan w:val="2"/>
            <w:tcBorders>
              <w:top w:val="single" w:color="auto" w:sz="4" w:space="0"/>
              <w:left w:val="single" w:color="auto" w:sz="4" w:space="0"/>
              <w:bottom w:val="single" w:color="auto" w:sz="4" w:space="0"/>
              <w:right w:val="single" w:color="auto" w:sz="4" w:space="0"/>
            </w:tcBorders>
            <w:noWrap/>
            <w:vAlign w:val="center"/>
          </w:tcPr>
          <w:p w14:paraId="3172050C">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服务单位</w:t>
            </w:r>
          </w:p>
        </w:tc>
        <w:tc>
          <w:tcPr>
            <w:tcW w:w="3139" w:type="dxa"/>
            <w:gridSpan w:val="2"/>
            <w:tcBorders>
              <w:top w:val="single" w:color="auto" w:sz="4" w:space="0"/>
              <w:left w:val="single" w:color="auto" w:sz="4" w:space="0"/>
              <w:bottom w:val="single" w:color="auto" w:sz="4" w:space="0"/>
              <w:right w:val="single" w:color="auto" w:sz="4" w:space="0"/>
            </w:tcBorders>
            <w:noWrap/>
            <w:vAlign w:val="center"/>
          </w:tcPr>
          <w:p w14:paraId="3B8DAE76">
            <w:pPr>
              <w:widowControl/>
              <w:rPr>
                <w:rFonts w:hint="eastAsia" w:ascii="宋体" w:hAnsi="宋体" w:eastAsia="宋体" w:cs="宋体"/>
                <w:bCs/>
                <w:color w:val="000000" w:themeColor="text1"/>
                <w:sz w:val="21"/>
                <w:szCs w:val="21"/>
                <w:highlight w:val="none"/>
                <w14:textFill>
                  <w14:solidFill>
                    <w14:schemeClr w14:val="tx1"/>
                  </w14:solidFill>
                </w14:textFill>
              </w:rPr>
            </w:pPr>
          </w:p>
        </w:tc>
        <w:tc>
          <w:tcPr>
            <w:tcW w:w="1597" w:type="dxa"/>
            <w:gridSpan w:val="3"/>
            <w:tcBorders>
              <w:top w:val="single" w:color="auto" w:sz="4" w:space="0"/>
              <w:left w:val="single" w:color="auto" w:sz="4" w:space="0"/>
              <w:bottom w:val="single" w:color="auto" w:sz="4" w:space="0"/>
              <w:right w:val="single" w:color="auto" w:sz="4" w:space="0"/>
            </w:tcBorders>
            <w:noWrap/>
            <w:vAlign w:val="center"/>
          </w:tcPr>
          <w:p w14:paraId="7AB27B78">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服务方式</w:t>
            </w:r>
          </w:p>
        </w:tc>
        <w:tc>
          <w:tcPr>
            <w:tcW w:w="2882" w:type="dxa"/>
            <w:gridSpan w:val="2"/>
            <w:tcBorders>
              <w:top w:val="single" w:color="auto" w:sz="4" w:space="0"/>
              <w:left w:val="single" w:color="auto" w:sz="4" w:space="0"/>
              <w:bottom w:val="single" w:color="auto" w:sz="4" w:space="0"/>
              <w:right w:val="single" w:color="auto" w:sz="4" w:space="0"/>
            </w:tcBorders>
            <w:noWrap/>
            <w:vAlign w:val="center"/>
          </w:tcPr>
          <w:p w14:paraId="5EE6B821">
            <w:pPr>
              <w:widowControl/>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□驻场服务   □常规服务</w:t>
            </w:r>
          </w:p>
        </w:tc>
      </w:tr>
      <w:tr w14:paraId="1D8B7561">
        <w:tblPrEx>
          <w:tblCellMar>
            <w:top w:w="0" w:type="dxa"/>
            <w:left w:w="108" w:type="dxa"/>
            <w:bottom w:w="0" w:type="dxa"/>
            <w:right w:w="108" w:type="dxa"/>
          </w:tblCellMar>
        </w:tblPrEx>
        <w:trPr>
          <w:trHeight w:val="555" w:hRule="atLeast"/>
          <w:jc w:val="center"/>
        </w:trPr>
        <w:tc>
          <w:tcPr>
            <w:tcW w:w="1460" w:type="dxa"/>
            <w:gridSpan w:val="2"/>
            <w:tcBorders>
              <w:top w:val="single" w:color="auto" w:sz="4" w:space="0"/>
              <w:left w:val="single" w:color="auto" w:sz="4" w:space="0"/>
              <w:bottom w:val="single" w:color="auto" w:sz="4" w:space="0"/>
              <w:right w:val="single" w:color="auto" w:sz="4" w:space="0"/>
            </w:tcBorders>
            <w:noWrap/>
            <w:vAlign w:val="center"/>
          </w:tcPr>
          <w:p w14:paraId="0BEB8B20">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委托单位</w:t>
            </w:r>
          </w:p>
        </w:tc>
        <w:tc>
          <w:tcPr>
            <w:tcW w:w="3139" w:type="dxa"/>
            <w:gridSpan w:val="2"/>
            <w:tcBorders>
              <w:top w:val="single" w:color="auto" w:sz="4" w:space="0"/>
              <w:left w:val="single" w:color="auto" w:sz="4" w:space="0"/>
              <w:bottom w:val="single" w:color="auto" w:sz="4" w:space="0"/>
              <w:right w:val="single" w:color="auto" w:sz="4" w:space="0"/>
            </w:tcBorders>
            <w:noWrap/>
            <w:vAlign w:val="center"/>
          </w:tcPr>
          <w:p w14:paraId="74F23CF7">
            <w:pPr>
              <w:widowControl/>
              <w:rPr>
                <w:rFonts w:hint="eastAsia" w:ascii="宋体" w:hAnsi="宋体" w:eastAsia="宋体" w:cs="宋体"/>
                <w:bCs/>
                <w:color w:val="000000" w:themeColor="text1"/>
                <w:sz w:val="21"/>
                <w:szCs w:val="21"/>
                <w:highlight w:val="none"/>
                <w14:textFill>
                  <w14:solidFill>
                    <w14:schemeClr w14:val="tx1"/>
                  </w14:solidFill>
                </w14:textFill>
              </w:rPr>
            </w:pPr>
          </w:p>
        </w:tc>
        <w:tc>
          <w:tcPr>
            <w:tcW w:w="1597" w:type="dxa"/>
            <w:gridSpan w:val="3"/>
            <w:tcBorders>
              <w:top w:val="single" w:color="auto" w:sz="4" w:space="0"/>
              <w:left w:val="single" w:color="auto" w:sz="4" w:space="0"/>
              <w:bottom w:val="single" w:color="auto" w:sz="4" w:space="0"/>
              <w:right w:val="single" w:color="auto" w:sz="4" w:space="0"/>
            </w:tcBorders>
            <w:noWrap/>
            <w:vAlign w:val="center"/>
          </w:tcPr>
          <w:p w14:paraId="6732DD89">
            <w:pPr>
              <w:widowControl/>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服务验收时间</w:t>
            </w:r>
          </w:p>
        </w:tc>
        <w:tc>
          <w:tcPr>
            <w:tcW w:w="2882" w:type="dxa"/>
            <w:gridSpan w:val="2"/>
            <w:tcBorders>
              <w:top w:val="single" w:color="auto" w:sz="4" w:space="0"/>
              <w:left w:val="single" w:color="auto" w:sz="4" w:space="0"/>
              <w:bottom w:val="single" w:color="auto" w:sz="4" w:space="0"/>
              <w:right w:val="single" w:color="auto" w:sz="4" w:space="0"/>
            </w:tcBorders>
            <w:noWrap/>
            <w:vAlign w:val="center"/>
          </w:tcPr>
          <w:p w14:paraId="062D0210">
            <w:pPr>
              <w:widowControl/>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 xml:space="preserve">        年    月    日</w:t>
            </w:r>
          </w:p>
        </w:tc>
      </w:tr>
      <w:tr w14:paraId="02D1935A">
        <w:tblPrEx>
          <w:tblCellMar>
            <w:top w:w="0" w:type="dxa"/>
            <w:left w:w="108" w:type="dxa"/>
            <w:bottom w:w="0" w:type="dxa"/>
            <w:right w:w="108" w:type="dxa"/>
          </w:tblCellMar>
        </w:tblPrEx>
        <w:trPr>
          <w:trHeight w:val="503" w:hRule="atLeast"/>
          <w:jc w:val="center"/>
        </w:trPr>
        <w:tc>
          <w:tcPr>
            <w:tcW w:w="9078" w:type="dxa"/>
            <w:gridSpan w:val="9"/>
            <w:tcBorders>
              <w:top w:val="single" w:color="auto" w:sz="4" w:space="0"/>
              <w:left w:val="single" w:color="auto" w:sz="4" w:space="0"/>
              <w:bottom w:val="single" w:color="auto" w:sz="4" w:space="0"/>
              <w:right w:val="single" w:color="auto" w:sz="4" w:space="0"/>
            </w:tcBorders>
            <w:noWrap/>
            <w:vAlign w:val="center"/>
          </w:tcPr>
          <w:p w14:paraId="67499D40">
            <w:pPr>
              <w:widowControl/>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一、服务项目评价</w:t>
            </w:r>
          </w:p>
        </w:tc>
      </w:tr>
      <w:tr w14:paraId="3D77E34C">
        <w:tblPrEx>
          <w:tblCellMar>
            <w:top w:w="0" w:type="dxa"/>
            <w:left w:w="108" w:type="dxa"/>
            <w:bottom w:w="0" w:type="dxa"/>
            <w:right w:w="108" w:type="dxa"/>
          </w:tblCellMar>
        </w:tblPrEx>
        <w:trPr>
          <w:trHeight w:val="503" w:hRule="atLeast"/>
          <w:jc w:val="center"/>
        </w:trPr>
        <w:tc>
          <w:tcPr>
            <w:tcW w:w="9078" w:type="dxa"/>
            <w:gridSpan w:val="9"/>
            <w:tcBorders>
              <w:top w:val="single" w:color="auto" w:sz="4" w:space="0"/>
              <w:left w:val="single" w:color="auto" w:sz="4" w:space="0"/>
              <w:bottom w:val="single" w:color="auto" w:sz="4" w:space="0"/>
              <w:right w:val="single" w:color="auto" w:sz="4" w:space="0"/>
            </w:tcBorders>
            <w:noWrap/>
            <w:vAlign w:val="center"/>
          </w:tcPr>
          <w:p w14:paraId="589F99B3">
            <w:pPr>
              <w:widowControl/>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1.XXXX项目</w:t>
            </w:r>
          </w:p>
        </w:tc>
      </w:tr>
      <w:tr w14:paraId="5D07EDE2">
        <w:tblPrEx>
          <w:tblCellMar>
            <w:top w:w="0" w:type="dxa"/>
            <w:left w:w="108" w:type="dxa"/>
            <w:bottom w:w="0" w:type="dxa"/>
            <w:right w:w="108" w:type="dxa"/>
          </w:tblCellMar>
        </w:tblPrEx>
        <w:trPr>
          <w:trHeight w:val="549" w:hRule="atLeast"/>
          <w:jc w:val="center"/>
        </w:trPr>
        <w:tc>
          <w:tcPr>
            <w:tcW w:w="588" w:type="dxa"/>
            <w:tcBorders>
              <w:top w:val="single" w:color="auto" w:sz="4" w:space="0"/>
              <w:left w:val="single" w:color="auto" w:sz="4" w:space="0"/>
              <w:bottom w:val="single" w:color="auto" w:sz="4" w:space="0"/>
              <w:right w:val="single" w:color="auto" w:sz="4" w:space="0"/>
            </w:tcBorders>
            <w:noWrap/>
            <w:vAlign w:val="center"/>
          </w:tcPr>
          <w:p w14:paraId="7D33BD1E">
            <w:pPr>
              <w:widowControl/>
              <w:ind w:left="-105" w:leftChars="-50" w:right="-105" w:rightChars="-50"/>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序号</w:t>
            </w:r>
          </w:p>
        </w:tc>
        <w:tc>
          <w:tcPr>
            <w:tcW w:w="2359" w:type="dxa"/>
            <w:gridSpan w:val="2"/>
            <w:tcBorders>
              <w:top w:val="single" w:color="auto" w:sz="4" w:space="0"/>
              <w:left w:val="single" w:color="auto" w:sz="4" w:space="0"/>
              <w:bottom w:val="single" w:color="auto" w:sz="4" w:space="0"/>
              <w:right w:val="single" w:color="auto" w:sz="4" w:space="0"/>
            </w:tcBorders>
            <w:noWrap w:val="0"/>
            <w:vAlign w:val="center"/>
          </w:tcPr>
          <w:p w14:paraId="054B0C7D">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服务项目名称</w:t>
            </w:r>
          </w:p>
        </w:tc>
        <w:tc>
          <w:tcPr>
            <w:tcW w:w="1871" w:type="dxa"/>
            <w:gridSpan w:val="2"/>
            <w:tcBorders>
              <w:top w:val="single" w:color="auto" w:sz="4" w:space="0"/>
              <w:left w:val="single" w:color="auto" w:sz="4" w:space="0"/>
              <w:bottom w:val="single" w:color="auto" w:sz="4" w:space="0"/>
              <w:right w:val="single" w:color="auto" w:sz="4" w:space="0"/>
            </w:tcBorders>
            <w:noWrap w:val="0"/>
            <w:vAlign w:val="center"/>
          </w:tcPr>
          <w:p w14:paraId="735572E5">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服务内容</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184543BD">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评分标准</w:t>
            </w:r>
          </w:p>
        </w:tc>
        <w:tc>
          <w:tcPr>
            <w:tcW w:w="1209" w:type="dxa"/>
            <w:gridSpan w:val="2"/>
            <w:tcBorders>
              <w:top w:val="single" w:color="auto" w:sz="4" w:space="0"/>
              <w:left w:val="single" w:color="auto" w:sz="4" w:space="0"/>
              <w:bottom w:val="single" w:color="auto" w:sz="4" w:space="0"/>
              <w:right w:val="single" w:color="auto" w:sz="4" w:space="0"/>
            </w:tcBorders>
            <w:noWrap w:val="0"/>
            <w:vAlign w:val="center"/>
          </w:tcPr>
          <w:p w14:paraId="2F2C0C58">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服务得分</w:t>
            </w:r>
          </w:p>
        </w:tc>
        <w:tc>
          <w:tcPr>
            <w:tcW w:w="1841" w:type="dxa"/>
            <w:tcBorders>
              <w:top w:val="single" w:color="auto" w:sz="4" w:space="0"/>
              <w:left w:val="single" w:color="auto" w:sz="4" w:space="0"/>
              <w:bottom w:val="single" w:color="auto" w:sz="4" w:space="0"/>
              <w:right w:val="single" w:color="auto" w:sz="4" w:space="0"/>
            </w:tcBorders>
            <w:noWrap w:val="0"/>
            <w:vAlign w:val="center"/>
          </w:tcPr>
          <w:p w14:paraId="138128ED">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备注</w:t>
            </w:r>
          </w:p>
        </w:tc>
      </w:tr>
      <w:tr w14:paraId="23C608AD">
        <w:tblPrEx>
          <w:tblCellMar>
            <w:top w:w="0" w:type="dxa"/>
            <w:left w:w="108" w:type="dxa"/>
            <w:bottom w:w="0" w:type="dxa"/>
            <w:right w:w="108" w:type="dxa"/>
          </w:tblCellMar>
        </w:tblPrEx>
        <w:trPr>
          <w:trHeight w:val="519" w:hRule="atLeast"/>
          <w:jc w:val="center"/>
        </w:trPr>
        <w:tc>
          <w:tcPr>
            <w:tcW w:w="588" w:type="dxa"/>
            <w:tcBorders>
              <w:top w:val="single" w:color="auto" w:sz="4" w:space="0"/>
              <w:left w:val="single" w:color="auto" w:sz="4" w:space="0"/>
              <w:bottom w:val="single" w:color="auto" w:sz="4" w:space="0"/>
              <w:right w:val="single" w:color="auto" w:sz="4" w:space="0"/>
            </w:tcBorders>
            <w:noWrap/>
            <w:vAlign w:val="center"/>
          </w:tcPr>
          <w:p w14:paraId="7725BC31">
            <w:pPr>
              <w:widowControl/>
              <w:ind w:left="-105" w:leftChars="-50" w:right="-105" w:rightChars="-50"/>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w:t>
            </w:r>
          </w:p>
        </w:tc>
        <w:tc>
          <w:tcPr>
            <w:tcW w:w="2359" w:type="dxa"/>
            <w:gridSpan w:val="2"/>
            <w:tcBorders>
              <w:top w:val="single" w:color="auto" w:sz="4" w:space="0"/>
              <w:left w:val="single" w:color="auto" w:sz="4" w:space="0"/>
              <w:bottom w:val="single" w:color="auto" w:sz="4" w:space="0"/>
              <w:right w:val="single" w:color="auto" w:sz="4" w:space="0"/>
            </w:tcBorders>
            <w:noWrap w:val="0"/>
            <w:vAlign w:val="center"/>
          </w:tcPr>
          <w:p w14:paraId="552600CA">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p>
        </w:tc>
        <w:tc>
          <w:tcPr>
            <w:tcW w:w="1871" w:type="dxa"/>
            <w:gridSpan w:val="2"/>
            <w:tcBorders>
              <w:top w:val="single" w:color="auto" w:sz="4" w:space="0"/>
              <w:left w:val="single" w:color="auto" w:sz="4" w:space="0"/>
              <w:bottom w:val="single" w:color="auto" w:sz="4" w:space="0"/>
              <w:right w:val="single" w:color="auto" w:sz="4" w:space="0"/>
            </w:tcBorders>
            <w:noWrap w:val="0"/>
            <w:vAlign w:val="center"/>
          </w:tcPr>
          <w:p w14:paraId="50B4F20C">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施工监理服务</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57B4C5D4">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100分制</w:t>
            </w:r>
          </w:p>
        </w:tc>
        <w:tc>
          <w:tcPr>
            <w:tcW w:w="1209" w:type="dxa"/>
            <w:gridSpan w:val="2"/>
            <w:tcBorders>
              <w:top w:val="single" w:color="auto" w:sz="4" w:space="0"/>
              <w:left w:val="single" w:color="auto" w:sz="4" w:space="0"/>
              <w:bottom w:val="single" w:color="auto" w:sz="4" w:space="0"/>
              <w:right w:val="single" w:color="auto" w:sz="4" w:space="0"/>
            </w:tcBorders>
            <w:noWrap w:val="0"/>
            <w:vAlign w:val="center"/>
          </w:tcPr>
          <w:p w14:paraId="35A8B6F3">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p>
        </w:tc>
        <w:tc>
          <w:tcPr>
            <w:tcW w:w="1841" w:type="dxa"/>
            <w:tcBorders>
              <w:top w:val="single" w:color="auto" w:sz="4" w:space="0"/>
              <w:left w:val="single" w:color="auto" w:sz="4" w:space="0"/>
              <w:bottom w:val="single" w:color="auto" w:sz="4" w:space="0"/>
              <w:right w:val="single" w:color="auto" w:sz="4" w:space="0"/>
            </w:tcBorders>
            <w:noWrap w:val="0"/>
            <w:vAlign w:val="center"/>
          </w:tcPr>
          <w:p w14:paraId="180E8455">
            <w:pPr>
              <w:rPr>
                <w:rFonts w:hint="eastAsia" w:ascii="宋体" w:hAnsi="宋体" w:eastAsia="宋体" w:cs="宋体"/>
                <w:bCs/>
                <w:color w:val="000000" w:themeColor="text1"/>
                <w:sz w:val="21"/>
                <w:szCs w:val="21"/>
                <w:highlight w:val="none"/>
                <w14:textFill>
                  <w14:solidFill>
                    <w14:schemeClr w14:val="tx1"/>
                  </w14:solidFill>
                </w14:textFill>
              </w:rPr>
            </w:pPr>
          </w:p>
        </w:tc>
      </w:tr>
      <w:tr w14:paraId="21EC85B9">
        <w:tblPrEx>
          <w:tblCellMar>
            <w:top w:w="0" w:type="dxa"/>
            <w:left w:w="108" w:type="dxa"/>
            <w:bottom w:w="0" w:type="dxa"/>
            <w:right w:w="108" w:type="dxa"/>
          </w:tblCellMar>
        </w:tblPrEx>
        <w:trPr>
          <w:trHeight w:val="519" w:hRule="atLeast"/>
          <w:jc w:val="center"/>
        </w:trPr>
        <w:tc>
          <w:tcPr>
            <w:tcW w:w="588" w:type="dxa"/>
            <w:tcBorders>
              <w:top w:val="single" w:color="auto" w:sz="4" w:space="0"/>
              <w:left w:val="single" w:color="auto" w:sz="4" w:space="0"/>
              <w:bottom w:val="single" w:color="auto" w:sz="4" w:space="0"/>
              <w:right w:val="single" w:color="auto" w:sz="4" w:space="0"/>
            </w:tcBorders>
            <w:noWrap/>
            <w:vAlign w:val="center"/>
          </w:tcPr>
          <w:p w14:paraId="2252A20E">
            <w:pPr>
              <w:widowControl/>
              <w:ind w:left="-105" w:leftChars="-50" w:right="-105" w:rightChars="-50"/>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2</w:t>
            </w:r>
          </w:p>
        </w:tc>
        <w:tc>
          <w:tcPr>
            <w:tcW w:w="2359" w:type="dxa"/>
            <w:gridSpan w:val="2"/>
            <w:tcBorders>
              <w:top w:val="single" w:color="auto" w:sz="4" w:space="0"/>
              <w:left w:val="single" w:color="auto" w:sz="4" w:space="0"/>
              <w:bottom w:val="single" w:color="auto" w:sz="4" w:space="0"/>
              <w:right w:val="single" w:color="auto" w:sz="4" w:space="0"/>
            </w:tcBorders>
            <w:noWrap w:val="0"/>
            <w:vAlign w:val="center"/>
          </w:tcPr>
          <w:p w14:paraId="665C59BF">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p>
        </w:tc>
        <w:tc>
          <w:tcPr>
            <w:tcW w:w="1871" w:type="dxa"/>
            <w:gridSpan w:val="2"/>
            <w:tcBorders>
              <w:top w:val="single" w:color="auto" w:sz="4" w:space="0"/>
              <w:left w:val="single" w:color="auto" w:sz="4" w:space="0"/>
              <w:bottom w:val="single" w:color="auto" w:sz="4" w:space="0"/>
              <w:right w:val="single" w:color="auto" w:sz="4" w:space="0"/>
            </w:tcBorders>
            <w:noWrap w:val="0"/>
            <w:vAlign w:val="center"/>
          </w:tcPr>
          <w:p w14:paraId="52DF25B6">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p>
        </w:tc>
        <w:tc>
          <w:tcPr>
            <w:tcW w:w="1210" w:type="dxa"/>
            <w:tcBorders>
              <w:top w:val="single" w:color="auto" w:sz="4" w:space="0"/>
              <w:left w:val="single" w:color="auto" w:sz="4" w:space="0"/>
              <w:bottom w:val="single" w:color="auto" w:sz="4" w:space="0"/>
              <w:right w:val="single" w:color="auto" w:sz="4" w:space="0"/>
            </w:tcBorders>
            <w:noWrap w:val="0"/>
            <w:vAlign w:val="center"/>
          </w:tcPr>
          <w:p w14:paraId="502A5CD4">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p>
        </w:tc>
        <w:tc>
          <w:tcPr>
            <w:tcW w:w="1209" w:type="dxa"/>
            <w:gridSpan w:val="2"/>
            <w:tcBorders>
              <w:top w:val="single" w:color="auto" w:sz="4" w:space="0"/>
              <w:left w:val="single" w:color="auto" w:sz="4" w:space="0"/>
              <w:bottom w:val="single" w:color="auto" w:sz="4" w:space="0"/>
              <w:right w:val="single" w:color="auto" w:sz="4" w:space="0"/>
            </w:tcBorders>
            <w:noWrap w:val="0"/>
            <w:vAlign w:val="center"/>
          </w:tcPr>
          <w:p w14:paraId="27C42014">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p>
        </w:tc>
        <w:tc>
          <w:tcPr>
            <w:tcW w:w="1841" w:type="dxa"/>
            <w:tcBorders>
              <w:top w:val="single" w:color="auto" w:sz="4" w:space="0"/>
              <w:left w:val="single" w:color="auto" w:sz="4" w:space="0"/>
              <w:bottom w:val="single" w:color="auto" w:sz="4" w:space="0"/>
              <w:right w:val="single" w:color="auto" w:sz="4" w:space="0"/>
            </w:tcBorders>
            <w:noWrap w:val="0"/>
            <w:vAlign w:val="center"/>
          </w:tcPr>
          <w:p w14:paraId="4F1F330B">
            <w:pPr>
              <w:jc w:val="center"/>
              <w:rPr>
                <w:rFonts w:hint="eastAsia" w:ascii="宋体" w:hAnsi="宋体" w:eastAsia="宋体" w:cs="宋体"/>
                <w:bCs/>
                <w:color w:val="000000" w:themeColor="text1"/>
                <w:sz w:val="21"/>
                <w:szCs w:val="21"/>
                <w:highlight w:val="none"/>
                <w14:textFill>
                  <w14:solidFill>
                    <w14:schemeClr w14:val="tx1"/>
                  </w14:solidFill>
                </w14:textFill>
              </w:rPr>
            </w:pPr>
          </w:p>
        </w:tc>
      </w:tr>
      <w:tr w14:paraId="4082C3C5">
        <w:tblPrEx>
          <w:tblCellMar>
            <w:top w:w="0" w:type="dxa"/>
            <w:left w:w="108" w:type="dxa"/>
            <w:bottom w:w="0" w:type="dxa"/>
            <w:right w:w="108" w:type="dxa"/>
          </w:tblCellMar>
        </w:tblPrEx>
        <w:trPr>
          <w:trHeight w:val="519" w:hRule="atLeast"/>
          <w:jc w:val="center"/>
        </w:trPr>
        <w:tc>
          <w:tcPr>
            <w:tcW w:w="588" w:type="dxa"/>
            <w:tcBorders>
              <w:top w:val="single" w:color="auto" w:sz="4" w:space="0"/>
              <w:left w:val="single" w:color="auto" w:sz="4" w:space="0"/>
              <w:bottom w:val="single" w:color="auto" w:sz="4" w:space="0"/>
              <w:right w:val="single" w:color="auto" w:sz="4" w:space="0"/>
            </w:tcBorders>
            <w:noWrap/>
            <w:vAlign w:val="center"/>
          </w:tcPr>
          <w:p w14:paraId="2C0BBAAB">
            <w:pPr>
              <w:widowControl/>
              <w:ind w:left="-105" w:leftChars="-50" w:right="-105" w:rightChars="-50"/>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3</w:t>
            </w:r>
          </w:p>
        </w:tc>
        <w:tc>
          <w:tcPr>
            <w:tcW w:w="2359" w:type="dxa"/>
            <w:gridSpan w:val="2"/>
            <w:tcBorders>
              <w:top w:val="single" w:color="auto" w:sz="4" w:space="0"/>
              <w:left w:val="single" w:color="auto" w:sz="4" w:space="0"/>
              <w:bottom w:val="single" w:color="auto" w:sz="4" w:space="0"/>
              <w:right w:val="single" w:color="auto" w:sz="4" w:space="0"/>
            </w:tcBorders>
            <w:noWrap w:val="0"/>
            <w:vAlign w:val="center"/>
          </w:tcPr>
          <w:p w14:paraId="1AD59336">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p>
        </w:tc>
        <w:tc>
          <w:tcPr>
            <w:tcW w:w="1871" w:type="dxa"/>
            <w:gridSpan w:val="2"/>
            <w:tcBorders>
              <w:top w:val="single" w:color="auto" w:sz="4" w:space="0"/>
              <w:left w:val="single" w:color="auto" w:sz="4" w:space="0"/>
              <w:bottom w:val="single" w:color="auto" w:sz="4" w:space="0"/>
              <w:right w:val="single" w:color="auto" w:sz="4" w:space="0"/>
            </w:tcBorders>
            <w:noWrap w:val="0"/>
            <w:vAlign w:val="center"/>
          </w:tcPr>
          <w:p w14:paraId="77C296A0">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p>
        </w:tc>
        <w:tc>
          <w:tcPr>
            <w:tcW w:w="1210" w:type="dxa"/>
            <w:tcBorders>
              <w:top w:val="single" w:color="auto" w:sz="4" w:space="0"/>
              <w:left w:val="single" w:color="auto" w:sz="4" w:space="0"/>
              <w:bottom w:val="single" w:color="auto" w:sz="4" w:space="0"/>
              <w:right w:val="single" w:color="auto" w:sz="4" w:space="0"/>
            </w:tcBorders>
            <w:noWrap w:val="0"/>
            <w:vAlign w:val="center"/>
          </w:tcPr>
          <w:p w14:paraId="1F433CEE">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p>
        </w:tc>
        <w:tc>
          <w:tcPr>
            <w:tcW w:w="1209" w:type="dxa"/>
            <w:gridSpan w:val="2"/>
            <w:tcBorders>
              <w:top w:val="single" w:color="auto" w:sz="4" w:space="0"/>
              <w:left w:val="single" w:color="auto" w:sz="4" w:space="0"/>
              <w:bottom w:val="single" w:color="auto" w:sz="4" w:space="0"/>
              <w:right w:val="single" w:color="auto" w:sz="4" w:space="0"/>
            </w:tcBorders>
            <w:noWrap w:val="0"/>
            <w:vAlign w:val="center"/>
          </w:tcPr>
          <w:p w14:paraId="4A7BB3B4">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p>
        </w:tc>
        <w:tc>
          <w:tcPr>
            <w:tcW w:w="1841" w:type="dxa"/>
            <w:tcBorders>
              <w:top w:val="single" w:color="auto" w:sz="4" w:space="0"/>
              <w:left w:val="single" w:color="auto" w:sz="4" w:space="0"/>
              <w:bottom w:val="single" w:color="auto" w:sz="4" w:space="0"/>
              <w:right w:val="single" w:color="auto" w:sz="4" w:space="0"/>
            </w:tcBorders>
            <w:noWrap w:val="0"/>
            <w:vAlign w:val="center"/>
          </w:tcPr>
          <w:p w14:paraId="2A68BA46">
            <w:pPr>
              <w:jc w:val="center"/>
              <w:rPr>
                <w:rFonts w:hint="eastAsia" w:ascii="宋体" w:hAnsi="宋体" w:eastAsia="宋体" w:cs="宋体"/>
                <w:bCs/>
                <w:color w:val="000000" w:themeColor="text1"/>
                <w:sz w:val="21"/>
                <w:szCs w:val="21"/>
                <w:highlight w:val="none"/>
                <w14:textFill>
                  <w14:solidFill>
                    <w14:schemeClr w14:val="tx1"/>
                  </w14:solidFill>
                </w14:textFill>
              </w:rPr>
            </w:pPr>
          </w:p>
        </w:tc>
      </w:tr>
      <w:tr w14:paraId="35E0624B">
        <w:tblPrEx>
          <w:tblCellMar>
            <w:top w:w="0" w:type="dxa"/>
            <w:left w:w="108" w:type="dxa"/>
            <w:bottom w:w="0" w:type="dxa"/>
            <w:right w:w="108" w:type="dxa"/>
          </w:tblCellMar>
        </w:tblPrEx>
        <w:trPr>
          <w:trHeight w:val="519" w:hRule="atLeast"/>
          <w:jc w:val="center"/>
        </w:trPr>
        <w:tc>
          <w:tcPr>
            <w:tcW w:w="588" w:type="dxa"/>
            <w:tcBorders>
              <w:top w:val="single" w:color="auto" w:sz="4" w:space="0"/>
              <w:left w:val="single" w:color="auto" w:sz="4" w:space="0"/>
              <w:bottom w:val="single" w:color="auto" w:sz="4" w:space="0"/>
              <w:right w:val="single" w:color="auto" w:sz="4" w:space="0"/>
            </w:tcBorders>
            <w:noWrap/>
            <w:vAlign w:val="center"/>
          </w:tcPr>
          <w:p w14:paraId="1A9CBA9E">
            <w:pPr>
              <w:widowControl/>
              <w:ind w:left="-105" w:leftChars="-50" w:right="-105" w:rightChars="-50"/>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4</w:t>
            </w:r>
          </w:p>
        </w:tc>
        <w:tc>
          <w:tcPr>
            <w:tcW w:w="2359" w:type="dxa"/>
            <w:gridSpan w:val="2"/>
            <w:tcBorders>
              <w:top w:val="single" w:color="auto" w:sz="4" w:space="0"/>
              <w:left w:val="single" w:color="auto" w:sz="4" w:space="0"/>
              <w:bottom w:val="single" w:color="auto" w:sz="4" w:space="0"/>
              <w:right w:val="single" w:color="auto" w:sz="4" w:space="0"/>
            </w:tcBorders>
            <w:noWrap w:val="0"/>
            <w:vAlign w:val="center"/>
          </w:tcPr>
          <w:p w14:paraId="4D4ECD06">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p>
        </w:tc>
        <w:tc>
          <w:tcPr>
            <w:tcW w:w="1871" w:type="dxa"/>
            <w:gridSpan w:val="2"/>
            <w:tcBorders>
              <w:top w:val="single" w:color="auto" w:sz="4" w:space="0"/>
              <w:left w:val="single" w:color="auto" w:sz="4" w:space="0"/>
              <w:bottom w:val="single" w:color="auto" w:sz="4" w:space="0"/>
              <w:right w:val="single" w:color="auto" w:sz="4" w:space="0"/>
            </w:tcBorders>
            <w:noWrap w:val="0"/>
            <w:vAlign w:val="center"/>
          </w:tcPr>
          <w:p w14:paraId="0E65F919">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p>
        </w:tc>
        <w:tc>
          <w:tcPr>
            <w:tcW w:w="1210" w:type="dxa"/>
            <w:tcBorders>
              <w:top w:val="single" w:color="auto" w:sz="4" w:space="0"/>
              <w:left w:val="single" w:color="auto" w:sz="4" w:space="0"/>
              <w:bottom w:val="single" w:color="auto" w:sz="4" w:space="0"/>
              <w:right w:val="single" w:color="auto" w:sz="4" w:space="0"/>
            </w:tcBorders>
            <w:noWrap w:val="0"/>
            <w:vAlign w:val="center"/>
          </w:tcPr>
          <w:p w14:paraId="7FB69B65">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p>
        </w:tc>
        <w:tc>
          <w:tcPr>
            <w:tcW w:w="1209" w:type="dxa"/>
            <w:gridSpan w:val="2"/>
            <w:tcBorders>
              <w:top w:val="single" w:color="auto" w:sz="4" w:space="0"/>
              <w:left w:val="single" w:color="auto" w:sz="4" w:space="0"/>
              <w:bottom w:val="single" w:color="auto" w:sz="4" w:space="0"/>
              <w:right w:val="single" w:color="auto" w:sz="4" w:space="0"/>
            </w:tcBorders>
            <w:noWrap w:val="0"/>
            <w:vAlign w:val="center"/>
          </w:tcPr>
          <w:p w14:paraId="65D01E71">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p>
        </w:tc>
        <w:tc>
          <w:tcPr>
            <w:tcW w:w="1841" w:type="dxa"/>
            <w:tcBorders>
              <w:top w:val="single" w:color="auto" w:sz="4" w:space="0"/>
              <w:left w:val="single" w:color="auto" w:sz="4" w:space="0"/>
              <w:bottom w:val="single" w:color="auto" w:sz="4" w:space="0"/>
              <w:right w:val="single" w:color="auto" w:sz="4" w:space="0"/>
            </w:tcBorders>
            <w:noWrap w:val="0"/>
            <w:vAlign w:val="center"/>
          </w:tcPr>
          <w:p w14:paraId="1FADA5D4">
            <w:pPr>
              <w:jc w:val="center"/>
              <w:rPr>
                <w:rFonts w:hint="eastAsia" w:ascii="宋体" w:hAnsi="宋体" w:eastAsia="宋体" w:cs="宋体"/>
                <w:bCs/>
                <w:color w:val="000000" w:themeColor="text1"/>
                <w:sz w:val="21"/>
                <w:szCs w:val="21"/>
                <w:highlight w:val="none"/>
                <w14:textFill>
                  <w14:solidFill>
                    <w14:schemeClr w14:val="tx1"/>
                  </w14:solidFill>
                </w14:textFill>
              </w:rPr>
            </w:pPr>
          </w:p>
        </w:tc>
      </w:tr>
      <w:tr w14:paraId="4C219DEC">
        <w:tblPrEx>
          <w:tblCellMar>
            <w:top w:w="0" w:type="dxa"/>
            <w:left w:w="108" w:type="dxa"/>
            <w:bottom w:w="0" w:type="dxa"/>
            <w:right w:w="108" w:type="dxa"/>
          </w:tblCellMar>
        </w:tblPrEx>
        <w:trPr>
          <w:trHeight w:val="519" w:hRule="atLeast"/>
          <w:jc w:val="center"/>
        </w:trPr>
        <w:tc>
          <w:tcPr>
            <w:tcW w:w="2947" w:type="dxa"/>
            <w:gridSpan w:val="3"/>
            <w:tcBorders>
              <w:top w:val="single" w:color="auto" w:sz="4" w:space="0"/>
              <w:left w:val="single" w:color="auto" w:sz="4" w:space="0"/>
              <w:bottom w:val="single" w:color="auto" w:sz="4" w:space="0"/>
              <w:right w:val="single" w:color="auto" w:sz="4" w:space="0"/>
            </w:tcBorders>
            <w:noWrap/>
            <w:vAlign w:val="center"/>
          </w:tcPr>
          <w:p w14:paraId="22ABA05D">
            <w:pPr>
              <w:widowControl/>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服务评价</w:t>
            </w:r>
          </w:p>
        </w:tc>
        <w:tc>
          <w:tcPr>
            <w:tcW w:w="6131" w:type="dxa"/>
            <w:gridSpan w:val="6"/>
            <w:tcBorders>
              <w:top w:val="single" w:color="auto" w:sz="4" w:space="0"/>
              <w:left w:val="single" w:color="auto" w:sz="4" w:space="0"/>
              <w:bottom w:val="single" w:color="auto" w:sz="4" w:space="0"/>
              <w:right w:val="single" w:color="auto" w:sz="4" w:space="0"/>
            </w:tcBorders>
            <w:noWrap w:val="0"/>
            <w:vAlign w:val="center"/>
          </w:tcPr>
          <w:p w14:paraId="3C99E71C">
            <w:pP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□合计得分不低于90分，服务评价：优秀</w:t>
            </w:r>
          </w:p>
          <w:p w14:paraId="091C34F2">
            <w:pP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□合计得分低于</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9</w:t>
            </w:r>
            <w:r>
              <w:rPr>
                <w:rFonts w:hint="eastAsia" w:ascii="宋体" w:hAnsi="宋体" w:eastAsia="宋体" w:cs="宋体"/>
                <w:bCs/>
                <w:color w:val="000000" w:themeColor="text1"/>
                <w:sz w:val="21"/>
                <w:szCs w:val="21"/>
                <w:highlight w:val="none"/>
                <w14:textFill>
                  <w14:solidFill>
                    <w14:schemeClr w14:val="tx1"/>
                  </w14:solidFill>
                </w14:textFill>
              </w:rPr>
              <w:t>0分，达到</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8</w:t>
            </w:r>
            <w:r>
              <w:rPr>
                <w:rFonts w:hint="eastAsia" w:ascii="宋体" w:hAnsi="宋体" w:eastAsia="宋体" w:cs="宋体"/>
                <w:bCs/>
                <w:color w:val="000000" w:themeColor="text1"/>
                <w:sz w:val="21"/>
                <w:szCs w:val="21"/>
                <w:highlight w:val="none"/>
                <w14:textFill>
                  <w14:solidFill>
                    <w14:schemeClr w14:val="tx1"/>
                  </w14:solidFill>
                </w14:textFill>
              </w:rPr>
              <w:t>0分以上（含）的，服务评价：良好</w:t>
            </w:r>
          </w:p>
          <w:p w14:paraId="55C3BE47">
            <w:pP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□合计得分低于</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8</w:t>
            </w:r>
            <w:r>
              <w:rPr>
                <w:rFonts w:hint="eastAsia" w:ascii="宋体" w:hAnsi="宋体" w:eastAsia="宋体" w:cs="宋体"/>
                <w:bCs/>
                <w:color w:val="000000" w:themeColor="text1"/>
                <w:sz w:val="21"/>
                <w:szCs w:val="21"/>
                <w:highlight w:val="none"/>
                <w14:textFill>
                  <w14:solidFill>
                    <w14:schemeClr w14:val="tx1"/>
                  </w14:solidFill>
                </w14:textFill>
              </w:rPr>
              <w:t>0分，达到</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7</w:t>
            </w:r>
            <w:r>
              <w:rPr>
                <w:rFonts w:hint="eastAsia" w:ascii="宋体" w:hAnsi="宋体" w:eastAsia="宋体" w:cs="宋体"/>
                <w:bCs/>
                <w:color w:val="000000" w:themeColor="text1"/>
                <w:sz w:val="21"/>
                <w:szCs w:val="21"/>
                <w:highlight w:val="none"/>
                <w14:textFill>
                  <w14:solidFill>
                    <w14:schemeClr w14:val="tx1"/>
                  </w14:solidFill>
                </w14:textFill>
              </w:rPr>
              <w:t>0分以上的（含），服务评价：合格</w:t>
            </w:r>
          </w:p>
          <w:p w14:paraId="5235017E">
            <w:pP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□合计得分低于</w:t>
            </w:r>
            <w:r>
              <w:rPr>
                <w:rFonts w:hint="eastAsia" w:ascii="宋体" w:hAnsi="宋体" w:eastAsia="宋体" w:cs="宋体"/>
                <w:bCs/>
                <w:color w:val="000000" w:themeColor="text1"/>
                <w:sz w:val="21"/>
                <w:szCs w:val="21"/>
                <w:highlight w:val="none"/>
                <w:lang w:val="en-US" w:eastAsia="zh-CN"/>
                <w14:textFill>
                  <w14:solidFill>
                    <w14:schemeClr w14:val="tx1"/>
                  </w14:solidFill>
                </w14:textFill>
              </w:rPr>
              <w:t>7</w:t>
            </w:r>
            <w:r>
              <w:rPr>
                <w:rFonts w:hint="eastAsia" w:ascii="宋体" w:hAnsi="宋体" w:eastAsia="宋体" w:cs="宋体"/>
                <w:bCs/>
                <w:color w:val="000000" w:themeColor="text1"/>
                <w:sz w:val="21"/>
                <w:szCs w:val="21"/>
                <w:highlight w:val="none"/>
                <w14:textFill>
                  <w14:solidFill>
                    <w14:schemeClr w14:val="tx1"/>
                  </w14:solidFill>
                </w14:textFill>
              </w:rPr>
              <w:t>0分（不含），服务评价：不合格</w:t>
            </w:r>
          </w:p>
          <w:p w14:paraId="4090D273">
            <w:pP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 xml:space="preserve">补充说明：                                    </w:t>
            </w:r>
          </w:p>
        </w:tc>
      </w:tr>
      <w:tr w14:paraId="79018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9078" w:type="dxa"/>
            <w:gridSpan w:val="9"/>
            <w:tcBorders>
              <w:top w:val="single" w:color="auto" w:sz="4" w:space="0"/>
              <w:left w:val="single" w:color="auto" w:sz="4" w:space="0"/>
              <w:bottom w:val="single" w:color="auto" w:sz="4" w:space="0"/>
              <w:right w:val="single" w:color="auto" w:sz="4" w:space="0"/>
            </w:tcBorders>
            <w:noWrap w:val="0"/>
            <w:vAlign w:val="top"/>
          </w:tcPr>
          <w:p w14:paraId="03BD36D0">
            <w:pPr>
              <w:spacing w:line="360" w:lineRule="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二、服务资料</w:t>
            </w:r>
          </w:p>
          <w:p w14:paraId="3CF0B893">
            <w:pPr>
              <w:spacing w:line="360" w:lineRule="auto"/>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（填写服务过程、服务完成移交资料）</w:t>
            </w:r>
          </w:p>
          <w:p w14:paraId="151A78B3">
            <w:pPr>
              <w:spacing w:line="360" w:lineRule="auto"/>
              <w:rPr>
                <w:rFonts w:hint="eastAsia" w:ascii="宋体" w:hAnsi="宋体" w:eastAsia="宋体" w:cs="宋体"/>
                <w:bCs/>
                <w:color w:val="000000" w:themeColor="text1"/>
                <w:sz w:val="21"/>
                <w:szCs w:val="21"/>
                <w:highlight w:val="none"/>
                <w14:textFill>
                  <w14:solidFill>
                    <w14:schemeClr w14:val="tx1"/>
                  </w14:solidFill>
                </w14:textFill>
              </w:rPr>
            </w:pPr>
          </w:p>
          <w:p w14:paraId="547F69F4">
            <w:pPr>
              <w:spacing w:line="360" w:lineRule="auto"/>
              <w:rPr>
                <w:rFonts w:hint="eastAsia" w:ascii="宋体" w:hAnsi="宋体" w:eastAsia="宋体" w:cs="宋体"/>
                <w:bCs/>
                <w:color w:val="000000" w:themeColor="text1"/>
                <w:sz w:val="21"/>
                <w:szCs w:val="21"/>
                <w:highlight w:val="none"/>
                <w14:textFill>
                  <w14:solidFill>
                    <w14:schemeClr w14:val="tx1"/>
                  </w14:solidFill>
                </w14:textFill>
              </w:rPr>
            </w:pPr>
          </w:p>
          <w:p w14:paraId="427D199B">
            <w:pP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移交人：                         清点人：</w:t>
            </w:r>
          </w:p>
        </w:tc>
      </w:tr>
    </w:tbl>
    <w:p w14:paraId="04E69E8D">
      <w:pPr>
        <w:rPr>
          <w:color w:val="000000" w:themeColor="text1"/>
          <w:highlight w:val="none"/>
          <w14:textFill>
            <w14:solidFill>
              <w14:schemeClr w14:val="tx1"/>
            </w14:solidFill>
          </w14:textFill>
        </w:rPr>
        <w:sectPr>
          <w:footerReference r:id="rId9" w:type="first"/>
          <w:footerReference r:id="rId8" w:type="default"/>
          <w:pgSz w:w="11906" w:h="16838"/>
          <w:pgMar w:top="1644" w:right="1474" w:bottom="1984" w:left="1587" w:header="851" w:footer="992" w:gutter="0"/>
          <w:pgNumType w:fmt="decimal"/>
          <w:cols w:space="720" w:num="1"/>
          <w:docGrid w:type="lines" w:linePitch="312" w:charSpace="0"/>
        </w:sectPr>
      </w:pPr>
    </w:p>
    <w:tbl>
      <w:tblPr>
        <w:tblStyle w:val="36"/>
        <w:tblW w:w="90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6"/>
        <w:gridCol w:w="4322"/>
      </w:tblGrid>
      <w:tr w14:paraId="24387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jc w:val="center"/>
        </w:trPr>
        <w:tc>
          <w:tcPr>
            <w:tcW w:w="9078" w:type="dxa"/>
            <w:gridSpan w:val="2"/>
            <w:tcBorders>
              <w:top w:val="single" w:color="auto" w:sz="4" w:space="0"/>
              <w:left w:val="single" w:color="auto" w:sz="4" w:space="0"/>
              <w:bottom w:val="single" w:color="auto" w:sz="4" w:space="0"/>
              <w:right w:val="single" w:color="auto" w:sz="4" w:space="0"/>
            </w:tcBorders>
            <w:noWrap w:val="0"/>
            <w:vAlign w:val="top"/>
          </w:tcPr>
          <w:p w14:paraId="01A75DB7">
            <w:pPr>
              <w:spacing w:line="360" w:lineRule="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三、存在问题</w:t>
            </w:r>
          </w:p>
          <w:p w14:paraId="6091C45D">
            <w:pPr>
              <w:spacing w:line="240" w:lineRule="exact"/>
              <w:ind w:firstLine="441" w:firstLineChars="210"/>
              <w:rPr>
                <w:rFonts w:hint="eastAsia" w:ascii="宋体" w:hAnsi="宋体" w:eastAsia="宋体" w:cs="宋体"/>
                <w:bCs/>
                <w:color w:val="000000" w:themeColor="text1"/>
                <w:sz w:val="21"/>
                <w:szCs w:val="21"/>
                <w:highlight w:val="none"/>
                <w14:textFill>
                  <w14:solidFill>
                    <w14:schemeClr w14:val="tx1"/>
                  </w14:solidFill>
                </w14:textFill>
              </w:rPr>
            </w:pPr>
          </w:p>
          <w:p w14:paraId="1FA7B8B7">
            <w:pPr>
              <w:ind w:right="-25" w:rightChars="-12"/>
              <w:rPr>
                <w:rFonts w:hint="eastAsia" w:ascii="宋体" w:hAnsi="宋体" w:eastAsia="宋体" w:cs="宋体"/>
                <w:bCs/>
                <w:color w:val="000000" w:themeColor="text1"/>
                <w:sz w:val="21"/>
                <w:szCs w:val="21"/>
                <w:highlight w:val="none"/>
                <w14:textFill>
                  <w14:solidFill>
                    <w14:schemeClr w14:val="tx1"/>
                  </w14:solidFill>
                </w14:textFill>
              </w:rPr>
            </w:pPr>
          </w:p>
          <w:p w14:paraId="56AAA850">
            <w:pPr>
              <w:spacing w:line="360" w:lineRule="auto"/>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（填写服务过程中存在问题，包括服务质量、服务态度、响应情况等。）</w:t>
            </w:r>
          </w:p>
          <w:p w14:paraId="1B4C9364">
            <w:pPr>
              <w:spacing w:line="360" w:lineRule="auto"/>
              <w:ind w:firstLine="441" w:firstLineChars="210"/>
              <w:rPr>
                <w:rFonts w:hint="eastAsia" w:ascii="宋体" w:hAnsi="宋体" w:eastAsia="宋体" w:cs="宋体"/>
                <w:bCs/>
                <w:color w:val="000000" w:themeColor="text1"/>
                <w:sz w:val="21"/>
                <w:szCs w:val="21"/>
                <w:highlight w:val="none"/>
                <w14:textFill>
                  <w14:solidFill>
                    <w14:schemeClr w14:val="tx1"/>
                  </w14:solidFill>
                </w14:textFill>
              </w:rPr>
            </w:pPr>
          </w:p>
        </w:tc>
      </w:tr>
      <w:tr w14:paraId="719D4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9078" w:type="dxa"/>
            <w:gridSpan w:val="2"/>
            <w:tcBorders>
              <w:top w:val="single" w:color="auto" w:sz="4" w:space="0"/>
              <w:left w:val="single" w:color="auto" w:sz="4" w:space="0"/>
              <w:bottom w:val="single" w:color="auto" w:sz="4" w:space="0"/>
              <w:right w:val="single" w:color="auto" w:sz="4" w:space="0"/>
            </w:tcBorders>
            <w:noWrap w:val="0"/>
            <w:vAlign w:val="top"/>
          </w:tcPr>
          <w:p w14:paraId="522464FE">
            <w:pPr>
              <w:spacing w:line="360" w:lineRule="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四、问题整改情况</w:t>
            </w:r>
          </w:p>
          <w:p w14:paraId="63ABBE59">
            <w:pPr>
              <w:ind w:right="-25" w:rightChars="-12"/>
              <w:rPr>
                <w:rFonts w:hint="eastAsia" w:ascii="宋体" w:hAnsi="宋体" w:eastAsia="宋体" w:cs="宋体"/>
                <w:bCs/>
                <w:color w:val="000000" w:themeColor="text1"/>
                <w:sz w:val="21"/>
                <w:szCs w:val="21"/>
                <w:highlight w:val="none"/>
                <w14:textFill>
                  <w14:solidFill>
                    <w14:schemeClr w14:val="tx1"/>
                  </w14:solidFill>
                </w14:textFill>
              </w:rPr>
            </w:pPr>
          </w:p>
          <w:p w14:paraId="0A516E4E">
            <w:pPr>
              <w:spacing w:line="360" w:lineRule="auto"/>
              <w:jc w:val="cente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（填写服务问题的整改情况。）</w:t>
            </w:r>
          </w:p>
          <w:p w14:paraId="5DA13F75">
            <w:pPr>
              <w:spacing w:line="360" w:lineRule="auto"/>
              <w:rPr>
                <w:rFonts w:hint="eastAsia" w:ascii="宋体" w:hAnsi="宋体" w:eastAsia="宋体" w:cs="宋体"/>
                <w:bCs/>
                <w:color w:val="000000" w:themeColor="text1"/>
                <w:sz w:val="21"/>
                <w:szCs w:val="21"/>
                <w:highlight w:val="none"/>
                <w14:textFill>
                  <w14:solidFill>
                    <w14:schemeClr w14:val="tx1"/>
                  </w14:solidFill>
                </w14:textFill>
              </w:rPr>
            </w:pPr>
          </w:p>
        </w:tc>
      </w:tr>
      <w:tr w14:paraId="183AB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9078" w:type="dxa"/>
            <w:gridSpan w:val="2"/>
            <w:tcBorders>
              <w:top w:val="single" w:color="auto" w:sz="4" w:space="0"/>
            </w:tcBorders>
            <w:noWrap w:val="0"/>
            <w:vAlign w:val="top"/>
          </w:tcPr>
          <w:p w14:paraId="44EE3E6E">
            <w:pP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五、服务验收意见</w:t>
            </w:r>
          </w:p>
        </w:tc>
      </w:tr>
      <w:tr w14:paraId="77526D5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3" w:hRule="atLeast"/>
          <w:jc w:val="center"/>
        </w:trPr>
        <w:tc>
          <w:tcPr>
            <w:tcW w:w="9078" w:type="dxa"/>
            <w:gridSpan w:val="2"/>
            <w:tcBorders>
              <w:top w:val="single" w:color="auto" w:sz="6" w:space="0"/>
              <w:left w:val="single" w:color="auto" w:sz="6" w:space="0"/>
              <w:bottom w:val="single" w:color="auto" w:sz="6" w:space="0"/>
              <w:right w:val="single" w:color="auto" w:sz="6" w:space="0"/>
            </w:tcBorders>
            <w:noWrap/>
            <w:vAlign w:val="center"/>
          </w:tcPr>
          <w:p w14:paraId="067599F6">
            <w:pPr>
              <w:spacing w:line="360" w:lineRule="auto"/>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参 加 服 务 验 收 的 单 位 和 代 表 （签字、加盖公章）</w:t>
            </w:r>
          </w:p>
        </w:tc>
      </w:tr>
      <w:tr w14:paraId="2EA6AC7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41" w:hRule="atLeast"/>
          <w:jc w:val="center"/>
        </w:trPr>
        <w:tc>
          <w:tcPr>
            <w:tcW w:w="4756" w:type="dxa"/>
            <w:tcBorders>
              <w:top w:val="single" w:color="auto" w:sz="6" w:space="0"/>
              <w:left w:val="single" w:color="auto" w:sz="6" w:space="0"/>
              <w:bottom w:val="single" w:color="auto" w:sz="6" w:space="0"/>
              <w:right w:val="single" w:color="auto" w:sz="6" w:space="0"/>
            </w:tcBorders>
            <w:noWrap/>
            <w:vAlign w:val="top"/>
          </w:tcPr>
          <w:p w14:paraId="09891D45">
            <w:pP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服务单位</w:t>
            </w:r>
          </w:p>
        </w:tc>
        <w:tc>
          <w:tcPr>
            <w:tcW w:w="4322" w:type="dxa"/>
            <w:tcBorders>
              <w:top w:val="single" w:color="auto" w:sz="6" w:space="0"/>
              <w:left w:val="single" w:color="auto" w:sz="6" w:space="0"/>
              <w:bottom w:val="single" w:color="auto" w:sz="6" w:space="0"/>
              <w:right w:val="single" w:color="auto" w:sz="6" w:space="0"/>
            </w:tcBorders>
            <w:noWrap w:val="0"/>
            <w:vAlign w:val="top"/>
          </w:tcPr>
          <w:p w14:paraId="717D50FD">
            <w:pPr>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委托单位</w:t>
            </w:r>
          </w:p>
        </w:tc>
      </w:tr>
    </w:tbl>
    <w:p w14:paraId="5A7DB4B1">
      <w:pPr>
        <w:widowControl/>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此表一式两份，服务单位、委托单位各存一份</w:t>
      </w:r>
    </w:p>
    <w:p w14:paraId="1E8690C7">
      <w:pPr>
        <w:spacing w:line="360" w:lineRule="auto"/>
        <w:rPr>
          <w:rFonts w:hint="eastAsia" w:ascii="宋体" w:hAnsi="宋体" w:eastAsia="宋体" w:cs="宋体"/>
          <w:b/>
          <w:color w:val="000000" w:themeColor="text1"/>
          <w:sz w:val="21"/>
          <w:szCs w:val="21"/>
          <w:highlight w:val="none"/>
          <w:lang w:val="zh-CN"/>
          <w14:textFill>
            <w14:solidFill>
              <w14:schemeClr w14:val="tx1"/>
            </w14:solidFill>
          </w14:textFill>
        </w:rPr>
      </w:pPr>
    </w:p>
    <w:p w14:paraId="0907DC3F">
      <w:pPr>
        <w:spacing w:line="360" w:lineRule="auto"/>
        <w:rPr>
          <w:rFonts w:ascii="宋体" w:hAnsi="宋体" w:eastAsia="宋体" w:cs="Times New Roman"/>
          <w:color w:val="000000" w:themeColor="text1"/>
          <w:szCs w:val="21"/>
          <w:highlight w:val="none"/>
          <w14:textFill>
            <w14:solidFill>
              <w14:schemeClr w14:val="tx1"/>
            </w14:solidFill>
          </w14:textFill>
        </w:rPr>
      </w:pPr>
    </w:p>
    <w:p w14:paraId="500663C3">
      <w:pPr>
        <w:rPr>
          <w:rFonts w:ascii="宋体" w:hAnsi="宋体" w:eastAsia="宋体" w:cs="Times New Roman"/>
          <w:b/>
          <w:color w:val="000000" w:themeColor="text1"/>
          <w:szCs w:val="21"/>
          <w:highlight w:val="none"/>
          <w14:textFill>
            <w14:solidFill>
              <w14:schemeClr w14:val="tx1"/>
            </w14:solidFill>
          </w14:textFill>
        </w:rPr>
      </w:pPr>
    </w:p>
    <w:p w14:paraId="3C0B2736">
      <w:pPr>
        <w:pageBreakBefore/>
        <w:tabs>
          <w:tab w:val="left" w:pos="1080"/>
        </w:tabs>
        <w:autoSpaceDE w:val="0"/>
        <w:autoSpaceDN w:val="0"/>
        <w:adjustRightInd w:val="0"/>
        <w:spacing w:line="360" w:lineRule="auto"/>
        <w:ind w:left="357" w:leftChars="-100" w:hanging="567"/>
        <w:jc w:val="center"/>
        <w:outlineLvl w:val="0"/>
        <w:rPr>
          <w:rFonts w:ascii="宋体" w:hAnsi="宋体" w:eastAsia="宋体" w:cs="宋体"/>
          <w:b/>
          <w:bCs/>
          <w:color w:val="000000" w:themeColor="text1"/>
          <w:kern w:val="44"/>
          <w:sz w:val="32"/>
          <w:szCs w:val="32"/>
          <w:highlight w:val="none"/>
          <w:lang w:val="zh-CN"/>
          <w14:textFill>
            <w14:solidFill>
              <w14:schemeClr w14:val="tx1"/>
            </w14:solidFill>
          </w14:textFill>
        </w:rPr>
      </w:pPr>
      <w:bookmarkStart w:id="367" w:name="_Toc25251"/>
      <w:bookmarkStart w:id="368" w:name="_Toc486167707"/>
      <w:bookmarkStart w:id="369" w:name="_Toc142508359"/>
      <w:bookmarkStart w:id="370" w:name="_Toc450662892"/>
      <w:bookmarkStart w:id="371" w:name="_Toc11281_WPSOffice_Level1"/>
      <w:bookmarkStart w:id="372" w:name="_Toc16287"/>
      <w:bookmarkStart w:id="373" w:name="_Toc20401"/>
      <w:r>
        <w:rPr>
          <w:rFonts w:hint="eastAsia" w:ascii="宋体" w:hAnsi="宋体" w:eastAsia="宋体" w:cs="宋体"/>
          <w:b/>
          <w:bCs/>
          <w:color w:val="000000" w:themeColor="text1"/>
          <w:kern w:val="44"/>
          <w:sz w:val="32"/>
          <w:szCs w:val="32"/>
          <w:highlight w:val="none"/>
          <w:lang w:val="zh-CN"/>
          <w14:textFill>
            <w14:solidFill>
              <w14:schemeClr w14:val="tx1"/>
            </w14:solidFill>
          </w14:textFill>
        </w:rPr>
        <w:t>第四篇</w:t>
      </w:r>
      <w:r>
        <w:rPr>
          <w:rFonts w:ascii="宋体" w:hAnsi="宋体" w:eastAsia="宋体" w:cs="宋体"/>
          <w:b/>
          <w:bCs/>
          <w:color w:val="000000" w:themeColor="text1"/>
          <w:kern w:val="44"/>
          <w:sz w:val="32"/>
          <w:szCs w:val="32"/>
          <w:highlight w:val="none"/>
          <w:lang w:val="zh-CN"/>
          <w14:textFill>
            <w14:solidFill>
              <w14:schemeClr w14:val="tx1"/>
            </w14:solidFill>
          </w14:textFill>
        </w:rPr>
        <w:t xml:space="preserve"> </w:t>
      </w:r>
      <w:r>
        <w:rPr>
          <w:rFonts w:hint="eastAsia" w:ascii="宋体" w:hAnsi="宋体" w:eastAsia="宋体" w:cs="宋体"/>
          <w:b/>
          <w:bCs/>
          <w:color w:val="000000" w:themeColor="text1"/>
          <w:kern w:val="44"/>
          <w:sz w:val="32"/>
          <w:szCs w:val="32"/>
          <w:highlight w:val="none"/>
          <w:lang w:val="zh-CN"/>
          <w14:textFill>
            <w14:solidFill>
              <w14:schemeClr w14:val="tx1"/>
            </w14:solidFill>
          </w14:textFill>
        </w:rPr>
        <w:t>合同条款格式</w:t>
      </w:r>
      <w:bookmarkEnd w:id="367"/>
      <w:bookmarkEnd w:id="368"/>
      <w:bookmarkEnd w:id="369"/>
      <w:bookmarkEnd w:id="370"/>
      <w:bookmarkEnd w:id="371"/>
      <w:bookmarkEnd w:id="372"/>
      <w:bookmarkEnd w:id="373"/>
    </w:p>
    <w:p w14:paraId="5802D94E">
      <w:pPr>
        <w:autoSpaceDE w:val="0"/>
        <w:autoSpaceDN w:val="0"/>
        <w:adjustRightInd w:val="0"/>
        <w:snapToGrid w:val="0"/>
        <w:spacing w:line="360" w:lineRule="auto"/>
        <w:jc w:val="center"/>
        <w:rPr>
          <w:rFonts w:ascii="宋体" w:hAnsi="宋体" w:eastAsia="宋体" w:cs="Times New Roman"/>
          <w:color w:val="000000" w:themeColor="text1"/>
          <w:kern w:val="0"/>
          <w:sz w:val="24"/>
          <w:szCs w:val="24"/>
          <w:highlight w:val="none"/>
          <w14:textFill>
            <w14:solidFill>
              <w14:schemeClr w14:val="tx1"/>
            </w14:solidFill>
          </w14:textFill>
        </w:rPr>
      </w:pPr>
    </w:p>
    <w:p w14:paraId="692E1122">
      <w:pPr>
        <w:autoSpaceDE w:val="0"/>
        <w:autoSpaceDN w:val="0"/>
        <w:adjustRightInd w:val="0"/>
        <w:ind w:right="67" w:rightChars="32" w:firstLine="5783" w:firstLineChars="2400"/>
        <w:jc w:val="both"/>
        <w:rPr>
          <w:rFonts w:ascii="宋体" w:hAnsi="宋体" w:eastAsia="宋体" w:cs="Times New Roman"/>
          <w:b/>
          <w:color w:val="000000" w:themeColor="text1"/>
          <w:kern w:val="0"/>
          <w:sz w:val="24"/>
          <w:szCs w:val="20"/>
          <w:highlight w:val="none"/>
          <w14:textFill>
            <w14:solidFill>
              <w14:schemeClr w14:val="tx1"/>
            </w14:solidFill>
          </w14:textFill>
        </w:rPr>
      </w:pPr>
      <w:r>
        <w:rPr>
          <w:rFonts w:hint="eastAsia" w:ascii="宋体" w:hAnsi="宋体" w:eastAsia="宋体" w:cs="Times New Roman"/>
          <w:b/>
          <w:color w:val="000000" w:themeColor="text1"/>
          <w:kern w:val="0"/>
          <w:sz w:val="24"/>
          <w:szCs w:val="20"/>
          <w:highlight w:val="none"/>
          <w14:textFill>
            <w14:solidFill>
              <w14:schemeClr w14:val="tx1"/>
            </w14:solidFill>
          </w14:textFill>
        </w:rPr>
        <w:t>合同编号：</w:t>
      </w:r>
    </w:p>
    <w:p w14:paraId="1E644E4C">
      <w:pPr>
        <w:autoSpaceDE w:val="0"/>
        <w:autoSpaceDN w:val="0"/>
        <w:adjustRightInd w:val="0"/>
        <w:spacing w:line="360" w:lineRule="auto"/>
        <w:jc w:val="left"/>
        <w:rPr>
          <w:rFonts w:ascii="宋体" w:hAnsi="Times New Roman" w:eastAsia="宋体" w:cs="Arial"/>
          <w:bCs/>
          <w:color w:val="000000" w:themeColor="text1"/>
          <w:kern w:val="0"/>
          <w:sz w:val="24"/>
          <w:szCs w:val="24"/>
          <w:highlight w:val="none"/>
          <w14:textFill>
            <w14:solidFill>
              <w14:schemeClr w14:val="tx1"/>
            </w14:solidFill>
          </w14:textFill>
        </w:rPr>
      </w:pPr>
    </w:p>
    <w:p w14:paraId="6395D891">
      <w:pPr>
        <w:widowControl/>
        <w:autoSpaceDE w:val="0"/>
        <w:autoSpaceDN w:val="0"/>
        <w:adjustRightInd w:val="0"/>
        <w:spacing w:line="360" w:lineRule="auto"/>
        <w:ind w:right="-26"/>
        <w:jc w:val="center"/>
        <w:textAlignment w:val="bottom"/>
        <w:rPr>
          <w:rFonts w:hint="eastAsia" w:ascii="Times New Roman" w:hAnsi="Times New Roman" w:eastAsia="宋体" w:cs="Times New Roman"/>
          <w:b/>
          <w:color w:val="000000" w:themeColor="text1"/>
          <w:kern w:val="0"/>
          <w:sz w:val="52"/>
          <w:szCs w:val="52"/>
          <w:highlight w:val="none"/>
          <w14:textFill>
            <w14:solidFill>
              <w14:schemeClr w14:val="tx1"/>
            </w14:solidFill>
          </w14:textFill>
        </w:rPr>
      </w:pPr>
      <w:r>
        <w:rPr>
          <w:rFonts w:hint="eastAsia" w:ascii="Times New Roman" w:hAnsi="Times New Roman" w:eastAsia="宋体" w:cs="Times New Roman"/>
          <w:b/>
          <w:color w:val="000000" w:themeColor="text1"/>
          <w:kern w:val="0"/>
          <w:sz w:val="52"/>
          <w:szCs w:val="52"/>
          <w:highlight w:val="none"/>
          <w14:textFill>
            <w14:solidFill>
              <w14:schemeClr w14:val="tx1"/>
            </w14:solidFill>
          </w14:textFill>
        </w:rPr>
        <w:t>东莞市水务环境投资控股集团管网</w:t>
      </w:r>
    </w:p>
    <w:p w14:paraId="710445E8">
      <w:pPr>
        <w:widowControl/>
        <w:autoSpaceDE w:val="0"/>
        <w:autoSpaceDN w:val="0"/>
        <w:adjustRightInd w:val="0"/>
        <w:spacing w:line="360" w:lineRule="auto"/>
        <w:ind w:right="-26"/>
        <w:jc w:val="center"/>
        <w:textAlignment w:val="bottom"/>
        <w:rPr>
          <w:rFonts w:hint="eastAsia" w:ascii="Times New Roman" w:hAnsi="Times New Roman" w:eastAsia="宋体" w:cs="Times New Roman"/>
          <w:b/>
          <w:color w:val="000000" w:themeColor="text1"/>
          <w:kern w:val="0"/>
          <w:sz w:val="52"/>
          <w:szCs w:val="52"/>
          <w:highlight w:val="none"/>
          <w14:textFill>
            <w14:solidFill>
              <w14:schemeClr w14:val="tx1"/>
            </w14:solidFill>
          </w14:textFill>
        </w:rPr>
      </w:pPr>
      <w:r>
        <w:rPr>
          <w:rFonts w:hint="eastAsia" w:ascii="Times New Roman" w:hAnsi="Times New Roman" w:eastAsia="宋体" w:cs="Times New Roman"/>
          <w:b/>
          <w:color w:val="000000" w:themeColor="text1"/>
          <w:kern w:val="0"/>
          <w:sz w:val="52"/>
          <w:szCs w:val="52"/>
          <w:highlight w:val="none"/>
          <w14:textFill>
            <w14:solidFill>
              <w14:schemeClr w14:val="tx1"/>
            </w14:solidFill>
          </w14:textFill>
        </w:rPr>
        <w:t>有限公司2026-2027年施工监理</w:t>
      </w:r>
    </w:p>
    <w:p w14:paraId="00A5FD06">
      <w:pPr>
        <w:widowControl/>
        <w:autoSpaceDE w:val="0"/>
        <w:autoSpaceDN w:val="0"/>
        <w:adjustRightInd w:val="0"/>
        <w:spacing w:line="360" w:lineRule="auto"/>
        <w:ind w:left="0" w:right="-26" w:rightChars="0" w:firstLine="0" w:firstLineChars="0"/>
        <w:jc w:val="center"/>
        <w:textAlignment w:val="bottom"/>
        <w:rPr>
          <w:rFonts w:ascii="Times New Roman" w:hAnsi="Times New Roman" w:eastAsia="宋体" w:cs="Times New Roman"/>
          <w:color w:val="000000" w:themeColor="text1"/>
          <w:kern w:val="0"/>
          <w:sz w:val="32"/>
          <w:szCs w:val="32"/>
          <w:highlight w:val="none"/>
          <w14:textFill>
            <w14:solidFill>
              <w14:schemeClr w14:val="tx1"/>
            </w14:solidFill>
          </w14:textFill>
        </w:rPr>
      </w:pPr>
      <w:r>
        <w:rPr>
          <w:rFonts w:hint="eastAsia" w:ascii="Times New Roman" w:hAnsi="Times New Roman" w:eastAsia="宋体" w:cs="Times New Roman"/>
          <w:b/>
          <w:color w:val="000000" w:themeColor="text1"/>
          <w:kern w:val="0"/>
          <w:sz w:val="52"/>
          <w:szCs w:val="52"/>
          <w:highlight w:val="none"/>
          <w14:textFill>
            <w14:solidFill>
              <w14:schemeClr w14:val="tx1"/>
            </w14:solidFill>
          </w14:textFill>
        </w:rPr>
        <w:t>服务采购项目合同</w:t>
      </w:r>
      <w:r>
        <w:rPr>
          <w:rFonts w:hint="eastAsia" w:ascii="Times New Roman" w:hAnsi="Times New Roman" w:eastAsia="宋体" w:cs="Times New Roman"/>
          <w:b/>
          <w:color w:val="000000" w:themeColor="text1"/>
          <w:kern w:val="0"/>
          <w:sz w:val="52"/>
          <w:szCs w:val="52"/>
          <w:highlight w:val="none"/>
          <w:lang w:val="en-US" w:eastAsia="zh-CN"/>
          <w14:textFill>
            <w14:solidFill>
              <w14:schemeClr w14:val="tx1"/>
            </w14:solidFill>
          </w14:textFill>
        </w:rPr>
        <w:t>(*片区)</w:t>
      </w:r>
    </w:p>
    <w:p w14:paraId="02E0B751">
      <w:pPr>
        <w:autoSpaceDE w:val="0"/>
        <w:autoSpaceDN w:val="0"/>
        <w:adjustRightInd w:val="0"/>
        <w:spacing w:line="360" w:lineRule="auto"/>
        <w:ind w:left="945" w:leftChars="450" w:firstLine="0" w:firstLineChars="0"/>
        <w:jc w:val="left"/>
        <w:rPr>
          <w:rFonts w:ascii="Times New Roman" w:hAnsi="Times New Roman" w:eastAsia="宋体" w:cs="Times New Roman"/>
          <w:color w:val="000000" w:themeColor="text1"/>
          <w:kern w:val="0"/>
          <w:sz w:val="28"/>
          <w:szCs w:val="28"/>
          <w:highlight w:val="none"/>
          <w14:textFill>
            <w14:solidFill>
              <w14:schemeClr w14:val="tx1"/>
            </w14:solidFill>
          </w14:textFill>
        </w:rPr>
      </w:pPr>
    </w:p>
    <w:p w14:paraId="1261E346">
      <w:pPr>
        <w:autoSpaceDE w:val="0"/>
        <w:autoSpaceDN w:val="0"/>
        <w:adjustRightInd w:val="0"/>
        <w:spacing w:line="360" w:lineRule="auto"/>
        <w:ind w:left="945" w:leftChars="450" w:firstLine="0" w:firstLineChars="0"/>
        <w:jc w:val="left"/>
        <w:rPr>
          <w:rFonts w:hint="eastAsia" w:ascii="Times New Roman" w:hAnsi="Times New Roman" w:eastAsia="宋体" w:cs="Times New Roman"/>
          <w:color w:val="000000" w:themeColor="text1"/>
          <w:kern w:val="0"/>
          <w:sz w:val="24"/>
          <w:szCs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项目名称：</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东莞市水务环境投资控股集团管网有限公司</w:t>
      </w:r>
    </w:p>
    <w:p w14:paraId="7BA275F3">
      <w:pPr>
        <w:autoSpaceDE w:val="0"/>
        <w:autoSpaceDN w:val="0"/>
        <w:adjustRightInd w:val="0"/>
        <w:spacing w:line="360" w:lineRule="auto"/>
        <w:ind w:left="945" w:leftChars="450" w:firstLine="1200" w:firstLineChars="500"/>
        <w:jc w:val="left"/>
        <w:rPr>
          <w:rFonts w:ascii="Times New Roman" w:hAnsi="Times New Roman" w:eastAsia="宋体" w:cs="Times New Roman"/>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2026-2027年施工监理服务采购项目</w:t>
      </w:r>
    </w:p>
    <w:p w14:paraId="2BD7376F">
      <w:pPr>
        <w:autoSpaceDE w:val="0"/>
        <w:autoSpaceDN w:val="0"/>
        <w:adjustRightInd w:val="0"/>
        <w:spacing w:line="360" w:lineRule="auto"/>
        <w:ind w:left="945" w:leftChars="450"/>
        <w:jc w:val="left"/>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zh-TW" w:eastAsia="zh-TW"/>
          <w14:textFill>
            <w14:solidFill>
              <w14:schemeClr w14:val="tx1"/>
            </w14:solidFill>
          </w14:textFill>
        </w:rPr>
        <w:t>甲方</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1</w:t>
      </w:r>
      <w:r>
        <w:rPr>
          <w:rFonts w:hint="eastAsia" w:ascii="Times New Roman" w:hAnsi="Times New Roman" w:eastAsia="宋体" w:cs="Times New Roman"/>
          <w:color w:val="000000" w:themeColor="text1"/>
          <w:kern w:val="0"/>
          <w:sz w:val="24"/>
          <w:szCs w:val="24"/>
          <w:highlight w:val="none"/>
          <w:lang w:val="zh-TW"/>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东莞市水务环境投资控股集团管网有限公司</w:t>
      </w:r>
    </w:p>
    <w:p w14:paraId="4396EF4A">
      <w:pPr>
        <w:autoSpaceDE w:val="0"/>
        <w:autoSpaceDN w:val="0"/>
        <w:adjustRightInd w:val="0"/>
        <w:spacing w:line="360" w:lineRule="auto"/>
        <w:ind w:left="945" w:leftChars="450"/>
        <w:jc w:val="left"/>
        <w:rPr>
          <w:rFonts w:hint="eastAsia" w:ascii="Times New Roman" w:hAnsi="Times New Roman" w:eastAsia="宋体" w:cs="Times New Roman"/>
          <w:color w:val="000000" w:themeColor="text1"/>
          <w:kern w:val="0"/>
          <w:sz w:val="24"/>
          <w:szCs w:val="24"/>
          <w:highlight w:val="none"/>
          <w:lang w:val="zh-TW" w:eastAsia="zh-TW"/>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甲方2：</w:t>
      </w:r>
      <w:r>
        <w:rPr>
          <w:rFonts w:hint="eastAsia" w:ascii="Times New Roman" w:hAnsi="Times New Roman" w:eastAsia="宋体" w:cs="Times New Roman"/>
          <w:color w:val="000000" w:themeColor="text1"/>
          <w:kern w:val="0"/>
          <w:sz w:val="24"/>
          <w:szCs w:val="24"/>
          <w:highlight w:val="none"/>
          <w:lang w:val="zh-TW" w:eastAsia="zh-TW"/>
          <w14:textFill>
            <w14:solidFill>
              <w14:schemeClr w14:val="tx1"/>
            </w14:solidFill>
          </w14:textFill>
        </w:rPr>
        <w:t>东莞市莞</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清</w:t>
      </w:r>
      <w:r>
        <w:rPr>
          <w:rFonts w:hint="eastAsia" w:ascii="Times New Roman" w:hAnsi="Times New Roman" w:eastAsia="宋体" w:cs="Times New Roman"/>
          <w:color w:val="000000" w:themeColor="text1"/>
          <w:kern w:val="0"/>
          <w:sz w:val="24"/>
          <w:szCs w:val="24"/>
          <w:highlight w:val="none"/>
          <w:lang w:val="zh-TW" w:eastAsia="zh-TW"/>
          <w14:textFill>
            <w14:solidFill>
              <w14:schemeClr w14:val="tx1"/>
            </w14:solidFill>
          </w14:textFill>
        </w:rPr>
        <w:t>水环境投资有限公司</w:t>
      </w:r>
    </w:p>
    <w:p w14:paraId="502FFAC4">
      <w:pPr>
        <w:autoSpaceDE w:val="0"/>
        <w:autoSpaceDN w:val="0"/>
        <w:adjustRightInd w:val="0"/>
        <w:spacing w:line="360" w:lineRule="auto"/>
        <w:ind w:left="945" w:leftChars="450"/>
        <w:jc w:val="left"/>
        <w:rPr>
          <w:rFonts w:hint="eastAsia" w:ascii="Times New Roman" w:hAnsi="Times New Roman" w:eastAsia="宋体" w:cs="Times New Roman"/>
          <w:color w:val="000000" w:themeColor="text1"/>
          <w:kern w:val="0"/>
          <w:sz w:val="24"/>
          <w:szCs w:val="24"/>
          <w:highlight w:val="none"/>
          <w:lang w:val="zh-TW" w:eastAsia="zh-TW"/>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zh-TW" w:eastAsia="zh-TW"/>
          <w14:textFill>
            <w14:solidFill>
              <w14:schemeClr w14:val="tx1"/>
            </w14:solidFill>
          </w14:textFill>
        </w:rPr>
        <w:t>甲方</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3</w:t>
      </w:r>
      <w:r>
        <w:rPr>
          <w:rFonts w:hint="eastAsia" w:ascii="Times New Roman" w:hAnsi="Times New Roman" w:eastAsia="宋体" w:cs="Times New Roman"/>
          <w:color w:val="000000" w:themeColor="text1"/>
          <w:kern w:val="0"/>
          <w:sz w:val="24"/>
          <w:szCs w:val="24"/>
          <w:highlight w:val="none"/>
          <w:lang w:val="zh-TW"/>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zh-TW" w:eastAsia="zh-TW"/>
          <w14:textFill>
            <w14:solidFill>
              <w14:schemeClr w14:val="tx1"/>
            </w14:solidFill>
          </w14:textFill>
        </w:rPr>
        <w:t>东莞市</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清泽</w:t>
      </w:r>
      <w:r>
        <w:rPr>
          <w:rFonts w:hint="eastAsia" w:ascii="Times New Roman" w:hAnsi="Times New Roman" w:eastAsia="宋体" w:cs="Times New Roman"/>
          <w:color w:val="000000" w:themeColor="text1"/>
          <w:kern w:val="0"/>
          <w:sz w:val="24"/>
          <w:szCs w:val="24"/>
          <w:highlight w:val="none"/>
          <w:lang w:val="zh-TW" w:eastAsia="zh-TW"/>
          <w14:textFill>
            <w14:solidFill>
              <w14:schemeClr w14:val="tx1"/>
            </w14:solidFill>
          </w14:textFill>
        </w:rPr>
        <w:t>水环境投资有限公司</w:t>
      </w:r>
    </w:p>
    <w:p w14:paraId="3CF41251">
      <w:pPr>
        <w:autoSpaceDE w:val="0"/>
        <w:autoSpaceDN w:val="0"/>
        <w:adjustRightInd w:val="0"/>
        <w:spacing w:line="360" w:lineRule="auto"/>
        <w:ind w:left="945" w:leftChars="450"/>
        <w:jc w:val="left"/>
        <w:rPr>
          <w:rFonts w:hint="eastAsia" w:ascii="Times New Roman" w:hAnsi="Times New Roman" w:eastAsia="宋体" w:cs="Times New Roman"/>
          <w:color w:val="000000" w:themeColor="text1"/>
          <w:kern w:val="0"/>
          <w:sz w:val="24"/>
          <w:szCs w:val="24"/>
          <w:highlight w:val="none"/>
          <w:lang w:val="zh-TW" w:eastAsia="zh-TW"/>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zh-TW" w:eastAsia="zh-TW"/>
          <w14:textFill>
            <w14:solidFill>
              <w14:schemeClr w14:val="tx1"/>
            </w14:solidFill>
          </w14:textFill>
        </w:rPr>
        <w:t>甲方</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4</w:t>
      </w:r>
      <w:r>
        <w:rPr>
          <w:rFonts w:hint="eastAsia" w:ascii="Times New Roman" w:hAnsi="Times New Roman" w:eastAsia="宋体" w:cs="Times New Roman"/>
          <w:color w:val="000000" w:themeColor="text1"/>
          <w:kern w:val="0"/>
          <w:sz w:val="24"/>
          <w:szCs w:val="24"/>
          <w:highlight w:val="none"/>
          <w:lang w:val="zh-TW"/>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zh-TW" w:eastAsia="zh-TW"/>
          <w14:textFill>
            <w14:solidFill>
              <w14:schemeClr w14:val="tx1"/>
            </w14:solidFill>
          </w14:textFill>
        </w:rPr>
        <w:t>东莞市</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东泽</w:t>
      </w:r>
      <w:r>
        <w:rPr>
          <w:rFonts w:hint="eastAsia" w:ascii="Times New Roman" w:hAnsi="Times New Roman" w:eastAsia="宋体" w:cs="Times New Roman"/>
          <w:color w:val="000000" w:themeColor="text1"/>
          <w:kern w:val="0"/>
          <w:sz w:val="24"/>
          <w:szCs w:val="24"/>
          <w:highlight w:val="none"/>
          <w:lang w:val="zh-TW" w:eastAsia="zh-TW"/>
          <w14:textFill>
            <w14:solidFill>
              <w14:schemeClr w14:val="tx1"/>
            </w14:solidFill>
          </w14:textFill>
        </w:rPr>
        <w:t>水环境投资有限公司</w:t>
      </w:r>
    </w:p>
    <w:p w14:paraId="6535E040">
      <w:pPr>
        <w:autoSpaceDE w:val="0"/>
        <w:autoSpaceDN w:val="0"/>
        <w:adjustRightInd w:val="0"/>
        <w:spacing w:line="360" w:lineRule="auto"/>
        <w:ind w:left="945" w:leftChars="450"/>
        <w:jc w:val="left"/>
        <w:rPr>
          <w:rFonts w:hint="eastAsia" w:ascii="Times New Roman" w:hAnsi="Times New Roman" w:eastAsia="宋体" w:cs="Times New Roman"/>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zh-TW" w:eastAsia="zh-TW"/>
          <w14:textFill>
            <w14:solidFill>
              <w14:schemeClr w14:val="tx1"/>
            </w14:solidFill>
          </w14:textFill>
        </w:rPr>
        <w:t>甲方</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5</w:t>
      </w:r>
      <w:r>
        <w:rPr>
          <w:rFonts w:hint="eastAsia" w:ascii="Times New Roman" w:hAnsi="Times New Roman" w:eastAsia="宋体" w:cs="Times New Roman"/>
          <w:color w:val="000000" w:themeColor="text1"/>
          <w:kern w:val="0"/>
          <w:sz w:val="24"/>
          <w:szCs w:val="24"/>
          <w:highlight w:val="none"/>
          <w:lang w:val="zh-TW"/>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zh-TW" w:eastAsia="zh-TW"/>
          <w14:textFill>
            <w14:solidFill>
              <w14:schemeClr w14:val="tx1"/>
            </w14:solidFill>
          </w14:textFill>
        </w:rPr>
        <w:t>东莞市莞泽水环境投资有限公</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司</w:t>
      </w:r>
    </w:p>
    <w:p w14:paraId="3CE55156">
      <w:pPr>
        <w:autoSpaceDE w:val="0"/>
        <w:autoSpaceDN w:val="0"/>
        <w:adjustRightInd w:val="0"/>
        <w:spacing w:line="360" w:lineRule="auto"/>
        <w:ind w:left="945" w:leftChars="450"/>
        <w:jc w:val="left"/>
        <w:rPr>
          <w:rFonts w:hint="eastAsia" w:ascii="Times New Roman" w:hAnsi="Times New Roman" w:eastAsia="宋体" w:cs="Times New Roman"/>
          <w:color w:val="000000" w:themeColor="text1"/>
          <w:kern w:val="0"/>
          <w:sz w:val="24"/>
          <w:szCs w:val="24"/>
          <w:highlight w:val="none"/>
          <w:lang w:val="zh-TW" w:eastAsia="zh-TW"/>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zh-TW" w:eastAsia="zh-TW"/>
          <w14:textFill>
            <w14:solidFill>
              <w14:schemeClr w14:val="tx1"/>
            </w14:solidFill>
          </w14:textFill>
        </w:rPr>
        <w:t>甲方</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6</w:t>
      </w:r>
      <w:r>
        <w:rPr>
          <w:rFonts w:hint="eastAsia" w:ascii="Times New Roman" w:hAnsi="Times New Roman" w:eastAsia="宋体" w:cs="Times New Roman"/>
          <w:color w:val="000000" w:themeColor="text1"/>
          <w:kern w:val="0"/>
          <w:sz w:val="24"/>
          <w:szCs w:val="24"/>
          <w:highlight w:val="none"/>
          <w:lang w:val="zh-TW"/>
          <w14:textFill>
            <w14:solidFill>
              <w14:schemeClr w14:val="tx1"/>
            </w14:solidFill>
          </w14:textFill>
        </w:rPr>
        <w:t>：</w:t>
      </w:r>
      <w:r>
        <w:rPr>
          <w:rFonts w:hint="eastAsia" w:ascii="Times New Roman" w:hAnsi="Times New Roman" w:eastAsia="宋体" w:cs="Times New Roman"/>
          <w:color w:val="000000" w:themeColor="text1"/>
          <w:kern w:val="0"/>
          <w:sz w:val="24"/>
          <w:szCs w:val="24"/>
          <w:highlight w:val="none"/>
          <w:lang w:val="zh-TW" w:eastAsia="zh-TW"/>
          <w14:textFill>
            <w14:solidFill>
              <w14:schemeClr w14:val="tx1"/>
            </w14:solidFill>
          </w14:textFill>
        </w:rPr>
        <w:t>东莞市</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东信</w:t>
      </w:r>
      <w:r>
        <w:rPr>
          <w:rFonts w:hint="eastAsia" w:ascii="Times New Roman" w:hAnsi="Times New Roman" w:eastAsia="宋体" w:cs="Times New Roman"/>
          <w:color w:val="000000" w:themeColor="text1"/>
          <w:kern w:val="0"/>
          <w:sz w:val="24"/>
          <w:szCs w:val="24"/>
          <w:highlight w:val="none"/>
          <w:lang w:val="zh-TW" w:eastAsia="zh-TW"/>
          <w14:textFill>
            <w14:solidFill>
              <w14:schemeClr w14:val="tx1"/>
            </w14:solidFill>
          </w14:textFill>
        </w:rPr>
        <w:t>水环境投资有限公司</w:t>
      </w:r>
    </w:p>
    <w:p w14:paraId="18296B9D">
      <w:pPr>
        <w:autoSpaceDE w:val="0"/>
        <w:autoSpaceDN w:val="0"/>
        <w:adjustRightInd w:val="0"/>
        <w:spacing w:line="360" w:lineRule="auto"/>
        <w:ind w:left="945" w:leftChars="450"/>
        <w:jc w:val="left"/>
        <w:rPr>
          <w:rFonts w:ascii="Times New Roman" w:hAnsi="Times New Roman" w:eastAsia="宋体" w:cs="Times New Roman"/>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甲方7：东莞市东江水环境投资有限公司</w:t>
      </w:r>
    </w:p>
    <w:p w14:paraId="44A3A1F1">
      <w:pPr>
        <w:autoSpaceDE w:val="0"/>
        <w:autoSpaceDN w:val="0"/>
        <w:adjustRightInd w:val="0"/>
        <w:spacing w:line="360" w:lineRule="auto"/>
        <w:ind w:left="945" w:leftChars="450"/>
        <w:jc w:val="left"/>
        <w:rPr>
          <w:rFonts w:hint="eastAsia" w:ascii="Times New Roman" w:hAnsi="Times New Roman" w:eastAsia="宋体" w:cs="Times New Roman"/>
          <w:color w:val="000000" w:themeColor="text1"/>
          <w:kern w:val="0"/>
          <w:sz w:val="24"/>
          <w:szCs w:val="24"/>
          <w:highlight w:val="none"/>
          <w:lang w:eastAsia="zh-TW"/>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zh-TW" w:eastAsia="zh-TW"/>
          <w14:textFill>
            <w14:solidFill>
              <w14:schemeClr w14:val="tx1"/>
            </w14:solidFill>
          </w14:textFill>
        </w:rPr>
        <w:t xml:space="preserve">   （</w:t>
      </w:r>
      <w:r>
        <w:rPr>
          <w:rFonts w:hint="eastAsia" w:ascii="Times New Roman" w:hAnsi="Times New Roman" w:eastAsia="宋体" w:cs="Times New Roman"/>
          <w:color w:val="000000" w:themeColor="text1"/>
          <w:kern w:val="0"/>
          <w:sz w:val="24"/>
          <w:szCs w:val="24"/>
          <w:highlight w:val="none"/>
          <w:lang w:val="zh-TW" w:eastAsia="zh-CN"/>
          <w14:textFill>
            <w14:solidFill>
              <w14:schemeClr w14:val="tx1"/>
            </w14:solidFill>
          </w14:textFill>
        </w:rPr>
        <w:t>以下</w:t>
      </w:r>
      <w:r>
        <w:rPr>
          <w:rFonts w:hint="eastAsia" w:ascii="Times New Roman" w:hAnsi="Times New Roman" w:eastAsia="宋体" w:cs="Times New Roman"/>
          <w:color w:val="000000" w:themeColor="text1"/>
          <w:kern w:val="0"/>
          <w:sz w:val="24"/>
          <w:szCs w:val="24"/>
          <w:highlight w:val="none"/>
          <w:lang w:val="zh-TW" w:eastAsia="zh-TW"/>
          <w14:textFill>
            <w14:solidFill>
              <w14:schemeClr w14:val="tx1"/>
            </w14:solidFill>
          </w14:textFill>
        </w:rPr>
        <w:t>统称</w:t>
      </w:r>
      <w:r>
        <w:rPr>
          <w:rFonts w:hint="eastAsia" w:ascii="Times New Roman" w:hAnsi="Times New Roman" w:eastAsia="宋体" w:cs="Times New Roman"/>
          <w:color w:val="000000" w:themeColor="text1"/>
          <w:kern w:val="0"/>
          <w:sz w:val="24"/>
          <w:szCs w:val="24"/>
          <w:highlight w:val="none"/>
          <w:lang w:val="zh-TW" w:eastAsia="zh-CN"/>
          <w14:textFill>
            <w14:solidFill>
              <w14:schemeClr w14:val="tx1"/>
            </w14:solidFill>
          </w14:textFill>
        </w:rPr>
        <w:t>为</w:t>
      </w:r>
      <w:r>
        <w:rPr>
          <w:rFonts w:hint="eastAsia" w:ascii="Times New Roman" w:hAnsi="Times New Roman" w:eastAsia="宋体" w:cs="Times New Roman"/>
          <w:color w:val="000000" w:themeColor="text1"/>
          <w:kern w:val="0"/>
          <w:sz w:val="24"/>
          <w:szCs w:val="24"/>
          <w:highlight w:val="none"/>
          <w:lang w:val="zh-TW" w:eastAsia="zh-TW"/>
          <w14:textFill>
            <w14:solidFill>
              <w14:schemeClr w14:val="tx1"/>
            </w14:solidFill>
          </w14:textFill>
        </w:rPr>
        <w:t>“甲方”）</w:t>
      </w:r>
    </w:p>
    <w:p w14:paraId="7975109E">
      <w:pPr>
        <w:autoSpaceDE w:val="0"/>
        <w:autoSpaceDN w:val="0"/>
        <w:adjustRightInd w:val="0"/>
        <w:spacing w:line="360" w:lineRule="auto"/>
        <w:ind w:left="945" w:leftChars="450"/>
        <w:jc w:val="left"/>
        <w:rPr>
          <w:rFonts w:ascii="Times New Roman" w:hAnsi="Times New Roman" w:eastAsia="宋体" w:cs="Times New Roman"/>
          <w:color w:val="000000" w:themeColor="text1"/>
          <w:kern w:val="0"/>
          <w:sz w:val="24"/>
          <w:szCs w:val="24"/>
          <w:highlight w:val="none"/>
          <w14:textFill>
            <w14:solidFill>
              <w14:schemeClr w14:val="tx1"/>
            </w14:solidFill>
          </w14:textFill>
        </w:rPr>
      </w:pPr>
    </w:p>
    <w:p w14:paraId="13408C5A">
      <w:pPr>
        <w:autoSpaceDE w:val="0"/>
        <w:autoSpaceDN w:val="0"/>
        <w:adjustRightInd w:val="0"/>
        <w:spacing w:line="360" w:lineRule="auto"/>
        <w:ind w:left="945" w:leftChars="450"/>
        <w:jc w:val="left"/>
        <w:rPr>
          <w:rFonts w:ascii="Times New Roman" w:hAnsi="Times New Roman" w:eastAsia="宋体" w:cs="Times New Roman"/>
          <w:color w:val="000000" w:themeColor="text1"/>
          <w:kern w:val="0"/>
          <w:sz w:val="24"/>
          <w:szCs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乙方：</w:t>
      </w:r>
    </w:p>
    <w:p w14:paraId="08F9F593">
      <w:pPr>
        <w:autoSpaceDE w:val="0"/>
        <w:autoSpaceDN w:val="0"/>
        <w:adjustRightInd w:val="0"/>
        <w:spacing w:line="360" w:lineRule="auto"/>
        <w:ind w:left="945" w:leftChars="450"/>
        <w:jc w:val="left"/>
        <w:rPr>
          <w:rFonts w:ascii="Times New Roman" w:hAnsi="Times New Roman" w:eastAsia="宋体" w:cs="Times New Roman"/>
          <w:color w:val="000000" w:themeColor="text1"/>
          <w:kern w:val="0"/>
          <w:sz w:val="24"/>
          <w:szCs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签订地点：</w:t>
      </w:r>
      <w:r>
        <w:rPr>
          <w:rFonts w:hint="eastAsia" w:ascii="Times New Roman" w:hAnsi="Times New Roman" w:eastAsia="宋体" w:cs="Times New Roman"/>
          <w:color w:val="000000" w:themeColor="text1"/>
          <w:kern w:val="0"/>
          <w:sz w:val="24"/>
          <w:szCs w:val="24"/>
          <w:highlight w:val="none"/>
          <w14:textFill>
            <w14:solidFill>
              <w14:schemeClr w14:val="tx1"/>
            </w14:solidFill>
          </w14:textFill>
        </w:rPr>
        <w:t>东莞市</w:t>
      </w:r>
    </w:p>
    <w:p w14:paraId="51C94C56">
      <w:pPr>
        <w:autoSpaceDE w:val="0"/>
        <w:autoSpaceDN w:val="0"/>
        <w:adjustRightInd w:val="0"/>
        <w:spacing w:line="360" w:lineRule="auto"/>
        <w:ind w:left="945" w:leftChars="450"/>
        <w:jc w:val="left"/>
        <w:rPr>
          <w:rFonts w:ascii="Times New Roman" w:hAnsi="Times New Roman" w:eastAsia="宋体" w:cs="Times New Roman"/>
          <w:color w:val="000000" w:themeColor="text1"/>
          <w:kern w:val="0"/>
          <w:sz w:val="24"/>
          <w:szCs w:val="24"/>
          <w:highlight w:val="none"/>
          <w14:textFill>
            <w14:solidFill>
              <w14:schemeClr w14:val="tx1"/>
            </w14:solidFill>
          </w14:textFill>
        </w:rPr>
      </w:pPr>
      <w:r>
        <w:rPr>
          <w:rFonts w:ascii="Times New Roman" w:hAnsi="Times New Roman" w:eastAsia="宋体" w:cs="Times New Roman"/>
          <w:color w:val="000000" w:themeColor="text1"/>
          <w:kern w:val="0"/>
          <w:sz w:val="24"/>
          <w:szCs w:val="24"/>
          <w:highlight w:val="none"/>
          <w14:textFill>
            <w14:solidFill>
              <w14:schemeClr w14:val="tx1"/>
            </w14:solidFill>
          </w14:textFill>
        </w:rPr>
        <w:t>签订日期：</w:t>
      </w:r>
      <w:r>
        <w:rPr>
          <w:rFonts w:hint="eastAsia" w:ascii="Times New Roman" w:hAnsi="Times New Roman" w:eastAsia="宋体" w:cs="Times New Roman"/>
          <w:color w:val="000000" w:themeColor="text1"/>
          <w:kern w:val="0"/>
          <w:sz w:val="24"/>
          <w:szCs w:val="24"/>
          <w:highlight w:val="none"/>
          <w:lang w:eastAsia="zh-CN"/>
          <w14:textFill>
            <w14:solidFill>
              <w14:schemeClr w14:val="tx1"/>
            </w14:solidFill>
          </w14:textFill>
        </w:rPr>
        <w:t xml:space="preserve"> </w:t>
      </w:r>
      <w:r>
        <w:rPr>
          <w:rFonts w:hint="eastAsia" w:ascii="Times New Roman" w:hAnsi="Times New Roman" w:eastAsia="宋体" w:cs="Times New Roman"/>
          <w:color w:val="000000" w:themeColor="text1"/>
          <w:kern w:val="0"/>
          <w:sz w:val="24"/>
          <w:szCs w:val="24"/>
          <w:highlight w:val="none"/>
          <w:lang w:val="en-US" w:eastAsia="zh-CN"/>
          <w14:textFill>
            <w14:solidFill>
              <w14:schemeClr w14:val="tx1"/>
            </w14:solidFill>
          </w14:textFill>
        </w:rPr>
        <w:t xml:space="preserve">   </w:t>
      </w:r>
      <w:r>
        <w:rPr>
          <w:rFonts w:ascii="Times New Roman" w:hAnsi="Times New Roman" w:eastAsia="宋体" w:cs="Times New Roman"/>
          <w:color w:val="000000" w:themeColor="text1"/>
          <w:kern w:val="0"/>
          <w:sz w:val="24"/>
          <w:szCs w:val="24"/>
          <w:highlight w:val="none"/>
          <w14:textFill>
            <w14:solidFill>
              <w14:schemeClr w14:val="tx1"/>
            </w14:solidFill>
          </w14:textFill>
        </w:rPr>
        <w:t>年    月    日</w:t>
      </w:r>
    </w:p>
    <w:p w14:paraId="13F42C98">
      <w:pPr>
        <w:spacing w:line="240" w:lineRule="auto"/>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br w:type="page"/>
      </w:r>
    </w:p>
    <w:p w14:paraId="3043E17F">
      <w:pPr>
        <w:spacing w:line="360" w:lineRule="auto"/>
        <w:jc w:val="left"/>
        <w:rPr>
          <w:rFonts w:hint="eastAsia"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甲方：东莞市水务环境投资控股集团管网有限公司</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zh-CN"/>
          <w14:textFill>
            <w14:solidFill>
              <w14:schemeClr w14:val="tx1"/>
            </w14:solidFill>
          </w14:textFill>
        </w:rPr>
        <w:t>东莞市莞泽水环境投资有限公司、</w:t>
      </w:r>
    </w:p>
    <w:p w14:paraId="29619AFC">
      <w:pPr>
        <w:spacing w:line="360" w:lineRule="auto"/>
        <w:ind w:firstLine="630" w:firstLineChars="300"/>
        <w:jc w:val="left"/>
        <w:rPr>
          <w:rFonts w:hint="eastAsia"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东莞市东信水环境投资有限公司、东莞市东泽水环境投资有限公司、</w:t>
      </w:r>
    </w:p>
    <w:p w14:paraId="5CB0B543">
      <w:pPr>
        <w:spacing w:line="360" w:lineRule="auto"/>
        <w:ind w:firstLine="630" w:firstLineChars="300"/>
        <w:jc w:val="left"/>
        <w:rPr>
          <w:rFonts w:hint="eastAsia"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东莞市清泽水环境投资有限公司、东莞市莞清水环境投资有限公司、</w:t>
      </w:r>
    </w:p>
    <w:p w14:paraId="63A7E633">
      <w:pPr>
        <w:spacing w:line="360" w:lineRule="auto"/>
        <w:ind w:firstLine="630" w:firstLineChars="3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东莞市东江水环境投资有限公司</w:t>
      </w:r>
    </w:p>
    <w:p w14:paraId="0321A2EF">
      <w:pPr>
        <w:spacing w:line="360" w:lineRule="auto"/>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乙方：</w:t>
      </w:r>
    </w:p>
    <w:p w14:paraId="336D8C9D">
      <w:pPr>
        <w:spacing w:line="360" w:lineRule="auto"/>
        <w:ind w:firstLine="420" w:firstLineChars="200"/>
        <w:jc w:val="left"/>
        <w:rPr>
          <w:rFonts w:ascii="宋体" w:hAnsi="宋体" w:eastAsia="宋体" w:cs="宋体"/>
          <w:color w:val="000000" w:themeColor="text1"/>
          <w:szCs w:val="21"/>
          <w:highlight w:val="none"/>
          <w14:textFill>
            <w14:solidFill>
              <w14:schemeClr w14:val="tx1"/>
            </w14:solidFill>
          </w14:textFill>
        </w:rPr>
      </w:pPr>
    </w:p>
    <w:p w14:paraId="403C21FE">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根据《中华人民共和国民法典》等有关法律法规及东莞市水务环境投资控股集团管网有限公司202</w:t>
      </w:r>
      <w:r>
        <w:rPr>
          <w:rFonts w:hint="eastAsia" w:ascii="宋体" w:hAnsi="宋体" w:eastAsia="宋体" w:cs="宋体"/>
          <w:color w:val="000000" w:themeColor="text1"/>
          <w:szCs w:val="21"/>
          <w:highlight w:val="none"/>
          <w:lang w:val="en-US" w:eastAsia="zh-CN"/>
          <w14:textFill>
            <w14:solidFill>
              <w14:schemeClr w14:val="tx1"/>
            </w14:solidFill>
          </w14:textFill>
        </w:rPr>
        <w:t>6</w:t>
      </w:r>
      <w:r>
        <w:rPr>
          <w:rFonts w:hint="eastAsia" w:ascii="宋体" w:hAnsi="宋体" w:eastAsia="宋体" w:cs="宋体"/>
          <w:color w:val="000000" w:themeColor="text1"/>
          <w:szCs w:val="21"/>
          <w:highlight w:val="none"/>
          <w14:textFill>
            <w14:solidFill>
              <w14:schemeClr w14:val="tx1"/>
            </w14:solidFill>
          </w14:textFill>
        </w:rPr>
        <w:t>-202</w:t>
      </w:r>
      <w:r>
        <w:rPr>
          <w:rFonts w:hint="eastAsia" w:ascii="宋体" w:hAnsi="宋体" w:eastAsia="宋体" w:cs="宋体"/>
          <w:color w:val="000000" w:themeColor="text1"/>
          <w:szCs w:val="21"/>
          <w:highlight w:val="none"/>
          <w:lang w:val="en-US" w:eastAsia="zh-CN"/>
          <w14:textFill>
            <w14:solidFill>
              <w14:schemeClr w14:val="tx1"/>
            </w14:solidFill>
          </w14:textFill>
        </w:rPr>
        <w:t>7</w:t>
      </w:r>
      <w:r>
        <w:rPr>
          <w:rFonts w:hint="eastAsia" w:ascii="宋体" w:hAnsi="宋体" w:eastAsia="宋体" w:cs="宋体"/>
          <w:color w:val="000000" w:themeColor="text1"/>
          <w:szCs w:val="21"/>
          <w:highlight w:val="none"/>
          <w14:textFill>
            <w14:solidFill>
              <w14:schemeClr w14:val="tx1"/>
            </w14:solidFill>
          </w14:textFill>
        </w:rPr>
        <w:t>年施工监理服务采购项目招投标文件、中标通知书等相关资料的要求</w:t>
      </w:r>
      <w:r>
        <w:rPr>
          <w:rFonts w:hint="eastAsia" w:ascii="宋体" w:hAnsi="宋体" w:eastAsia="宋体" w:cs="宋体"/>
          <w:color w:val="000000" w:themeColor="text1"/>
          <w:kern w:val="0"/>
          <w:szCs w:val="21"/>
          <w:highlight w:val="none"/>
          <w14:textFill>
            <w14:solidFill>
              <w14:schemeClr w14:val="tx1"/>
            </w14:solidFill>
          </w14:textFill>
        </w:rPr>
        <w:t>，经过公开招标，甲、乙双方本着平等互利、友好合作的原则，就乙方获得</w:t>
      </w:r>
      <w:r>
        <w:rPr>
          <w:rFonts w:hint="eastAsia" w:ascii="宋体" w:hAnsi="宋体" w:eastAsia="宋体" w:cs="宋体"/>
          <w:color w:val="000000" w:themeColor="text1"/>
          <w:kern w:val="0"/>
          <w:szCs w:val="21"/>
          <w:highlight w:val="none"/>
          <w:lang w:eastAsia="zh-CN"/>
          <w14:textFill>
            <w14:solidFill>
              <w14:schemeClr w14:val="tx1"/>
            </w14:solidFill>
          </w14:textFill>
        </w:rPr>
        <w:t>东莞市水务环境投资控股集团管网有限公司</w:t>
      </w:r>
      <w:r>
        <w:rPr>
          <w:rFonts w:hint="eastAsia" w:ascii="宋体" w:hAnsi="宋体" w:eastAsia="宋体" w:cs="宋体"/>
          <w:color w:val="000000" w:themeColor="text1"/>
          <w:kern w:val="0"/>
          <w:szCs w:val="21"/>
          <w:highlight w:val="none"/>
          <w14:textFill>
            <w14:solidFill>
              <w14:schemeClr w14:val="tx1"/>
            </w14:solidFill>
          </w14:textFill>
        </w:rPr>
        <w:t>202</w:t>
      </w:r>
      <w:r>
        <w:rPr>
          <w:rFonts w:hint="eastAsia" w:ascii="宋体" w:hAnsi="宋体" w:eastAsia="宋体" w:cs="宋体"/>
          <w:color w:val="000000" w:themeColor="text1"/>
          <w:kern w:val="0"/>
          <w:szCs w:val="21"/>
          <w:highlight w:val="none"/>
          <w:lang w:val="en-US" w:eastAsia="zh-CN"/>
          <w14:textFill>
            <w14:solidFill>
              <w14:schemeClr w14:val="tx1"/>
            </w14:solidFill>
          </w14:textFill>
        </w:rPr>
        <w:t>6</w:t>
      </w:r>
      <w:r>
        <w:rPr>
          <w:rFonts w:hint="eastAsia" w:ascii="宋体" w:hAnsi="宋体" w:eastAsia="宋体" w:cs="宋体"/>
          <w:color w:val="000000" w:themeColor="text1"/>
          <w:kern w:val="0"/>
          <w:szCs w:val="21"/>
          <w:highlight w:val="none"/>
          <w14:textFill>
            <w14:solidFill>
              <w14:schemeClr w14:val="tx1"/>
            </w14:solidFill>
          </w14:textFill>
        </w:rPr>
        <w:t>-202</w:t>
      </w:r>
      <w:r>
        <w:rPr>
          <w:rFonts w:hint="eastAsia" w:ascii="宋体" w:hAnsi="宋体" w:eastAsia="宋体" w:cs="宋体"/>
          <w:color w:val="000000" w:themeColor="text1"/>
          <w:kern w:val="0"/>
          <w:szCs w:val="21"/>
          <w:highlight w:val="none"/>
          <w:lang w:val="en-US" w:eastAsia="zh-CN"/>
          <w14:textFill>
            <w14:solidFill>
              <w14:schemeClr w14:val="tx1"/>
            </w14:solidFill>
          </w14:textFill>
        </w:rPr>
        <w:t>7</w:t>
      </w:r>
      <w:r>
        <w:rPr>
          <w:rFonts w:hint="eastAsia" w:ascii="宋体" w:hAnsi="宋体" w:eastAsia="宋体" w:cs="宋体"/>
          <w:color w:val="000000" w:themeColor="text1"/>
          <w:kern w:val="0"/>
          <w:szCs w:val="21"/>
          <w:highlight w:val="none"/>
          <w14:textFill>
            <w14:solidFill>
              <w14:schemeClr w14:val="tx1"/>
            </w14:solidFill>
          </w14:textFill>
        </w:rPr>
        <w:t>年施工监理服务采购项目的监理服务资格之事宜，达成如下</w:t>
      </w:r>
      <w:r>
        <w:rPr>
          <w:rFonts w:ascii="宋体" w:hAnsi="宋体" w:eastAsia="宋体" w:cs="宋体"/>
          <w:color w:val="000000" w:themeColor="text1"/>
          <w:kern w:val="0"/>
          <w:szCs w:val="21"/>
          <w:highlight w:val="none"/>
          <w14:textFill>
            <w14:solidFill>
              <w14:schemeClr w14:val="tx1"/>
            </w14:solidFill>
          </w14:textFill>
        </w:rPr>
        <w:t>协议</w:t>
      </w:r>
      <w:r>
        <w:rPr>
          <w:rFonts w:hint="eastAsia" w:ascii="宋体" w:hAnsi="宋体" w:eastAsia="宋体" w:cs="宋体"/>
          <w:color w:val="000000" w:themeColor="text1"/>
          <w:kern w:val="0"/>
          <w:szCs w:val="21"/>
          <w:highlight w:val="none"/>
          <w14:textFill>
            <w14:solidFill>
              <w14:schemeClr w14:val="tx1"/>
            </w14:solidFill>
          </w14:textFill>
        </w:rPr>
        <w:t>：</w:t>
      </w:r>
    </w:p>
    <w:p w14:paraId="030ECAAC">
      <w:pPr>
        <w:spacing w:line="360" w:lineRule="auto"/>
        <w:ind w:firstLine="422" w:firstLineChars="200"/>
        <w:jc w:val="left"/>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一、监理服务范围</w:t>
      </w:r>
    </w:p>
    <w:p w14:paraId="65BA36D5">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甲方服务范围内的各项排水管网（含配套泵站及各类附属设施）及其它项目的维修、整改、应急属性类监理服务，以及甲方根据建设、生产运营需要委托的其它相关项目</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含建筑装饰装修工程</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监理服务。根据相关法律、法规、行业主管部门、甲方相关制度规定，必须另行采购的监理服务或</w:t>
      </w:r>
      <w:r>
        <w:rPr>
          <w:rFonts w:hint="eastAsia" w:ascii="宋体" w:hAnsi="宋体" w:eastAsia="宋体" w:cs="宋体"/>
          <w:color w:val="000000" w:themeColor="text1"/>
          <w:kern w:val="0"/>
          <w:szCs w:val="21"/>
          <w:highlight w:val="none"/>
          <w:lang w:val="en-US" w:eastAsia="zh-CN"/>
          <w14:textFill>
            <w14:solidFill>
              <w14:schemeClr w14:val="tx1"/>
            </w14:solidFill>
          </w14:textFill>
        </w:rPr>
        <w:t>乙方</w:t>
      </w:r>
      <w:r>
        <w:rPr>
          <w:rFonts w:hint="eastAsia" w:ascii="宋体" w:hAnsi="宋体" w:eastAsia="宋体" w:cs="宋体"/>
          <w:color w:val="000000" w:themeColor="text1"/>
          <w:kern w:val="0"/>
          <w:szCs w:val="21"/>
          <w:highlight w:val="none"/>
          <w14:textFill>
            <w14:solidFill>
              <w14:schemeClr w14:val="tx1"/>
            </w14:solidFill>
          </w14:textFill>
        </w:rPr>
        <w:t>不具有对应资质的监理服务不包含在本合同服务范围之内。</w:t>
      </w:r>
    </w:p>
    <w:p w14:paraId="4B92007D">
      <w:pPr>
        <w:autoSpaceDE w:val="0"/>
        <w:autoSpaceDN w:val="0"/>
        <w:adjustRightInd w:val="0"/>
        <w:snapToGrid w:val="0"/>
        <w:spacing w:line="360" w:lineRule="auto"/>
        <w:jc w:val="left"/>
        <w:rPr>
          <w:rFonts w:ascii="宋体" w:hAnsi="宋体" w:eastAsia="宋体" w:cs="宋体"/>
          <w:b/>
          <w:bCs/>
          <w:color w:val="000000" w:themeColor="text1"/>
          <w:kern w:val="0"/>
          <w:szCs w:val="21"/>
          <w:highlight w:val="none"/>
          <w14:textFill>
            <w14:solidFill>
              <w14:schemeClr w14:val="tx1"/>
            </w14:solidFill>
          </w14:textFill>
        </w:rPr>
      </w:pPr>
    </w:p>
    <w:p w14:paraId="6A426CD8">
      <w:pPr>
        <w:autoSpaceDE w:val="0"/>
        <w:autoSpaceDN w:val="0"/>
        <w:adjustRightInd w:val="0"/>
        <w:snapToGrid w:val="0"/>
        <w:spacing w:line="360" w:lineRule="auto"/>
        <w:ind w:firstLine="422" w:firstLineChars="200"/>
        <w:jc w:val="left"/>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二、项目委派</w:t>
      </w:r>
    </w:p>
    <w:p w14:paraId="6F4C2A08">
      <w:pPr>
        <w:snapToGrid w:val="0"/>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（一）</w:t>
      </w:r>
      <w:r>
        <w:rPr>
          <w:rFonts w:hint="eastAsia" w:ascii="宋体" w:hAnsi="宋体" w:eastAsia="宋体" w:cs="Times New Roman"/>
          <w:color w:val="000000" w:themeColor="text1"/>
          <w:szCs w:val="21"/>
          <w:highlight w:val="none"/>
          <w:lang w:val="en-US" w:eastAsia="zh-CN"/>
          <w14:textFill>
            <w14:solidFill>
              <w14:schemeClr w14:val="tx1"/>
            </w14:solidFill>
          </w14:textFill>
        </w:rPr>
        <w:t>本合同的服务区域为</w:t>
      </w:r>
      <w:r>
        <w:rPr>
          <w:rFonts w:hint="eastAsia" w:ascii="宋体" w:hAnsi="宋体" w:eastAsia="宋体" w:cs="Times New Roman"/>
          <w:b/>
          <w:bCs/>
          <w:color w:val="000000" w:themeColor="text1"/>
          <w:szCs w:val="21"/>
          <w:highlight w:val="none"/>
          <w:lang w:val="en-US" w:eastAsia="zh-CN"/>
          <w14:textFill>
            <w14:solidFill>
              <w14:schemeClr w14:val="tx1"/>
            </w14:solidFill>
          </w14:textFill>
        </w:rPr>
        <w:t>____________________________________（注：最终以实际中标片区范围的镇街（园区）为准）</w:t>
      </w:r>
      <w:r>
        <w:rPr>
          <w:rFonts w:hint="eastAsia" w:ascii="宋体" w:hAnsi="宋体" w:eastAsia="宋体" w:cs="Times New Roman"/>
          <w:b w:val="0"/>
          <w:bCs w:val="0"/>
          <w:color w:val="000000" w:themeColor="text1"/>
          <w:szCs w:val="21"/>
          <w:highlight w:val="none"/>
          <w:lang w:val="en-US" w:eastAsia="zh-CN"/>
          <w14:textFill>
            <w14:solidFill>
              <w14:schemeClr w14:val="tx1"/>
            </w14:solidFill>
          </w14:textFill>
        </w:rPr>
        <w:t>，该片区划分范围不作为最终服务区域及业务承接数量的保证。</w:t>
      </w:r>
      <w:r>
        <w:rPr>
          <w:rFonts w:hint="eastAsia" w:ascii="宋体" w:hAnsi="宋体" w:eastAsia="宋体" w:cs="Times New Roman"/>
          <w:color w:val="000000" w:themeColor="text1"/>
          <w:szCs w:val="21"/>
          <w:highlight w:val="none"/>
          <w14:textFill>
            <w14:solidFill>
              <w14:schemeClr w14:val="tx1"/>
            </w14:solidFill>
          </w14:textFill>
        </w:rPr>
        <w:t>甲方</w:t>
      </w:r>
      <w:r>
        <w:rPr>
          <w:rFonts w:ascii="宋体" w:hAnsi="宋体" w:eastAsia="宋体" w:cs="Times New Roman"/>
          <w:color w:val="000000" w:themeColor="text1"/>
          <w:szCs w:val="21"/>
          <w:highlight w:val="none"/>
          <w14:textFill>
            <w14:solidFill>
              <w14:schemeClr w14:val="tx1"/>
            </w14:solidFill>
          </w14:textFill>
        </w:rPr>
        <w:t>向</w:t>
      </w:r>
      <w:r>
        <w:rPr>
          <w:rFonts w:hint="eastAsia" w:ascii="宋体" w:hAnsi="宋体" w:eastAsia="宋体" w:cs="Times New Roman"/>
          <w:color w:val="000000" w:themeColor="text1"/>
          <w:szCs w:val="21"/>
          <w:highlight w:val="none"/>
          <w14:textFill>
            <w14:solidFill>
              <w14:schemeClr w14:val="tx1"/>
            </w14:solidFill>
          </w14:textFill>
        </w:rPr>
        <w:t>乙方</w:t>
      </w:r>
      <w:r>
        <w:rPr>
          <w:rFonts w:ascii="宋体" w:hAnsi="宋体" w:eastAsia="宋体" w:cs="Times New Roman"/>
          <w:color w:val="000000" w:themeColor="text1"/>
          <w:szCs w:val="21"/>
          <w:highlight w:val="none"/>
          <w14:textFill>
            <w14:solidFill>
              <w14:schemeClr w14:val="tx1"/>
            </w14:solidFill>
          </w14:textFill>
        </w:rPr>
        <w:t>通过书面的派单通知书的形式直接委托监理服务。在服务期内，</w:t>
      </w:r>
      <w:r>
        <w:rPr>
          <w:rFonts w:hint="eastAsia" w:ascii="宋体" w:hAnsi="宋体" w:eastAsia="宋体" w:cs="Times New Roman"/>
          <w:color w:val="000000" w:themeColor="text1"/>
          <w:szCs w:val="21"/>
          <w:highlight w:val="none"/>
          <w14:textFill>
            <w14:solidFill>
              <w14:schemeClr w14:val="tx1"/>
            </w14:solidFill>
          </w14:textFill>
        </w:rPr>
        <w:t>甲方</w:t>
      </w:r>
      <w:r>
        <w:rPr>
          <w:rFonts w:ascii="宋体" w:hAnsi="宋体" w:eastAsia="宋体" w:cs="Times New Roman"/>
          <w:color w:val="000000" w:themeColor="text1"/>
          <w:szCs w:val="21"/>
          <w:highlight w:val="none"/>
          <w14:textFill>
            <w14:solidFill>
              <w14:schemeClr w14:val="tx1"/>
            </w14:solidFill>
          </w14:textFill>
        </w:rPr>
        <w:t>有权结合实际</w:t>
      </w:r>
      <w:r>
        <w:rPr>
          <w:rFonts w:hint="eastAsia" w:ascii="宋体" w:hAnsi="宋体" w:eastAsia="宋体" w:cs="Times New Roman"/>
          <w:color w:val="000000" w:themeColor="text1"/>
          <w:szCs w:val="21"/>
          <w:highlight w:val="none"/>
          <w14:textFill>
            <w14:solidFill>
              <w14:schemeClr w14:val="tx1"/>
            </w14:solidFill>
          </w14:textFill>
        </w:rPr>
        <w:t>工作需要</w:t>
      </w:r>
      <w:r>
        <w:rPr>
          <w:rFonts w:ascii="宋体" w:hAnsi="宋体" w:eastAsia="宋体" w:cs="Times New Roman"/>
          <w:color w:val="000000" w:themeColor="text1"/>
          <w:szCs w:val="21"/>
          <w:highlight w:val="none"/>
          <w14:textFill>
            <w14:solidFill>
              <w14:schemeClr w14:val="tx1"/>
            </w14:solidFill>
          </w14:textFill>
        </w:rPr>
        <w:t>对</w:t>
      </w:r>
      <w:r>
        <w:rPr>
          <w:rFonts w:hint="eastAsia" w:ascii="宋体" w:hAnsi="宋体" w:eastAsia="宋体" w:cs="Times New Roman"/>
          <w:color w:val="000000" w:themeColor="text1"/>
          <w:szCs w:val="21"/>
          <w:highlight w:val="none"/>
          <w14:textFill>
            <w14:solidFill>
              <w14:schemeClr w14:val="tx1"/>
            </w14:solidFill>
          </w14:textFill>
        </w:rPr>
        <w:t>监理服务</w:t>
      </w:r>
      <w:r>
        <w:rPr>
          <w:rFonts w:hint="eastAsia" w:ascii="宋体" w:hAnsi="宋体" w:eastAsia="宋体" w:cs="Times New Roman"/>
          <w:color w:val="000000" w:themeColor="text1"/>
          <w:szCs w:val="21"/>
          <w:highlight w:val="none"/>
          <w:lang w:val="en-US" w:eastAsia="zh-CN"/>
          <w14:textFill>
            <w14:solidFill>
              <w14:schemeClr w14:val="tx1"/>
            </w14:solidFill>
          </w14:textFill>
        </w:rPr>
        <w:t>区域及服务范围</w:t>
      </w:r>
      <w:r>
        <w:rPr>
          <w:rFonts w:ascii="宋体" w:hAnsi="宋体" w:eastAsia="宋体" w:cs="Times New Roman"/>
          <w:color w:val="000000" w:themeColor="text1"/>
          <w:szCs w:val="21"/>
          <w:highlight w:val="none"/>
          <w14:textFill>
            <w14:solidFill>
              <w14:schemeClr w14:val="tx1"/>
            </w14:solidFill>
          </w14:textFill>
        </w:rPr>
        <w:t>进行</w:t>
      </w:r>
      <w:r>
        <w:rPr>
          <w:rFonts w:hint="eastAsia" w:ascii="宋体" w:hAnsi="宋体" w:eastAsia="宋体" w:cs="Times New Roman"/>
          <w:color w:val="000000" w:themeColor="text1"/>
          <w:szCs w:val="21"/>
          <w:highlight w:val="none"/>
          <w14:textFill>
            <w14:solidFill>
              <w14:schemeClr w14:val="tx1"/>
            </w14:solidFill>
          </w14:textFill>
        </w:rPr>
        <w:t>调整</w:t>
      </w:r>
      <w:r>
        <w:rPr>
          <w:rFonts w:ascii="宋体" w:hAnsi="宋体" w:eastAsia="宋体" w:cs="Times New Roman"/>
          <w:color w:val="000000" w:themeColor="text1"/>
          <w:szCs w:val="21"/>
          <w:highlight w:val="none"/>
          <w14:textFill>
            <w14:solidFill>
              <w14:schemeClr w14:val="tx1"/>
            </w14:solidFill>
          </w14:textFill>
        </w:rPr>
        <w:t>，并书面通知</w:t>
      </w:r>
      <w:r>
        <w:rPr>
          <w:rFonts w:hint="eastAsia" w:ascii="宋体" w:hAnsi="宋体" w:eastAsia="宋体" w:cs="Times New Roman"/>
          <w:color w:val="000000" w:themeColor="text1"/>
          <w:szCs w:val="21"/>
          <w:highlight w:val="none"/>
          <w14:textFill>
            <w14:solidFill>
              <w14:schemeClr w14:val="tx1"/>
            </w14:solidFill>
          </w14:textFill>
        </w:rPr>
        <w:t>乙方</w:t>
      </w:r>
      <w:r>
        <w:rPr>
          <w:rFonts w:ascii="宋体" w:hAnsi="宋体" w:eastAsia="宋体" w:cs="Times New Roman"/>
          <w:color w:val="000000" w:themeColor="text1"/>
          <w:szCs w:val="21"/>
          <w:highlight w:val="none"/>
          <w14:textFill>
            <w14:solidFill>
              <w14:schemeClr w14:val="tx1"/>
            </w14:solidFill>
          </w14:textFill>
        </w:rPr>
        <w:t>；</w:t>
      </w:r>
      <w:r>
        <w:rPr>
          <w:rFonts w:hint="eastAsia" w:ascii="宋体" w:hAnsi="宋体" w:eastAsia="宋体" w:cs="Times New Roman"/>
          <w:color w:val="000000" w:themeColor="text1"/>
          <w:szCs w:val="21"/>
          <w:highlight w:val="none"/>
          <w14:textFill>
            <w14:solidFill>
              <w14:schemeClr w14:val="tx1"/>
            </w14:solidFill>
          </w14:textFill>
        </w:rPr>
        <w:t>乙方</w:t>
      </w:r>
      <w:r>
        <w:rPr>
          <w:rFonts w:ascii="宋体" w:hAnsi="宋体" w:eastAsia="宋体" w:cs="Times New Roman"/>
          <w:color w:val="000000" w:themeColor="text1"/>
          <w:szCs w:val="21"/>
          <w:highlight w:val="none"/>
          <w14:textFill>
            <w14:solidFill>
              <w14:schemeClr w14:val="tx1"/>
            </w14:solidFill>
          </w14:textFill>
        </w:rPr>
        <w:t>若不接受，可以在3个工作日内提出书面申请退出并解除</w:t>
      </w:r>
      <w:r>
        <w:rPr>
          <w:rFonts w:hint="eastAsia" w:ascii="宋体" w:hAnsi="宋体" w:eastAsia="宋体" w:cs="Times New Roman"/>
          <w:bCs/>
          <w:color w:val="000000" w:themeColor="text1"/>
          <w:szCs w:val="21"/>
          <w:highlight w:val="none"/>
          <w14:textFill>
            <w14:solidFill>
              <w14:schemeClr w14:val="tx1"/>
            </w14:solidFill>
          </w14:textFill>
        </w:rPr>
        <w:t>本项目</w:t>
      </w:r>
      <w:r>
        <w:rPr>
          <w:rFonts w:ascii="宋体" w:hAnsi="宋体" w:eastAsia="宋体" w:cs="Times New Roman"/>
          <w:bCs/>
          <w:color w:val="000000" w:themeColor="text1"/>
          <w:szCs w:val="21"/>
          <w:highlight w:val="none"/>
          <w14:textFill>
            <w14:solidFill>
              <w14:schemeClr w14:val="tx1"/>
            </w14:solidFill>
          </w14:textFill>
        </w:rPr>
        <w:t>合同</w:t>
      </w:r>
      <w:r>
        <w:rPr>
          <w:rFonts w:hint="eastAsia" w:ascii="宋体" w:hAnsi="宋体" w:eastAsia="宋体" w:cs="Times New Roman"/>
          <w:color w:val="000000" w:themeColor="text1"/>
          <w:szCs w:val="21"/>
          <w:highlight w:val="none"/>
          <w14:textFill>
            <w14:solidFill>
              <w14:schemeClr w14:val="tx1"/>
            </w14:solidFill>
          </w14:textFill>
        </w:rPr>
        <w:t>关系</w:t>
      </w:r>
      <w:r>
        <w:rPr>
          <w:rFonts w:ascii="宋体" w:hAnsi="宋体" w:eastAsia="宋体" w:cs="Times New Roman"/>
          <w:color w:val="000000" w:themeColor="text1"/>
          <w:szCs w:val="21"/>
          <w:highlight w:val="none"/>
          <w14:textFill>
            <w14:solidFill>
              <w14:schemeClr w14:val="tx1"/>
            </w14:solidFill>
          </w14:textFill>
        </w:rPr>
        <w:t>，否则视为同意并遵守</w:t>
      </w:r>
      <w:r>
        <w:rPr>
          <w:rFonts w:hint="eastAsia" w:ascii="宋体" w:hAnsi="宋体" w:eastAsia="宋体" w:cs="Times New Roman"/>
          <w:color w:val="000000" w:themeColor="text1"/>
          <w:szCs w:val="21"/>
          <w:highlight w:val="none"/>
          <w14:textFill>
            <w14:solidFill>
              <w14:schemeClr w14:val="tx1"/>
            </w14:solidFill>
          </w14:textFill>
        </w:rPr>
        <w:t>调整</w:t>
      </w:r>
      <w:r>
        <w:rPr>
          <w:rFonts w:ascii="宋体" w:hAnsi="宋体" w:eastAsia="宋体" w:cs="Times New Roman"/>
          <w:color w:val="000000" w:themeColor="text1"/>
          <w:szCs w:val="21"/>
          <w:highlight w:val="none"/>
          <w14:textFill>
            <w14:solidFill>
              <w14:schemeClr w14:val="tx1"/>
            </w14:solidFill>
          </w14:textFill>
        </w:rPr>
        <w:t>后的</w:t>
      </w:r>
      <w:r>
        <w:rPr>
          <w:rFonts w:hint="eastAsia" w:ascii="宋体" w:hAnsi="宋体" w:eastAsia="宋体" w:cs="Times New Roman"/>
          <w:color w:val="000000" w:themeColor="text1"/>
          <w:szCs w:val="21"/>
          <w:highlight w:val="none"/>
          <w14:textFill>
            <w14:solidFill>
              <w14:schemeClr w14:val="tx1"/>
            </w14:solidFill>
          </w14:textFill>
        </w:rPr>
        <w:t>服务</w:t>
      </w:r>
      <w:r>
        <w:rPr>
          <w:rFonts w:hint="eastAsia" w:ascii="宋体" w:hAnsi="宋体" w:eastAsia="宋体" w:cs="Times New Roman"/>
          <w:color w:val="000000" w:themeColor="text1"/>
          <w:szCs w:val="21"/>
          <w:highlight w:val="none"/>
          <w:lang w:val="en-US" w:eastAsia="zh-CN"/>
          <w14:textFill>
            <w14:solidFill>
              <w14:schemeClr w14:val="tx1"/>
            </w14:solidFill>
          </w14:textFill>
        </w:rPr>
        <w:t>区域及服务范围</w:t>
      </w:r>
      <w:r>
        <w:rPr>
          <w:rFonts w:hint="eastAsia" w:ascii="宋体" w:hAnsi="宋体" w:eastAsia="宋体" w:cs="Times New Roman"/>
          <w:color w:val="000000" w:themeColor="text1"/>
          <w:szCs w:val="21"/>
          <w:highlight w:val="none"/>
          <w14:textFill>
            <w14:solidFill>
              <w14:schemeClr w14:val="tx1"/>
            </w14:solidFill>
          </w14:textFill>
        </w:rPr>
        <w:t>。</w:t>
      </w:r>
    </w:p>
    <w:p w14:paraId="7C02D174">
      <w:pPr>
        <w:numPr>
          <w:ilvl w:val="0"/>
          <w:numId w:val="0"/>
        </w:numPr>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（二）乙方拒绝接受任务的，应向甲方支付2000元/次的违约金，并被暂停委派任务1个月</w:t>
      </w:r>
      <w:r>
        <w:rPr>
          <w:rFonts w:hint="eastAsia" w:ascii="宋体" w:hAnsi="宋体" w:eastAsia="宋体" w:cs="Times New Roman"/>
          <w:color w:val="000000" w:themeColor="text1"/>
          <w:szCs w:val="21"/>
          <w:highlight w:val="none"/>
          <w14:textFill>
            <w14:solidFill>
              <w14:schemeClr w14:val="tx1"/>
            </w14:solidFill>
          </w14:textFill>
        </w:rPr>
        <w:t>，停单期间，甲方有权将乙方负责的区域内的监理服务项目委派给其他符合条件的监理服务单位承接，乙方对此无异议，</w:t>
      </w:r>
      <w:r>
        <w:rPr>
          <w:rFonts w:hint="eastAsia" w:ascii="宋体" w:hAnsi="宋体" w:eastAsia="宋体" w:cs="宋体"/>
          <w:color w:val="000000" w:themeColor="text1"/>
          <w:szCs w:val="21"/>
          <w:highlight w:val="none"/>
          <w14:textFill>
            <w14:solidFill>
              <w14:schemeClr w14:val="tx1"/>
            </w14:solidFill>
          </w14:textFill>
        </w:rPr>
        <w:t>并不得因此要求甲方提供任何形式的补偿或赔偿</w:t>
      </w:r>
      <w:r>
        <w:rPr>
          <w:rFonts w:hint="eastAsia" w:ascii="宋体" w:hAnsi="宋体" w:eastAsia="宋体" w:cs="宋体"/>
          <w:color w:val="000000" w:themeColor="text1"/>
          <w:kern w:val="0"/>
          <w:szCs w:val="21"/>
          <w:highlight w:val="none"/>
          <w14:textFill>
            <w14:solidFill>
              <w14:schemeClr w14:val="tx1"/>
            </w14:solidFill>
          </w14:textFill>
        </w:rPr>
        <w:t>。如果乙方服务期内拒绝委派任务累计2次以上（不含2次）的，甲方有权解除本合同，并没收履约担保。</w:t>
      </w:r>
    </w:p>
    <w:p w14:paraId="3C7C28CA">
      <w:pPr>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（三）乙方必须清楚理解：甲方无法预计也无法保证乙方所能获得的具体监理服务项目数量和具体金额，乙方不得因此要求甲方提供任何形式的补偿或赔偿，或要求甲方按暂定监理服务项目数量</w:t>
      </w:r>
      <w:r>
        <w:rPr>
          <w:rFonts w:ascii="宋体" w:hAnsi="宋体" w:eastAsia="宋体" w:cs="宋体"/>
          <w:color w:val="000000" w:themeColor="text1"/>
          <w:kern w:val="0"/>
          <w:szCs w:val="21"/>
          <w:highlight w:val="none"/>
          <w14:textFill>
            <w14:solidFill>
              <w14:schemeClr w14:val="tx1"/>
            </w14:solidFill>
          </w14:textFill>
        </w:rPr>
        <w:t>结算支付</w:t>
      </w:r>
      <w:r>
        <w:rPr>
          <w:rFonts w:hint="eastAsia" w:ascii="宋体" w:hAnsi="宋体" w:eastAsia="宋体" w:cs="宋体"/>
          <w:color w:val="000000" w:themeColor="text1"/>
          <w:kern w:val="0"/>
          <w:szCs w:val="21"/>
          <w:highlight w:val="none"/>
          <w14:textFill>
            <w14:solidFill>
              <w14:schemeClr w14:val="tx1"/>
            </w14:solidFill>
          </w14:textFill>
        </w:rPr>
        <w:t>。</w:t>
      </w:r>
    </w:p>
    <w:p w14:paraId="52F14C43">
      <w:pPr>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四）本项目的各单个施工项目，存在分布散（分布于东莞市各镇街、园区）、工程量大小不一、施工地点性质不一（街区、野外、道路或河边等）等，乙方已充分考虑这些因素，不能因为上述项目特征而拒绝接受任务。</w:t>
      </w:r>
    </w:p>
    <w:p w14:paraId="124E9AE5">
      <w:pPr>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五）因乙方被取消服务资格或施工项目急剧增加而造成监理服务单位数量不能满足甲方正常工作需求的，甲方有权通过对本招标项目监理服务单位进行补充采购的方式，补充采购符合条件的监理服务单位，以保证监理服务单位数量的正常需求。</w:t>
      </w:r>
    </w:p>
    <w:p w14:paraId="099F16AA">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（六）在合同服务期内，甲方委派监理服务的实际需要，由甲方与乙方确认的派单通知书确定。派单通知书作为本合同的附件，与本合同具有同等法律效力。</w:t>
      </w:r>
    </w:p>
    <w:p w14:paraId="688DA799">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七）乙方在服务期限内，在履行本合同、招标文件约定的义务过程中出现违反国家法律法规、主管部门规章制度、擅自提高价格或提供伪劣服务内容、服务质量低劣造成甲方损失等情况的，甲方有权视不同情况分别给予警告、</w:t>
      </w:r>
      <w:r>
        <w:rPr>
          <w:rFonts w:ascii="宋体" w:hAnsi="宋体" w:eastAsia="宋体" w:cs="宋体"/>
          <w:color w:val="000000" w:themeColor="text1"/>
          <w:kern w:val="0"/>
          <w:szCs w:val="21"/>
          <w:highlight w:val="none"/>
          <w14:textFill>
            <w14:solidFill>
              <w14:schemeClr w14:val="tx1"/>
            </w14:solidFill>
          </w14:textFill>
        </w:rPr>
        <w:t>提取</w:t>
      </w:r>
      <w:r>
        <w:rPr>
          <w:rFonts w:hint="eastAsia" w:ascii="宋体" w:hAnsi="宋体" w:eastAsia="宋体" w:cs="宋体"/>
          <w:color w:val="000000" w:themeColor="text1"/>
          <w:kern w:val="0"/>
          <w:szCs w:val="21"/>
          <w:highlight w:val="none"/>
          <w14:textFill>
            <w14:solidFill>
              <w14:schemeClr w14:val="tx1"/>
            </w14:solidFill>
          </w14:textFill>
        </w:rPr>
        <w:t>履约保</w:t>
      </w:r>
      <w:r>
        <w:rPr>
          <w:rFonts w:ascii="宋体" w:hAnsi="宋体" w:eastAsia="宋体" w:cs="宋体"/>
          <w:color w:val="000000" w:themeColor="text1"/>
          <w:kern w:val="0"/>
          <w:szCs w:val="21"/>
          <w:highlight w:val="none"/>
          <w14:textFill>
            <w14:solidFill>
              <w14:schemeClr w14:val="tx1"/>
            </w14:solidFill>
          </w14:textFill>
        </w:rPr>
        <w:t>证金</w:t>
      </w:r>
      <w:r>
        <w:rPr>
          <w:rFonts w:hint="eastAsia" w:ascii="宋体" w:hAnsi="宋体" w:eastAsia="宋体" w:cs="宋体"/>
          <w:color w:val="000000" w:themeColor="text1"/>
          <w:kern w:val="0"/>
          <w:szCs w:val="21"/>
          <w:highlight w:val="none"/>
          <w14:textFill>
            <w14:solidFill>
              <w14:schemeClr w14:val="tx1"/>
            </w14:solidFill>
          </w14:textFill>
        </w:rPr>
        <w:t>或取消</w:t>
      </w:r>
      <w:r>
        <w:rPr>
          <w:rFonts w:hint="eastAsia" w:ascii="宋体" w:hAnsi="宋体" w:eastAsia="宋体" w:cs="宋体"/>
          <w:color w:val="000000" w:themeColor="text1"/>
          <w:kern w:val="0"/>
          <w:szCs w:val="21"/>
          <w:highlight w:val="none"/>
          <w:lang w:val="en-US" w:eastAsia="zh-CN"/>
          <w14:textFill>
            <w14:solidFill>
              <w14:schemeClr w14:val="tx1"/>
            </w14:solidFill>
          </w14:textFill>
        </w:rPr>
        <w:t>服务</w:t>
      </w:r>
      <w:r>
        <w:rPr>
          <w:rFonts w:hint="eastAsia" w:ascii="宋体" w:hAnsi="宋体" w:eastAsia="宋体" w:cs="宋体"/>
          <w:color w:val="000000" w:themeColor="text1"/>
          <w:kern w:val="0"/>
          <w:szCs w:val="21"/>
          <w:highlight w:val="none"/>
          <w14:textFill>
            <w14:solidFill>
              <w14:schemeClr w14:val="tx1"/>
            </w14:solidFill>
          </w14:textFill>
        </w:rPr>
        <w:t>资格等。</w:t>
      </w:r>
    </w:p>
    <w:p w14:paraId="74A8B835">
      <w:pPr>
        <w:autoSpaceDE w:val="0"/>
        <w:autoSpaceDN w:val="0"/>
        <w:adjustRightInd w:val="0"/>
        <w:snapToGrid w:val="0"/>
        <w:spacing w:line="360" w:lineRule="auto"/>
        <w:jc w:val="left"/>
        <w:rPr>
          <w:rFonts w:ascii="宋体" w:hAnsi="宋体" w:eastAsia="宋体" w:cs="宋体"/>
          <w:b/>
          <w:bCs/>
          <w:color w:val="000000" w:themeColor="text1"/>
          <w:kern w:val="0"/>
          <w:szCs w:val="21"/>
          <w:highlight w:val="none"/>
          <w14:textFill>
            <w14:solidFill>
              <w14:schemeClr w14:val="tx1"/>
            </w14:solidFill>
          </w14:textFill>
        </w:rPr>
      </w:pPr>
    </w:p>
    <w:p w14:paraId="5B27FE36">
      <w:pPr>
        <w:autoSpaceDE w:val="0"/>
        <w:autoSpaceDN w:val="0"/>
        <w:adjustRightInd w:val="0"/>
        <w:snapToGrid w:val="0"/>
        <w:spacing w:line="360" w:lineRule="auto"/>
        <w:ind w:firstLine="422" w:firstLineChars="200"/>
        <w:jc w:val="left"/>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三、合同服务期</w:t>
      </w:r>
    </w:p>
    <w:p w14:paraId="3F408877">
      <w:pPr>
        <w:autoSpaceDE w:val="0"/>
        <w:autoSpaceDN w:val="0"/>
        <w:adjustRightInd w:val="0"/>
        <w:snapToGrid w:val="0"/>
        <w:spacing w:line="360" w:lineRule="auto"/>
        <w:ind w:firstLine="420" w:firstLineChars="200"/>
        <w:jc w:val="left"/>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（一）合同服务期</w:t>
      </w:r>
      <w:r>
        <w:rPr>
          <w:rFonts w:hint="eastAsia" w:ascii="宋体" w:hAnsi="宋体" w:eastAsia="宋体" w:cs="宋体"/>
          <w:color w:val="000000" w:themeColor="text1"/>
          <w:kern w:val="0"/>
          <w:szCs w:val="21"/>
          <w:highlight w:val="none"/>
          <w:lang w:val="en-US" w:eastAsia="zh-CN"/>
          <w14:textFill>
            <w14:solidFill>
              <w14:schemeClr w14:val="tx1"/>
            </w14:solidFill>
          </w14:textFill>
        </w:rPr>
        <w:t>为2年，</w:t>
      </w:r>
      <w:r>
        <w:rPr>
          <w:rFonts w:hint="eastAsia" w:ascii="宋体" w:hAnsi="宋体" w:eastAsia="宋体" w:cs="宋体"/>
          <w:color w:val="000000" w:themeColor="text1"/>
          <w:kern w:val="0"/>
          <w:szCs w:val="21"/>
          <w:highlight w:val="none"/>
          <w14:textFill>
            <w14:solidFill>
              <w14:schemeClr w14:val="tx1"/>
            </w14:solidFill>
          </w14:textFill>
        </w:rPr>
        <w:t>自</w:t>
      </w:r>
      <w:r>
        <w:rPr>
          <w:rFonts w:hint="eastAsia" w:ascii="宋体" w:hAnsi="宋体" w:eastAsia="宋体" w:cs="宋体"/>
          <w:color w:val="000000" w:themeColor="text1"/>
          <w:kern w:val="0"/>
          <w:szCs w:val="21"/>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年</w:t>
      </w:r>
      <w:r>
        <w:rPr>
          <w:rFonts w:hint="eastAsia" w:ascii="宋体" w:hAnsi="宋体" w:eastAsia="宋体" w:cs="宋体"/>
          <w:color w:val="000000" w:themeColor="text1"/>
          <w:kern w:val="0"/>
          <w:szCs w:val="21"/>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月</w:t>
      </w:r>
      <w:r>
        <w:rPr>
          <w:rFonts w:hint="eastAsia" w:ascii="宋体" w:hAnsi="宋体" w:eastAsia="宋体" w:cs="宋体"/>
          <w:color w:val="000000" w:themeColor="text1"/>
          <w:kern w:val="0"/>
          <w:szCs w:val="21"/>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日至</w:t>
      </w:r>
      <w:r>
        <w:rPr>
          <w:rFonts w:hint="eastAsia" w:ascii="宋体" w:hAnsi="宋体" w:eastAsia="宋体" w:cs="宋体"/>
          <w:color w:val="000000" w:themeColor="text1"/>
          <w:kern w:val="0"/>
          <w:szCs w:val="21"/>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年</w:t>
      </w:r>
      <w:r>
        <w:rPr>
          <w:rFonts w:hint="eastAsia" w:ascii="宋体" w:hAnsi="宋体" w:eastAsia="宋体" w:cs="宋体"/>
          <w:color w:val="000000" w:themeColor="text1"/>
          <w:kern w:val="0"/>
          <w:szCs w:val="21"/>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月</w:t>
      </w:r>
      <w:r>
        <w:rPr>
          <w:rFonts w:hint="eastAsia" w:ascii="宋体" w:hAnsi="宋体" w:eastAsia="宋体" w:cs="宋体"/>
          <w:color w:val="000000" w:themeColor="text1"/>
          <w:kern w:val="0"/>
          <w:szCs w:val="21"/>
          <w:highlight w:val="none"/>
          <w:u w:val="single"/>
          <w:lang w:val="en-US" w:eastAsia="zh-CN" w:bidi="ar"/>
          <w14:textFill>
            <w14:solidFill>
              <w14:schemeClr w14:val="tx1"/>
            </w14:solidFill>
          </w14:textFill>
        </w:rPr>
        <w:t xml:space="preserve">   </w:t>
      </w:r>
      <w:r>
        <w:rPr>
          <w:rFonts w:hint="eastAsia" w:ascii="宋体" w:hAnsi="宋体" w:eastAsia="宋体" w:cs="宋体"/>
          <w:color w:val="000000" w:themeColor="text1"/>
          <w:kern w:val="0"/>
          <w:szCs w:val="21"/>
          <w:highlight w:val="none"/>
          <w:lang w:bidi="ar"/>
          <w14:textFill>
            <w14:solidFill>
              <w14:schemeClr w14:val="tx1"/>
            </w14:solidFill>
          </w14:textFill>
        </w:rPr>
        <w:t>日</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即</w:t>
      </w:r>
      <w:r>
        <w:rPr>
          <w:rFonts w:hint="eastAsia" w:ascii="宋体" w:hAnsi="宋体" w:eastAsia="宋体" w:cs="宋体"/>
          <w:color w:val="000000" w:themeColor="text1"/>
          <w:kern w:val="0"/>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年</w:t>
      </w:r>
      <w:r>
        <w:rPr>
          <w:rFonts w:hint="eastAsia" w:ascii="宋体" w:hAnsi="宋体" w:eastAsia="宋体" w:cs="宋体"/>
          <w:color w:val="000000" w:themeColor="text1"/>
          <w:kern w:val="0"/>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月</w:t>
      </w:r>
      <w:r>
        <w:rPr>
          <w:rFonts w:hint="eastAsia" w:ascii="宋体" w:hAnsi="宋体" w:eastAsia="宋体" w:cs="宋体"/>
          <w:color w:val="000000" w:themeColor="text1"/>
          <w:kern w:val="0"/>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日后不再委派新任务，已委派任务的单项项目乙方仍需按照本合同、项目承接确认协议书、用户需求书的约定完成履约及承担相应责任</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w:t>
      </w:r>
    </w:p>
    <w:p w14:paraId="50BA6EB0">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（二）在合同服务期满前，如果甲方需要由乙方负责维修、整改以及委外的提升泵房设备设施维修、扩容等项目的监理服务，乙方都需承接，并提供服务至前述项目</w:t>
      </w:r>
      <w:r>
        <w:rPr>
          <w:rFonts w:hint="eastAsia" w:ascii="宋体" w:hAnsi="宋体" w:eastAsia="宋体" w:cs="宋体"/>
          <w:color w:val="000000" w:themeColor="text1"/>
          <w:kern w:val="0"/>
          <w:szCs w:val="21"/>
          <w:highlight w:val="none"/>
          <w:lang w:eastAsia="zh"/>
          <w14:textFill>
            <w14:solidFill>
              <w14:schemeClr w14:val="tx1"/>
            </w14:solidFill>
          </w14:textFill>
        </w:rPr>
        <w:t>施工费用完成支付</w:t>
      </w:r>
      <w:r>
        <w:rPr>
          <w:rFonts w:hint="eastAsia" w:ascii="宋体" w:hAnsi="宋体" w:eastAsia="宋体" w:cs="宋体"/>
          <w:color w:val="000000" w:themeColor="text1"/>
          <w:kern w:val="0"/>
          <w:szCs w:val="21"/>
          <w:highlight w:val="none"/>
          <w14:textFill>
            <w14:solidFill>
              <w14:schemeClr w14:val="tx1"/>
            </w14:solidFill>
          </w14:textFill>
        </w:rPr>
        <w:t>。</w:t>
      </w:r>
    </w:p>
    <w:p w14:paraId="64E63F12">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三</w:t>
      </w:r>
      <w:r>
        <w:rPr>
          <w:rFonts w:hint="eastAsia" w:ascii="宋体" w:hAnsi="宋体" w:eastAsia="宋体" w:cs="宋体"/>
          <w:color w:val="000000" w:themeColor="text1"/>
          <w:kern w:val="0"/>
          <w:szCs w:val="21"/>
          <w:highlight w:val="none"/>
          <w14:textFill>
            <w14:solidFill>
              <w14:schemeClr w14:val="tx1"/>
            </w14:solidFill>
          </w14:textFill>
        </w:rPr>
        <w:t>）监理阶段包括施工准备阶段、施工阶段、工程竣工验收</w:t>
      </w:r>
      <w:r>
        <w:rPr>
          <w:rFonts w:hint="eastAsia" w:ascii="宋体" w:hAnsi="宋体" w:eastAsia="宋体" w:cs="宋体"/>
          <w:color w:val="000000" w:themeColor="text1"/>
          <w:kern w:val="0"/>
          <w:szCs w:val="21"/>
          <w:highlight w:val="none"/>
          <w:lang w:val="en-US" w:eastAsia="zh-CN"/>
          <w14:textFill>
            <w14:solidFill>
              <w14:schemeClr w14:val="tx1"/>
            </w14:solidFill>
          </w14:textFill>
        </w:rPr>
        <w:t>与</w:t>
      </w:r>
      <w:r>
        <w:rPr>
          <w:rFonts w:hint="eastAsia" w:ascii="宋体" w:hAnsi="宋体" w:eastAsia="宋体" w:cs="宋体"/>
          <w:color w:val="000000" w:themeColor="text1"/>
          <w:kern w:val="0"/>
          <w:szCs w:val="21"/>
          <w:highlight w:val="none"/>
          <w14:textFill>
            <w14:solidFill>
              <w14:schemeClr w14:val="tx1"/>
            </w14:solidFill>
          </w14:textFill>
        </w:rPr>
        <w:t>结算阶段、监理责任服务期。</w:t>
      </w:r>
    </w:p>
    <w:p w14:paraId="7DBD4B8B">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p>
    <w:p w14:paraId="15D07830">
      <w:pPr>
        <w:spacing w:line="360" w:lineRule="auto"/>
        <w:ind w:firstLine="422" w:firstLineChars="200"/>
        <w:jc w:val="left"/>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四、监理工作内容</w:t>
      </w:r>
      <w:r>
        <w:rPr>
          <w:rFonts w:hint="eastAsia" w:ascii="宋体" w:hAnsi="宋体" w:eastAsia="宋体" w:cs="宋体"/>
          <w:b/>
          <w:color w:val="000000" w:themeColor="text1"/>
          <w:kern w:val="0"/>
          <w:szCs w:val="21"/>
          <w:highlight w:val="none"/>
          <w14:textFill>
            <w14:solidFill>
              <w14:schemeClr w14:val="tx1"/>
            </w14:solidFill>
          </w14:textFill>
        </w:rPr>
        <w:t>及要求</w:t>
      </w:r>
    </w:p>
    <w:p w14:paraId="5405731B">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（一）</w:t>
      </w:r>
      <w:r>
        <w:rPr>
          <w:rFonts w:hint="eastAsia" w:ascii="宋体" w:hAnsi="宋体" w:eastAsia="宋体" w:cs="宋体"/>
          <w:color w:val="000000" w:themeColor="text1"/>
          <w:kern w:val="0"/>
          <w:szCs w:val="21"/>
          <w:highlight w:val="none"/>
          <w14:textFill>
            <w14:solidFill>
              <w14:schemeClr w14:val="tx1"/>
            </w14:solidFill>
          </w14:textFill>
        </w:rPr>
        <w:t>监理服务内容包括</w:t>
      </w:r>
      <w:r>
        <w:rPr>
          <w:rFonts w:hint="eastAsia" w:ascii="宋体" w:hAnsi="宋体" w:eastAsia="宋体" w:cs="宋体"/>
          <w:color w:val="000000" w:themeColor="text1"/>
          <w:kern w:val="0"/>
          <w:szCs w:val="21"/>
          <w:highlight w:val="none"/>
          <w:lang w:bidi="ar"/>
          <w14:textFill>
            <w14:solidFill>
              <w14:schemeClr w14:val="tx1"/>
            </w14:solidFill>
          </w14:textFill>
        </w:rPr>
        <w:t>施工准备阶段、施工阶段、工程竣工验收与结算阶段、</w:t>
      </w:r>
      <w:r>
        <w:rPr>
          <w:rFonts w:hint="eastAsia" w:ascii="宋体" w:hAnsi="宋体" w:eastAsia="宋体" w:cs="宋体"/>
          <w:color w:val="000000" w:themeColor="text1"/>
          <w:kern w:val="0"/>
          <w:szCs w:val="21"/>
          <w:highlight w:val="none"/>
          <w14:textFill>
            <w14:solidFill>
              <w14:schemeClr w14:val="tx1"/>
            </w14:solidFill>
          </w14:textFill>
        </w:rPr>
        <w:t>监理责任服务期</w:t>
      </w:r>
      <w:r>
        <w:rPr>
          <w:rFonts w:hint="eastAsia" w:ascii="宋体" w:hAnsi="宋体" w:eastAsia="宋体" w:cs="宋体"/>
          <w:color w:val="000000" w:themeColor="text1"/>
          <w:kern w:val="0"/>
          <w:szCs w:val="21"/>
          <w:highlight w:val="none"/>
          <w:lang w:bidi="ar"/>
          <w14:textFill>
            <w14:solidFill>
              <w14:schemeClr w14:val="tx1"/>
            </w14:solidFill>
          </w14:textFill>
        </w:rPr>
        <w:t>等阶段的与监理的相关服务</w:t>
      </w:r>
      <w:r>
        <w:rPr>
          <w:rFonts w:hint="eastAsia" w:ascii="宋体" w:hAnsi="宋体" w:eastAsia="宋体" w:cs="宋体"/>
          <w:color w:val="000000" w:themeColor="text1"/>
          <w:kern w:val="0"/>
          <w:szCs w:val="21"/>
          <w:highlight w:val="none"/>
          <w14:textFill>
            <w14:solidFill>
              <w14:schemeClr w14:val="tx1"/>
            </w14:solidFill>
          </w14:textFill>
        </w:rPr>
        <w:t>，具体包括但不限于以下内容：</w:t>
      </w:r>
    </w:p>
    <w:p w14:paraId="642BB9B8">
      <w:pPr>
        <w:autoSpaceDE w:val="0"/>
        <w:autoSpaceDN w:val="0"/>
        <w:adjustRightInd w:val="0"/>
        <w:snapToGrid w:val="0"/>
        <w:spacing w:line="360" w:lineRule="auto"/>
        <w:ind w:firstLine="420" w:firstLineChars="200"/>
        <w:jc w:val="left"/>
        <w:rPr>
          <w:rFonts w:hint="eastAsia" w:ascii="宋体" w:hAnsi="宋体" w:eastAsia="宋体" w:cs="宋体"/>
          <w:color w:val="000000" w:themeColor="text1"/>
          <w:kern w:val="0"/>
          <w:szCs w:val="21"/>
          <w:highlight w:val="none"/>
          <w:lang w:bidi="ar"/>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1.施工准备阶段：协助</w:t>
      </w:r>
      <w:r>
        <w:rPr>
          <w:rFonts w:hint="eastAsia" w:ascii="宋体" w:hAnsi="宋体" w:eastAsia="宋体" w:cs="宋体"/>
          <w:color w:val="000000" w:themeColor="text1"/>
          <w:kern w:val="0"/>
          <w:szCs w:val="21"/>
          <w:highlight w:val="none"/>
          <w:lang w:val="en-US" w:eastAsia="zh-CN"/>
          <w14:textFill>
            <w14:solidFill>
              <w14:schemeClr w14:val="tx1"/>
            </w14:solidFill>
          </w14:textFill>
        </w:rPr>
        <w:t>甲方</w:t>
      </w:r>
      <w:r>
        <w:rPr>
          <w:rFonts w:hint="eastAsia" w:ascii="宋体" w:hAnsi="宋体" w:eastAsia="宋体" w:cs="宋体"/>
          <w:color w:val="000000" w:themeColor="text1"/>
          <w:kern w:val="0"/>
          <w:szCs w:val="21"/>
          <w:highlight w:val="none"/>
          <w14:textFill>
            <w14:solidFill>
              <w14:schemeClr w14:val="tx1"/>
            </w14:solidFill>
          </w14:textFill>
        </w:rPr>
        <w:t>核查勘察方案并监督实施和进行相应的控制，参与验收勘察成果；协助</w:t>
      </w:r>
      <w:r>
        <w:rPr>
          <w:rFonts w:hint="eastAsia" w:ascii="宋体" w:hAnsi="宋体" w:eastAsia="宋体" w:cs="宋体"/>
          <w:color w:val="000000" w:themeColor="text1"/>
          <w:kern w:val="0"/>
          <w:szCs w:val="21"/>
          <w:highlight w:val="none"/>
          <w:lang w:val="en-US" w:eastAsia="zh-CN"/>
          <w14:textFill>
            <w14:solidFill>
              <w14:schemeClr w14:val="tx1"/>
            </w14:solidFill>
          </w14:textFill>
        </w:rPr>
        <w:t>甲方</w:t>
      </w:r>
      <w:r>
        <w:rPr>
          <w:rFonts w:hint="eastAsia" w:ascii="宋体" w:hAnsi="宋体" w:eastAsia="宋体" w:cs="宋体"/>
          <w:color w:val="000000" w:themeColor="text1"/>
          <w:kern w:val="0"/>
          <w:szCs w:val="21"/>
          <w:highlight w:val="none"/>
          <w14:textFill>
            <w14:solidFill>
              <w14:schemeClr w14:val="tx1"/>
            </w14:solidFill>
          </w14:textFill>
        </w:rPr>
        <w:t>对各设计单位进行协调管理，监督设计单位合同履行，审查设计进度计划并监督实施，核查设计大纲和设计深度、使用技术规范合理性，提出设计评估报告（包括各阶段设计的核查意见和优化建议），协助审核设计概算。</w:t>
      </w:r>
    </w:p>
    <w:p w14:paraId="41AB41CD">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lang w:bidi="ar"/>
          <w14:textFill>
            <w14:solidFill>
              <w14:schemeClr w14:val="tx1"/>
            </w14:solidFill>
          </w14:textFill>
        </w:rPr>
      </w:pPr>
      <w:r>
        <w:rPr>
          <w:rFonts w:hint="eastAsia" w:ascii="宋体" w:hAnsi="宋体" w:eastAsia="宋体" w:cs="宋体"/>
          <w:color w:val="000000" w:themeColor="text1"/>
          <w:kern w:val="0"/>
          <w:szCs w:val="21"/>
          <w:highlight w:val="none"/>
          <w:lang w:val="en-US" w:eastAsia="zh-CN" w:bidi="ar"/>
          <w14:textFill>
            <w14:solidFill>
              <w14:schemeClr w14:val="tx1"/>
            </w14:solidFill>
          </w14:textFill>
        </w:rPr>
        <w:t>2</w:t>
      </w:r>
      <w:r>
        <w:rPr>
          <w:rFonts w:hint="eastAsia" w:ascii="宋体" w:hAnsi="宋体" w:eastAsia="宋体" w:cs="宋体"/>
          <w:color w:val="000000" w:themeColor="text1"/>
          <w:kern w:val="0"/>
          <w:szCs w:val="21"/>
          <w:highlight w:val="none"/>
          <w:lang w:bidi="ar"/>
          <w14:textFill>
            <w14:solidFill>
              <w14:schemeClr w14:val="tx1"/>
            </w14:solidFill>
          </w14:textFill>
        </w:rPr>
        <w:t>.施工阶段：</w:t>
      </w:r>
    </w:p>
    <w:p w14:paraId="76E9D6BD">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lang w:bidi="ar"/>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 xml:space="preserve">①督促施工单位根据勘察单位移交的国家坐标点、高程系统水准基点开展引测工作，引测须符合相关要求，并检查、复核施工单位的测量控制网点。督促施工单位定时校准其精度，妥善保管至工程竣工验收。 </w:t>
      </w:r>
    </w:p>
    <w:p w14:paraId="5CB8B2CC">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lang w:bidi="ar"/>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②审查施工单位报送的工程施工技术方案、有限空间作业资料（如有）等工程资料，并跟进修改完善。对影响安全、质量、投资进度目标的主要因素进行分析研讨，提出相应的预控措施。</w:t>
      </w:r>
    </w:p>
    <w:p w14:paraId="068E233F">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lang w:bidi="ar"/>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 xml:space="preserve">③制定实施监理规划、监理实施细则，重点审核、检查、落实实施进度计划和技术方案。 </w:t>
      </w:r>
    </w:p>
    <w:p w14:paraId="684663DC">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lang w:bidi="ar"/>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 xml:space="preserve">④原材料、成品、半成品的见证取样、平行检测。 </w:t>
      </w:r>
    </w:p>
    <w:p w14:paraId="47603A9A">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lang w:bidi="ar"/>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 xml:space="preserve">⑤对关键工序、隐蔽工程、有限空间作业的施工过程必须进行旁站，认真检查，及时签证，跟进整改。 </w:t>
      </w:r>
    </w:p>
    <w:p w14:paraId="282A8969">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lang w:bidi="ar"/>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⑥对施工单位投入项目的人员进行实名制管理，做好现场作业人员的花名册及人员使用记录、留痕的检查工作</w:t>
      </w:r>
      <w:r>
        <w:rPr>
          <w:rFonts w:hint="eastAsia" w:ascii="宋体" w:hAnsi="宋体" w:eastAsia="宋体" w:cs="宋体"/>
          <w:color w:val="000000" w:themeColor="text1"/>
          <w:kern w:val="0"/>
          <w:szCs w:val="21"/>
          <w:highlight w:val="none"/>
          <w:lang w:eastAsia="zh" w:bidi="ar"/>
          <w14:textFill>
            <w14:solidFill>
              <w14:schemeClr w14:val="tx1"/>
            </w14:solidFill>
          </w14:textFill>
        </w:rPr>
        <w:t>，</w:t>
      </w:r>
      <w:r>
        <w:rPr>
          <w:rFonts w:hint="eastAsia" w:ascii="宋体" w:hAnsi="宋体" w:eastAsia="宋体" w:cs="宋体"/>
          <w:color w:val="000000" w:themeColor="text1"/>
          <w:kern w:val="0"/>
          <w:szCs w:val="21"/>
          <w:highlight w:val="none"/>
          <w:lang w:bidi="ar"/>
          <w14:textFill>
            <w14:solidFill>
              <w14:schemeClr w14:val="tx1"/>
            </w14:solidFill>
          </w14:textFill>
        </w:rPr>
        <w:t>定期核查项目农民工工资发放记录。</w:t>
      </w:r>
    </w:p>
    <w:p w14:paraId="09F71E1D">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lang w:bidi="ar"/>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 xml:space="preserve">⑦主持召开工程变更会议，根据施工合同等规定的范围和内容，确定申报变更内容是否属于变更范围，并编制、出具会议纪要。 </w:t>
      </w:r>
    </w:p>
    <w:p w14:paraId="2F4C03B1">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lang w:bidi="ar"/>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 xml:space="preserve">⑧主持召开工地例会、协调会，检查例会布置的工作落实情况，及时协调解决施工中存在的问题，并编制、出具会议纪要。 </w:t>
      </w:r>
    </w:p>
    <w:p w14:paraId="5AE11AB1">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lang w:bidi="ar"/>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⑨做好监理日记、记录，完整真实地反映监理活动及项目实施情况。</w:t>
      </w:r>
    </w:p>
    <w:p w14:paraId="4B0E4C3C">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lang w:bidi="ar"/>
          <w14:textFill>
            <w14:solidFill>
              <w14:schemeClr w14:val="tx1"/>
            </w14:solidFill>
          </w14:textFill>
        </w:rPr>
      </w:pPr>
      <w:r>
        <w:rPr>
          <w:rFonts w:hint="eastAsia" w:ascii="宋体" w:hAnsi="宋体" w:eastAsia="宋体" w:cs="宋体"/>
          <w:color w:val="000000" w:themeColor="text1"/>
          <w:kern w:val="0"/>
          <w:szCs w:val="21"/>
          <w:highlight w:val="none"/>
          <w:lang w:eastAsia="zh-CN" w:bidi="ar"/>
          <w14:textFill>
            <w14:solidFill>
              <w14:schemeClr w14:val="tx1"/>
            </w14:solidFill>
          </w14:textFill>
        </w:rPr>
        <w:t>3</w:t>
      </w:r>
      <w:r>
        <w:rPr>
          <w:rFonts w:hint="eastAsia" w:ascii="宋体" w:hAnsi="宋体" w:eastAsia="宋体" w:cs="宋体"/>
          <w:color w:val="000000" w:themeColor="text1"/>
          <w:kern w:val="0"/>
          <w:szCs w:val="21"/>
          <w:highlight w:val="none"/>
          <w:lang w:bidi="ar"/>
          <w14:textFill>
            <w14:solidFill>
              <w14:schemeClr w14:val="tx1"/>
            </w14:solidFill>
          </w14:textFill>
        </w:rPr>
        <w:t>.验收与结算阶段：按照施工合同及相关规定督促并审查施工单位提交的验收申请报告及验收资料，组织工程“初验”，审查工程结算资料，参加工程竣工验收和结算，并加具监理意见，督促施工单位及时整理工程竣工文件及结算资料。</w:t>
      </w:r>
    </w:p>
    <w:p w14:paraId="512A891C">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lang w:bidi="ar"/>
          <w14:textFill>
            <w14:solidFill>
              <w14:schemeClr w14:val="tx1"/>
            </w14:solidFill>
          </w14:textFill>
        </w:rPr>
      </w:pPr>
      <w:r>
        <w:rPr>
          <w:rFonts w:hint="eastAsia" w:ascii="宋体" w:hAnsi="宋体" w:eastAsia="宋体" w:cs="宋体"/>
          <w:color w:val="000000" w:themeColor="text1"/>
          <w:kern w:val="0"/>
          <w:szCs w:val="21"/>
          <w:highlight w:val="none"/>
          <w:lang w:eastAsia="zh-CN" w:bidi="ar"/>
          <w14:textFill>
            <w14:solidFill>
              <w14:schemeClr w14:val="tx1"/>
            </w14:solidFill>
          </w14:textFill>
        </w:rPr>
        <w:t>4</w:t>
      </w:r>
      <w:r>
        <w:rPr>
          <w:rFonts w:hint="eastAsia" w:ascii="宋体" w:hAnsi="宋体" w:eastAsia="宋体" w:cs="宋体"/>
          <w:color w:val="000000" w:themeColor="text1"/>
          <w:kern w:val="0"/>
          <w:szCs w:val="21"/>
          <w:highlight w:val="none"/>
          <w:lang w:bidi="ar"/>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监理责任服务期</w:t>
      </w:r>
      <w:r>
        <w:rPr>
          <w:rFonts w:hint="eastAsia" w:ascii="宋体" w:hAnsi="宋体" w:eastAsia="宋体" w:cs="宋体"/>
          <w:color w:val="000000" w:themeColor="text1"/>
          <w:kern w:val="0"/>
          <w:szCs w:val="21"/>
          <w:highlight w:val="none"/>
          <w:lang w:bidi="ar"/>
          <w14:textFill>
            <w14:solidFill>
              <w14:schemeClr w14:val="tx1"/>
            </w14:solidFill>
          </w14:textFill>
        </w:rPr>
        <w:t>阶段：检查和记录工程质量缺陷，对缺陷原因进行调查分析并确定责任归属，审核修复方案，监督修复过程并验收，审核修复费用。</w:t>
      </w:r>
    </w:p>
    <w:p w14:paraId="14347408">
      <w:pPr>
        <w:autoSpaceDE w:val="0"/>
        <w:autoSpaceDN w:val="0"/>
        <w:adjustRightInd w:val="0"/>
        <w:snapToGrid w:val="0"/>
        <w:spacing w:line="360" w:lineRule="auto"/>
        <w:jc w:val="left"/>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 xml:space="preserve">    </w:t>
      </w:r>
      <w:r>
        <w:rPr>
          <w:rFonts w:hint="eastAsia" w:ascii="宋体" w:hAnsi="宋体" w:eastAsia="宋体" w:cs="宋体"/>
          <w:bCs/>
          <w:color w:val="000000" w:themeColor="text1"/>
          <w:kern w:val="0"/>
          <w:szCs w:val="21"/>
          <w:highlight w:val="none"/>
          <w14:textFill>
            <w14:solidFill>
              <w14:schemeClr w14:val="tx1"/>
            </w14:solidFill>
          </w14:textFill>
        </w:rPr>
        <w:t>（二）</w:t>
      </w:r>
      <w:r>
        <w:rPr>
          <w:rFonts w:hint="eastAsia" w:ascii="宋体" w:hAnsi="宋体" w:eastAsia="宋体" w:cs="宋体"/>
          <w:color w:val="000000" w:themeColor="text1"/>
          <w:kern w:val="0"/>
          <w:szCs w:val="21"/>
          <w:highlight w:val="none"/>
          <w14:textFill>
            <w14:solidFill>
              <w14:schemeClr w14:val="tx1"/>
            </w14:solidFill>
          </w14:textFill>
        </w:rPr>
        <w:t>日常工作要求</w:t>
      </w:r>
    </w:p>
    <w:p w14:paraId="229E36C2">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服务响应：乙方在接到派单通知书后3个小时内需予以电话或信息响应，并于次日（包括节假日）上午12:00前正式实质性地开展工程监理所需的相关工作。属于应急属性类的项目，甲方可以通过包括但不限于电话、微信、提前派单通知书等方式通知乙方，乙方必须在</w:t>
      </w:r>
      <w:r>
        <w:rPr>
          <w:rFonts w:hint="eastAsia" w:ascii="宋体" w:hAnsi="宋体" w:eastAsia="宋体" w:cs="宋体"/>
          <w:color w:val="000000" w:themeColor="text1"/>
          <w:kern w:val="0"/>
          <w:szCs w:val="21"/>
          <w:highlight w:val="none"/>
          <w:lang w:eastAsia="zh-CN"/>
          <w14:textFill>
            <w14:solidFill>
              <w14:schemeClr w14:val="tx1"/>
            </w14:solidFill>
          </w14:textFill>
        </w:rPr>
        <w:t>3</w:t>
      </w:r>
      <w:r>
        <w:rPr>
          <w:rFonts w:hint="eastAsia" w:ascii="宋体" w:hAnsi="宋体" w:eastAsia="宋体" w:cs="宋体"/>
          <w:color w:val="000000" w:themeColor="text1"/>
          <w:kern w:val="0"/>
          <w:szCs w:val="21"/>
          <w:highlight w:val="none"/>
          <w14:textFill>
            <w14:solidFill>
              <w14:schemeClr w14:val="tx1"/>
            </w14:solidFill>
          </w14:textFill>
        </w:rPr>
        <w:t>个小时内到达现场踏勘，协助甲方初步处置现场突发情况并协助确认修复方案（甲方有特殊要求的除外），并做好现场协商/会议过程记录。若乙方未能按照上述要求及时响应甲方的派单需求，可视为乙方拒绝接受该单个项目委托。</w:t>
      </w:r>
    </w:p>
    <w:p w14:paraId="47156080">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2.乙方应及时</w:t>
      </w:r>
      <w:r>
        <w:rPr>
          <w:rFonts w:ascii="宋体" w:hAnsi="宋体" w:eastAsia="宋体" w:cs="宋体"/>
          <w:color w:val="000000" w:themeColor="text1"/>
          <w:kern w:val="0"/>
          <w:szCs w:val="21"/>
          <w:highlight w:val="none"/>
          <w14:textFill>
            <w14:solidFill>
              <w14:schemeClr w14:val="tx1"/>
            </w14:solidFill>
          </w14:textFill>
        </w:rPr>
        <w:t>制止</w:t>
      </w:r>
      <w:r>
        <w:rPr>
          <w:rFonts w:hint="eastAsia" w:ascii="宋体" w:hAnsi="宋体" w:eastAsia="宋体" w:cs="宋体"/>
          <w:color w:val="000000" w:themeColor="text1"/>
          <w:kern w:val="0"/>
          <w:szCs w:val="21"/>
          <w:highlight w:val="none"/>
          <w14:textFill>
            <w14:solidFill>
              <w14:schemeClr w14:val="tx1"/>
            </w14:solidFill>
          </w14:textFill>
        </w:rPr>
        <w:t>施工单位材料质量不达标、偷工减材、弄虚作假及不按规范和设计图纸要求进行施工、未履行安全文明施工责任等违规行为。如甲方发现乙方承接监理服务的项目施工单位存在违规行为，而乙方未按合同以及相关管理制度作出处理的，甲方有权对乙方</w:t>
      </w:r>
      <w:r>
        <w:rPr>
          <w:rFonts w:hint="eastAsia" w:ascii="宋体" w:hAnsi="宋体" w:eastAsia="宋体" w:cs="宋体"/>
          <w:color w:val="000000" w:themeColor="text1"/>
          <w:kern w:val="0"/>
          <w:szCs w:val="21"/>
          <w:highlight w:val="none"/>
          <w:lang w:val="en-US" w:eastAsia="zh-CN"/>
          <w14:textFill>
            <w14:solidFill>
              <w14:schemeClr w14:val="tx1"/>
            </w14:solidFill>
          </w14:textFill>
        </w:rPr>
        <w:t>按2</w:t>
      </w:r>
      <w:r>
        <w:rPr>
          <w:rFonts w:hint="eastAsia" w:ascii="宋体" w:hAnsi="宋体" w:eastAsia="宋体" w:cs="宋体"/>
          <w:color w:val="000000" w:themeColor="text1"/>
          <w:kern w:val="0"/>
          <w:szCs w:val="21"/>
          <w:highlight w:val="none"/>
          <w14:textFill>
            <w14:solidFill>
              <w14:schemeClr w14:val="tx1"/>
            </w14:solidFill>
          </w14:textFill>
        </w:rPr>
        <w:t>000元／次</w:t>
      </w:r>
      <w:r>
        <w:rPr>
          <w:rFonts w:hint="eastAsia" w:ascii="宋体" w:hAnsi="宋体" w:eastAsia="宋体" w:cs="宋体"/>
          <w:color w:val="000000" w:themeColor="text1"/>
          <w:kern w:val="0"/>
          <w:szCs w:val="21"/>
          <w:highlight w:val="none"/>
          <w:lang w:val="en-US" w:eastAsia="zh-CN"/>
          <w14:textFill>
            <w14:solidFill>
              <w14:schemeClr w14:val="tx1"/>
            </w14:solidFill>
          </w14:textFill>
        </w:rPr>
        <w:t>收取</w:t>
      </w:r>
      <w:r>
        <w:rPr>
          <w:rFonts w:hint="eastAsia" w:ascii="宋体" w:hAnsi="宋体" w:eastAsia="宋体" w:cs="宋体"/>
          <w:color w:val="000000" w:themeColor="text1"/>
          <w:kern w:val="0"/>
          <w:szCs w:val="21"/>
          <w:highlight w:val="none"/>
          <w14:textFill>
            <w14:solidFill>
              <w14:schemeClr w14:val="tx1"/>
            </w14:solidFill>
          </w14:textFill>
        </w:rPr>
        <w:t>违约金；如因乙方未作出处理而造成工程事故（包括但不限于质量事故、安全事故）发生的，甲方有权对乙方</w:t>
      </w:r>
      <w:r>
        <w:rPr>
          <w:rFonts w:hint="eastAsia" w:ascii="宋体" w:hAnsi="宋体" w:eastAsia="宋体" w:cs="宋体"/>
          <w:color w:val="000000" w:themeColor="text1"/>
          <w:kern w:val="0"/>
          <w:szCs w:val="21"/>
          <w:highlight w:val="none"/>
          <w:lang w:val="en-US" w:eastAsia="zh-CN"/>
          <w14:textFill>
            <w14:solidFill>
              <w14:schemeClr w14:val="tx1"/>
            </w14:solidFill>
          </w14:textFill>
        </w:rPr>
        <w:t>按</w:t>
      </w:r>
      <w:r>
        <w:rPr>
          <w:rFonts w:hint="eastAsia" w:ascii="宋体" w:hAnsi="宋体" w:eastAsia="宋体" w:cs="宋体"/>
          <w:color w:val="000000" w:themeColor="text1"/>
          <w:kern w:val="0"/>
          <w:szCs w:val="21"/>
          <w:highlight w:val="none"/>
          <w14:textFill>
            <w14:solidFill>
              <w14:schemeClr w14:val="tx1"/>
            </w14:solidFill>
          </w14:textFill>
        </w:rPr>
        <w:t>以下</w:t>
      </w:r>
      <w:r>
        <w:rPr>
          <w:rFonts w:hint="eastAsia" w:ascii="宋体" w:hAnsi="宋体" w:eastAsia="宋体" w:cs="宋体"/>
          <w:color w:val="000000" w:themeColor="text1"/>
          <w:kern w:val="0"/>
          <w:szCs w:val="21"/>
          <w:highlight w:val="none"/>
          <w:lang w:val="en-US" w:eastAsia="zh-CN"/>
          <w14:textFill>
            <w14:solidFill>
              <w14:schemeClr w14:val="tx1"/>
            </w14:solidFill>
          </w14:textFill>
        </w:rPr>
        <w:t>情况收取</w:t>
      </w:r>
      <w:r>
        <w:rPr>
          <w:rFonts w:hint="eastAsia" w:ascii="宋体" w:hAnsi="宋体" w:eastAsia="宋体" w:cs="宋体"/>
          <w:color w:val="000000" w:themeColor="text1"/>
          <w:kern w:val="0"/>
          <w:szCs w:val="21"/>
          <w:highlight w:val="none"/>
          <w14:textFill>
            <w14:solidFill>
              <w14:schemeClr w14:val="tx1"/>
            </w14:solidFill>
          </w14:textFill>
        </w:rPr>
        <w:t>违约金：</w:t>
      </w:r>
    </w:p>
    <w:p w14:paraId="7E11244E">
      <w:pPr>
        <w:spacing w:line="360" w:lineRule="auto"/>
        <w:ind w:right="316" w:firstLine="420" w:firstLineChars="200"/>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①工程出现安全事故，每次</w:t>
      </w:r>
      <w:r>
        <w:rPr>
          <w:rFonts w:hint="eastAsia" w:ascii="宋体" w:hAnsi="宋体" w:eastAsia="宋体" w:cs="宋体"/>
          <w:bCs/>
          <w:color w:val="000000" w:themeColor="text1"/>
          <w:szCs w:val="21"/>
          <w:highlight w:val="none"/>
          <w:lang w:val="en-US" w:eastAsia="zh-CN"/>
          <w14:textFill>
            <w14:solidFill>
              <w14:schemeClr w14:val="tx1"/>
            </w14:solidFill>
          </w14:textFill>
        </w:rPr>
        <w:t>收取</w:t>
      </w:r>
      <w:r>
        <w:rPr>
          <w:rFonts w:hint="eastAsia" w:ascii="宋体" w:hAnsi="宋体" w:eastAsia="宋体" w:cs="宋体"/>
          <w:bCs/>
          <w:color w:val="000000" w:themeColor="text1"/>
          <w:szCs w:val="21"/>
          <w:highlight w:val="none"/>
          <w14:textFill>
            <w14:solidFill>
              <w14:schemeClr w14:val="tx1"/>
            </w14:solidFill>
          </w14:textFill>
        </w:rPr>
        <w:t>违约金10000元；</w:t>
      </w:r>
    </w:p>
    <w:p w14:paraId="7928B9B3">
      <w:pPr>
        <w:spacing w:line="360" w:lineRule="auto"/>
        <w:ind w:right="316" w:firstLine="420" w:firstLineChars="200"/>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②工程出现质量事故，每次收取违约金10000元；</w:t>
      </w:r>
    </w:p>
    <w:p w14:paraId="7FC642FD">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③工程出现文明施工通报批评，每次收取违约金3000元。</w:t>
      </w:r>
    </w:p>
    <w:p w14:paraId="08DFD25A">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同时，视上述情况的严重性，</w:t>
      </w:r>
      <w:r>
        <w:rPr>
          <w:rFonts w:hint="eastAsia" w:ascii="宋体" w:hAnsi="宋体" w:eastAsia="宋体" w:cs="宋体"/>
          <w:color w:val="000000" w:themeColor="text1"/>
          <w:kern w:val="0"/>
          <w:szCs w:val="21"/>
          <w:highlight w:val="none"/>
          <w:lang w:bidi="ar"/>
          <w14:textFill>
            <w14:solidFill>
              <w14:schemeClr w14:val="tx1"/>
            </w14:solidFill>
          </w14:textFill>
        </w:rPr>
        <w:t>甲方还</w:t>
      </w:r>
      <w:r>
        <w:rPr>
          <w:rFonts w:hint="eastAsia" w:ascii="宋体" w:hAnsi="宋体" w:eastAsia="宋体" w:cs="宋体"/>
          <w:color w:val="000000" w:themeColor="text1"/>
          <w:kern w:val="0"/>
          <w:szCs w:val="21"/>
          <w:highlight w:val="none"/>
          <w14:textFill>
            <w14:solidFill>
              <w14:schemeClr w14:val="tx1"/>
            </w14:solidFill>
          </w14:textFill>
        </w:rPr>
        <w:t>有权解除本合同，并没收履约担保。违约金不足以弥补甲方损失或造成甲方其他损失的，甲方有权向乙方另行追偿。</w:t>
      </w:r>
    </w:p>
    <w:p w14:paraId="3CD48D49">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3.因乙方原因造成单个施工项目不能按计划进度进行的，</w:t>
      </w:r>
      <w:r>
        <w:rPr>
          <w:rFonts w:hint="eastAsia" w:ascii="宋体" w:hAnsi="宋体" w:eastAsia="宋体" w:cs="宋体"/>
          <w:bCs/>
          <w:color w:val="000000" w:themeColor="text1"/>
          <w:szCs w:val="21"/>
          <w:highlight w:val="none"/>
          <w14:textFill>
            <w14:solidFill>
              <w14:schemeClr w14:val="tx1"/>
            </w14:solidFill>
          </w14:textFill>
        </w:rPr>
        <w:t>甲方</w:t>
      </w:r>
      <w:r>
        <w:rPr>
          <w:rFonts w:hint="eastAsia" w:ascii="宋体" w:hAnsi="宋体" w:eastAsia="宋体" w:cs="宋体"/>
          <w:color w:val="000000" w:themeColor="text1"/>
          <w:kern w:val="0"/>
          <w:szCs w:val="21"/>
          <w:highlight w:val="none"/>
          <w14:textFill>
            <w14:solidFill>
              <w14:schemeClr w14:val="tx1"/>
            </w14:solidFill>
          </w14:textFill>
        </w:rPr>
        <w:t>有权通过包括但不限于约谈、发函告知等形式责令限期整改，且甲方有权对乙方</w:t>
      </w:r>
      <w:r>
        <w:rPr>
          <w:rFonts w:hint="eastAsia" w:ascii="宋体" w:hAnsi="宋体" w:eastAsia="宋体" w:cs="宋体"/>
          <w:color w:val="000000" w:themeColor="text1"/>
          <w:kern w:val="0"/>
          <w:szCs w:val="21"/>
          <w:highlight w:val="none"/>
          <w:lang w:val="en-US" w:eastAsia="zh-CN"/>
          <w14:textFill>
            <w14:solidFill>
              <w14:schemeClr w14:val="tx1"/>
            </w14:solidFill>
          </w14:textFill>
        </w:rPr>
        <w:t>按</w:t>
      </w:r>
      <w:r>
        <w:rPr>
          <w:rFonts w:hint="eastAsia" w:ascii="宋体" w:hAnsi="宋体" w:eastAsia="宋体" w:cs="宋体"/>
          <w:color w:val="000000" w:themeColor="text1"/>
          <w:kern w:val="0"/>
          <w:szCs w:val="21"/>
          <w:highlight w:val="none"/>
          <w14:textFill>
            <w14:solidFill>
              <w14:schemeClr w14:val="tx1"/>
            </w14:solidFill>
          </w14:textFill>
        </w:rPr>
        <w:t>2000元/次</w:t>
      </w:r>
      <w:r>
        <w:rPr>
          <w:rFonts w:hint="eastAsia" w:ascii="宋体" w:hAnsi="宋体" w:eastAsia="宋体" w:cs="宋体"/>
          <w:color w:val="000000" w:themeColor="text1"/>
          <w:kern w:val="0"/>
          <w:szCs w:val="21"/>
          <w:highlight w:val="none"/>
          <w:lang w:val="en-US" w:eastAsia="zh-CN"/>
          <w14:textFill>
            <w14:solidFill>
              <w14:schemeClr w14:val="tx1"/>
            </w14:solidFill>
          </w14:textFill>
        </w:rPr>
        <w:t>收取</w:t>
      </w:r>
      <w:r>
        <w:rPr>
          <w:rFonts w:hint="eastAsia" w:ascii="宋体" w:hAnsi="宋体" w:eastAsia="宋体" w:cs="宋体"/>
          <w:color w:val="000000" w:themeColor="text1"/>
          <w:kern w:val="0"/>
          <w:szCs w:val="21"/>
          <w:highlight w:val="none"/>
          <w14:textFill>
            <w14:solidFill>
              <w14:schemeClr w14:val="tx1"/>
            </w14:solidFill>
          </w14:textFill>
        </w:rPr>
        <w:t>违约金的，如因乙方原因同时有3个（含）项目不能按计划进度进行的，甲方除有权对乙方</w:t>
      </w:r>
      <w:r>
        <w:rPr>
          <w:rFonts w:hint="eastAsia" w:ascii="宋体" w:hAnsi="宋体" w:eastAsia="宋体" w:cs="宋体"/>
          <w:color w:val="000000" w:themeColor="text1"/>
          <w:kern w:val="0"/>
          <w:szCs w:val="21"/>
          <w:highlight w:val="none"/>
          <w:lang w:val="en-US" w:eastAsia="zh-CN"/>
          <w14:textFill>
            <w14:solidFill>
              <w14:schemeClr w14:val="tx1"/>
            </w14:solidFill>
          </w14:textFill>
        </w:rPr>
        <w:t>按</w:t>
      </w:r>
      <w:r>
        <w:rPr>
          <w:rFonts w:hint="eastAsia" w:ascii="宋体" w:hAnsi="宋体" w:eastAsia="宋体" w:cs="宋体"/>
          <w:color w:val="000000" w:themeColor="text1"/>
          <w:kern w:val="0"/>
          <w:szCs w:val="21"/>
          <w:highlight w:val="none"/>
          <w14:textFill>
            <w14:solidFill>
              <w14:schemeClr w14:val="tx1"/>
            </w14:solidFill>
          </w14:textFill>
        </w:rPr>
        <w:t>上述</w:t>
      </w:r>
      <w:r>
        <w:rPr>
          <w:rFonts w:hint="eastAsia" w:ascii="宋体" w:hAnsi="宋体" w:eastAsia="宋体" w:cs="宋体"/>
          <w:color w:val="000000" w:themeColor="text1"/>
          <w:kern w:val="0"/>
          <w:szCs w:val="21"/>
          <w:highlight w:val="none"/>
          <w:lang w:val="en-US" w:eastAsia="zh-CN"/>
          <w14:textFill>
            <w14:solidFill>
              <w14:schemeClr w14:val="tx1"/>
            </w14:solidFill>
          </w14:textFill>
        </w:rPr>
        <w:t>规定收取</w:t>
      </w:r>
      <w:r>
        <w:rPr>
          <w:rFonts w:hint="eastAsia" w:ascii="宋体" w:hAnsi="宋体" w:eastAsia="宋体" w:cs="宋体"/>
          <w:color w:val="000000" w:themeColor="text1"/>
          <w:kern w:val="0"/>
          <w:szCs w:val="21"/>
          <w:highlight w:val="none"/>
          <w14:textFill>
            <w14:solidFill>
              <w14:schemeClr w14:val="tx1"/>
            </w14:solidFill>
          </w14:textFill>
        </w:rPr>
        <w:t>违约金外，</w:t>
      </w:r>
      <w:r>
        <w:rPr>
          <w:rFonts w:hint="eastAsia" w:ascii="宋体" w:hAnsi="宋体" w:eastAsia="宋体" w:cs="宋体"/>
          <w:bCs/>
          <w:color w:val="000000" w:themeColor="text1"/>
          <w:szCs w:val="21"/>
          <w:highlight w:val="none"/>
          <w14:textFill>
            <w14:solidFill>
              <w14:schemeClr w14:val="tx1"/>
            </w14:solidFill>
          </w14:textFill>
        </w:rPr>
        <w:t>还有权</w:t>
      </w:r>
      <w:r>
        <w:rPr>
          <w:rFonts w:hint="eastAsia" w:ascii="宋体" w:hAnsi="宋体" w:eastAsia="宋体" w:cs="宋体"/>
          <w:color w:val="000000" w:themeColor="text1"/>
          <w:kern w:val="0"/>
          <w:szCs w:val="21"/>
          <w:highlight w:val="none"/>
          <w14:textFill>
            <w14:solidFill>
              <w14:schemeClr w14:val="tx1"/>
            </w14:solidFill>
          </w14:textFill>
        </w:rPr>
        <w:t>对乙方采取暂停委派新任务的</w:t>
      </w:r>
      <w:r>
        <w:rPr>
          <w:rFonts w:hint="eastAsia" w:ascii="宋体" w:hAnsi="宋体" w:eastAsia="宋体" w:cs="宋体"/>
          <w:color w:val="000000" w:themeColor="text1"/>
          <w:kern w:val="0"/>
          <w:szCs w:val="21"/>
          <w:highlight w:val="none"/>
          <w:lang w:val="en-US" w:eastAsia="zh-CN"/>
          <w14:textFill>
            <w14:solidFill>
              <w14:schemeClr w14:val="tx1"/>
            </w14:solidFill>
          </w14:textFill>
        </w:rPr>
        <w:t>处理</w:t>
      </w: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直至</w:t>
      </w:r>
      <w:r>
        <w:rPr>
          <w:rFonts w:hint="eastAsia" w:ascii="宋体" w:hAnsi="宋体" w:eastAsia="宋体" w:cs="宋体"/>
          <w:color w:val="000000" w:themeColor="text1"/>
          <w:kern w:val="0"/>
          <w:szCs w:val="21"/>
          <w:highlight w:val="none"/>
          <w14:textFill>
            <w14:solidFill>
              <w14:schemeClr w14:val="tx1"/>
            </w14:solidFill>
          </w14:textFill>
        </w:rPr>
        <w:t>乙方</w:t>
      </w:r>
      <w:r>
        <w:rPr>
          <w:rFonts w:hint="eastAsia" w:ascii="宋体" w:hAnsi="宋体" w:eastAsia="宋体" w:cs="宋体"/>
          <w:color w:val="000000" w:themeColor="text1"/>
          <w:szCs w:val="21"/>
          <w:highlight w:val="none"/>
          <w14:textFill>
            <w14:solidFill>
              <w14:schemeClr w14:val="tx1"/>
            </w14:solidFill>
          </w14:textFill>
        </w:rPr>
        <w:t>完成整改，甲方确认乙方恢复承接新</w:t>
      </w:r>
      <w:r>
        <w:rPr>
          <w:rFonts w:hint="eastAsia" w:ascii="宋体" w:hAnsi="宋体" w:eastAsia="宋体" w:cs="宋体"/>
          <w:color w:val="000000" w:themeColor="text1"/>
          <w:kern w:val="0"/>
          <w:szCs w:val="21"/>
          <w:highlight w:val="none"/>
          <w14:textFill>
            <w14:solidFill>
              <w14:schemeClr w14:val="tx1"/>
            </w14:solidFill>
          </w14:textFill>
        </w:rPr>
        <w:t>任务</w:t>
      </w:r>
      <w:r>
        <w:rPr>
          <w:rFonts w:hint="eastAsia" w:ascii="宋体" w:hAnsi="宋体" w:eastAsia="宋体" w:cs="宋体"/>
          <w:color w:val="000000" w:themeColor="text1"/>
          <w:szCs w:val="21"/>
          <w:highlight w:val="none"/>
          <w14:textFill>
            <w14:solidFill>
              <w14:schemeClr w14:val="tx1"/>
            </w14:solidFill>
          </w14:textFill>
        </w:rPr>
        <w:t>的资格为止，</w:t>
      </w:r>
      <w:r>
        <w:rPr>
          <w:rFonts w:hint="eastAsia" w:ascii="宋体" w:hAnsi="宋体" w:eastAsia="宋体" w:cs="Times New Roman"/>
          <w:color w:val="000000" w:themeColor="text1"/>
          <w:szCs w:val="21"/>
          <w:highlight w:val="none"/>
          <w14:textFill>
            <w14:solidFill>
              <w14:schemeClr w14:val="tx1"/>
            </w14:solidFill>
          </w14:textFill>
        </w:rPr>
        <w:t>乙方对此无异议，</w:t>
      </w:r>
      <w:r>
        <w:rPr>
          <w:rFonts w:hint="eastAsia" w:ascii="宋体" w:hAnsi="宋体" w:eastAsia="宋体" w:cs="宋体"/>
          <w:color w:val="000000" w:themeColor="text1"/>
          <w:szCs w:val="21"/>
          <w:highlight w:val="none"/>
          <w14:textFill>
            <w14:solidFill>
              <w14:schemeClr w14:val="tx1"/>
            </w14:solidFill>
          </w14:textFill>
        </w:rPr>
        <w:t>并不得因此要求甲方提供任何形式的补偿或赔偿</w:t>
      </w:r>
      <w:r>
        <w:rPr>
          <w:rFonts w:hint="eastAsia" w:ascii="宋体" w:hAnsi="宋体" w:eastAsia="宋体" w:cs="宋体"/>
          <w:color w:val="000000" w:themeColor="text1"/>
          <w:kern w:val="0"/>
          <w:szCs w:val="21"/>
          <w:highlight w:val="none"/>
          <w14:textFill>
            <w14:solidFill>
              <w14:schemeClr w14:val="tx1"/>
            </w14:solidFill>
          </w14:textFill>
        </w:rPr>
        <w:t>。</w:t>
      </w:r>
    </w:p>
    <w:p w14:paraId="225C4E28">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4.乙方必须积极配合甲方各单个施工项目的验收及结算工作。如因乙方原因导致单个项目不能正常按时</w:t>
      </w:r>
      <w:r>
        <w:rPr>
          <w:rFonts w:hint="eastAsia" w:ascii="宋体" w:hAnsi="宋体" w:eastAsia="宋体" w:cs="宋体"/>
          <w:color w:val="000000" w:themeColor="text1"/>
          <w:kern w:val="0"/>
          <w:szCs w:val="21"/>
          <w:highlight w:val="none"/>
          <w:lang w:val="en-US" w:eastAsia="zh-CN"/>
          <w14:textFill>
            <w14:solidFill>
              <w14:schemeClr w14:val="tx1"/>
            </w14:solidFill>
          </w14:textFill>
        </w:rPr>
        <w:t>完成竣工</w:t>
      </w:r>
      <w:r>
        <w:rPr>
          <w:rFonts w:hint="eastAsia" w:ascii="宋体" w:hAnsi="宋体" w:eastAsia="宋体" w:cs="宋体"/>
          <w:color w:val="000000" w:themeColor="text1"/>
          <w:kern w:val="0"/>
          <w:szCs w:val="21"/>
          <w:highlight w:val="none"/>
          <w14:textFill>
            <w14:solidFill>
              <w14:schemeClr w14:val="tx1"/>
            </w14:solidFill>
          </w14:textFill>
        </w:rPr>
        <w:t>验收</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结算</w:t>
      </w:r>
      <w:r>
        <w:rPr>
          <w:rFonts w:hint="eastAsia" w:ascii="宋体" w:hAnsi="宋体" w:eastAsia="宋体" w:cs="宋体"/>
          <w:color w:val="000000" w:themeColor="text1"/>
          <w:kern w:val="0"/>
          <w:szCs w:val="21"/>
          <w:highlight w:val="none"/>
          <w14:textFill>
            <w14:solidFill>
              <w14:schemeClr w14:val="tx1"/>
            </w14:solidFill>
          </w14:textFill>
        </w:rPr>
        <w:t>的，甲方有权对乙方</w:t>
      </w:r>
      <w:r>
        <w:rPr>
          <w:rFonts w:hint="eastAsia" w:ascii="宋体" w:hAnsi="宋体" w:eastAsia="宋体" w:cs="宋体"/>
          <w:color w:val="000000" w:themeColor="text1"/>
          <w:kern w:val="0"/>
          <w:szCs w:val="21"/>
          <w:highlight w:val="none"/>
          <w:lang w:val="en-US" w:eastAsia="zh-CN"/>
          <w14:textFill>
            <w14:solidFill>
              <w14:schemeClr w14:val="tx1"/>
            </w14:solidFill>
          </w14:textFill>
        </w:rPr>
        <w:t>按</w:t>
      </w:r>
      <w:r>
        <w:rPr>
          <w:rFonts w:hint="eastAsia" w:ascii="宋体" w:hAnsi="宋体" w:eastAsia="宋体" w:cs="宋体"/>
          <w:color w:val="000000" w:themeColor="text1"/>
          <w:kern w:val="0"/>
          <w:szCs w:val="21"/>
          <w:highlight w:val="none"/>
          <w14:textFill>
            <w14:solidFill>
              <w14:schemeClr w14:val="tx1"/>
            </w14:solidFill>
          </w14:textFill>
        </w:rPr>
        <w:t>2000元/次</w:t>
      </w:r>
      <w:r>
        <w:rPr>
          <w:rFonts w:hint="eastAsia" w:ascii="宋体" w:hAnsi="宋体" w:eastAsia="宋体" w:cs="宋体"/>
          <w:color w:val="000000" w:themeColor="text1"/>
          <w:kern w:val="0"/>
          <w:szCs w:val="21"/>
          <w:highlight w:val="none"/>
          <w:lang w:val="en-US" w:eastAsia="zh-CN"/>
          <w14:textFill>
            <w14:solidFill>
              <w14:schemeClr w14:val="tx1"/>
            </w14:solidFill>
          </w14:textFill>
        </w:rPr>
        <w:t>收取</w:t>
      </w:r>
      <w:r>
        <w:rPr>
          <w:rFonts w:hint="eastAsia" w:ascii="宋体" w:hAnsi="宋体" w:eastAsia="宋体" w:cs="宋体"/>
          <w:color w:val="000000" w:themeColor="text1"/>
          <w:kern w:val="0"/>
          <w:szCs w:val="21"/>
          <w:highlight w:val="none"/>
          <w14:textFill>
            <w14:solidFill>
              <w14:schemeClr w14:val="tx1"/>
            </w14:solidFill>
          </w14:textFill>
        </w:rPr>
        <w:t>违约金，如因乙方原因同时有3个（含）项目不能正常进行验收</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结算</w:t>
      </w:r>
      <w:r>
        <w:rPr>
          <w:rFonts w:hint="eastAsia" w:ascii="宋体" w:hAnsi="宋体" w:eastAsia="宋体" w:cs="宋体"/>
          <w:color w:val="000000" w:themeColor="text1"/>
          <w:kern w:val="0"/>
          <w:szCs w:val="21"/>
          <w:highlight w:val="none"/>
          <w14:textFill>
            <w14:solidFill>
              <w14:schemeClr w14:val="tx1"/>
            </w14:solidFill>
          </w14:textFill>
        </w:rPr>
        <w:t>的，甲方除有权对乙方</w:t>
      </w:r>
      <w:r>
        <w:rPr>
          <w:rFonts w:hint="eastAsia" w:ascii="宋体" w:hAnsi="宋体" w:eastAsia="宋体" w:cs="宋体"/>
          <w:color w:val="000000" w:themeColor="text1"/>
          <w:kern w:val="0"/>
          <w:szCs w:val="21"/>
          <w:highlight w:val="none"/>
          <w:lang w:val="en-US" w:eastAsia="zh-CN"/>
          <w14:textFill>
            <w14:solidFill>
              <w14:schemeClr w14:val="tx1"/>
            </w14:solidFill>
          </w14:textFill>
        </w:rPr>
        <w:t>按</w:t>
      </w:r>
      <w:r>
        <w:rPr>
          <w:rFonts w:hint="eastAsia" w:ascii="宋体" w:hAnsi="宋体" w:eastAsia="宋体" w:cs="宋体"/>
          <w:color w:val="000000" w:themeColor="text1"/>
          <w:kern w:val="0"/>
          <w:szCs w:val="21"/>
          <w:highlight w:val="none"/>
          <w14:textFill>
            <w14:solidFill>
              <w14:schemeClr w14:val="tx1"/>
            </w14:solidFill>
          </w14:textFill>
        </w:rPr>
        <w:t>上述</w:t>
      </w:r>
      <w:r>
        <w:rPr>
          <w:rFonts w:hint="eastAsia" w:ascii="宋体" w:hAnsi="宋体" w:eastAsia="宋体" w:cs="宋体"/>
          <w:color w:val="000000" w:themeColor="text1"/>
          <w:kern w:val="0"/>
          <w:szCs w:val="21"/>
          <w:highlight w:val="none"/>
          <w:lang w:val="en-US" w:eastAsia="zh-CN"/>
          <w14:textFill>
            <w14:solidFill>
              <w14:schemeClr w14:val="tx1"/>
            </w14:solidFill>
          </w14:textFill>
        </w:rPr>
        <w:t>情况收取</w:t>
      </w:r>
      <w:r>
        <w:rPr>
          <w:rFonts w:hint="eastAsia" w:ascii="宋体" w:hAnsi="宋体" w:eastAsia="宋体" w:cs="宋体"/>
          <w:color w:val="000000" w:themeColor="text1"/>
          <w:kern w:val="0"/>
          <w:szCs w:val="21"/>
          <w:highlight w:val="none"/>
          <w14:textFill>
            <w14:solidFill>
              <w14:schemeClr w14:val="tx1"/>
            </w14:solidFill>
          </w14:textFill>
        </w:rPr>
        <w:t>违约金外，</w:t>
      </w:r>
      <w:r>
        <w:rPr>
          <w:rFonts w:hint="eastAsia" w:ascii="宋体" w:hAnsi="宋体" w:eastAsia="宋体" w:cs="宋体"/>
          <w:bCs/>
          <w:color w:val="000000" w:themeColor="text1"/>
          <w:szCs w:val="21"/>
          <w:highlight w:val="none"/>
          <w14:textFill>
            <w14:solidFill>
              <w14:schemeClr w14:val="tx1"/>
            </w14:solidFill>
          </w14:textFill>
        </w:rPr>
        <w:t>还有权</w:t>
      </w:r>
      <w:r>
        <w:rPr>
          <w:rFonts w:hint="eastAsia" w:ascii="宋体" w:hAnsi="宋体" w:eastAsia="宋体" w:cs="宋体"/>
          <w:color w:val="000000" w:themeColor="text1"/>
          <w:kern w:val="0"/>
          <w:szCs w:val="21"/>
          <w:highlight w:val="none"/>
          <w14:textFill>
            <w14:solidFill>
              <w14:schemeClr w14:val="tx1"/>
            </w14:solidFill>
          </w14:textFill>
        </w:rPr>
        <w:t>对乙方采取暂停委派新任务的</w:t>
      </w:r>
      <w:r>
        <w:rPr>
          <w:rFonts w:hint="eastAsia" w:ascii="宋体" w:hAnsi="宋体" w:eastAsia="宋体" w:cs="宋体"/>
          <w:color w:val="000000" w:themeColor="text1"/>
          <w:kern w:val="0"/>
          <w:szCs w:val="21"/>
          <w:highlight w:val="none"/>
          <w:lang w:val="en-US" w:eastAsia="zh-CN"/>
          <w14:textFill>
            <w14:solidFill>
              <w14:schemeClr w14:val="tx1"/>
            </w14:solidFill>
          </w14:textFill>
        </w:rPr>
        <w:t>处理</w:t>
      </w: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直至</w:t>
      </w:r>
      <w:r>
        <w:rPr>
          <w:rFonts w:hint="eastAsia" w:ascii="宋体" w:hAnsi="宋体" w:eastAsia="宋体" w:cs="宋体"/>
          <w:color w:val="000000" w:themeColor="text1"/>
          <w:kern w:val="0"/>
          <w:szCs w:val="21"/>
          <w:highlight w:val="none"/>
          <w14:textFill>
            <w14:solidFill>
              <w14:schemeClr w14:val="tx1"/>
            </w14:solidFill>
          </w14:textFill>
        </w:rPr>
        <w:t>乙方</w:t>
      </w:r>
      <w:r>
        <w:rPr>
          <w:rFonts w:hint="eastAsia" w:ascii="宋体" w:hAnsi="宋体" w:eastAsia="宋体" w:cs="宋体"/>
          <w:color w:val="000000" w:themeColor="text1"/>
          <w:szCs w:val="21"/>
          <w:highlight w:val="none"/>
          <w14:textFill>
            <w14:solidFill>
              <w14:schemeClr w14:val="tx1"/>
            </w14:solidFill>
          </w14:textFill>
        </w:rPr>
        <w:t>完成整改，甲方确认乙方恢复承接新</w:t>
      </w:r>
      <w:r>
        <w:rPr>
          <w:rFonts w:hint="eastAsia" w:ascii="宋体" w:hAnsi="宋体" w:eastAsia="宋体" w:cs="宋体"/>
          <w:color w:val="000000" w:themeColor="text1"/>
          <w:kern w:val="0"/>
          <w:szCs w:val="21"/>
          <w:highlight w:val="none"/>
          <w14:textFill>
            <w14:solidFill>
              <w14:schemeClr w14:val="tx1"/>
            </w14:solidFill>
          </w14:textFill>
        </w:rPr>
        <w:t>任务</w:t>
      </w:r>
      <w:r>
        <w:rPr>
          <w:rFonts w:hint="eastAsia" w:ascii="宋体" w:hAnsi="宋体" w:eastAsia="宋体" w:cs="宋体"/>
          <w:color w:val="000000" w:themeColor="text1"/>
          <w:szCs w:val="21"/>
          <w:highlight w:val="none"/>
          <w14:textFill>
            <w14:solidFill>
              <w14:schemeClr w14:val="tx1"/>
            </w14:solidFill>
          </w14:textFill>
        </w:rPr>
        <w:t>的资格为止，</w:t>
      </w:r>
      <w:r>
        <w:rPr>
          <w:rFonts w:hint="eastAsia" w:ascii="宋体" w:hAnsi="宋体" w:eastAsia="宋体" w:cs="Times New Roman"/>
          <w:color w:val="000000" w:themeColor="text1"/>
          <w:szCs w:val="21"/>
          <w:highlight w:val="none"/>
          <w14:textFill>
            <w14:solidFill>
              <w14:schemeClr w14:val="tx1"/>
            </w14:solidFill>
          </w14:textFill>
        </w:rPr>
        <w:t>乙方对此无异议，</w:t>
      </w:r>
      <w:r>
        <w:rPr>
          <w:rFonts w:hint="eastAsia" w:ascii="宋体" w:hAnsi="宋体" w:eastAsia="宋体" w:cs="宋体"/>
          <w:color w:val="000000" w:themeColor="text1"/>
          <w:szCs w:val="21"/>
          <w:highlight w:val="none"/>
          <w14:textFill>
            <w14:solidFill>
              <w14:schemeClr w14:val="tx1"/>
            </w14:solidFill>
          </w14:textFill>
        </w:rPr>
        <w:t>并不得因此要求甲方提供任何形式的补偿或赔偿</w:t>
      </w:r>
      <w:r>
        <w:rPr>
          <w:rFonts w:hint="eastAsia" w:ascii="宋体" w:hAnsi="宋体" w:eastAsia="宋体" w:cs="宋体"/>
          <w:color w:val="000000" w:themeColor="text1"/>
          <w:kern w:val="0"/>
          <w:szCs w:val="21"/>
          <w:highlight w:val="none"/>
          <w14:textFill>
            <w14:solidFill>
              <w14:schemeClr w14:val="tx1"/>
            </w14:solidFill>
          </w14:textFill>
        </w:rPr>
        <w:t>。</w:t>
      </w:r>
    </w:p>
    <w:p w14:paraId="7D27692B">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（三）人员管理要求</w:t>
      </w:r>
    </w:p>
    <w:p w14:paraId="67ADAD14">
      <w:pPr>
        <w:snapToGrid w:val="0"/>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1.乙方需</w:t>
      </w:r>
      <w:r>
        <w:rPr>
          <w:rFonts w:ascii="宋体" w:hAnsi="宋体" w:eastAsia="宋体" w:cs="Times New Roman"/>
          <w:color w:val="000000" w:themeColor="text1"/>
          <w:kern w:val="0"/>
          <w:szCs w:val="21"/>
          <w:highlight w:val="none"/>
          <w:lang w:bidi="ar"/>
          <w14:textFill>
            <w14:solidFill>
              <w14:schemeClr w14:val="tx1"/>
            </w14:solidFill>
          </w14:textFill>
        </w:rPr>
        <w:t>按要求对</w:t>
      </w:r>
      <w:r>
        <w:rPr>
          <w:rFonts w:hint="eastAsia" w:ascii="宋体" w:hAnsi="宋体" w:eastAsia="宋体" w:cs="Times New Roman"/>
          <w:color w:val="000000" w:themeColor="text1"/>
          <w:kern w:val="0"/>
          <w:szCs w:val="21"/>
          <w:highlight w:val="none"/>
          <w:lang w:bidi="ar"/>
          <w14:textFill>
            <w14:solidFill>
              <w14:schemeClr w14:val="tx1"/>
            </w14:solidFill>
          </w14:textFill>
        </w:rPr>
        <w:t>施工项目的</w:t>
      </w:r>
      <w:r>
        <w:rPr>
          <w:rFonts w:ascii="宋体" w:hAnsi="宋体" w:eastAsia="宋体" w:cs="Times New Roman"/>
          <w:color w:val="000000" w:themeColor="text1"/>
          <w:kern w:val="0"/>
          <w:szCs w:val="21"/>
          <w:highlight w:val="none"/>
          <w:lang w:bidi="ar"/>
          <w14:textFill>
            <w14:solidFill>
              <w14:schemeClr w14:val="tx1"/>
            </w14:solidFill>
          </w14:textFill>
        </w:rPr>
        <w:t>关键工序、隐蔽工程、有限空间作业</w:t>
      </w:r>
      <w:r>
        <w:rPr>
          <w:rFonts w:hint="eastAsia" w:ascii="宋体" w:hAnsi="宋体" w:eastAsia="宋体" w:cs="Times New Roman"/>
          <w:color w:val="000000" w:themeColor="text1"/>
          <w:kern w:val="0"/>
          <w:szCs w:val="21"/>
          <w:highlight w:val="none"/>
          <w:lang w:bidi="ar"/>
          <w14:textFill>
            <w14:solidFill>
              <w14:schemeClr w14:val="tx1"/>
            </w14:solidFill>
          </w14:textFill>
        </w:rPr>
        <w:t>等</w:t>
      </w:r>
      <w:r>
        <w:rPr>
          <w:rFonts w:ascii="宋体" w:hAnsi="宋体" w:eastAsia="宋体" w:cs="Times New Roman"/>
          <w:color w:val="000000" w:themeColor="text1"/>
          <w:kern w:val="0"/>
          <w:szCs w:val="21"/>
          <w:highlight w:val="none"/>
          <w:lang w:bidi="ar"/>
          <w14:textFill>
            <w14:solidFill>
              <w14:schemeClr w14:val="tx1"/>
            </w14:solidFill>
          </w14:textFill>
        </w:rPr>
        <w:t>的</w:t>
      </w:r>
      <w:r>
        <w:rPr>
          <w:rFonts w:hint="eastAsia" w:ascii="宋体" w:hAnsi="宋体" w:eastAsia="宋体" w:cs="Times New Roman"/>
          <w:color w:val="000000" w:themeColor="text1"/>
          <w:kern w:val="0"/>
          <w:szCs w:val="21"/>
          <w:highlight w:val="none"/>
          <w:lang w:bidi="ar"/>
          <w14:textFill>
            <w14:solidFill>
              <w14:schemeClr w14:val="tx1"/>
            </w14:solidFill>
          </w14:textFill>
        </w:rPr>
        <w:t>重要</w:t>
      </w:r>
      <w:r>
        <w:rPr>
          <w:rFonts w:ascii="宋体" w:hAnsi="宋体" w:eastAsia="宋体" w:cs="Times New Roman"/>
          <w:color w:val="000000" w:themeColor="text1"/>
          <w:kern w:val="0"/>
          <w:szCs w:val="21"/>
          <w:highlight w:val="none"/>
          <w:lang w:bidi="ar"/>
          <w14:textFill>
            <w14:solidFill>
              <w14:schemeClr w14:val="tx1"/>
            </w14:solidFill>
          </w14:textFill>
        </w:rPr>
        <w:t>施工过程进行旁站，及时</w:t>
      </w:r>
      <w:r>
        <w:rPr>
          <w:rFonts w:hint="eastAsia" w:ascii="宋体" w:hAnsi="宋体" w:eastAsia="宋体" w:cs="Times New Roman"/>
          <w:color w:val="000000" w:themeColor="text1"/>
          <w:kern w:val="0"/>
          <w:szCs w:val="21"/>
          <w:highlight w:val="none"/>
          <w:lang w:bidi="ar"/>
          <w14:textFill>
            <w14:solidFill>
              <w14:schemeClr w14:val="tx1"/>
            </w14:solidFill>
          </w14:textFill>
        </w:rPr>
        <w:t>做好现场签到。若</w:t>
      </w:r>
      <w:r>
        <w:rPr>
          <w:rFonts w:hint="eastAsia" w:ascii="宋体" w:hAnsi="宋体" w:eastAsia="宋体" w:cs="Times New Roman"/>
          <w:color w:val="000000" w:themeColor="text1"/>
          <w:szCs w:val="21"/>
          <w:highlight w:val="none"/>
          <w14:textFill>
            <w14:solidFill>
              <w14:schemeClr w14:val="tx1"/>
            </w14:solidFill>
          </w14:textFill>
        </w:rPr>
        <w:t>甲方</w:t>
      </w:r>
      <w:r>
        <w:rPr>
          <w:rFonts w:ascii="宋体" w:hAnsi="宋体" w:eastAsia="宋体" w:cs="Times New Roman"/>
          <w:color w:val="000000" w:themeColor="text1"/>
          <w:szCs w:val="21"/>
          <w:highlight w:val="none"/>
          <w14:textFill>
            <w14:solidFill>
              <w14:schemeClr w14:val="tx1"/>
            </w14:solidFill>
          </w14:textFill>
        </w:rPr>
        <w:t>巡查发现</w:t>
      </w:r>
      <w:r>
        <w:rPr>
          <w:rFonts w:hint="eastAsia" w:ascii="宋体" w:hAnsi="宋体" w:eastAsia="宋体" w:cs="Times New Roman"/>
          <w:color w:val="000000" w:themeColor="text1"/>
          <w:szCs w:val="21"/>
          <w:highlight w:val="none"/>
          <w14:textFill>
            <w14:solidFill>
              <w14:schemeClr w14:val="tx1"/>
            </w14:solidFill>
          </w14:textFill>
        </w:rPr>
        <w:t>乙方</w:t>
      </w:r>
      <w:r>
        <w:rPr>
          <w:rFonts w:ascii="宋体" w:hAnsi="宋体" w:eastAsia="宋体" w:cs="Times New Roman"/>
          <w:color w:val="000000" w:themeColor="text1"/>
          <w:szCs w:val="21"/>
          <w:highlight w:val="none"/>
          <w14:textFill>
            <w14:solidFill>
              <w14:schemeClr w14:val="tx1"/>
            </w14:solidFill>
          </w14:textFill>
        </w:rPr>
        <w:t>负责监理的施工项目现场监理</w:t>
      </w:r>
      <w:r>
        <w:rPr>
          <w:rFonts w:hint="eastAsia" w:ascii="宋体" w:hAnsi="宋体" w:eastAsia="宋体" w:cs="Times New Roman"/>
          <w:color w:val="000000" w:themeColor="text1"/>
          <w:szCs w:val="21"/>
          <w:highlight w:val="none"/>
          <w14:textFill>
            <w14:solidFill>
              <w14:schemeClr w14:val="tx1"/>
            </w14:solidFill>
          </w14:textFill>
        </w:rPr>
        <w:t>人员未对上述</w:t>
      </w:r>
      <w:r>
        <w:rPr>
          <w:rFonts w:hint="eastAsia" w:ascii="宋体" w:hAnsi="宋体" w:eastAsia="宋体" w:cs="Times New Roman"/>
          <w:color w:val="000000" w:themeColor="text1"/>
          <w:kern w:val="0"/>
          <w:szCs w:val="21"/>
          <w:highlight w:val="none"/>
          <w:lang w:bidi="ar"/>
          <w14:textFill>
            <w14:solidFill>
              <w14:schemeClr w14:val="tx1"/>
            </w14:solidFill>
          </w14:textFill>
        </w:rPr>
        <w:t>重要</w:t>
      </w:r>
      <w:r>
        <w:rPr>
          <w:rFonts w:ascii="宋体" w:hAnsi="宋体" w:eastAsia="宋体" w:cs="Times New Roman"/>
          <w:color w:val="000000" w:themeColor="text1"/>
          <w:kern w:val="0"/>
          <w:szCs w:val="21"/>
          <w:highlight w:val="none"/>
          <w:lang w:bidi="ar"/>
          <w14:textFill>
            <w14:solidFill>
              <w14:schemeClr w14:val="tx1"/>
            </w14:solidFill>
          </w14:textFill>
        </w:rPr>
        <w:t>施工过程</w:t>
      </w:r>
      <w:r>
        <w:rPr>
          <w:rFonts w:hint="eastAsia" w:ascii="宋体" w:hAnsi="宋体" w:eastAsia="宋体" w:cs="Times New Roman"/>
          <w:color w:val="000000" w:themeColor="text1"/>
          <w:kern w:val="0"/>
          <w:szCs w:val="21"/>
          <w:highlight w:val="none"/>
          <w:lang w:bidi="ar"/>
          <w14:textFill>
            <w14:solidFill>
              <w14:schemeClr w14:val="tx1"/>
            </w14:solidFill>
          </w14:textFill>
        </w:rPr>
        <w:t>进行旁站</w:t>
      </w:r>
      <w:r>
        <w:rPr>
          <w:rFonts w:ascii="宋体" w:hAnsi="宋体" w:eastAsia="宋体" w:cs="Times New Roman"/>
          <w:color w:val="000000" w:themeColor="text1"/>
          <w:szCs w:val="21"/>
          <w:highlight w:val="none"/>
          <w14:textFill>
            <w14:solidFill>
              <w14:schemeClr w14:val="tx1"/>
            </w14:solidFill>
          </w14:textFill>
        </w:rPr>
        <w:t>的，</w:t>
      </w:r>
      <w:r>
        <w:rPr>
          <w:rFonts w:hint="eastAsia" w:ascii="宋体" w:hAnsi="宋体" w:eastAsia="宋体" w:cs="Times New Roman"/>
          <w:color w:val="000000" w:themeColor="text1"/>
          <w:szCs w:val="21"/>
          <w:highlight w:val="none"/>
          <w14:textFill>
            <w14:solidFill>
              <w14:schemeClr w14:val="tx1"/>
            </w14:solidFill>
          </w14:textFill>
        </w:rPr>
        <w:t>甲方有权对乙方</w:t>
      </w:r>
      <w:r>
        <w:rPr>
          <w:rFonts w:hint="eastAsia" w:ascii="宋体" w:hAnsi="宋体" w:eastAsia="宋体" w:cs="Times New Roman"/>
          <w:color w:val="000000" w:themeColor="text1"/>
          <w:szCs w:val="21"/>
          <w:highlight w:val="none"/>
          <w:lang w:val="en-US" w:eastAsia="zh-CN"/>
          <w14:textFill>
            <w14:solidFill>
              <w14:schemeClr w14:val="tx1"/>
            </w14:solidFill>
          </w14:textFill>
        </w:rPr>
        <w:t>按</w:t>
      </w:r>
      <w:r>
        <w:rPr>
          <w:rFonts w:ascii="宋体" w:hAnsi="宋体" w:eastAsia="宋体" w:cs="Times New Roman"/>
          <w:color w:val="000000" w:themeColor="text1"/>
          <w:szCs w:val="21"/>
          <w:highlight w:val="none"/>
          <w14:textFill>
            <w14:solidFill>
              <w14:schemeClr w14:val="tx1"/>
            </w14:solidFill>
          </w14:textFill>
        </w:rPr>
        <w:t>2000元／次</w:t>
      </w:r>
      <w:r>
        <w:rPr>
          <w:rFonts w:hint="eastAsia" w:ascii="宋体" w:hAnsi="宋体" w:eastAsia="宋体" w:cs="Times New Roman"/>
          <w:color w:val="000000" w:themeColor="text1"/>
          <w:szCs w:val="21"/>
          <w:highlight w:val="none"/>
          <w:lang w:val="en-US" w:eastAsia="zh-CN"/>
          <w14:textFill>
            <w14:solidFill>
              <w14:schemeClr w14:val="tx1"/>
            </w14:solidFill>
          </w14:textFill>
        </w:rPr>
        <w:t>收取</w:t>
      </w:r>
      <w:r>
        <w:rPr>
          <w:rFonts w:ascii="宋体" w:hAnsi="宋体" w:eastAsia="宋体" w:cs="Times New Roman"/>
          <w:color w:val="000000" w:themeColor="text1"/>
          <w:szCs w:val="21"/>
          <w:highlight w:val="none"/>
          <w14:textFill>
            <w14:solidFill>
              <w14:schemeClr w14:val="tx1"/>
            </w14:solidFill>
          </w14:textFill>
        </w:rPr>
        <w:t>违约金</w:t>
      </w:r>
      <w:r>
        <w:rPr>
          <w:rFonts w:hint="eastAsia" w:ascii="宋体" w:hAnsi="宋体" w:eastAsia="宋体" w:cs="Times New Roman"/>
          <w:color w:val="000000" w:themeColor="text1"/>
          <w:szCs w:val="21"/>
          <w:highlight w:val="none"/>
          <w:lang w:eastAsia="zh-CN"/>
          <w14:textFill>
            <w14:solidFill>
              <w14:schemeClr w14:val="tx1"/>
            </w14:solidFill>
          </w14:textFill>
        </w:rPr>
        <w:t>（</w:t>
      </w:r>
      <w:r>
        <w:rPr>
          <w:rFonts w:hint="eastAsia" w:ascii="宋体" w:hAnsi="宋体" w:eastAsia="宋体" w:cs="Times New Roman"/>
          <w:color w:val="000000" w:themeColor="text1"/>
          <w:szCs w:val="21"/>
          <w:highlight w:val="none"/>
          <w:lang w:val="en-US" w:eastAsia="zh-CN"/>
          <w14:textFill>
            <w14:solidFill>
              <w14:schemeClr w14:val="tx1"/>
            </w14:solidFill>
          </w14:textFill>
        </w:rPr>
        <w:t>若多次违约，该</w:t>
      </w:r>
      <w:r>
        <w:rPr>
          <w:rFonts w:hint="eastAsia" w:ascii="宋体" w:hAnsi="宋体" w:eastAsia="宋体" w:cs="Times New Roman"/>
          <w:color w:val="000000" w:themeColor="text1"/>
          <w:kern w:val="0"/>
          <w:sz w:val="21"/>
          <w:szCs w:val="21"/>
          <w:highlight w:val="none"/>
          <w:lang w:val="en-US" w:eastAsia="zh-CN"/>
          <w14:textFill>
            <w14:solidFill>
              <w14:schemeClr w14:val="tx1"/>
            </w14:solidFill>
          </w14:textFill>
        </w:rPr>
        <w:t>违约金累计最高限额为合同内所有单项监理暂定服务费的5%），</w:t>
      </w:r>
      <w:r>
        <w:rPr>
          <w:rFonts w:hint="eastAsia" w:ascii="宋体" w:hAnsi="宋体" w:eastAsia="宋体" w:cs="Times New Roman"/>
          <w:color w:val="000000" w:themeColor="text1"/>
          <w:szCs w:val="21"/>
          <w:highlight w:val="none"/>
          <w14:textFill>
            <w14:solidFill>
              <w14:schemeClr w14:val="tx1"/>
            </w14:solidFill>
          </w14:textFill>
        </w:rPr>
        <w:t>另外：</w:t>
      </w:r>
    </w:p>
    <w:p w14:paraId="73918516">
      <w:pPr>
        <w:snapToGrid w:val="0"/>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①如乙方在本项目开展的过程中，</w:t>
      </w:r>
      <w:r>
        <w:rPr>
          <w:rFonts w:ascii="宋体" w:hAnsi="宋体" w:eastAsia="宋体" w:cs="Times New Roman"/>
          <w:color w:val="000000" w:themeColor="text1"/>
          <w:szCs w:val="21"/>
          <w:highlight w:val="none"/>
          <w14:textFill>
            <w14:solidFill>
              <w14:schemeClr w14:val="tx1"/>
            </w14:solidFill>
          </w14:textFill>
        </w:rPr>
        <w:t>累计超过</w:t>
      </w:r>
      <w:r>
        <w:rPr>
          <w:rFonts w:hint="eastAsia" w:ascii="宋体" w:hAnsi="宋体" w:eastAsia="宋体" w:cs="Times New Roman"/>
          <w:color w:val="000000" w:themeColor="text1"/>
          <w:szCs w:val="21"/>
          <w:highlight w:val="none"/>
          <w14:textFill>
            <w14:solidFill>
              <w14:schemeClr w14:val="tx1"/>
            </w14:solidFill>
          </w14:textFill>
        </w:rPr>
        <w:t>3</w:t>
      </w:r>
      <w:r>
        <w:rPr>
          <w:rFonts w:ascii="宋体" w:hAnsi="宋体" w:eastAsia="宋体" w:cs="Times New Roman"/>
          <w:color w:val="000000" w:themeColor="text1"/>
          <w:szCs w:val="21"/>
          <w:highlight w:val="none"/>
          <w14:textFill>
            <w14:solidFill>
              <w14:schemeClr w14:val="tx1"/>
            </w14:solidFill>
          </w14:textFill>
        </w:rPr>
        <w:t>次存在</w:t>
      </w:r>
      <w:r>
        <w:rPr>
          <w:rFonts w:hint="eastAsia" w:ascii="宋体" w:hAnsi="宋体" w:eastAsia="宋体" w:cs="Times New Roman"/>
          <w:color w:val="000000" w:themeColor="text1"/>
          <w:szCs w:val="21"/>
          <w:highlight w:val="none"/>
          <w14:textFill>
            <w14:solidFill>
              <w14:schemeClr w14:val="tx1"/>
            </w14:solidFill>
          </w14:textFill>
        </w:rPr>
        <w:t>上</w:t>
      </w:r>
      <w:r>
        <w:rPr>
          <w:rFonts w:ascii="宋体" w:hAnsi="宋体" w:eastAsia="宋体" w:cs="Times New Roman"/>
          <w:color w:val="000000" w:themeColor="text1"/>
          <w:szCs w:val="21"/>
          <w:highlight w:val="none"/>
          <w14:textFill>
            <w14:solidFill>
              <w14:schemeClr w14:val="tx1"/>
            </w14:solidFill>
          </w14:textFill>
        </w:rPr>
        <w:t>述情形</w:t>
      </w:r>
      <w:r>
        <w:rPr>
          <w:rFonts w:hint="eastAsia" w:ascii="宋体" w:hAnsi="宋体" w:eastAsia="宋体" w:cs="Times New Roman"/>
          <w:color w:val="000000" w:themeColor="text1"/>
          <w:szCs w:val="21"/>
          <w:highlight w:val="none"/>
          <w14:textFill>
            <w14:solidFill>
              <w14:schemeClr w14:val="tx1"/>
            </w14:solidFill>
          </w14:textFill>
        </w:rPr>
        <w:t>或其他违约行为</w:t>
      </w:r>
      <w:r>
        <w:rPr>
          <w:rFonts w:ascii="宋体" w:hAnsi="宋体" w:eastAsia="宋体" w:cs="Times New Roman"/>
          <w:color w:val="000000" w:themeColor="text1"/>
          <w:szCs w:val="21"/>
          <w:highlight w:val="none"/>
          <w14:textFill>
            <w14:solidFill>
              <w14:schemeClr w14:val="tx1"/>
            </w14:solidFill>
          </w14:textFill>
        </w:rPr>
        <w:t>的，</w:t>
      </w:r>
      <w:r>
        <w:rPr>
          <w:rFonts w:hint="eastAsia" w:ascii="宋体" w:hAnsi="宋体" w:eastAsia="宋体" w:cs="Times New Roman"/>
          <w:color w:val="000000" w:themeColor="text1"/>
          <w:szCs w:val="21"/>
          <w:highlight w:val="none"/>
          <w14:textFill>
            <w14:solidFill>
              <w14:schemeClr w14:val="tx1"/>
            </w14:solidFill>
          </w14:textFill>
        </w:rPr>
        <w:t>甲方除有权</w:t>
      </w:r>
      <w:r>
        <w:rPr>
          <w:rFonts w:ascii="宋体" w:hAnsi="宋体" w:eastAsia="宋体" w:cs="Times New Roman"/>
          <w:color w:val="000000" w:themeColor="text1"/>
          <w:szCs w:val="21"/>
          <w:highlight w:val="none"/>
          <w14:textFill>
            <w14:solidFill>
              <w14:schemeClr w14:val="tx1"/>
            </w14:solidFill>
          </w14:textFill>
        </w:rPr>
        <w:t>对</w:t>
      </w:r>
      <w:r>
        <w:rPr>
          <w:rFonts w:hint="eastAsia" w:ascii="宋体" w:hAnsi="宋体" w:eastAsia="宋体" w:cs="Times New Roman"/>
          <w:color w:val="000000" w:themeColor="text1"/>
          <w:szCs w:val="21"/>
          <w:highlight w:val="none"/>
          <w14:textFill>
            <w14:solidFill>
              <w14:schemeClr w14:val="tx1"/>
            </w14:solidFill>
          </w14:textFill>
        </w:rPr>
        <w:t>乙方</w:t>
      </w:r>
      <w:r>
        <w:rPr>
          <w:rFonts w:hint="eastAsia" w:ascii="宋体" w:hAnsi="宋体" w:eastAsia="宋体" w:cs="Times New Roman"/>
          <w:color w:val="000000" w:themeColor="text1"/>
          <w:szCs w:val="21"/>
          <w:highlight w:val="none"/>
          <w:lang w:val="en-US" w:eastAsia="zh-CN"/>
          <w14:textFill>
            <w14:solidFill>
              <w14:schemeClr w14:val="tx1"/>
            </w14:solidFill>
          </w14:textFill>
        </w:rPr>
        <w:t>按</w:t>
      </w:r>
      <w:r>
        <w:rPr>
          <w:rFonts w:hint="eastAsia" w:ascii="宋体" w:hAnsi="宋体" w:eastAsia="宋体" w:cs="Times New Roman"/>
          <w:color w:val="000000" w:themeColor="text1"/>
          <w:szCs w:val="21"/>
          <w:highlight w:val="none"/>
          <w14:textFill>
            <w14:solidFill>
              <w14:schemeClr w14:val="tx1"/>
            </w14:solidFill>
          </w14:textFill>
        </w:rPr>
        <w:t>上述</w:t>
      </w:r>
      <w:r>
        <w:rPr>
          <w:rFonts w:hint="eastAsia" w:ascii="宋体" w:hAnsi="宋体" w:eastAsia="宋体" w:cs="Times New Roman"/>
          <w:color w:val="000000" w:themeColor="text1"/>
          <w:szCs w:val="21"/>
          <w:highlight w:val="none"/>
          <w:lang w:val="en-US" w:eastAsia="zh-CN"/>
          <w14:textFill>
            <w14:solidFill>
              <w14:schemeClr w14:val="tx1"/>
            </w14:solidFill>
          </w14:textFill>
        </w:rPr>
        <w:t>规定收取</w:t>
      </w:r>
      <w:r>
        <w:rPr>
          <w:rFonts w:hint="eastAsia" w:ascii="宋体" w:hAnsi="宋体" w:eastAsia="宋体" w:cs="Times New Roman"/>
          <w:color w:val="000000" w:themeColor="text1"/>
          <w:szCs w:val="21"/>
          <w:highlight w:val="none"/>
          <w14:textFill>
            <w14:solidFill>
              <w14:schemeClr w14:val="tx1"/>
            </w14:solidFill>
          </w14:textFill>
        </w:rPr>
        <w:t>违约金外</w:t>
      </w:r>
      <w:r>
        <w:rPr>
          <w:rFonts w:ascii="宋体" w:hAnsi="宋体" w:eastAsia="宋体" w:cs="Times New Roman"/>
          <w:color w:val="000000" w:themeColor="text1"/>
          <w:szCs w:val="21"/>
          <w:highlight w:val="none"/>
          <w14:textFill>
            <w14:solidFill>
              <w14:schemeClr w14:val="tx1"/>
            </w14:solidFill>
          </w14:textFill>
        </w:rPr>
        <w:t>，</w:t>
      </w:r>
      <w:r>
        <w:rPr>
          <w:rFonts w:ascii="宋体" w:hAnsi="宋体" w:eastAsia="宋体" w:cs="Times New Roman"/>
          <w:color w:val="000000" w:themeColor="text1"/>
          <w:kern w:val="0"/>
          <w:szCs w:val="21"/>
          <w:highlight w:val="none"/>
          <w:lang w:bidi="ar"/>
          <w14:textFill>
            <w14:solidFill>
              <w14:schemeClr w14:val="tx1"/>
            </w14:solidFill>
          </w14:textFill>
        </w:rPr>
        <w:t>还</w:t>
      </w:r>
      <w:r>
        <w:rPr>
          <w:rFonts w:hint="eastAsia" w:ascii="宋体" w:hAnsi="宋体" w:eastAsia="宋体" w:cs="Times New Roman"/>
          <w:color w:val="000000" w:themeColor="text1"/>
          <w:szCs w:val="21"/>
          <w:highlight w:val="none"/>
          <w14:textFill>
            <w14:solidFill>
              <w14:schemeClr w14:val="tx1"/>
            </w14:solidFill>
          </w14:textFill>
        </w:rPr>
        <w:t>对乙方采取暂停派单1个月的</w:t>
      </w:r>
      <w:r>
        <w:rPr>
          <w:rFonts w:hint="eastAsia" w:ascii="宋体" w:hAnsi="宋体" w:eastAsia="宋体" w:cs="Times New Roman"/>
          <w:color w:val="000000" w:themeColor="text1"/>
          <w:szCs w:val="21"/>
          <w:highlight w:val="none"/>
          <w:lang w:val="en-US" w:eastAsia="zh-CN"/>
          <w14:textFill>
            <w14:solidFill>
              <w14:schemeClr w14:val="tx1"/>
            </w14:solidFill>
          </w14:textFill>
        </w:rPr>
        <w:t>处理</w:t>
      </w:r>
      <w:r>
        <w:rPr>
          <w:rFonts w:hint="eastAsia" w:ascii="宋体" w:hAnsi="宋体" w:eastAsia="宋体" w:cs="Times New Roman"/>
          <w:color w:val="000000" w:themeColor="text1"/>
          <w:szCs w:val="21"/>
          <w:highlight w:val="none"/>
          <w14:textFill>
            <w14:solidFill>
              <w14:schemeClr w14:val="tx1"/>
            </w14:solidFill>
          </w14:textFill>
        </w:rPr>
        <w:t>，停单期间，甲方有权将乙方负责的区域内的监理服务项目委派给其他符合条件的监理服务单位承接，乙方对此无异议，</w:t>
      </w:r>
      <w:r>
        <w:rPr>
          <w:rFonts w:hint="eastAsia" w:ascii="宋体" w:hAnsi="宋体" w:eastAsia="宋体" w:cs="宋体"/>
          <w:color w:val="000000" w:themeColor="text1"/>
          <w:szCs w:val="21"/>
          <w:highlight w:val="none"/>
          <w14:textFill>
            <w14:solidFill>
              <w14:schemeClr w14:val="tx1"/>
            </w14:solidFill>
          </w14:textFill>
        </w:rPr>
        <w:t>并不得因此要求甲方提供任何形式的补偿或赔偿</w:t>
      </w:r>
      <w:r>
        <w:rPr>
          <w:rFonts w:hint="eastAsia" w:ascii="宋体" w:hAnsi="宋体" w:eastAsia="宋体" w:cs="Times New Roman"/>
          <w:color w:val="000000" w:themeColor="text1"/>
          <w:szCs w:val="21"/>
          <w:highlight w:val="none"/>
          <w14:textFill>
            <w14:solidFill>
              <w14:schemeClr w14:val="tx1"/>
            </w14:solidFill>
          </w14:textFill>
        </w:rPr>
        <w:t>；</w:t>
      </w:r>
    </w:p>
    <w:p w14:paraId="20AEFAAD">
      <w:pPr>
        <w:snapToGrid w:val="0"/>
        <w:spacing w:line="360" w:lineRule="auto"/>
        <w:ind w:firstLine="420" w:firstLineChars="200"/>
        <w:rPr>
          <w:rFonts w:ascii="宋体" w:hAnsi="宋体" w:eastAsia="宋体" w:cs="Times New Roman"/>
          <w:color w:val="000000" w:themeColor="text1"/>
          <w:szCs w:val="21"/>
          <w:highlight w:val="none"/>
          <w14:textFill>
            <w14:solidFill>
              <w14:schemeClr w14:val="tx1"/>
            </w14:solidFill>
          </w14:textFill>
        </w:rPr>
      </w:pPr>
      <w:r>
        <w:rPr>
          <w:rFonts w:hint="eastAsia" w:ascii="宋体" w:hAnsi="宋体" w:eastAsia="宋体" w:cs="Times New Roman"/>
          <w:color w:val="000000" w:themeColor="text1"/>
          <w:szCs w:val="21"/>
          <w:highlight w:val="none"/>
          <w14:textFill>
            <w14:solidFill>
              <w14:schemeClr w14:val="tx1"/>
            </w14:solidFill>
          </w14:textFill>
        </w:rPr>
        <w:t>②如乙方在本项目开展的过程中，</w:t>
      </w:r>
      <w:r>
        <w:rPr>
          <w:rFonts w:ascii="宋体" w:hAnsi="宋体" w:eastAsia="宋体" w:cs="Times New Roman"/>
          <w:color w:val="000000" w:themeColor="text1"/>
          <w:szCs w:val="21"/>
          <w:highlight w:val="none"/>
          <w14:textFill>
            <w14:solidFill>
              <w14:schemeClr w14:val="tx1"/>
            </w14:solidFill>
          </w14:textFill>
        </w:rPr>
        <w:t>累计超过</w:t>
      </w:r>
      <w:r>
        <w:rPr>
          <w:rFonts w:hint="eastAsia" w:ascii="宋体" w:hAnsi="宋体" w:eastAsia="宋体" w:cs="Times New Roman"/>
          <w:color w:val="000000" w:themeColor="text1"/>
          <w:szCs w:val="21"/>
          <w:highlight w:val="none"/>
          <w14:textFill>
            <w14:solidFill>
              <w14:schemeClr w14:val="tx1"/>
            </w14:solidFill>
          </w14:textFill>
        </w:rPr>
        <w:t>6</w:t>
      </w:r>
      <w:r>
        <w:rPr>
          <w:rFonts w:ascii="宋体" w:hAnsi="宋体" w:eastAsia="宋体" w:cs="Times New Roman"/>
          <w:color w:val="000000" w:themeColor="text1"/>
          <w:szCs w:val="21"/>
          <w:highlight w:val="none"/>
          <w14:textFill>
            <w14:solidFill>
              <w14:schemeClr w14:val="tx1"/>
            </w14:solidFill>
          </w14:textFill>
        </w:rPr>
        <w:t>次存在</w:t>
      </w:r>
      <w:r>
        <w:rPr>
          <w:rFonts w:hint="eastAsia" w:ascii="宋体" w:hAnsi="宋体" w:eastAsia="宋体" w:cs="Times New Roman"/>
          <w:color w:val="000000" w:themeColor="text1"/>
          <w:szCs w:val="21"/>
          <w:highlight w:val="none"/>
          <w14:textFill>
            <w14:solidFill>
              <w14:schemeClr w14:val="tx1"/>
            </w14:solidFill>
          </w14:textFill>
        </w:rPr>
        <w:t>上</w:t>
      </w:r>
      <w:r>
        <w:rPr>
          <w:rFonts w:ascii="宋体" w:hAnsi="宋体" w:eastAsia="宋体" w:cs="Times New Roman"/>
          <w:color w:val="000000" w:themeColor="text1"/>
          <w:szCs w:val="21"/>
          <w:highlight w:val="none"/>
          <w14:textFill>
            <w14:solidFill>
              <w14:schemeClr w14:val="tx1"/>
            </w14:solidFill>
          </w14:textFill>
        </w:rPr>
        <w:t>述情形</w:t>
      </w:r>
      <w:r>
        <w:rPr>
          <w:rFonts w:hint="eastAsia" w:ascii="宋体" w:hAnsi="宋体" w:eastAsia="宋体" w:cs="Times New Roman"/>
          <w:color w:val="000000" w:themeColor="text1"/>
          <w:szCs w:val="21"/>
          <w:highlight w:val="none"/>
          <w14:textFill>
            <w14:solidFill>
              <w14:schemeClr w14:val="tx1"/>
            </w14:solidFill>
          </w14:textFill>
        </w:rPr>
        <w:t>或其他违约行为</w:t>
      </w:r>
      <w:r>
        <w:rPr>
          <w:rFonts w:ascii="宋体" w:hAnsi="宋体" w:eastAsia="宋体" w:cs="Times New Roman"/>
          <w:color w:val="000000" w:themeColor="text1"/>
          <w:szCs w:val="21"/>
          <w:highlight w:val="none"/>
          <w14:textFill>
            <w14:solidFill>
              <w14:schemeClr w14:val="tx1"/>
            </w14:solidFill>
          </w14:textFill>
        </w:rPr>
        <w:t>的，</w:t>
      </w:r>
      <w:r>
        <w:rPr>
          <w:rFonts w:hint="eastAsia" w:ascii="宋体" w:hAnsi="宋体" w:eastAsia="宋体" w:cs="Times New Roman"/>
          <w:color w:val="000000" w:themeColor="text1"/>
          <w:szCs w:val="21"/>
          <w:highlight w:val="none"/>
          <w14:textFill>
            <w14:solidFill>
              <w14:schemeClr w14:val="tx1"/>
            </w14:solidFill>
          </w14:textFill>
        </w:rPr>
        <w:t>甲方除有权</w:t>
      </w:r>
      <w:r>
        <w:rPr>
          <w:rFonts w:ascii="宋体" w:hAnsi="宋体" w:eastAsia="宋体" w:cs="Times New Roman"/>
          <w:color w:val="000000" w:themeColor="text1"/>
          <w:szCs w:val="21"/>
          <w:highlight w:val="none"/>
          <w14:textFill>
            <w14:solidFill>
              <w14:schemeClr w14:val="tx1"/>
            </w14:solidFill>
          </w14:textFill>
        </w:rPr>
        <w:t>对</w:t>
      </w:r>
      <w:r>
        <w:rPr>
          <w:rFonts w:hint="eastAsia" w:ascii="宋体" w:hAnsi="宋体" w:eastAsia="宋体" w:cs="Times New Roman"/>
          <w:color w:val="000000" w:themeColor="text1"/>
          <w:szCs w:val="21"/>
          <w:highlight w:val="none"/>
          <w14:textFill>
            <w14:solidFill>
              <w14:schemeClr w14:val="tx1"/>
            </w14:solidFill>
          </w14:textFill>
        </w:rPr>
        <w:t>乙方</w:t>
      </w:r>
      <w:r>
        <w:rPr>
          <w:rFonts w:hint="eastAsia" w:ascii="宋体" w:hAnsi="宋体" w:eastAsia="宋体" w:cs="Times New Roman"/>
          <w:color w:val="000000" w:themeColor="text1"/>
          <w:szCs w:val="21"/>
          <w:highlight w:val="none"/>
          <w:lang w:val="en-US" w:eastAsia="zh-CN"/>
          <w14:textFill>
            <w14:solidFill>
              <w14:schemeClr w14:val="tx1"/>
            </w14:solidFill>
          </w14:textFill>
        </w:rPr>
        <w:t>按</w:t>
      </w:r>
      <w:r>
        <w:rPr>
          <w:rFonts w:hint="eastAsia" w:ascii="宋体" w:hAnsi="宋体" w:eastAsia="宋体" w:cs="Times New Roman"/>
          <w:color w:val="000000" w:themeColor="text1"/>
          <w:szCs w:val="21"/>
          <w:highlight w:val="none"/>
          <w14:textFill>
            <w14:solidFill>
              <w14:schemeClr w14:val="tx1"/>
            </w14:solidFill>
          </w14:textFill>
        </w:rPr>
        <w:t>上述</w:t>
      </w:r>
      <w:r>
        <w:rPr>
          <w:rFonts w:hint="eastAsia" w:ascii="宋体" w:hAnsi="宋体" w:eastAsia="宋体" w:cs="Times New Roman"/>
          <w:color w:val="000000" w:themeColor="text1"/>
          <w:szCs w:val="21"/>
          <w:highlight w:val="none"/>
          <w:lang w:val="en-US" w:eastAsia="zh-CN"/>
          <w14:textFill>
            <w14:solidFill>
              <w14:schemeClr w14:val="tx1"/>
            </w14:solidFill>
          </w14:textFill>
        </w:rPr>
        <w:t>规定收取</w:t>
      </w:r>
      <w:r>
        <w:rPr>
          <w:rFonts w:hint="eastAsia" w:ascii="宋体" w:hAnsi="宋体" w:eastAsia="宋体" w:cs="Times New Roman"/>
          <w:color w:val="000000" w:themeColor="text1"/>
          <w:szCs w:val="21"/>
          <w:highlight w:val="none"/>
          <w14:textFill>
            <w14:solidFill>
              <w14:schemeClr w14:val="tx1"/>
            </w14:solidFill>
          </w14:textFill>
        </w:rPr>
        <w:t>违约金外</w:t>
      </w:r>
      <w:r>
        <w:rPr>
          <w:rFonts w:ascii="宋体" w:hAnsi="宋体" w:eastAsia="宋体" w:cs="Times New Roman"/>
          <w:color w:val="000000" w:themeColor="text1"/>
          <w:szCs w:val="21"/>
          <w:highlight w:val="none"/>
          <w14:textFill>
            <w14:solidFill>
              <w14:schemeClr w14:val="tx1"/>
            </w14:solidFill>
          </w14:textFill>
        </w:rPr>
        <w:t>，</w:t>
      </w:r>
      <w:r>
        <w:rPr>
          <w:rFonts w:ascii="宋体" w:hAnsi="宋体" w:eastAsia="宋体" w:cs="Times New Roman"/>
          <w:color w:val="000000" w:themeColor="text1"/>
          <w:kern w:val="0"/>
          <w:szCs w:val="21"/>
          <w:highlight w:val="none"/>
          <w:lang w:bidi="ar"/>
          <w14:textFill>
            <w14:solidFill>
              <w14:schemeClr w14:val="tx1"/>
            </w14:solidFill>
          </w14:textFill>
        </w:rPr>
        <w:t>还</w:t>
      </w:r>
      <w:r>
        <w:rPr>
          <w:rFonts w:hint="eastAsia" w:ascii="宋体" w:hAnsi="宋体" w:eastAsia="宋体" w:cs="Times New Roman"/>
          <w:color w:val="000000" w:themeColor="text1"/>
          <w:szCs w:val="21"/>
          <w:highlight w:val="none"/>
          <w14:textFill>
            <w14:solidFill>
              <w14:schemeClr w14:val="tx1"/>
            </w14:solidFill>
          </w14:textFill>
        </w:rPr>
        <w:t>有权对乙方采取暂停委派新任务2个月的</w:t>
      </w:r>
      <w:r>
        <w:rPr>
          <w:rFonts w:hint="eastAsia" w:ascii="宋体" w:hAnsi="宋体" w:eastAsia="宋体" w:cs="Times New Roman"/>
          <w:color w:val="000000" w:themeColor="text1"/>
          <w:szCs w:val="21"/>
          <w:highlight w:val="none"/>
          <w:lang w:val="en-US" w:eastAsia="zh-CN"/>
          <w14:textFill>
            <w14:solidFill>
              <w14:schemeClr w14:val="tx1"/>
            </w14:solidFill>
          </w14:textFill>
        </w:rPr>
        <w:t>处理</w:t>
      </w:r>
      <w:r>
        <w:rPr>
          <w:rFonts w:hint="eastAsia" w:ascii="宋体" w:hAnsi="宋体" w:eastAsia="宋体" w:cs="Times New Roman"/>
          <w:color w:val="000000" w:themeColor="text1"/>
          <w:szCs w:val="21"/>
          <w:highlight w:val="none"/>
          <w14:textFill>
            <w14:solidFill>
              <w14:schemeClr w14:val="tx1"/>
            </w14:solidFill>
          </w14:textFill>
        </w:rPr>
        <w:t>，停单期间，甲方有权将乙方负责的区域内的监理服务项目委派给其他符合条件的监理服务单位承接，乙方对此无异议，</w:t>
      </w:r>
      <w:r>
        <w:rPr>
          <w:rFonts w:hint="eastAsia" w:ascii="宋体" w:hAnsi="宋体" w:eastAsia="宋体" w:cs="宋体"/>
          <w:color w:val="000000" w:themeColor="text1"/>
          <w:szCs w:val="21"/>
          <w:highlight w:val="none"/>
          <w14:textFill>
            <w14:solidFill>
              <w14:schemeClr w14:val="tx1"/>
            </w14:solidFill>
          </w14:textFill>
        </w:rPr>
        <w:t>并不得因此要求甲方提供任何形式的补偿或赔偿</w:t>
      </w:r>
      <w:r>
        <w:rPr>
          <w:rFonts w:hint="eastAsia" w:ascii="宋体" w:hAnsi="宋体" w:eastAsia="宋体" w:cs="Times New Roman"/>
          <w:color w:val="000000" w:themeColor="text1"/>
          <w:szCs w:val="21"/>
          <w:highlight w:val="none"/>
          <w14:textFill>
            <w14:solidFill>
              <w14:schemeClr w14:val="tx1"/>
            </w14:solidFill>
          </w14:textFill>
        </w:rPr>
        <w:t>。如经甲方警告（包括但不限于约谈、发函警告等形式）及</w:t>
      </w:r>
      <w:r>
        <w:rPr>
          <w:rFonts w:hint="eastAsia" w:ascii="宋体" w:hAnsi="宋体" w:eastAsia="宋体" w:cs="Times New Roman"/>
          <w:color w:val="000000" w:themeColor="text1"/>
          <w:szCs w:val="21"/>
          <w:highlight w:val="none"/>
          <w:lang w:val="en-US" w:eastAsia="zh-CN"/>
          <w14:textFill>
            <w14:solidFill>
              <w14:schemeClr w14:val="tx1"/>
            </w14:solidFill>
          </w14:textFill>
        </w:rPr>
        <w:t>处予违约金</w:t>
      </w:r>
      <w:r>
        <w:rPr>
          <w:rFonts w:hint="eastAsia" w:ascii="宋体" w:hAnsi="宋体" w:eastAsia="宋体" w:cs="Times New Roman"/>
          <w:color w:val="000000" w:themeColor="text1"/>
          <w:szCs w:val="21"/>
          <w:highlight w:val="none"/>
          <w14:textFill>
            <w14:solidFill>
              <w14:schemeClr w14:val="tx1"/>
            </w14:solidFill>
          </w14:textFill>
        </w:rPr>
        <w:t>后，乙方仍再次发生上述情形的，</w:t>
      </w:r>
      <w:r>
        <w:rPr>
          <w:rFonts w:hint="eastAsia" w:ascii="宋体" w:hAnsi="宋体" w:eastAsia="宋体" w:cs="Times New Roman"/>
          <w:color w:val="000000" w:themeColor="text1"/>
          <w:kern w:val="0"/>
          <w:szCs w:val="21"/>
          <w:highlight w:val="none"/>
          <w:lang w:bidi="ar"/>
          <w14:textFill>
            <w14:solidFill>
              <w14:schemeClr w14:val="tx1"/>
            </w14:solidFill>
          </w14:textFill>
        </w:rPr>
        <w:t>甲方</w:t>
      </w:r>
      <w:r>
        <w:rPr>
          <w:rFonts w:hint="eastAsia" w:ascii="宋体" w:hAnsi="宋体" w:eastAsia="宋体" w:cs="Times New Roman"/>
          <w:color w:val="000000" w:themeColor="text1"/>
          <w:szCs w:val="21"/>
          <w:highlight w:val="none"/>
          <w14:textFill>
            <w14:solidFill>
              <w14:schemeClr w14:val="tx1"/>
            </w14:solidFill>
          </w14:textFill>
        </w:rPr>
        <w:t>有权</w:t>
      </w:r>
      <w:r>
        <w:rPr>
          <w:rFonts w:hint="eastAsia" w:ascii="宋体" w:hAnsi="宋体" w:eastAsia="宋体" w:cs="Times New Roman"/>
          <w:color w:val="000000" w:themeColor="text1"/>
          <w:szCs w:val="21"/>
          <w:highlight w:val="none"/>
          <w:lang w:val="en-US" w:eastAsia="zh-CN"/>
          <w14:textFill>
            <w14:solidFill>
              <w14:schemeClr w14:val="tx1"/>
            </w14:solidFill>
          </w14:textFill>
        </w:rPr>
        <w:t>解除合同</w:t>
      </w:r>
      <w:r>
        <w:rPr>
          <w:rFonts w:hint="eastAsia" w:ascii="宋体" w:hAnsi="宋体" w:eastAsia="宋体" w:cs="Times New Roman"/>
          <w:color w:val="000000" w:themeColor="text1"/>
          <w:szCs w:val="21"/>
          <w:highlight w:val="none"/>
          <w14:textFill>
            <w14:solidFill>
              <w14:schemeClr w14:val="tx1"/>
            </w14:solidFill>
          </w14:textFill>
        </w:rPr>
        <w:t>，没收履约担保</w:t>
      </w:r>
      <w:r>
        <w:rPr>
          <w:rFonts w:ascii="宋体" w:hAnsi="宋体" w:eastAsia="宋体" w:cs="Times New Roman"/>
          <w:color w:val="000000" w:themeColor="text1"/>
          <w:szCs w:val="21"/>
          <w:highlight w:val="none"/>
          <w14:textFill>
            <w14:solidFill>
              <w14:schemeClr w14:val="tx1"/>
            </w14:solidFill>
          </w14:textFill>
        </w:rPr>
        <w:t>。</w:t>
      </w:r>
    </w:p>
    <w:p w14:paraId="78948C00">
      <w:pPr>
        <w:autoSpaceDE w:val="0"/>
        <w:autoSpaceDN w:val="0"/>
        <w:adjustRightInd w:val="0"/>
        <w:snapToGri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2.乙方需</w:t>
      </w:r>
      <w:r>
        <w:rPr>
          <w:rFonts w:hint="eastAsia" w:ascii="宋体" w:hAnsi="宋体" w:eastAsia="宋体" w:cs="宋体"/>
          <w:color w:val="000000" w:themeColor="text1"/>
          <w:kern w:val="0"/>
          <w:szCs w:val="21"/>
          <w:highlight w:val="none"/>
          <w:lang w:bidi="ar"/>
          <w14:textFill>
            <w14:solidFill>
              <w14:schemeClr w14:val="tx1"/>
            </w14:solidFill>
          </w14:textFill>
        </w:rPr>
        <w:t>按甲方的要求安排专业人员出席相关工作会议和其他专项协调会议，不得无故缺席或随意委派不了解项目情况的无关人员参会，不得“无效参会”。</w:t>
      </w:r>
      <w:r>
        <w:rPr>
          <w:rFonts w:hint="eastAsia" w:ascii="宋体" w:hAnsi="宋体" w:eastAsia="宋体" w:cs="宋体"/>
          <w:color w:val="000000" w:themeColor="text1"/>
          <w:kern w:val="0"/>
          <w:szCs w:val="21"/>
          <w:highlight w:val="none"/>
          <w14:textFill>
            <w14:solidFill>
              <w14:schemeClr w14:val="tx1"/>
            </w14:solidFill>
          </w14:textFill>
        </w:rPr>
        <w:t>若乙方未能按照</w:t>
      </w:r>
      <w:r>
        <w:rPr>
          <w:rFonts w:hint="eastAsia" w:ascii="宋体" w:hAnsi="宋体" w:eastAsia="宋体" w:cs="宋体"/>
          <w:color w:val="000000" w:themeColor="text1"/>
          <w:kern w:val="0"/>
          <w:szCs w:val="21"/>
          <w:highlight w:val="none"/>
          <w:lang w:bidi="ar"/>
          <w14:textFill>
            <w14:solidFill>
              <w14:schemeClr w14:val="tx1"/>
            </w14:solidFill>
          </w14:textFill>
        </w:rPr>
        <w:t>甲方</w:t>
      </w:r>
      <w:r>
        <w:rPr>
          <w:rFonts w:hint="eastAsia" w:ascii="宋体" w:hAnsi="宋体" w:eastAsia="宋体" w:cs="宋体"/>
          <w:color w:val="000000" w:themeColor="text1"/>
          <w:kern w:val="0"/>
          <w:szCs w:val="21"/>
          <w:highlight w:val="none"/>
          <w14:textFill>
            <w14:solidFill>
              <w14:schemeClr w14:val="tx1"/>
            </w14:solidFill>
          </w14:textFill>
        </w:rPr>
        <w:t>的要求参加上述会议的，</w:t>
      </w:r>
      <w:r>
        <w:rPr>
          <w:rFonts w:hint="eastAsia" w:ascii="宋体" w:hAnsi="宋体" w:eastAsia="宋体" w:cs="宋体"/>
          <w:color w:val="000000" w:themeColor="text1"/>
          <w:kern w:val="0"/>
          <w:szCs w:val="21"/>
          <w:highlight w:val="none"/>
          <w:lang w:bidi="ar"/>
          <w14:textFill>
            <w14:solidFill>
              <w14:schemeClr w14:val="tx1"/>
            </w14:solidFill>
          </w14:textFill>
        </w:rPr>
        <w:t>甲方</w:t>
      </w:r>
      <w:r>
        <w:rPr>
          <w:rFonts w:hint="eastAsia" w:ascii="宋体" w:hAnsi="宋体" w:eastAsia="宋体" w:cs="宋体"/>
          <w:color w:val="000000" w:themeColor="text1"/>
          <w:kern w:val="0"/>
          <w:szCs w:val="21"/>
          <w:highlight w:val="none"/>
          <w14:textFill>
            <w14:solidFill>
              <w14:schemeClr w14:val="tx1"/>
            </w14:solidFill>
          </w14:textFill>
        </w:rPr>
        <w:t>有权对乙方</w:t>
      </w:r>
      <w:r>
        <w:rPr>
          <w:rFonts w:hint="eastAsia" w:ascii="宋体" w:hAnsi="宋体" w:eastAsia="宋体" w:cs="宋体"/>
          <w:color w:val="000000" w:themeColor="text1"/>
          <w:kern w:val="0"/>
          <w:szCs w:val="21"/>
          <w:highlight w:val="none"/>
          <w:lang w:val="en-US" w:eastAsia="zh-CN"/>
          <w14:textFill>
            <w14:solidFill>
              <w14:schemeClr w14:val="tx1"/>
            </w14:solidFill>
          </w14:textFill>
        </w:rPr>
        <w:t>按</w:t>
      </w:r>
      <w:r>
        <w:rPr>
          <w:rFonts w:hint="eastAsia" w:ascii="宋体" w:hAnsi="宋体" w:eastAsia="宋体" w:cs="宋体"/>
          <w:color w:val="000000" w:themeColor="text1"/>
          <w:kern w:val="0"/>
          <w:szCs w:val="21"/>
          <w:highlight w:val="none"/>
          <w14:textFill>
            <w14:solidFill>
              <w14:schemeClr w14:val="tx1"/>
            </w14:solidFill>
          </w14:textFill>
        </w:rPr>
        <w:t>500元／次</w:t>
      </w:r>
      <w:r>
        <w:rPr>
          <w:rFonts w:hint="eastAsia" w:ascii="宋体" w:hAnsi="宋体" w:eastAsia="宋体" w:cs="宋体"/>
          <w:color w:val="000000" w:themeColor="text1"/>
          <w:kern w:val="0"/>
          <w:szCs w:val="21"/>
          <w:highlight w:val="none"/>
          <w:lang w:val="en-US" w:eastAsia="zh-CN"/>
          <w14:textFill>
            <w14:solidFill>
              <w14:schemeClr w14:val="tx1"/>
            </w14:solidFill>
          </w14:textFill>
        </w:rPr>
        <w:t>收取</w:t>
      </w:r>
      <w:r>
        <w:rPr>
          <w:rFonts w:hint="eastAsia" w:ascii="宋体" w:hAnsi="宋体" w:eastAsia="宋体" w:cs="宋体"/>
          <w:color w:val="000000" w:themeColor="text1"/>
          <w:kern w:val="0"/>
          <w:szCs w:val="21"/>
          <w:highlight w:val="none"/>
          <w14:textFill>
            <w14:solidFill>
              <w14:schemeClr w14:val="tx1"/>
            </w14:solidFill>
          </w14:textFill>
        </w:rPr>
        <w:t>违约金。</w:t>
      </w:r>
    </w:p>
    <w:p w14:paraId="1896B605">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lang w:bidi="ar"/>
          <w14:textFill>
            <w14:solidFill>
              <w14:schemeClr w14:val="tx1"/>
            </w14:solidFill>
          </w14:textFill>
        </w:rPr>
        <w:t>3</w:t>
      </w: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bCs/>
          <w:color w:val="000000" w:themeColor="text1"/>
          <w:szCs w:val="21"/>
          <w:highlight w:val="none"/>
          <w14:textFill>
            <w14:solidFill>
              <w14:schemeClr w14:val="tx1"/>
            </w14:solidFill>
          </w14:textFill>
        </w:rPr>
        <w:t>为确保项目的顺利开展，原则上乙方总监理工程师每月驻场不得少于20天，在特殊情况下，经甲方同意可由乙方总监代表代行其职能。</w:t>
      </w:r>
      <w:r>
        <w:rPr>
          <w:rFonts w:hint="eastAsia" w:ascii="宋体" w:hAnsi="宋体" w:eastAsia="宋体" w:cs="宋体"/>
          <w:color w:val="000000" w:themeColor="text1"/>
          <w:kern w:val="0"/>
          <w:szCs w:val="21"/>
          <w:highlight w:val="none"/>
          <w14:textFill>
            <w14:solidFill>
              <w14:schemeClr w14:val="tx1"/>
            </w14:solidFill>
          </w14:textFill>
        </w:rPr>
        <w:t>乙方总监理工程师和总监代表在非节假日离岗应与甲方协商，若总监理工程师不与甲方协商，擅自离开工地的，第一次则书面通报批评并对乙方处予每日2000元的违约金，超过3天以上者或超过三次者，甲方有权要求撤换；驻地监理工程师及其他监理人员离开工地须经总监理工程师书面批准，并书面通知甲方，未经甲方同意，擅自离开工地者，第一次则书面通报批评，超过三次者，甲方有权要求撤换有关人员</w:t>
      </w:r>
      <w:r>
        <w:rPr>
          <w:rFonts w:hint="eastAsia" w:ascii="宋体" w:hAnsi="宋体" w:eastAsia="宋体" w:cs="Times New Roman"/>
          <w:color w:val="000000" w:themeColor="text1"/>
          <w:szCs w:val="21"/>
          <w:highlight w:val="none"/>
          <w:lang w:eastAsia="zh-CN"/>
          <w14:textFill>
            <w14:solidFill>
              <w14:schemeClr w14:val="tx1"/>
            </w14:solidFill>
          </w14:textFill>
        </w:rPr>
        <w:t>（</w:t>
      </w:r>
      <w:r>
        <w:rPr>
          <w:rFonts w:hint="eastAsia" w:ascii="宋体" w:hAnsi="宋体" w:eastAsia="宋体" w:cs="Times New Roman"/>
          <w:color w:val="000000" w:themeColor="text1"/>
          <w:szCs w:val="21"/>
          <w:highlight w:val="none"/>
          <w:lang w:val="en-US" w:eastAsia="zh-CN"/>
          <w14:textFill>
            <w14:solidFill>
              <w14:schemeClr w14:val="tx1"/>
            </w14:solidFill>
          </w14:textFill>
        </w:rPr>
        <w:t>若多次违约，该</w:t>
      </w:r>
      <w:r>
        <w:rPr>
          <w:rFonts w:hint="eastAsia" w:ascii="宋体" w:hAnsi="宋体" w:eastAsia="宋体" w:cs="Times New Roman"/>
          <w:color w:val="000000" w:themeColor="text1"/>
          <w:kern w:val="0"/>
          <w:sz w:val="21"/>
          <w:szCs w:val="21"/>
          <w:highlight w:val="none"/>
          <w:lang w:val="en-US" w:eastAsia="zh-CN"/>
          <w14:textFill>
            <w14:solidFill>
              <w14:schemeClr w14:val="tx1"/>
            </w14:solidFill>
          </w14:textFill>
        </w:rPr>
        <w:t>违约金累计最高限额为合同内所有单项监理暂定服务费的5%）。</w:t>
      </w:r>
    </w:p>
    <w:p w14:paraId="1A4190AA">
      <w:pPr>
        <w:spacing w:line="360" w:lineRule="auto"/>
        <w:ind w:firstLine="420" w:firstLineChars="200"/>
        <w:jc w:val="left"/>
        <w:rPr>
          <w:rFonts w:ascii="宋体" w:hAnsi="宋体" w:eastAsia="宋体" w:cs="宋体"/>
          <w:color w:val="000000" w:themeColor="text1"/>
          <w:kern w:val="0"/>
          <w:szCs w:val="21"/>
          <w:highlight w:val="none"/>
          <w:lang w:bidi="ar"/>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即便法定节假日期间也必须根据现场实际施工情况及甲方相关要求，安排现场值班人员，同时总监理工程师必须保持通讯24小时全天候畅通。另外，如由于工序安排及进度要求等原因造成在非工作时间需要监理单位旁站监督等事宜，必须无条件接受，否则</w:t>
      </w:r>
      <w:r>
        <w:rPr>
          <w:rFonts w:hint="eastAsia" w:ascii="宋体" w:hAnsi="宋体" w:eastAsia="宋体" w:cs="宋体"/>
          <w:color w:val="000000" w:themeColor="text1"/>
          <w:kern w:val="0"/>
          <w:szCs w:val="21"/>
          <w:highlight w:val="none"/>
          <w:lang w:bidi="ar"/>
          <w14:textFill>
            <w14:solidFill>
              <w14:schemeClr w14:val="tx1"/>
            </w14:solidFill>
          </w14:textFill>
        </w:rPr>
        <w:t>甲方</w:t>
      </w:r>
      <w:r>
        <w:rPr>
          <w:rFonts w:hint="eastAsia" w:ascii="宋体" w:hAnsi="宋体" w:eastAsia="宋体" w:cs="宋体"/>
          <w:color w:val="000000" w:themeColor="text1"/>
          <w:kern w:val="0"/>
          <w:szCs w:val="21"/>
          <w:highlight w:val="none"/>
          <w14:textFill>
            <w14:solidFill>
              <w14:schemeClr w14:val="tx1"/>
            </w14:solidFill>
          </w14:textFill>
        </w:rPr>
        <w:t>有权对乙方</w:t>
      </w:r>
      <w:r>
        <w:rPr>
          <w:rFonts w:hint="eastAsia" w:ascii="宋体" w:hAnsi="宋体" w:eastAsia="宋体" w:cs="宋体"/>
          <w:color w:val="000000" w:themeColor="text1"/>
          <w:kern w:val="0"/>
          <w:szCs w:val="21"/>
          <w:highlight w:val="none"/>
          <w:lang w:val="en-US" w:eastAsia="zh-CN"/>
          <w14:textFill>
            <w14:solidFill>
              <w14:schemeClr w14:val="tx1"/>
            </w14:solidFill>
          </w14:textFill>
        </w:rPr>
        <w:t>按</w:t>
      </w:r>
      <w:r>
        <w:rPr>
          <w:rFonts w:hint="eastAsia" w:ascii="宋体" w:hAnsi="宋体" w:eastAsia="宋体" w:cs="宋体"/>
          <w:color w:val="000000" w:themeColor="text1"/>
          <w:kern w:val="0"/>
          <w:szCs w:val="21"/>
          <w:highlight w:val="none"/>
          <w14:textFill>
            <w14:solidFill>
              <w14:schemeClr w14:val="tx1"/>
            </w14:solidFill>
          </w14:textFill>
        </w:rPr>
        <w:t>1000元／次</w:t>
      </w:r>
      <w:r>
        <w:rPr>
          <w:rFonts w:hint="eastAsia" w:ascii="宋体" w:hAnsi="宋体" w:eastAsia="宋体" w:cs="宋体"/>
          <w:color w:val="000000" w:themeColor="text1"/>
          <w:kern w:val="0"/>
          <w:szCs w:val="21"/>
          <w:highlight w:val="none"/>
          <w:lang w:val="en-US" w:eastAsia="zh-CN"/>
          <w14:textFill>
            <w14:solidFill>
              <w14:schemeClr w14:val="tx1"/>
            </w14:solidFill>
          </w14:textFill>
        </w:rPr>
        <w:t>收取</w:t>
      </w:r>
      <w:r>
        <w:rPr>
          <w:rFonts w:hint="eastAsia" w:ascii="宋体" w:hAnsi="宋体" w:eastAsia="宋体" w:cs="宋体"/>
          <w:color w:val="000000" w:themeColor="text1"/>
          <w:kern w:val="0"/>
          <w:szCs w:val="21"/>
          <w:highlight w:val="none"/>
          <w14:textFill>
            <w14:solidFill>
              <w14:schemeClr w14:val="tx1"/>
            </w14:solidFill>
          </w14:textFill>
        </w:rPr>
        <w:t>违约金</w:t>
      </w:r>
      <w:r>
        <w:rPr>
          <w:rFonts w:hint="eastAsia" w:ascii="宋体" w:hAnsi="宋体" w:eastAsia="宋体" w:cs="Times New Roman"/>
          <w:color w:val="000000" w:themeColor="text1"/>
          <w:szCs w:val="21"/>
          <w:highlight w:val="none"/>
          <w:lang w:eastAsia="zh-CN"/>
          <w14:textFill>
            <w14:solidFill>
              <w14:schemeClr w14:val="tx1"/>
            </w14:solidFill>
          </w14:textFill>
        </w:rPr>
        <w:t>（</w:t>
      </w:r>
      <w:r>
        <w:rPr>
          <w:rFonts w:hint="eastAsia" w:ascii="宋体" w:hAnsi="宋体" w:eastAsia="宋体" w:cs="Times New Roman"/>
          <w:color w:val="000000" w:themeColor="text1"/>
          <w:szCs w:val="21"/>
          <w:highlight w:val="none"/>
          <w:lang w:val="en-US" w:eastAsia="zh-CN"/>
          <w14:textFill>
            <w14:solidFill>
              <w14:schemeClr w14:val="tx1"/>
            </w14:solidFill>
          </w14:textFill>
        </w:rPr>
        <w:t>若多次违约，该</w:t>
      </w:r>
      <w:r>
        <w:rPr>
          <w:rFonts w:hint="eastAsia" w:ascii="宋体" w:hAnsi="宋体" w:eastAsia="宋体" w:cs="Times New Roman"/>
          <w:color w:val="000000" w:themeColor="text1"/>
          <w:kern w:val="0"/>
          <w:sz w:val="21"/>
          <w:szCs w:val="21"/>
          <w:highlight w:val="none"/>
          <w:lang w:val="en-US" w:eastAsia="zh-CN"/>
          <w14:textFill>
            <w14:solidFill>
              <w14:schemeClr w14:val="tx1"/>
            </w14:solidFill>
          </w14:textFill>
        </w:rPr>
        <w:t>违约金累计最高限额为合同内所有单项监理暂定服务费的5%）。</w:t>
      </w:r>
    </w:p>
    <w:p w14:paraId="08877CCE">
      <w:pPr>
        <w:spacing w:line="360" w:lineRule="auto"/>
        <w:ind w:firstLine="420" w:firstLineChars="200"/>
        <w:jc w:val="left"/>
        <w:rPr>
          <w:rFonts w:ascii="宋体" w:hAnsi="宋体" w:eastAsia="宋体" w:cs="宋体"/>
          <w:color w:val="000000" w:themeColor="text1"/>
          <w:kern w:val="0"/>
          <w:szCs w:val="21"/>
          <w:highlight w:val="none"/>
          <w:lang w:bidi="ar"/>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4.乙方总监理工程师、其他监理工程师、监理人员不履行监理职责、怠于履行职责、违反监理规范或本合同要求，且情节严重的，应甲方的要求乙方必须对相关人员进行更换，且</w:t>
      </w:r>
      <w:r>
        <w:rPr>
          <w:rFonts w:hint="eastAsia" w:ascii="宋体" w:hAnsi="宋体" w:eastAsia="宋体" w:cs="宋体"/>
          <w:color w:val="000000" w:themeColor="text1"/>
          <w:kern w:val="0"/>
          <w:szCs w:val="21"/>
          <w:highlight w:val="none"/>
          <w:lang w:bidi="ar"/>
          <w14:textFill>
            <w14:solidFill>
              <w14:schemeClr w14:val="tx1"/>
            </w14:solidFill>
          </w14:textFill>
        </w:rPr>
        <w:t>甲方</w:t>
      </w:r>
      <w:r>
        <w:rPr>
          <w:rFonts w:hint="eastAsia" w:ascii="宋体" w:hAnsi="宋体" w:eastAsia="宋体" w:cs="宋体"/>
          <w:color w:val="000000" w:themeColor="text1"/>
          <w:kern w:val="0"/>
          <w:szCs w:val="21"/>
          <w:highlight w:val="none"/>
          <w14:textFill>
            <w14:solidFill>
              <w14:schemeClr w14:val="tx1"/>
            </w14:solidFill>
          </w14:textFill>
        </w:rPr>
        <w:t>有权对乙方</w:t>
      </w:r>
      <w:r>
        <w:rPr>
          <w:rFonts w:hint="eastAsia" w:ascii="宋体" w:hAnsi="宋体" w:eastAsia="宋体" w:cs="宋体"/>
          <w:color w:val="000000" w:themeColor="text1"/>
          <w:kern w:val="0"/>
          <w:szCs w:val="21"/>
          <w:highlight w:val="none"/>
          <w:lang w:val="en-US" w:eastAsia="zh-CN"/>
          <w14:textFill>
            <w14:solidFill>
              <w14:schemeClr w14:val="tx1"/>
            </w14:solidFill>
          </w14:textFill>
        </w:rPr>
        <w:t>按</w:t>
      </w:r>
      <w:r>
        <w:rPr>
          <w:rFonts w:hint="eastAsia" w:ascii="宋体" w:hAnsi="宋体" w:eastAsia="宋体" w:cs="宋体"/>
          <w:color w:val="000000" w:themeColor="text1"/>
          <w:kern w:val="0"/>
          <w:szCs w:val="21"/>
          <w:highlight w:val="none"/>
          <w14:textFill>
            <w14:solidFill>
              <w14:schemeClr w14:val="tx1"/>
            </w14:solidFill>
          </w14:textFill>
        </w:rPr>
        <w:t>2000元／每人每次</w:t>
      </w:r>
      <w:r>
        <w:rPr>
          <w:rFonts w:hint="eastAsia" w:ascii="宋体" w:hAnsi="宋体" w:eastAsia="宋体" w:cs="宋体"/>
          <w:color w:val="000000" w:themeColor="text1"/>
          <w:kern w:val="0"/>
          <w:szCs w:val="21"/>
          <w:highlight w:val="none"/>
          <w:lang w:val="en-US" w:eastAsia="zh-CN"/>
          <w14:textFill>
            <w14:solidFill>
              <w14:schemeClr w14:val="tx1"/>
            </w14:solidFill>
          </w14:textFill>
        </w:rPr>
        <w:t>收取</w:t>
      </w:r>
      <w:r>
        <w:rPr>
          <w:rFonts w:hint="eastAsia" w:ascii="宋体" w:hAnsi="宋体" w:eastAsia="宋体" w:cs="宋体"/>
          <w:color w:val="000000" w:themeColor="text1"/>
          <w:kern w:val="0"/>
          <w:szCs w:val="21"/>
          <w:highlight w:val="none"/>
          <w14:textFill>
            <w14:solidFill>
              <w14:schemeClr w14:val="tx1"/>
            </w14:solidFill>
          </w14:textFill>
        </w:rPr>
        <w:t>违约金</w:t>
      </w:r>
      <w:r>
        <w:rPr>
          <w:rFonts w:hint="eastAsia" w:ascii="宋体" w:hAnsi="宋体" w:eastAsia="宋体" w:cs="Times New Roman"/>
          <w:color w:val="000000" w:themeColor="text1"/>
          <w:szCs w:val="21"/>
          <w:highlight w:val="none"/>
          <w:lang w:eastAsia="zh-CN"/>
          <w14:textFill>
            <w14:solidFill>
              <w14:schemeClr w14:val="tx1"/>
            </w14:solidFill>
          </w14:textFill>
        </w:rPr>
        <w:t>（</w:t>
      </w:r>
      <w:r>
        <w:rPr>
          <w:rFonts w:hint="eastAsia" w:ascii="宋体" w:hAnsi="宋体" w:eastAsia="宋体" w:cs="Times New Roman"/>
          <w:color w:val="000000" w:themeColor="text1"/>
          <w:szCs w:val="21"/>
          <w:highlight w:val="none"/>
          <w:lang w:val="en-US" w:eastAsia="zh-CN"/>
          <w14:textFill>
            <w14:solidFill>
              <w14:schemeClr w14:val="tx1"/>
            </w14:solidFill>
          </w14:textFill>
        </w:rPr>
        <w:t>若多次违约，该</w:t>
      </w:r>
      <w:r>
        <w:rPr>
          <w:rFonts w:hint="eastAsia" w:ascii="宋体" w:hAnsi="宋体" w:eastAsia="宋体" w:cs="Times New Roman"/>
          <w:color w:val="000000" w:themeColor="text1"/>
          <w:kern w:val="0"/>
          <w:sz w:val="21"/>
          <w:szCs w:val="21"/>
          <w:highlight w:val="none"/>
          <w:lang w:val="en-US" w:eastAsia="zh-CN"/>
          <w14:textFill>
            <w14:solidFill>
              <w14:schemeClr w14:val="tx1"/>
            </w14:solidFill>
          </w14:textFill>
        </w:rPr>
        <w:t>违约金累计最高限额为合同内所有单项监理暂定服务费的5%）。</w:t>
      </w:r>
    </w:p>
    <w:p w14:paraId="6479E58C">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lang w:bidi="ar"/>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（四）工程资料审核要求</w:t>
      </w:r>
    </w:p>
    <w:p w14:paraId="73783BD5">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1.乙方需</w:t>
      </w:r>
      <w:r>
        <w:rPr>
          <w:rFonts w:hint="eastAsia" w:ascii="宋体" w:hAnsi="宋体" w:eastAsia="宋体" w:cs="宋体"/>
          <w:color w:val="000000" w:themeColor="text1"/>
          <w:kern w:val="0"/>
          <w:szCs w:val="21"/>
          <w:highlight w:val="none"/>
          <w:lang w:bidi="ar"/>
          <w14:textFill>
            <w14:solidFill>
              <w14:schemeClr w14:val="tx1"/>
            </w14:solidFill>
          </w14:textFill>
        </w:rPr>
        <w:t>确保各类资料审核的时效性，</w:t>
      </w:r>
      <w:r>
        <w:rPr>
          <w:rFonts w:hint="eastAsia" w:ascii="宋体" w:hAnsi="宋体" w:eastAsia="宋体" w:cs="宋体"/>
          <w:color w:val="000000" w:themeColor="text1"/>
          <w:kern w:val="0"/>
          <w:szCs w:val="21"/>
          <w:highlight w:val="none"/>
          <w14:textFill>
            <w14:solidFill>
              <w14:schemeClr w14:val="tx1"/>
            </w14:solidFill>
          </w14:textFill>
        </w:rPr>
        <w:t>按时完成各类工程资料审核、签字、签证、盖章工作，</w:t>
      </w:r>
      <w:r>
        <w:rPr>
          <w:rFonts w:hint="eastAsia" w:ascii="宋体" w:hAnsi="宋体" w:eastAsia="宋体" w:cs="宋体"/>
          <w:color w:val="000000" w:themeColor="text1"/>
          <w:kern w:val="0"/>
          <w:szCs w:val="21"/>
          <w:highlight w:val="none"/>
          <w:lang w:bidi="ar"/>
          <w14:textFill>
            <w14:solidFill>
              <w14:schemeClr w14:val="tx1"/>
            </w14:solidFill>
          </w14:textFill>
        </w:rPr>
        <w:t>单个项目资料的审核时长不得超过3天，如有修改意见，需一次性告知资料提交单位。如</w:t>
      </w:r>
      <w:r>
        <w:rPr>
          <w:rFonts w:hint="eastAsia" w:ascii="宋体" w:hAnsi="宋体" w:eastAsia="宋体" w:cs="宋体"/>
          <w:color w:val="000000" w:themeColor="text1"/>
          <w:kern w:val="0"/>
          <w:szCs w:val="21"/>
          <w:highlight w:val="none"/>
          <w14:textFill>
            <w14:solidFill>
              <w14:schemeClr w14:val="tx1"/>
            </w14:solidFill>
          </w14:textFill>
        </w:rPr>
        <w:t>乙方未能按约定按时完成各类工程资料审核工作的，</w:t>
      </w:r>
      <w:r>
        <w:rPr>
          <w:rFonts w:hint="eastAsia" w:ascii="宋体" w:hAnsi="宋体" w:eastAsia="宋体" w:cs="宋体"/>
          <w:bCs/>
          <w:color w:val="000000" w:themeColor="text1"/>
          <w:szCs w:val="21"/>
          <w:highlight w:val="none"/>
          <w14:textFill>
            <w14:solidFill>
              <w14:schemeClr w14:val="tx1"/>
            </w14:solidFill>
          </w14:textFill>
        </w:rPr>
        <w:t>甲方</w:t>
      </w:r>
      <w:r>
        <w:rPr>
          <w:rFonts w:hint="eastAsia" w:ascii="宋体" w:hAnsi="宋体" w:eastAsia="宋体" w:cs="宋体"/>
          <w:color w:val="000000" w:themeColor="text1"/>
          <w:kern w:val="0"/>
          <w:szCs w:val="21"/>
          <w:highlight w:val="none"/>
          <w14:textFill>
            <w14:solidFill>
              <w14:schemeClr w14:val="tx1"/>
            </w14:solidFill>
          </w14:textFill>
        </w:rPr>
        <w:t>有权对乙方</w:t>
      </w:r>
      <w:r>
        <w:rPr>
          <w:rFonts w:hint="eastAsia" w:ascii="宋体" w:hAnsi="宋体" w:eastAsia="宋体" w:cs="宋体"/>
          <w:color w:val="000000" w:themeColor="text1"/>
          <w:kern w:val="0"/>
          <w:szCs w:val="21"/>
          <w:highlight w:val="none"/>
          <w:lang w:val="en-US" w:eastAsia="zh-CN"/>
          <w14:textFill>
            <w14:solidFill>
              <w14:schemeClr w14:val="tx1"/>
            </w14:solidFill>
          </w14:textFill>
        </w:rPr>
        <w:t>按</w:t>
      </w:r>
      <w:r>
        <w:rPr>
          <w:rFonts w:hint="eastAsia" w:ascii="宋体" w:hAnsi="宋体" w:eastAsia="宋体" w:cs="宋体"/>
          <w:color w:val="000000" w:themeColor="text1"/>
          <w:kern w:val="0"/>
          <w:szCs w:val="21"/>
          <w:highlight w:val="none"/>
          <w14:textFill>
            <w14:solidFill>
              <w14:schemeClr w14:val="tx1"/>
            </w14:solidFill>
          </w14:textFill>
        </w:rPr>
        <w:t>500元／次</w:t>
      </w:r>
      <w:r>
        <w:rPr>
          <w:rFonts w:hint="eastAsia" w:ascii="宋体" w:hAnsi="宋体" w:eastAsia="宋体" w:cs="宋体"/>
          <w:color w:val="000000" w:themeColor="text1"/>
          <w:kern w:val="0"/>
          <w:szCs w:val="21"/>
          <w:highlight w:val="none"/>
          <w:lang w:val="en-US" w:eastAsia="zh-CN"/>
          <w14:textFill>
            <w14:solidFill>
              <w14:schemeClr w14:val="tx1"/>
            </w14:solidFill>
          </w14:textFill>
        </w:rPr>
        <w:t>收取</w:t>
      </w:r>
      <w:r>
        <w:rPr>
          <w:rFonts w:hint="eastAsia" w:ascii="宋体" w:hAnsi="宋体" w:eastAsia="宋体" w:cs="宋体"/>
          <w:color w:val="000000" w:themeColor="text1"/>
          <w:kern w:val="0"/>
          <w:szCs w:val="21"/>
          <w:highlight w:val="none"/>
          <w14:textFill>
            <w14:solidFill>
              <w14:schemeClr w14:val="tx1"/>
            </w14:solidFill>
          </w14:textFill>
        </w:rPr>
        <w:t>违约金</w:t>
      </w:r>
      <w:r>
        <w:rPr>
          <w:rFonts w:hint="eastAsia" w:ascii="宋体" w:hAnsi="宋体" w:eastAsia="宋体" w:cs="Times New Roman"/>
          <w:color w:val="000000" w:themeColor="text1"/>
          <w:szCs w:val="21"/>
          <w:highlight w:val="none"/>
          <w:lang w:eastAsia="zh-CN"/>
          <w14:textFill>
            <w14:solidFill>
              <w14:schemeClr w14:val="tx1"/>
            </w14:solidFill>
          </w14:textFill>
        </w:rPr>
        <w:t>（</w:t>
      </w:r>
      <w:r>
        <w:rPr>
          <w:rFonts w:hint="eastAsia" w:ascii="宋体" w:hAnsi="宋体" w:eastAsia="宋体" w:cs="Times New Roman"/>
          <w:color w:val="000000" w:themeColor="text1"/>
          <w:szCs w:val="21"/>
          <w:highlight w:val="none"/>
          <w:lang w:val="en-US" w:eastAsia="zh-CN"/>
          <w14:textFill>
            <w14:solidFill>
              <w14:schemeClr w14:val="tx1"/>
            </w14:solidFill>
          </w14:textFill>
        </w:rPr>
        <w:t>若多次违约，该</w:t>
      </w:r>
      <w:r>
        <w:rPr>
          <w:rFonts w:hint="eastAsia" w:ascii="宋体" w:hAnsi="宋体" w:eastAsia="宋体" w:cs="Times New Roman"/>
          <w:color w:val="000000" w:themeColor="text1"/>
          <w:kern w:val="0"/>
          <w:sz w:val="21"/>
          <w:szCs w:val="21"/>
          <w:highlight w:val="none"/>
          <w:lang w:val="en-US" w:eastAsia="zh-CN"/>
          <w14:textFill>
            <w14:solidFill>
              <w14:schemeClr w14:val="tx1"/>
            </w14:solidFill>
          </w14:textFill>
        </w:rPr>
        <w:t>违约金累计最高限额为合同内所有单项监理暂定服务费的5%）</w:t>
      </w:r>
      <w:r>
        <w:rPr>
          <w:rFonts w:hint="eastAsia" w:ascii="宋体" w:hAnsi="宋体" w:eastAsia="宋体" w:cs="宋体"/>
          <w:color w:val="000000" w:themeColor="text1"/>
          <w:kern w:val="0"/>
          <w:szCs w:val="21"/>
          <w:highlight w:val="none"/>
          <w14:textFill>
            <w14:solidFill>
              <w14:schemeClr w14:val="tx1"/>
            </w14:solidFill>
          </w14:textFill>
        </w:rPr>
        <w:t>；如因乙方原因同时有5个（含）项目未按时完成提交的，甲方除有权对乙方</w:t>
      </w:r>
      <w:r>
        <w:rPr>
          <w:rFonts w:hint="eastAsia" w:ascii="宋体" w:hAnsi="宋体" w:eastAsia="宋体" w:cs="宋体"/>
          <w:color w:val="000000" w:themeColor="text1"/>
          <w:kern w:val="0"/>
          <w:szCs w:val="21"/>
          <w:highlight w:val="none"/>
          <w:lang w:val="en-US" w:eastAsia="zh-CN"/>
          <w14:textFill>
            <w14:solidFill>
              <w14:schemeClr w14:val="tx1"/>
            </w14:solidFill>
          </w14:textFill>
        </w:rPr>
        <w:t>按</w:t>
      </w:r>
      <w:r>
        <w:rPr>
          <w:rFonts w:hint="eastAsia" w:ascii="宋体" w:hAnsi="宋体" w:eastAsia="宋体" w:cs="宋体"/>
          <w:color w:val="000000" w:themeColor="text1"/>
          <w:kern w:val="0"/>
          <w:szCs w:val="21"/>
          <w:highlight w:val="none"/>
          <w14:textFill>
            <w14:solidFill>
              <w14:schemeClr w14:val="tx1"/>
            </w14:solidFill>
          </w14:textFill>
        </w:rPr>
        <w:t>上述</w:t>
      </w:r>
      <w:r>
        <w:rPr>
          <w:rFonts w:hint="eastAsia" w:ascii="宋体" w:hAnsi="宋体" w:eastAsia="宋体" w:cs="宋体"/>
          <w:color w:val="000000" w:themeColor="text1"/>
          <w:kern w:val="0"/>
          <w:szCs w:val="21"/>
          <w:highlight w:val="none"/>
          <w:lang w:val="en-US" w:eastAsia="zh-CN"/>
          <w14:textFill>
            <w14:solidFill>
              <w14:schemeClr w14:val="tx1"/>
            </w14:solidFill>
          </w14:textFill>
        </w:rPr>
        <w:t>规定收取</w:t>
      </w:r>
      <w:r>
        <w:rPr>
          <w:rFonts w:hint="eastAsia" w:ascii="宋体" w:hAnsi="宋体" w:eastAsia="宋体" w:cs="宋体"/>
          <w:color w:val="000000" w:themeColor="text1"/>
          <w:kern w:val="0"/>
          <w:szCs w:val="21"/>
          <w:highlight w:val="none"/>
          <w14:textFill>
            <w14:solidFill>
              <w14:schemeClr w14:val="tx1"/>
            </w14:solidFill>
          </w14:textFill>
        </w:rPr>
        <w:t>违约金外，</w:t>
      </w:r>
      <w:r>
        <w:rPr>
          <w:rFonts w:hint="eastAsia" w:ascii="宋体" w:hAnsi="宋体" w:eastAsia="宋体" w:cs="宋体"/>
          <w:bCs/>
          <w:color w:val="000000" w:themeColor="text1"/>
          <w:szCs w:val="21"/>
          <w:highlight w:val="none"/>
          <w14:textFill>
            <w14:solidFill>
              <w14:schemeClr w14:val="tx1"/>
            </w14:solidFill>
          </w14:textFill>
        </w:rPr>
        <w:t>还有权</w:t>
      </w:r>
      <w:r>
        <w:rPr>
          <w:rFonts w:hint="eastAsia" w:ascii="宋体" w:hAnsi="宋体" w:eastAsia="宋体" w:cs="宋体"/>
          <w:color w:val="000000" w:themeColor="text1"/>
          <w:kern w:val="0"/>
          <w:szCs w:val="21"/>
          <w:highlight w:val="none"/>
          <w14:textFill>
            <w14:solidFill>
              <w14:schemeClr w14:val="tx1"/>
            </w14:solidFill>
          </w14:textFill>
        </w:rPr>
        <w:t>对乙方采取暂停派单1个月的</w:t>
      </w:r>
      <w:r>
        <w:rPr>
          <w:rFonts w:hint="eastAsia" w:ascii="宋体" w:hAnsi="宋体" w:eastAsia="宋体" w:cs="宋体"/>
          <w:color w:val="000000" w:themeColor="text1"/>
          <w:kern w:val="0"/>
          <w:szCs w:val="21"/>
          <w:highlight w:val="none"/>
          <w:lang w:val="en-US" w:eastAsia="zh-CN"/>
          <w14:textFill>
            <w14:solidFill>
              <w14:schemeClr w14:val="tx1"/>
            </w14:solidFill>
          </w14:textFill>
        </w:rPr>
        <w:t>处理</w:t>
      </w: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如上述资料问题1个月内仍未能得到整改的，甲方有权继续延长</w:t>
      </w:r>
      <w:r>
        <w:rPr>
          <w:rFonts w:hint="eastAsia" w:ascii="宋体" w:hAnsi="宋体" w:eastAsia="宋体" w:cs="宋体"/>
          <w:color w:val="000000" w:themeColor="text1"/>
          <w:kern w:val="0"/>
          <w:szCs w:val="21"/>
          <w:highlight w:val="none"/>
          <w14:textFill>
            <w14:solidFill>
              <w14:schemeClr w14:val="tx1"/>
            </w14:solidFill>
          </w14:textFill>
        </w:rPr>
        <w:t>暂停向乙方委派新任务的期限</w:t>
      </w:r>
      <w:r>
        <w:rPr>
          <w:rFonts w:hint="eastAsia" w:ascii="宋体" w:hAnsi="宋体" w:eastAsia="宋体" w:cs="宋体"/>
          <w:color w:val="000000" w:themeColor="text1"/>
          <w:szCs w:val="21"/>
          <w:highlight w:val="none"/>
          <w14:textFill>
            <w14:solidFill>
              <w14:schemeClr w14:val="tx1"/>
            </w14:solidFill>
          </w14:textFill>
        </w:rPr>
        <w:t>，直至</w:t>
      </w:r>
      <w:r>
        <w:rPr>
          <w:rFonts w:hint="eastAsia" w:ascii="宋体" w:hAnsi="宋体" w:eastAsia="宋体" w:cs="宋体"/>
          <w:color w:val="000000" w:themeColor="text1"/>
          <w:kern w:val="0"/>
          <w:szCs w:val="21"/>
          <w:highlight w:val="none"/>
          <w14:textFill>
            <w14:solidFill>
              <w14:schemeClr w14:val="tx1"/>
            </w14:solidFill>
          </w14:textFill>
        </w:rPr>
        <w:t>乙方</w:t>
      </w:r>
      <w:r>
        <w:rPr>
          <w:rFonts w:hint="eastAsia" w:ascii="宋体" w:hAnsi="宋体" w:eastAsia="宋体" w:cs="宋体"/>
          <w:color w:val="000000" w:themeColor="text1"/>
          <w:szCs w:val="21"/>
          <w:highlight w:val="none"/>
          <w14:textFill>
            <w14:solidFill>
              <w14:schemeClr w14:val="tx1"/>
            </w14:solidFill>
          </w14:textFill>
        </w:rPr>
        <w:t>完成整改，甲方确认乙方恢复承接新</w:t>
      </w:r>
      <w:r>
        <w:rPr>
          <w:rFonts w:hint="eastAsia" w:ascii="宋体" w:hAnsi="宋体" w:eastAsia="宋体" w:cs="宋体"/>
          <w:color w:val="000000" w:themeColor="text1"/>
          <w:kern w:val="0"/>
          <w:szCs w:val="21"/>
          <w:highlight w:val="none"/>
          <w14:textFill>
            <w14:solidFill>
              <w14:schemeClr w14:val="tx1"/>
            </w14:solidFill>
          </w14:textFill>
        </w:rPr>
        <w:t>任务</w:t>
      </w:r>
      <w:r>
        <w:rPr>
          <w:rFonts w:hint="eastAsia" w:ascii="宋体" w:hAnsi="宋体" w:eastAsia="宋体" w:cs="宋体"/>
          <w:color w:val="000000" w:themeColor="text1"/>
          <w:szCs w:val="21"/>
          <w:highlight w:val="none"/>
          <w14:textFill>
            <w14:solidFill>
              <w14:schemeClr w14:val="tx1"/>
            </w14:solidFill>
          </w14:textFill>
        </w:rPr>
        <w:t>的资格为止</w:t>
      </w: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Times New Roman"/>
          <w:color w:val="000000" w:themeColor="text1"/>
          <w:szCs w:val="21"/>
          <w:highlight w:val="none"/>
          <w14:textFill>
            <w14:solidFill>
              <w14:schemeClr w14:val="tx1"/>
            </w14:solidFill>
          </w14:textFill>
        </w:rPr>
        <w:t>停单期间，甲方有权将乙方负责的区域内的监理服务项目委派给其他符合条件的监理服务单位承接，乙方对此无异议，</w:t>
      </w:r>
      <w:r>
        <w:rPr>
          <w:rFonts w:hint="eastAsia" w:ascii="宋体" w:hAnsi="宋体" w:eastAsia="宋体" w:cs="宋体"/>
          <w:color w:val="000000" w:themeColor="text1"/>
          <w:szCs w:val="21"/>
          <w:highlight w:val="none"/>
          <w14:textFill>
            <w14:solidFill>
              <w14:schemeClr w14:val="tx1"/>
            </w14:solidFill>
          </w14:textFill>
        </w:rPr>
        <w:t>并不得因此要求甲方提供任何形式的补偿或赔偿</w:t>
      </w:r>
      <w:r>
        <w:rPr>
          <w:rFonts w:hint="eastAsia" w:ascii="宋体" w:hAnsi="宋体" w:eastAsia="宋体" w:cs="Times New Roman"/>
          <w:color w:val="000000" w:themeColor="text1"/>
          <w:szCs w:val="21"/>
          <w:highlight w:val="none"/>
          <w14:textFill>
            <w14:solidFill>
              <w14:schemeClr w14:val="tx1"/>
            </w14:solidFill>
          </w14:textFill>
        </w:rPr>
        <w:t>。</w:t>
      </w:r>
    </w:p>
    <w:p w14:paraId="44B72180">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2.乙方需</w:t>
      </w:r>
      <w:r>
        <w:rPr>
          <w:rFonts w:hint="eastAsia" w:ascii="宋体" w:hAnsi="宋体" w:eastAsia="宋体" w:cs="宋体"/>
          <w:color w:val="000000" w:themeColor="text1"/>
          <w:kern w:val="0"/>
          <w:szCs w:val="21"/>
          <w:highlight w:val="none"/>
          <w:lang w:bidi="ar"/>
          <w14:textFill>
            <w14:solidFill>
              <w14:schemeClr w14:val="tx1"/>
            </w14:solidFill>
          </w14:textFill>
        </w:rPr>
        <w:t>确保各类资料审核的准确性、合理性、完整性，认真审核把关，不得随意签字、签证、盖章。如经</w:t>
      </w:r>
      <w:r>
        <w:rPr>
          <w:rFonts w:hint="eastAsia" w:ascii="宋体" w:hAnsi="宋体" w:eastAsia="宋体" w:cs="宋体"/>
          <w:color w:val="000000" w:themeColor="text1"/>
          <w:kern w:val="0"/>
          <w:szCs w:val="21"/>
          <w:highlight w:val="none"/>
          <w14:textFill>
            <w14:solidFill>
              <w14:schemeClr w14:val="tx1"/>
            </w14:solidFill>
          </w14:textFill>
        </w:rPr>
        <w:t>乙方审核后的各类资料出现错误的，</w:t>
      </w:r>
      <w:r>
        <w:rPr>
          <w:rFonts w:hint="eastAsia" w:ascii="宋体" w:hAnsi="宋体" w:eastAsia="宋体" w:cs="宋体"/>
          <w:bCs/>
          <w:color w:val="000000" w:themeColor="text1"/>
          <w:szCs w:val="21"/>
          <w:highlight w:val="none"/>
          <w14:textFill>
            <w14:solidFill>
              <w14:schemeClr w14:val="tx1"/>
            </w14:solidFill>
          </w14:textFill>
        </w:rPr>
        <w:t>甲方</w:t>
      </w:r>
      <w:r>
        <w:rPr>
          <w:rFonts w:hint="eastAsia" w:ascii="宋体" w:hAnsi="宋体" w:eastAsia="宋体" w:cs="宋体"/>
          <w:color w:val="000000" w:themeColor="text1"/>
          <w:kern w:val="0"/>
          <w:szCs w:val="21"/>
          <w:highlight w:val="none"/>
          <w14:textFill>
            <w14:solidFill>
              <w14:schemeClr w14:val="tx1"/>
            </w14:solidFill>
          </w14:textFill>
        </w:rPr>
        <w:t>有权通过包括但不限于约谈、发函告知等形式责令限期整改</w:t>
      </w:r>
      <w:r>
        <w:rPr>
          <w:rFonts w:hint="eastAsia" w:ascii="宋体" w:hAnsi="宋体" w:eastAsia="宋体" w:cs="宋体"/>
          <w:color w:val="000000" w:themeColor="text1"/>
          <w:szCs w:val="21"/>
          <w:highlight w:val="none"/>
          <w14:textFill>
            <w14:solidFill>
              <w14:schemeClr w14:val="tx1"/>
            </w14:solidFill>
          </w14:textFill>
        </w:rPr>
        <w:t>，且</w:t>
      </w:r>
      <w:r>
        <w:rPr>
          <w:rFonts w:hint="eastAsia" w:ascii="宋体" w:hAnsi="宋体" w:eastAsia="宋体" w:cs="宋体"/>
          <w:bCs/>
          <w:color w:val="000000" w:themeColor="text1"/>
          <w:szCs w:val="21"/>
          <w:highlight w:val="none"/>
          <w14:textFill>
            <w14:solidFill>
              <w14:schemeClr w14:val="tx1"/>
            </w14:solidFill>
          </w14:textFill>
        </w:rPr>
        <w:t>甲方有权</w:t>
      </w:r>
      <w:r>
        <w:rPr>
          <w:rFonts w:hint="eastAsia" w:ascii="宋体" w:hAnsi="宋体" w:eastAsia="宋体" w:cs="宋体"/>
          <w:color w:val="000000" w:themeColor="text1"/>
          <w:kern w:val="0"/>
          <w:szCs w:val="21"/>
          <w:highlight w:val="none"/>
          <w14:textFill>
            <w14:solidFill>
              <w14:schemeClr w14:val="tx1"/>
            </w14:solidFill>
          </w14:textFill>
        </w:rPr>
        <w:t>对乙方</w:t>
      </w:r>
      <w:r>
        <w:rPr>
          <w:rFonts w:hint="eastAsia" w:ascii="宋体" w:hAnsi="宋体" w:eastAsia="宋体" w:cs="宋体"/>
          <w:color w:val="000000" w:themeColor="text1"/>
          <w:kern w:val="0"/>
          <w:szCs w:val="21"/>
          <w:highlight w:val="none"/>
          <w:lang w:val="en-US" w:eastAsia="zh-CN"/>
          <w14:textFill>
            <w14:solidFill>
              <w14:schemeClr w14:val="tx1"/>
            </w14:solidFill>
          </w14:textFill>
        </w:rPr>
        <w:t>按</w:t>
      </w:r>
      <w:r>
        <w:rPr>
          <w:rFonts w:hint="eastAsia" w:ascii="宋体" w:hAnsi="宋体" w:eastAsia="宋体" w:cs="宋体"/>
          <w:color w:val="000000" w:themeColor="text1"/>
          <w:kern w:val="0"/>
          <w:szCs w:val="21"/>
          <w:highlight w:val="none"/>
          <w14:textFill>
            <w14:solidFill>
              <w14:schemeClr w14:val="tx1"/>
            </w14:solidFill>
          </w14:textFill>
        </w:rPr>
        <w:t>500元／次</w:t>
      </w:r>
      <w:r>
        <w:rPr>
          <w:rFonts w:hint="eastAsia" w:ascii="宋体" w:hAnsi="宋体" w:eastAsia="宋体" w:cs="宋体"/>
          <w:color w:val="000000" w:themeColor="text1"/>
          <w:kern w:val="0"/>
          <w:szCs w:val="21"/>
          <w:highlight w:val="none"/>
          <w:lang w:val="en-US" w:eastAsia="zh-CN"/>
          <w14:textFill>
            <w14:solidFill>
              <w14:schemeClr w14:val="tx1"/>
            </w14:solidFill>
          </w14:textFill>
        </w:rPr>
        <w:t>收取</w:t>
      </w:r>
      <w:r>
        <w:rPr>
          <w:rFonts w:hint="eastAsia" w:ascii="宋体" w:hAnsi="宋体" w:eastAsia="宋体" w:cs="宋体"/>
          <w:color w:val="000000" w:themeColor="text1"/>
          <w:kern w:val="0"/>
          <w:szCs w:val="21"/>
          <w:highlight w:val="none"/>
          <w14:textFill>
            <w14:solidFill>
              <w14:schemeClr w14:val="tx1"/>
            </w14:solidFill>
          </w14:textFill>
        </w:rPr>
        <w:t>违约金</w:t>
      </w:r>
      <w:r>
        <w:rPr>
          <w:rFonts w:hint="eastAsia" w:ascii="宋体" w:hAnsi="宋体" w:eastAsia="宋体" w:cs="Times New Roman"/>
          <w:color w:val="000000" w:themeColor="text1"/>
          <w:szCs w:val="21"/>
          <w:highlight w:val="none"/>
          <w:lang w:eastAsia="zh-CN"/>
          <w14:textFill>
            <w14:solidFill>
              <w14:schemeClr w14:val="tx1"/>
            </w14:solidFill>
          </w14:textFill>
        </w:rPr>
        <w:t>（</w:t>
      </w:r>
      <w:r>
        <w:rPr>
          <w:rFonts w:hint="eastAsia" w:ascii="宋体" w:hAnsi="宋体" w:eastAsia="宋体" w:cs="Times New Roman"/>
          <w:color w:val="000000" w:themeColor="text1"/>
          <w:szCs w:val="21"/>
          <w:highlight w:val="none"/>
          <w:lang w:val="en-US" w:eastAsia="zh-CN"/>
          <w14:textFill>
            <w14:solidFill>
              <w14:schemeClr w14:val="tx1"/>
            </w14:solidFill>
          </w14:textFill>
        </w:rPr>
        <w:t>若多次违约，该</w:t>
      </w:r>
      <w:r>
        <w:rPr>
          <w:rFonts w:hint="eastAsia" w:ascii="宋体" w:hAnsi="宋体" w:eastAsia="宋体" w:cs="Times New Roman"/>
          <w:color w:val="000000" w:themeColor="text1"/>
          <w:kern w:val="0"/>
          <w:sz w:val="21"/>
          <w:szCs w:val="21"/>
          <w:highlight w:val="none"/>
          <w:lang w:val="en-US" w:eastAsia="zh-CN"/>
          <w14:textFill>
            <w14:solidFill>
              <w14:schemeClr w14:val="tx1"/>
            </w14:solidFill>
          </w14:textFill>
        </w:rPr>
        <w:t>违约金累计最高限额为合同内所有单项监理暂定服务费的5%）</w:t>
      </w:r>
      <w:r>
        <w:rPr>
          <w:rFonts w:hint="eastAsia" w:ascii="宋体" w:hAnsi="宋体" w:eastAsia="宋体" w:cs="宋体"/>
          <w:color w:val="000000" w:themeColor="text1"/>
          <w:kern w:val="0"/>
          <w:szCs w:val="21"/>
          <w:highlight w:val="none"/>
          <w14:textFill>
            <w14:solidFill>
              <w14:schemeClr w14:val="tx1"/>
            </w14:solidFill>
          </w14:textFill>
        </w:rPr>
        <w:t>。</w:t>
      </w:r>
    </w:p>
    <w:p w14:paraId="6DB63E29">
      <w:pPr>
        <w:widowControl/>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3.乙方需</w:t>
      </w:r>
      <w:r>
        <w:rPr>
          <w:rFonts w:hint="eastAsia" w:ascii="宋体" w:hAnsi="宋体" w:eastAsia="宋体" w:cs="宋体"/>
          <w:color w:val="000000" w:themeColor="text1"/>
          <w:kern w:val="0"/>
          <w:szCs w:val="21"/>
          <w:highlight w:val="none"/>
          <w:lang w:bidi="ar"/>
          <w14:textFill>
            <w14:solidFill>
              <w14:schemeClr w14:val="tx1"/>
            </w14:solidFill>
          </w14:textFill>
        </w:rPr>
        <w:t>确保工程变更、工程计量、现场签证等资料的真实性、准确性、完整性，认真审核把关。如经</w:t>
      </w:r>
      <w:r>
        <w:rPr>
          <w:rFonts w:hint="eastAsia" w:ascii="宋体" w:hAnsi="宋体" w:eastAsia="宋体" w:cs="宋体"/>
          <w:color w:val="000000" w:themeColor="text1"/>
          <w:kern w:val="0"/>
          <w:szCs w:val="21"/>
          <w:highlight w:val="none"/>
          <w14:textFill>
            <w14:solidFill>
              <w14:schemeClr w14:val="tx1"/>
            </w14:solidFill>
          </w14:textFill>
        </w:rPr>
        <w:t>乙方审核后的上述资料出现错误（包括但不限于虚报工程量、签证；工程变更存在弄虚作假等）的，</w:t>
      </w:r>
      <w:r>
        <w:rPr>
          <w:rFonts w:hint="eastAsia" w:ascii="宋体" w:hAnsi="宋体" w:eastAsia="宋体" w:cs="宋体"/>
          <w:color w:val="000000" w:themeColor="text1"/>
          <w:szCs w:val="21"/>
          <w:highlight w:val="none"/>
          <w14:textFill>
            <w14:solidFill>
              <w14:schemeClr w14:val="tx1"/>
            </w14:solidFill>
          </w14:textFill>
        </w:rPr>
        <w:t>甲方</w:t>
      </w:r>
      <w:r>
        <w:rPr>
          <w:rFonts w:hint="eastAsia" w:ascii="宋体" w:hAnsi="宋体" w:eastAsia="宋体" w:cs="宋体"/>
          <w:color w:val="000000" w:themeColor="text1"/>
          <w:kern w:val="0"/>
          <w:szCs w:val="21"/>
          <w:highlight w:val="none"/>
          <w14:textFill>
            <w14:solidFill>
              <w14:schemeClr w14:val="tx1"/>
            </w14:solidFill>
          </w14:textFill>
        </w:rPr>
        <w:t>有权通过包括但不限于约谈、发函告知等形式责令限期整改</w:t>
      </w:r>
      <w:r>
        <w:rPr>
          <w:rFonts w:hint="eastAsia" w:ascii="宋体" w:hAnsi="宋体" w:eastAsia="宋体" w:cs="宋体"/>
          <w:color w:val="000000" w:themeColor="text1"/>
          <w:szCs w:val="21"/>
          <w:highlight w:val="none"/>
          <w14:textFill>
            <w14:solidFill>
              <w14:schemeClr w14:val="tx1"/>
            </w14:solidFill>
          </w14:textFill>
        </w:rPr>
        <w:t>，且甲方有权</w:t>
      </w:r>
      <w:r>
        <w:rPr>
          <w:rFonts w:hint="eastAsia" w:ascii="宋体" w:hAnsi="宋体" w:eastAsia="宋体" w:cs="宋体"/>
          <w:color w:val="000000" w:themeColor="text1"/>
          <w:kern w:val="0"/>
          <w:szCs w:val="21"/>
          <w:highlight w:val="none"/>
          <w14:textFill>
            <w14:solidFill>
              <w14:schemeClr w14:val="tx1"/>
            </w14:solidFill>
          </w14:textFill>
        </w:rPr>
        <w:t>对乙方</w:t>
      </w:r>
      <w:r>
        <w:rPr>
          <w:rFonts w:hint="eastAsia" w:ascii="宋体" w:hAnsi="宋体" w:eastAsia="宋体" w:cs="宋体"/>
          <w:color w:val="000000" w:themeColor="text1"/>
          <w:kern w:val="0"/>
          <w:szCs w:val="21"/>
          <w:highlight w:val="none"/>
          <w:lang w:val="en-US" w:eastAsia="zh-CN"/>
          <w14:textFill>
            <w14:solidFill>
              <w14:schemeClr w14:val="tx1"/>
            </w14:solidFill>
          </w14:textFill>
        </w:rPr>
        <w:t>按</w:t>
      </w:r>
      <w:r>
        <w:rPr>
          <w:rFonts w:hint="eastAsia" w:ascii="宋体" w:hAnsi="宋体" w:eastAsia="宋体" w:cs="宋体"/>
          <w:color w:val="000000" w:themeColor="text1"/>
          <w:kern w:val="0"/>
          <w:szCs w:val="21"/>
          <w:highlight w:val="none"/>
          <w14:textFill>
            <w14:solidFill>
              <w14:schemeClr w14:val="tx1"/>
            </w14:solidFill>
          </w14:textFill>
        </w:rPr>
        <w:t>1000元／次</w:t>
      </w:r>
      <w:r>
        <w:rPr>
          <w:rFonts w:hint="eastAsia" w:ascii="宋体" w:hAnsi="宋体" w:eastAsia="宋体" w:cs="宋体"/>
          <w:color w:val="000000" w:themeColor="text1"/>
          <w:kern w:val="0"/>
          <w:szCs w:val="21"/>
          <w:highlight w:val="none"/>
          <w:lang w:val="en-US" w:eastAsia="zh-CN"/>
          <w14:textFill>
            <w14:solidFill>
              <w14:schemeClr w14:val="tx1"/>
            </w14:solidFill>
          </w14:textFill>
        </w:rPr>
        <w:t>收取</w:t>
      </w:r>
      <w:r>
        <w:rPr>
          <w:rFonts w:hint="eastAsia" w:ascii="宋体" w:hAnsi="宋体" w:eastAsia="宋体" w:cs="宋体"/>
          <w:color w:val="000000" w:themeColor="text1"/>
          <w:kern w:val="0"/>
          <w:szCs w:val="21"/>
          <w:highlight w:val="none"/>
          <w14:textFill>
            <w14:solidFill>
              <w14:schemeClr w14:val="tx1"/>
            </w14:solidFill>
          </w14:textFill>
        </w:rPr>
        <w:t>违约金</w:t>
      </w:r>
      <w:r>
        <w:rPr>
          <w:rFonts w:hint="eastAsia" w:ascii="宋体" w:hAnsi="宋体" w:eastAsia="宋体" w:cs="Times New Roman"/>
          <w:color w:val="000000" w:themeColor="text1"/>
          <w:szCs w:val="21"/>
          <w:highlight w:val="none"/>
          <w:lang w:eastAsia="zh-CN"/>
          <w14:textFill>
            <w14:solidFill>
              <w14:schemeClr w14:val="tx1"/>
            </w14:solidFill>
          </w14:textFill>
        </w:rPr>
        <w:t>（</w:t>
      </w:r>
      <w:r>
        <w:rPr>
          <w:rFonts w:hint="eastAsia" w:ascii="宋体" w:hAnsi="宋体" w:eastAsia="宋体" w:cs="Times New Roman"/>
          <w:color w:val="000000" w:themeColor="text1"/>
          <w:szCs w:val="21"/>
          <w:highlight w:val="none"/>
          <w:lang w:val="en-US" w:eastAsia="zh-CN"/>
          <w14:textFill>
            <w14:solidFill>
              <w14:schemeClr w14:val="tx1"/>
            </w14:solidFill>
          </w14:textFill>
        </w:rPr>
        <w:t>若多次违约，该</w:t>
      </w:r>
      <w:r>
        <w:rPr>
          <w:rFonts w:hint="eastAsia" w:ascii="宋体" w:hAnsi="宋体" w:eastAsia="宋体" w:cs="Times New Roman"/>
          <w:color w:val="000000" w:themeColor="text1"/>
          <w:kern w:val="0"/>
          <w:sz w:val="21"/>
          <w:szCs w:val="21"/>
          <w:highlight w:val="none"/>
          <w:lang w:val="en-US" w:eastAsia="zh-CN"/>
          <w14:textFill>
            <w14:solidFill>
              <w14:schemeClr w14:val="tx1"/>
            </w14:solidFill>
          </w14:textFill>
        </w:rPr>
        <w:t>违约金累计最高限额为合同内所有单项监理暂定服务费的5%）</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造成甲方其他损失的，甲方有权另行追偿。</w:t>
      </w:r>
    </w:p>
    <w:p w14:paraId="1DC118BA">
      <w:pPr>
        <w:widowControl/>
        <w:spacing w:line="360" w:lineRule="auto"/>
        <w:ind w:firstLine="420"/>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（五）监理责任服务期的要求</w:t>
      </w:r>
    </w:p>
    <w:p w14:paraId="0641A3C2">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1.监理责任服务期：自单个项目竣工验收合格之日起1年，其中</w:t>
      </w:r>
      <w:r>
        <w:rPr>
          <w:rFonts w:hint="eastAsia" w:ascii="宋体" w:hAnsi="宋体" w:eastAsia="宋体" w:cs="Times New Roman"/>
          <w:color w:val="000000" w:themeColor="text1"/>
          <w:szCs w:val="21"/>
          <w:highlight w:val="none"/>
          <w14:textFill>
            <w14:solidFill>
              <w14:schemeClr w14:val="tx1"/>
            </w14:solidFill>
          </w14:textFill>
        </w:rPr>
        <w:t>单个项目的施工合同结算金额</w:t>
      </w:r>
      <w:r>
        <w:rPr>
          <w:rFonts w:hint="eastAsia" w:ascii="宋体" w:hAnsi="宋体" w:eastAsia="宋体" w:cs="宋体"/>
          <w:color w:val="000000" w:themeColor="text1"/>
          <w:kern w:val="0"/>
          <w:szCs w:val="21"/>
          <w:highlight w:val="none"/>
          <w14:textFill>
            <w14:solidFill>
              <w14:schemeClr w14:val="tx1"/>
            </w14:solidFill>
          </w14:textFill>
        </w:rPr>
        <w:t>在10万元（不含）以下的单个项目不设置监理责任服务期。</w:t>
      </w:r>
    </w:p>
    <w:p w14:paraId="33076A99">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2.乙方在接到甲方通知（包括电话、电传、传真）后24小时之内应派遣有经验的技术人员到工地现场，履行其</w:t>
      </w:r>
      <w:r>
        <w:rPr>
          <w:rFonts w:ascii="Times New Roman" w:hAnsi="Times New Roman" w:eastAsia="宋体" w:cs="Times New Roman"/>
          <w:color w:val="000000" w:themeColor="text1"/>
          <w:kern w:val="0"/>
          <w:szCs w:val="21"/>
          <w:highlight w:val="none"/>
          <w14:textFill>
            <w14:solidFill>
              <w14:schemeClr w14:val="tx1"/>
            </w14:solidFill>
          </w14:textFill>
        </w:rPr>
        <w:t>监理责任服务期</w:t>
      </w:r>
      <w:r>
        <w:rPr>
          <w:rFonts w:hint="eastAsia" w:ascii="宋体" w:hAnsi="宋体" w:eastAsia="宋体" w:cs="宋体"/>
          <w:color w:val="000000" w:themeColor="text1"/>
          <w:kern w:val="0"/>
          <w:szCs w:val="21"/>
          <w:highlight w:val="none"/>
          <w14:textFill>
            <w14:solidFill>
              <w14:schemeClr w14:val="tx1"/>
            </w14:solidFill>
          </w14:textFill>
        </w:rPr>
        <w:t>的监理服务义务。</w:t>
      </w:r>
    </w:p>
    <w:p w14:paraId="64861C37">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3.在乙方的监理责任服务期内，乙方应定期对具体单项项目进行巡视、检查，发现有质量保修的，要及时通知甲方，会同甲方组织所监理项目施工单位维修，按施工保修书的条款界定责任归属。</w:t>
      </w:r>
    </w:p>
    <w:p w14:paraId="3671AE97">
      <w:pPr>
        <w:autoSpaceDE w:val="0"/>
        <w:autoSpaceDN w:val="0"/>
        <w:adjustRightInd w:val="0"/>
        <w:spacing w:line="360" w:lineRule="auto"/>
        <w:ind w:firstLine="420" w:firstLineChars="200"/>
        <w:jc w:val="left"/>
        <w:rPr>
          <w:rFonts w:ascii="宋体" w:hAnsi="Times New Roman" w:eastAsia="宋体" w:cs="Times New Roman"/>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4.</w:t>
      </w:r>
      <w:r>
        <w:rPr>
          <w:rFonts w:ascii="Times New Roman" w:hAnsi="Times New Roman" w:eastAsia="宋体" w:cs="Times New Roman"/>
          <w:color w:val="000000" w:themeColor="text1"/>
          <w:kern w:val="0"/>
          <w:szCs w:val="21"/>
          <w:highlight w:val="none"/>
          <w14:textFill>
            <w14:solidFill>
              <w14:schemeClr w14:val="tx1"/>
            </w14:solidFill>
          </w14:textFill>
        </w:rPr>
        <w:t>若在</w:t>
      </w:r>
      <w:r>
        <w:rPr>
          <w:rFonts w:hint="eastAsia" w:ascii="Times New Roman" w:hAnsi="Times New Roman" w:eastAsia="宋体" w:cs="Times New Roman"/>
          <w:color w:val="000000" w:themeColor="text1"/>
          <w:kern w:val="0"/>
          <w:szCs w:val="21"/>
          <w:highlight w:val="none"/>
          <w14:textFill>
            <w14:solidFill>
              <w14:schemeClr w14:val="tx1"/>
            </w14:solidFill>
          </w14:textFill>
        </w:rPr>
        <w:t>单个</w:t>
      </w:r>
      <w:r>
        <w:rPr>
          <w:rFonts w:ascii="Times New Roman" w:hAnsi="Times New Roman" w:eastAsia="宋体" w:cs="Times New Roman"/>
          <w:color w:val="000000" w:themeColor="text1"/>
          <w:kern w:val="0"/>
          <w:szCs w:val="21"/>
          <w:highlight w:val="none"/>
          <w14:textFill>
            <w14:solidFill>
              <w14:schemeClr w14:val="tx1"/>
            </w14:solidFill>
          </w14:textFill>
        </w:rPr>
        <w:t>项目完工后的监理责任服务期内，</w:t>
      </w:r>
      <w:r>
        <w:rPr>
          <w:rFonts w:hint="eastAsia" w:ascii="宋体" w:hAnsi="宋体" w:eastAsia="宋体" w:cs="宋体"/>
          <w:color w:val="000000" w:themeColor="text1"/>
          <w:kern w:val="0"/>
          <w:szCs w:val="21"/>
          <w:highlight w:val="none"/>
          <w14:textFill>
            <w14:solidFill>
              <w14:schemeClr w14:val="tx1"/>
            </w14:solidFill>
          </w14:textFill>
        </w:rPr>
        <w:t>发现需要保修而乙方未按本合同履行</w:t>
      </w:r>
      <w:r>
        <w:rPr>
          <w:rFonts w:hint="default" w:ascii="宋体" w:hAnsi="宋体" w:eastAsia="宋体" w:cs="宋体"/>
          <w:color w:val="000000" w:themeColor="text1"/>
          <w:kern w:val="0"/>
          <w:szCs w:val="21"/>
          <w:highlight w:val="none"/>
          <w14:textFill>
            <w14:solidFill>
              <w14:schemeClr w14:val="tx1"/>
            </w14:solidFill>
          </w14:textFill>
        </w:rPr>
        <w:t>单个项目的监理责任服务期服务义务</w:t>
      </w:r>
      <w:r>
        <w:rPr>
          <w:rFonts w:hint="eastAsia" w:ascii="宋体" w:hAnsi="宋体" w:eastAsia="宋体" w:cs="宋体"/>
          <w:color w:val="000000" w:themeColor="text1"/>
          <w:kern w:val="0"/>
          <w:szCs w:val="21"/>
          <w:highlight w:val="none"/>
          <w14:textFill>
            <w14:solidFill>
              <w14:schemeClr w14:val="tx1"/>
            </w14:solidFill>
          </w14:textFill>
        </w:rPr>
        <w:t>，对甲方造成经济损失的，甲方有权从履约担保</w:t>
      </w:r>
      <w:r>
        <w:rPr>
          <w:rFonts w:hint="eastAsia" w:ascii="宋体" w:hAnsi="宋体" w:eastAsia="宋体" w:cs="宋体"/>
          <w:color w:val="000000" w:themeColor="text1"/>
          <w:kern w:val="0"/>
          <w:szCs w:val="21"/>
          <w:highlight w:val="none"/>
          <w:lang w:eastAsia="zh"/>
          <w14:textFill>
            <w14:solidFill>
              <w14:schemeClr w14:val="tx1"/>
            </w14:solidFill>
          </w14:textFill>
        </w:rPr>
        <w:t>或质量保函</w:t>
      </w:r>
      <w:r>
        <w:rPr>
          <w:rFonts w:hint="eastAsia" w:ascii="宋体" w:hAnsi="宋体" w:eastAsia="宋体" w:cs="宋体"/>
          <w:color w:val="000000" w:themeColor="text1"/>
          <w:kern w:val="0"/>
          <w:szCs w:val="21"/>
          <w:highlight w:val="none"/>
          <w14:textFill>
            <w14:solidFill>
              <w14:schemeClr w14:val="tx1"/>
            </w14:solidFill>
          </w14:textFill>
        </w:rPr>
        <w:t>中直接扣除</w:t>
      </w:r>
      <w:r>
        <w:rPr>
          <w:rFonts w:hint="eastAsia" w:ascii="宋体" w:hAnsi="宋体" w:eastAsia="宋体" w:cs="宋体"/>
          <w:color w:val="000000" w:themeColor="text1"/>
          <w:kern w:val="0"/>
          <w:szCs w:val="21"/>
          <w:highlight w:val="none"/>
          <w:lang w:eastAsia="zh"/>
          <w14:textFill>
            <w14:solidFill>
              <w14:schemeClr w14:val="tx1"/>
            </w14:solidFill>
          </w14:textFill>
        </w:rPr>
        <w:t>、提取</w:t>
      </w:r>
      <w:r>
        <w:rPr>
          <w:rFonts w:hint="eastAsia" w:ascii="宋体" w:hAnsi="宋体" w:eastAsia="宋体" w:cs="宋体"/>
          <w:color w:val="000000" w:themeColor="text1"/>
          <w:kern w:val="0"/>
          <w:szCs w:val="21"/>
          <w:highlight w:val="none"/>
          <w14:textFill>
            <w14:solidFill>
              <w14:schemeClr w14:val="tx1"/>
            </w14:solidFill>
          </w14:textFill>
        </w:rPr>
        <w:t>该项费用</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不足以弥补甲方损失的，乙方应当予以赔偿甲方所有损失。</w:t>
      </w:r>
    </w:p>
    <w:p w14:paraId="19F6CB32">
      <w:pPr>
        <w:spacing w:line="360" w:lineRule="auto"/>
        <w:jc w:val="left"/>
        <w:rPr>
          <w:rFonts w:ascii="宋体" w:hAnsi="宋体" w:eastAsia="宋体" w:cs="宋体"/>
          <w:b/>
          <w:bCs/>
          <w:color w:val="000000" w:themeColor="text1"/>
          <w:kern w:val="0"/>
          <w:szCs w:val="21"/>
          <w:highlight w:val="none"/>
          <w14:textFill>
            <w14:solidFill>
              <w14:schemeClr w14:val="tx1"/>
            </w14:solidFill>
          </w14:textFill>
        </w:rPr>
      </w:pPr>
    </w:p>
    <w:p w14:paraId="5312131F">
      <w:pPr>
        <w:spacing w:line="360" w:lineRule="auto"/>
        <w:ind w:firstLine="422" w:firstLineChars="200"/>
        <w:jc w:val="left"/>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五、监理</w:t>
      </w:r>
      <w:r>
        <w:rPr>
          <w:rFonts w:hint="eastAsia" w:ascii="宋体" w:hAnsi="宋体" w:eastAsia="宋体" w:cs="宋体"/>
          <w:b/>
          <w:color w:val="000000" w:themeColor="text1"/>
          <w:kern w:val="0"/>
          <w:szCs w:val="21"/>
          <w:highlight w:val="none"/>
          <w14:textFill>
            <w14:solidFill>
              <w14:schemeClr w14:val="tx1"/>
            </w14:solidFill>
          </w14:textFill>
        </w:rPr>
        <w:t>技术服务</w:t>
      </w:r>
      <w:r>
        <w:rPr>
          <w:rFonts w:hint="eastAsia" w:ascii="宋体" w:hAnsi="宋体" w:eastAsia="宋体" w:cs="Times New Roman"/>
          <w:b/>
          <w:color w:val="000000" w:themeColor="text1"/>
          <w:szCs w:val="21"/>
          <w:highlight w:val="none"/>
          <w14:textFill>
            <w14:solidFill>
              <w14:schemeClr w14:val="tx1"/>
            </w14:solidFill>
          </w14:textFill>
        </w:rPr>
        <w:t>执行规范与标准</w:t>
      </w:r>
    </w:p>
    <w:p w14:paraId="4DC4B953">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《中华人民共和国民法典》</w:t>
      </w:r>
    </w:p>
    <w:p w14:paraId="07EF5CBB">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《中华人民共和国招标投标法》</w:t>
      </w:r>
    </w:p>
    <w:p w14:paraId="6E20B8D1">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《中华人民共和国安全生产法》</w:t>
      </w:r>
    </w:p>
    <w:p w14:paraId="17C12915">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《中华人民共和国建筑法》</w:t>
      </w:r>
    </w:p>
    <w:p w14:paraId="487A2DE4">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《中华人民共和国水污染防治法》</w:t>
      </w:r>
    </w:p>
    <w:p w14:paraId="099183CE">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《中华人民共和国劳动法》</w:t>
      </w:r>
    </w:p>
    <w:p w14:paraId="3D4F835E">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《建筑工程监理规范》GB50319-2013</w:t>
      </w:r>
    </w:p>
    <w:p w14:paraId="065459F7">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《建设工程项目管理规范》GB/T50326-2017</w:t>
      </w:r>
    </w:p>
    <w:p w14:paraId="1DC681FF">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《建设工程监理与相关服务收费管理规定》</w:t>
      </w:r>
    </w:p>
    <w:p w14:paraId="6A720CFA">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《建设工程安全生产管理条例》</w:t>
      </w:r>
    </w:p>
    <w:p w14:paraId="2BD33BA7">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《建设工程质量管理条例》</w:t>
      </w:r>
    </w:p>
    <w:p w14:paraId="2773A8AE">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《工贸企业有限空间作业安全规定》</w:t>
      </w:r>
    </w:p>
    <w:p w14:paraId="372A6FC3">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《建筑市场诚信行为信息管理办法》</w:t>
      </w:r>
    </w:p>
    <w:p w14:paraId="383D90A2">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《城镇排水管渠与泵站运行、维护及安全技术规程》（CJJ68-2016）</w:t>
      </w:r>
    </w:p>
    <w:p w14:paraId="77B022CC">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《室外排水设计规范》GB50014-2021</w:t>
      </w:r>
    </w:p>
    <w:p w14:paraId="6D1168B7">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《城市排水工程规划规范》GB50318-2017</w:t>
      </w:r>
    </w:p>
    <w:p w14:paraId="169D8B8E">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《城镇排水管道检测与评估技术规程》（CJJ181-2012）</w:t>
      </w:r>
    </w:p>
    <w:p w14:paraId="7548EDFA">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《给水排水管道工程施工及验收规范》GB50268-2008</w:t>
      </w:r>
    </w:p>
    <w:p w14:paraId="7304F585">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《建筑施工安全检查标准》（JGJ59-2011）</w:t>
      </w:r>
    </w:p>
    <w:p w14:paraId="2117F1D7">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《广东省建设工程监理条例》</w:t>
      </w:r>
    </w:p>
    <w:p w14:paraId="3C3970D1">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《广东省安全生产条例》</w:t>
      </w:r>
    </w:p>
    <w:p w14:paraId="4D3D5981">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《东莞市地下管线管理办法》</w:t>
      </w:r>
    </w:p>
    <w:p w14:paraId="41C5FF03">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《水生态建设项目PPP协议》</w:t>
      </w:r>
    </w:p>
    <w:p w14:paraId="057E3EBA">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《东莞市污水管网一体化运营的维护维修工作服务项目政府购买服务协议》</w:t>
      </w:r>
    </w:p>
    <w:p w14:paraId="12EDB1CF">
      <w:pPr>
        <w:spacing w:line="360" w:lineRule="auto"/>
        <w:ind w:firstLine="420" w:firstLineChars="200"/>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《东莞市有限空间作业安全监管技术指引》</w:t>
      </w:r>
    </w:p>
    <w:p w14:paraId="458C8C0D">
      <w:pPr>
        <w:spacing w:line="360" w:lineRule="auto"/>
        <w:ind w:firstLine="420" w:firstLineChars="200"/>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《东莞市污水管网一体化运营维护维修项目维修工作指引（试行）》</w:t>
      </w:r>
    </w:p>
    <w:p w14:paraId="7B930CA1">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《东莞市水务集团有限公司安全生产工作职责实施细则》</w:t>
      </w:r>
    </w:p>
    <w:p w14:paraId="7B8BE4E5">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《东莞市水务集团管网有限公司安全生产管理办法》</w:t>
      </w:r>
    </w:p>
    <w:p w14:paraId="5A7F8CAD">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《东莞市水务集团管网有限公司相关方安全管理制度》</w:t>
      </w:r>
    </w:p>
    <w:p w14:paraId="15DC3AD5">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《东莞市水务集团管网有限公司相关方安全考核细则》</w:t>
      </w:r>
    </w:p>
    <w:p w14:paraId="3B483803">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《东莞市水务集团管网有限公司土建维修项目管理办法》</w:t>
      </w:r>
    </w:p>
    <w:p w14:paraId="4199BCA5">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2"/>
          <w:sz w:val="21"/>
          <w:szCs w:val="21"/>
          <w:highlight w:val="none"/>
          <w14:textFill>
            <w14:solidFill>
              <w14:schemeClr w14:val="tx1"/>
            </w14:solidFill>
          </w14:textFill>
        </w:rPr>
        <w:t>东莞市水务集团管网有限公司土建维修监理服务单位管理实施细则</w:t>
      </w:r>
      <w:r>
        <w:rPr>
          <w:rFonts w:hint="eastAsia" w:ascii="宋体" w:hAnsi="宋体" w:eastAsia="宋体" w:cs="宋体"/>
          <w:color w:val="000000" w:themeColor="text1"/>
          <w:kern w:val="0"/>
          <w:szCs w:val="21"/>
          <w:highlight w:val="none"/>
          <w14:textFill>
            <w14:solidFill>
              <w14:schemeClr w14:val="tx1"/>
            </w14:solidFill>
          </w14:textFill>
        </w:rPr>
        <w:t>》</w:t>
      </w:r>
    </w:p>
    <w:p w14:paraId="41455984">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《东莞市水务集团管网有限公司货物和服务验收指引（试行）》</w:t>
      </w:r>
    </w:p>
    <w:p w14:paraId="28D17838">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《东莞市水务集团管网有限公司有限空间作业安全管理实施细则》</w:t>
      </w:r>
    </w:p>
    <w:p w14:paraId="09EA38CE">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本招标项目按上述法律法规</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标准</w:t>
      </w:r>
      <w:r>
        <w:rPr>
          <w:rFonts w:hint="eastAsia" w:ascii="宋体" w:hAnsi="宋体" w:eastAsia="宋体" w:cs="宋体"/>
          <w:color w:val="000000" w:themeColor="text1"/>
          <w:kern w:val="0"/>
          <w:szCs w:val="21"/>
          <w:highlight w:val="none"/>
          <w:lang w:val="en-US" w:eastAsia="zh-CN"/>
          <w14:textFill>
            <w14:solidFill>
              <w14:schemeClr w14:val="tx1"/>
            </w14:solidFill>
          </w14:textFill>
        </w:rPr>
        <w:t>规范等文件</w:t>
      </w:r>
      <w:r>
        <w:rPr>
          <w:rFonts w:hint="eastAsia" w:ascii="宋体" w:hAnsi="宋体" w:eastAsia="宋体" w:cs="宋体"/>
          <w:color w:val="000000" w:themeColor="text1"/>
          <w:kern w:val="0"/>
          <w:szCs w:val="21"/>
          <w:highlight w:val="none"/>
          <w14:textFill>
            <w14:solidFill>
              <w14:schemeClr w14:val="tx1"/>
            </w14:solidFill>
          </w14:textFill>
        </w:rPr>
        <w:t>执行，如</w:t>
      </w:r>
      <w:r>
        <w:rPr>
          <w:rFonts w:hint="eastAsia" w:ascii="宋体" w:hAnsi="宋体" w:eastAsia="宋体" w:cs="宋体"/>
          <w:color w:val="000000" w:themeColor="text1"/>
          <w:kern w:val="0"/>
          <w:szCs w:val="21"/>
          <w:highlight w:val="none"/>
          <w:lang w:val="en-US" w:eastAsia="zh-CN"/>
          <w14:textFill>
            <w14:solidFill>
              <w14:schemeClr w14:val="tx1"/>
            </w14:solidFill>
          </w14:textFill>
        </w:rPr>
        <w:t>本合同</w:t>
      </w:r>
      <w:r>
        <w:rPr>
          <w:rFonts w:hint="eastAsia" w:ascii="宋体" w:hAnsi="宋体" w:eastAsia="宋体" w:cs="宋体"/>
          <w:color w:val="000000" w:themeColor="text1"/>
          <w:kern w:val="0"/>
          <w:szCs w:val="21"/>
          <w:highlight w:val="none"/>
          <w14:textFill>
            <w14:solidFill>
              <w14:schemeClr w14:val="tx1"/>
            </w14:solidFill>
          </w14:textFill>
        </w:rPr>
        <w:t>未列举</w:t>
      </w:r>
      <w:r>
        <w:rPr>
          <w:rFonts w:hint="eastAsia" w:ascii="宋体" w:hAnsi="宋体" w:eastAsia="宋体" w:cs="宋体"/>
          <w:color w:val="000000" w:themeColor="text1"/>
          <w:kern w:val="0"/>
          <w:szCs w:val="21"/>
          <w:highlight w:val="none"/>
          <w:lang w:val="en-US" w:eastAsia="zh-CN"/>
          <w14:textFill>
            <w14:solidFill>
              <w14:schemeClr w14:val="tx1"/>
            </w14:solidFill>
          </w14:textFill>
        </w:rPr>
        <w:t>的</w:t>
      </w:r>
      <w:r>
        <w:rPr>
          <w:rFonts w:hint="eastAsia" w:ascii="宋体" w:hAnsi="宋体" w:eastAsia="宋体" w:cs="宋体"/>
          <w:color w:val="000000" w:themeColor="text1"/>
          <w:kern w:val="0"/>
          <w:szCs w:val="21"/>
          <w:highlight w:val="none"/>
          <w14:textFill>
            <w14:solidFill>
              <w14:schemeClr w14:val="tx1"/>
            </w14:solidFill>
          </w14:textFill>
        </w:rPr>
        <w:t>，则按国家、行业、地方颁布的相应的政策、法规、规范、标准等以及甲方的相关制度等执行，服务期内如上述</w:t>
      </w:r>
      <w:r>
        <w:rPr>
          <w:rFonts w:hint="eastAsia" w:ascii="宋体" w:hAnsi="宋体" w:eastAsia="宋体" w:cs="宋体"/>
          <w:color w:val="000000" w:themeColor="text1"/>
          <w:kern w:val="0"/>
          <w:szCs w:val="21"/>
          <w:highlight w:val="none"/>
          <w:lang w:val="en-US" w:eastAsia="zh-CN"/>
          <w14:textFill>
            <w14:solidFill>
              <w14:schemeClr w14:val="tx1"/>
            </w14:solidFill>
          </w14:textFill>
        </w:rPr>
        <w:t>文件</w:t>
      </w:r>
      <w:r>
        <w:rPr>
          <w:rFonts w:hint="eastAsia" w:ascii="宋体" w:hAnsi="宋体" w:eastAsia="宋体" w:cs="宋体"/>
          <w:color w:val="000000" w:themeColor="text1"/>
          <w:kern w:val="0"/>
          <w:szCs w:val="21"/>
          <w:highlight w:val="none"/>
          <w14:textFill>
            <w14:solidFill>
              <w14:schemeClr w14:val="tx1"/>
            </w14:solidFill>
          </w14:textFill>
        </w:rPr>
        <w:t>有</w:t>
      </w:r>
      <w:r>
        <w:rPr>
          <w:rFonts w:hint="eastAsia" w:ascii="宋体" w:hAnsi="宋体" w:eastAsia="宋体" w:cs="宋体"/>
          <w:color w:val="000000" w:themeColor="text1"/>
          <w:kern w:val="0"/>
          <w:szCs w:val="21"/>
          <w:highlight w:val="none"/>
          <w:lang w:val="en-US" w:eastAsia="zh-CN"/>
          <w14:textFill>
            <w14:solidFill>
              <w14:schemeClr w14:val="tx1"/>
            </w14:solidFill>
          </w14:textFill>
        </w:rPr>
        <w:t>变更、修订的</w:t>
      </w:r>
      <w:r>
        <w:rPr>
          <w:rFonts w:hint="eastAsia" w:ascii="宋体" w:hAnsi="宋体" w:eastAsia="宋体" w:cs="宋体"/>
          <w:color w:val="000000" w:themeColor="text1"/>
          <w:kern w:val="0"/>
          <w:szCs w:val="21"/>
          <w:highlight w:val="none"/>
          <w14:textFill>
            <w14:solidFill>
              <w14:schemeClr w14:val="tx1"/>
            </w14:solidFill>
          </w14:textFill>
        </w:rPr>
        <w:t>，则按</w:t>
      </w:r>
      <w:r>
        <w:rPr>
          <w:rFonts w:hint="eastAsia" w:ascii="宋体" w:hAnsi="宋体" w:eastAsia="宋体" w:cs="宋体"/>
          <w:color w:val="000000" w:themeColor="text1"/>
          <w:kern w:val="0"/>
          <w:szCs w:val="21"/>
          <w:highlight w:val="none"/>
          <w:lang w:val="en-US" w:eastAsia="zh-CN"/>
          <w14:textFill>
            <w14:solidFill>
              <w14:schemeClr w14:val="tx1"/>
            </w14:solidFill>
          </w14:textFill>
        </w:rPr>
        <w:t>最新</w:t>
      </w:r>
      <w:r>
        <w:rPr>
          <w:rFonts w:hint="eastAsia" w:ascii="宋体" w:hAnsi="宋体" w:eastAsia="宋体" w:cs="宋体"/>
          <w:color w:val="000000" w:themeColor="text1"/>
          <w:kern w:val="0"/>
          <w:szCs w:val="21"/>
          <w:highlight w:val="none"/>
          <w14:textFill>
            <w14:solidFill>
              <w14:schemeClr w14:val="tx1"/>
            </w14:solidFill>
          </w14:textFill>
        </w:rPr>
        <w:t>的版本执行。</w:t>
      </w:r>
    </w:p>
    <w:p w14:paraId="547FF3E4">
      <w:pPr>
        <w:spacing w:after="120"/>
        <w:rPr>
          <w:rFonts w:ascii="宋体" w:hAnsi="宋体" w:eastAsia="宋体" w:cs="宋体"/>
          <w:b/>
          <w:bCs/>
          <w:color w:val="000000" w:themeColor="text1"/>
          <w:szCs w:val="21"/>
          <w:highlight w:val="none"/>
          <w:lang w:val="zh-CN"/>
          <w14:textFill>
            <w14:solidFill>
              <w14:schemeClr w14:val="tx1"/>
            </w14:solidFill>
          </w14:textFill>
        </w:rPr>
      </w:pPr>
    </w:p>
    <w:p w14:paraId="7EEE44F0">
      <w:pPr>
        <w:spacing w:line="360" w:lineRule="auto"/>
        <w:ind w:firstLine="422" w:firstLineChars="200"/>
        <w:jc w:val="left"/>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六、人员及驻点要求</w:t>
      </w:r>
    </w:p>
    <w:p w14:paraId="6072FD26">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（一）人员要求</w:t>
      </w:r>
    </w:p>
    <w:p w14:paraId="7C2AABBC">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1.乙方投入本项目的监理主要组成人员不得低于 “表一：主要监理人员组成基本要求”所列条件，乙方应当提交上述人员相应的证书和与</w:t>
      </w:r>
      <w:r>
        <w:rPr>
          <w:rFonts w:hint="eastAsia" w:ascii="宋体" w:hAnsi="宋体" w:eastAsia="宋体" w:cs="宋体"/>
          <w:color w:val="000000" w:themeColor="text1"/>
          <w:kern w:val="0"/>
          <w:szCs w:val="21"/>
          <w:highlight w:val="none"/>
          <w:lang w:val="en-US" w:eastAsia="zh-CN"/>
          <w14:textFill>
            <w14:solidFill>
              <w14:schemeClr w14:val="tx1"/>
            </w14:solidFill>
          </w14:textFill>
        </w:rPr>
        <w:t>乙方</w:t>
      </w:r>
      <w:r>
        <w:rPr>
          <w:rFonts w:hint="eastAsia" w:ascii="宋体" w:hAnsi="宋体" w:eastAsia="宋体" w:cs="宋体"/>
          <w:color w:val="000000" w:themeColor="text1"/>
          <w:kern w:val="0"/>
          <w:szCs w:val="21"/>
          <w:highlight w:val="none"/>
          <w14:textFill>
            <w14:solidFill>
              <w14:schemeClr w14:val="tx1"/>
            </w14:solidFill>
          </w14:textFill>
        </w:rPr>
        <w:t>的社保关系证明。</w:t>
      </w:r>
      <w:r>
        <w:rPr>
          <w:rFonts w:hint="eastAsia" w:ascii="宋体" w:hAnsi="宋体" w:eastAsia="宋体" w:cs="宋体"/>
          <w:b/>
          <w:color w:val="000000" w:themeColor="text1"/>
          <w:kern w:val="0"/>
          <w:szCs w:val="21"/>
          <w:highlight w:val="none"/>
          <w14:textFill>
            <w14:solidFill>
              <w14:schemeClr w14:val="tx1"/>
            </w14:solidFill>
          </w14:textFill>
        </w:rPr>
        <w:t>人员配置详见投标文件。</w:t>
      </w:r>
    </w:p>
    <w:p w14:paraId="5D3034F7">
      <w:pPr>
        <w:autoSpaceDE w:val="0"/>
        <w:autoSpaceDN w:val="0"/>
        <w:adjustRightInd w:val="0"/>
        <w:spacing w:line="360" w:lineRule="auto"/>
        <w:jc w:val="center"/>
        <w:rPr>
          <w:rFonts w:ascii="Times New Roman" w:hAnsi="Times New Roman" w:eastAsia="宋体" w:cs="Times New Roman"/>
          <w:b/>
          <w:color w:val="000000" w:themeColor="text1"/>
          <w:kern w:val="0"/>
          <w:szCs w:val="21"/>
          <w:highlight w:val="none"/>
          <w14:textFill>
            <w14:solidFill>
              <w14:schemeClr w14:val="tx1"/>
            </w14:solidFill>
          </w14:textFill>
        </w:rPr>
      </w:pPr>
      <w:r>
        <w:rPr>
          <w:rFonts w:ascii="Times New Roman" w:hAnsi="Times New Roman" w:eastAsia="宋体" w:cs="Times New Roman"/>
          <w:b/>
          <w:bCs/>
          <w:color w:val="000000" w:themeColor="text1"/>
          <w:kern w:val="0"/>
          <w:szCs w:val="21"/>
          <w:highlight w:val="none"/>
          <w14:textFill>
            <w14:solidFill>
              <w14:schemeClr w14:val="tx1"/>
            </w14:solidFill>
          </w14:textFill>
        </w:rPr>
        <w:t>表一：主要监理人员组成基本要求</w:t>
      </w:r>
    </w:p>
    <w:tbl>
      <w:tblPr>
        <w:tblStyle w:val="36"/>
        <w:tblW w:w="494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3"/>
        <w:gridCol w:w="2245"/>
        <w:gridCol w:w="4370"/>
        <w:gridCol w:w="1494"/>
      </w:tblGrid>
      <w:tr w14:paraId="7ABAE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71" w:type="pct"/>
            <w:noWrap w:val="0"/>
            <w:vAlign w:val="center"/>
          </w:tcPr>
          <w:p w14:paraId="709F7F59">
            <w:pPr>
              <w:autoSpaceDE w:val="0"/>
              <w:autoSpaceDN w:val="0"/>
              <w:adjustRightInd w:val="0"/>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序号</w:t>
            </w:r>
          </w:p>
        </w:tc>
        <w:tc>
          <w:tcPr>
            <w:tcW w:w="1254" w:type="pct"/>
            <w:noWrap w:val="0"/>
            <w:vAlign w:val="center"/>
          </w:tcPr>
          <w:p w14:paraId="1C7763DE">
            <w:pPr>
              <w:autoSpaceDE w:val="0"/>
              <w:autoSpaceDN w:val="0"/>
              <w:adjustRightInd w:val="0"/>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职务/专业</w:t>
            </w:r>
          </w:p>
        </w:tc>
        <w:tc>
          <w:tcPr>
            <w:tcW w:w="2441" w:type="pct"/>
            <w:noWrap w:val="0"/>
            <w:vAlign w:val="center"/>
          </w:tcPr>
          <w:p w14:paraId="5047F2EC">
            <w:pPr>
              <w:autoSpaceDE w:val="0"/>
              <w:autoSpaceDN w:val="0"/>
              <w:adjustRightInd w:val="0"/>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职称和资格</w:t>
            </w:r>
          </w:p>
        </w:tc>
        <w:tc>
          <w:tcPr>
            <w:tcW w:w="834" w:type="pct"/>
            <w:noWrap w:val="0"/>
            <w:vAlign w:val="center"/>
          </w:tcPr>
          <w:p w14:paraId="5C47D731">
            <w:pPr>
              <w:autoSpaceDE w:val="0"/>
              <w:autoSpaceDN w:val="0"/>
              <w:adjustRightInd w:val="0"/>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人数</w:t>
            </w:r>
          </w:p>
        </w:tc>
      </w:tr>
      <w:tr w14:paraId="44312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71" w:type="pct"/>
            <w:noWrap w:val="0"/>
            <w:vAlign w:val="center"/>
          </w:tcPr>
          <w:p w14:paraId="33720B9E">
            <w:pPr>
              <w:tabs>
                <w:tab w:val="left" w:pos="167"/>
              </w:tabs>
              <w:autoSpaceDE w:val="0"/>
              <w:autoSpaceDN w:val="0"/>
              <w:adjustRightInd w:val="0"/>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1</w:t>
            </w:r>
          </w:p>
        </w:tc>
        <w:tc>
          <w:tcPr>
            <w:tcW w:w="1254" w:type="pct"/>
            <w:noWrap w:val="0"/>
            <w:vAlign w:val="center"/>
          </w:tcPr>
          <w:p w14:paraId="5B01DC9F">
            <w:pPr>
              <w:autoSpaceDE w:val="0"/>
              <w:autoSpaceDN w:val="0"/>
              <w:adjustRightInd w:val="0"/>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项目总监理</w:t>
            </w:r>
          </w:p>
          <w:p w14:paraId="68D1F86E">
            <w:pPr>
              <w:autoSpaceDE w:val="0"/>
              <w:autoSpaceDN w:val="0"/>
              <w:adjustRightInd w:val="0"/>
              <w:snapToGrid w:val="0"/>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工程师</w:t>
            </w:r>
          </w:p>
        </w:tc>
        <w:tc>
          <w:tcPr>
            <w:tcW w:w="2441" w:type="pct"/>
            <w:noWrap w:val="0"/>
            <w:vAlign w:val="center"/>
          </w:tcPr>
          <w:p w14:paraId="5F4025AE">
            <w:pPr>
              <w:autoSpaceDE w:val="0"/>
              <w:autoSpaceDN w:val="0"/>
              <w:adjustRightInd w:val="0"/>
              <w:jc w:val="left"/>
              <w:rPr>
                <w:rFonts w:ascii="Times New Roman" w:hAnsi="Times New Roman" w:eastAsia="宋体" w:cs="Times New Roman"/>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①</w:t>
            </w:r>
            <w:r>
              <w:rPr>
                <w:rFonts w:ascii="Times New Roman" w:hAnsi="Times New Roman" w:eastAsia="宋体" w:cs="Times New Roman"/>
                <w:color w:val="000000" w:themeColor="text1"/>
                <w:kern w:val="0"/>
                <w:szCs w:val="21"/>
                <w:highlight w:val="none"/>
                <w14:textFill>
                  <w14:solidFill>
                    <w14:schemeClr w14:val="tx1"/>
                  </w14:solidFill>
                </w14:textFill>
              </w:rPr>
              <w:t>注册监理工程师（</w:t>
            </w:r>
            <w:r>
              <w:rPr>
                <w:rFonts w:ascii="Times New Roman" w:hAnsi="Times New Roman" w:eastAsia="宋体" w:cs="Times New Roman"/>
                <w:bCs/>
                <w:color w:val="000000" w:themeColor="text1"/>
                <w:kern w:val="0"/>
                <w:szCs w:val="21"/>
                <w:highlight w:val="none"/>
                <w14:textFill>
                  <w14:solidFill>
                    <w14:schemeClr w14:val="tx1"/>
                  </w14:solidFill>
                </w14:textFill>
              </w:rPr>
              <w:t>住房和城乡建设部核发），专业为市政公用工程，注册执业单位为</w:t>
            </w:r>
            <w:r>
              <w:rPr>
                <w:rFonts w:hint="eastAsia" w:ascii="Times New Roman" w:hAnsi="Times New Roman" w:eastAsia="宋体" w:cs="Times New Roman"/>
                <w:bCs/>
                <w:color w:val="000000" w:themeColor="text1"/>
                <w:kern w:val="0"/>
                <w:szCs w:val="21"/>
                <w:highlight w:val="none"/>
                <w:lang w:val="en-US" w:eastAsia="zh-CN"/>
                <w14:textFill>
                  <w14:solidFill>
                    <w14:schemeClr w14:val="tx1"/>
                  </w14:solidFill>
                </w14:textFill>
              </w:rPr>
              <w:t>乙方</w:t>
            </w:r>
            <w:r>
              <w:rPr>
                <w:rFonts w:ascii="Times New Roman" w:hAnsi="Times New Roman" w:eastAsia="宋体" w:cs="Times New Roman"/>
                <w:bCs/>
                <w:color w:val="000000" w:themeColor="text1"/>
                <w:kern w:val="0"/>
                <w:szCs w:val="21"/>
                <w:highlight w:val="none"/>
                <w14:textFill>
                  <w14:solidFill>
                    <w14:schemeClr w14:val="tx1"/>
                  </w14:solidFill>
                </w14:textFill>
              </w:rPr>
              <w:t>本单位；</w:t>
            </w:r>
          </w:p>
          <w:p w14:paraId="46C4F3D9">
            <w:pPr>
              <w:autoSpaceDE w:val="0"/>
              <w:autoSpaceDN w:val="0"/>
              <w:adjustRightInd w:val="0"/>
              <w:snapToGrid w:val="0"/>
              <w:jc w:val="left"/>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bCs/>
                <w:color w:val="000000" w:themeColor="text1"/>
                <w:kern w:val="0"/>
                <w:szCs w:val="21"/>
                <w:highlight w:val="none"/>
                <w14:textFill>
                  <w14:solidFill>
                    <w14:schemeClr w14:val="tx1"/>
                  </w14:solidFill>
                </w14:textFill>
              </w:rPr>
              <w:fldChar w:fldCharType="begin"/>
            </w:r>
            <w:r>
              <w:rPr>
                <w:rFonts w:ascii="Times New Roman" w:hAnsi="Times New Roman" w:eastAsia="宋体" w:cs="Times New Roman"/>
                <w:bCs/>
                <w:color w:val="000000" w:themeColor="text1"/>
                <w:kern w:val="0"/>
                <w:szCs w:val="21"/>
                <w:highlight w:val="none"/>
                <w14:textFill>
                  <w14:solidFill>
                    <w14:schemeClr w14:val="tx1"/>
                  </w14:solidFill>
                </w14:textFill>
              </w:rPr>
              <w:instrText xml:space="preserve"> = 2 \* GB3 </w:instrText>
            </w:r>
            <w:r>
              <w:rPr>
                <w:rFonts w:ascii="Times New Roman" w:hAnsi="Times New Roman" w:eastAsia="宋体" w:cs="Times New Roman"/>
                <w:bCs/>
                <w:color w:val="000000" w:themeColor="text1"/>
                <w:kern w:val="0"/>
                <w:szCs w:val="21"/>
                <w:highlight w:val="none"/>
                <w14:textFill>
                  <w14:solidFill>
                    <w14:schemeClr w14:val="tx1"/>
                  </w14:solidFill>
                </w14:textFill>
              </w:rPr>
              <w:fldChar w:fldCharType="separate"/>
            </w:r>
            <w:r>
              <w:rPr>
                <w:rFonts w:hint="eastAsia" w:ascii="宋体" w:hAnsi="宋体" w:eastAsia="宋体" w:cs="宋体"/>
                <w:bCs/>
                <w:color w:val="000000" w:themeColor="text1"/>
                <w:kern w:val="0"/>
                <w:szCs w:val="21"/>
                <w:highlight w:val="none"/>
                <w14:textFill>
                  <w14:solidFill>
                    <w14:schemeClr w14:val="tx1"/>
                  </w14:solidFill>
                </w14:textFill>
              </w:rPr>
              <w:t>②</w:t>
            </w:r>
            <w:r>
              <w:rPr>
                <w:rFonts w:ascii="Times New Roman" w:hAnsi="Times New Roman" w:eastAsia="宋体" w:cs="Times New Roman"/>
                <w:bCs/>
                <w:color w:val="000000" w:themeColor="text1"/>
                <w:kern w:val="0"/>
                <w:szCs w:val="21"/>
                <w:highlight w:val="none"/>
                <w14:textFill>
                  <w14:solidFill>
                    <w14:schemeClr w14:val="tx1"/>
                  </w14:solidFill>
                </w14:textFill>
              </w:rPr>
              <w:fldChar w:fldCharType="end"/>
            </w:r>
            <w:r>
              <w:rPr>
                <w:rFonts w:ascii="Times New Roman" w:hAnsi="Times New Roman" w:eastAsia="宋体" w:cs="Times New Roman"/>
                <w:bCs/>
                <w:color w:val="000000" w:themeColor="text1"/>
                <w:kern w:val="0"/>
                <w:szCs w:val="21"/>
                <w:highlight w:val="none"/>
                <w14:textFill>
                  <w14:solidFill>
                    <w14:schemeClr w14:val="tx1"/>
                  </w14:solidFill>
                </w14:textFill>
              </w:rPr>
              <w:t>具有拟投入本项目总监理工程师的任命书</w:t>
            </w:r>
            <w:r>
              <w:rPr>
                <w:rFonts w:hint="eastAsia" w:ascii="Times New Roman" w:hAnsi="Times New Roman" w:eastAsia="宋体" w:cs="Times New Roman"/>
                <w:bCs/>
                <w:color w:val="000000" w:themeColor="text1"/>
                <w:kern w:val="0"/>
                <w:szCs w:val="21"/>
                <w:highlight w:val="none"/>
                <w:lang w:eastAsia="zh-CN"/>
                <w14:textFill>
                  <w14:solidFill>
                    <w14:schemeClr w14:val="tx1"/>
                  </w14:solidFill>
                </w14:textFill>
              </w:rPr>
              <w:t>。</w:t>
            </w:r>
          </w:p>
        </w:tc>
        <w:tc>
          <w:tcPr>
            <w:tcW w:w="834" w:type="pct"/>
            <w:noWrap w:val="0"/>
            <w:vAlign w:val="center"/>
          </w:tcPr>
          <w:p w14:paraId="5CD91822">
            <w:pPr>
              <w:autoSpaceDE w:val="0"/>
              <w:autoSpaceDN w:val="0"/>
              <w:adjustRightInd w:val="0"/>
              <w:snapToGrid w:val="0"/>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14:textFill>
                  <w14:solidFill>
                    <w14:schemeClr w14:val="tx1"/>
                  </w14:solidFill>
                </w14:textFill>
              </w:rPr>
              <w:t>1</w:t>
            </w:r>
          </w:p>
        </w:tc>
      </w:tr>
      <w:tr w14:paraId="60762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471" w:type="pct"/>
            <w:noWrap w:val="0"/>
            <w:vAlign w:val="center"/>
          </w:tcPr>
          <w:p w14:paraId="0E780C0D">
            <w:pPr>
              <w:tabs>
                <w:tab w:val="left" w:pos="167"/>
              </w:tabs>
              <w:autoSpaceDE w:val="0"/>
              <w:autoSpaceDN w:val="0"/>
              <w:adjustRightInd w:val="0"/>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2</w:t>
            </w:r>
          </w:p>
        </w:tc>
        <w:tc>
          <w:tcPr>
            <w:tcW w:w="1254" w:type="pct"/>
            <w:noWrap w:val="0"/>
            <w:vAlign w:val="center"/>
          </w:tcPr>
          <w:p w14:paraId="2FF1DE3E">
            <w:pPr>
              <w:autoSpaceDE w:val="0"/>
              <w:autoSpaceDN w:val="0"/>
              <w:adjustRightInd w:val="0"/>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房屋建筑专业监理工程师</w:t>
            </w:r>
          </w:p>
        </w:tc>
        <w:tc>
          <w:tcPr>
            <w:tcW w:w="2441" w:type="pct"/>
            <w:noWrap w:val="0"/>
            <w:vAlign w:val="center"/>
          </w:tcPr>
          <w:p w14:paraId="6166DA53">
            <w:pPr>
              <w:autoSpaceDE w:val="0"/>
              <w:autoSpaceDN w:val="0"/>
              <w:adjustRightInd w:val="0"/>
              <w:jc w:val="left"/>
              <w:rPr>
                <w:rFonts w:ascii="Times New Roman" w:hAnsi="Times New Roman"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①</w:t>
            </w:r>
            <w:r>
              <w:rPr>
                <w:rFonts w:ascii="Times New Roman" w:hAnsi="Times New Roman" w:eastAsia="宋体" w:cs="Times New Roman"/>
                <w:color w:val="000000" w:themeColor="text1"/>
                <w:kern w:val="0"/>
                <w:szCs w:val="21"/>
                <w:highlight w:val="none"/>
                <w14:textFill>
                  <w14:solidFill>
                    <w14:schemeClr w14:val="tx1"/>
                  </w14:solidFill>
                </w14:textFill>
              </w:rPr>
              <w:t>注册监理工程师（住房和城乡建设部核发）、注册专业为房屋建筑工程，或持有专业监理工程师上岗证、上岗证专业为房屋建筑工程；</w:t>
            </w:r>
          </w:p>
          <w:p w14:paraId="2B8438EB">
            <w:pPr>
              <w:rPr>
                <w:rFonts w:hint="eastAsia" w:eastAsia="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②</w:t>
            </w:r>
            <w:r>
              <w:rPr>
                <w:rFonts w:ascii="Times New Roman" w:hAnsi="Times New Roman" w:eastAsia="宋体" w:cs="Times New Roman"/>
                <w:color w:val="000000" w:themeColor="text1"/>
                <w:kern w:val="0"/>
                <w:szCs w:val="21"/>
                <w:highlight w:val="none"/>
                <w14:textFill>
                  <w14:solidFill>
                    <w14:schemeClr w14:val="tx1"/>
                  </w14:solidFill>
                </w14:textFill>
              </w:rPr>
              <w:t>工程类专业大专</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w:t>
            </w:r>
            <w:r>
              <w:rPr>
                <w:rFonts w:ascii="Times New Roman" w:hAnsi="Times New Roman" w:eastAsia="宋体" w:cs="Times New Roman"/>
                <w:color w:val="000000" w:themeColor="text1"/>
                <w:kern w:val="0"/>
                <w:szCs w:val="21"/>
                <w:highlight w:val="none"/>
                <w14:textFill>
                  <w14:solidFill>
                    <w14:schemeClr w14:val="tx1"/>
                  </w14:solidFill>
                </w14:textFill>
              </w:rPr>
              <w:t>或以上</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w:t>
            </w:r>
            <w:r>
              <w:rPr>
                <w:rFonts w:ascii="Times New Roman" w:hAnsi="Times New Roman" w:eastAsia="宋体" w:cs="Times New Roman"/>
                <w:color w:val="000000" w:themeColor="text1"/>
                <w:kern w:val="0"/>
                <w:szCs w:val="21"/>
                <w:highlight w:val="none"/>
                <w14:textFill>
                  <w14:solidFill>
                    <w14:schemeClr w14:val="tx1"/>
                  </w14:solidFill>
                </w14:textFill>
              </w:rPr>
              <w:t>学历</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w:t>
            </w:r>
          </w:p>
          <w:p w14:paraId="62E10098">
            <w:pPr>
              <w:autoSpaceDE w:val="0"/>
              <w:autoSpaceDN w:val="0"/>
              <w:adjustRightInd w:val="0"/>
              <w:jc w:val="left"/>
              <w:rPr>
                <w:rFonts w:ascii="Times New Roman" w:hAnsi="Times New Roman" w:eastAsia="宋体" w:cs="Times New Roman"/>
                <w:color w:val="000000" w:themeColor="text1"/>
                <w:kern w:val="0"/>
                <w:szCs w:val="21"/>
                <w:highlight w:val="none"/>
                <w14:textFill>
                  <w14:solidFill>
                    <w14:schemeClr w14:val="tx1"/>
                  </w14:solidFill>
                </w14:textFill>
              </w:rPr>
            </w:pPr>
          </w:p>
        </w:tc>
        <w:tc>
          <w:tcPr>
            <w:tcW w:w="834" w:type="pct"/>
            <w:noWrap w:val="0"/>
            <w:vAlign w:val="center"/>
          </w:tcPr>
          <w:p w14:paraId="1B269535">
            <w:pPr>
              <w:autoSpaceDE w:val="0"/>
              <w:autoSpaceDN w:val="0"/>
              <w:adjustRightInd w:val="0"/>
              <w:snapToGrid w:val="0"/>
              <w:jc w:val="center"/>
              <w:rPr>
                <w:rFonts w:hint="eastAsia"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1</w:t>
            </w:r>
          </w:p>
        </w:tc>
      </w:tr>
      <w:tr w14:paraId="4CEC2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 w:hRule="atLeast"/>
          <w:jc w:val="center"/>
        </w:trPr>
        <w:tc>
          <w:tcPr>
            <w:tcW w:w="471" w:type="pct"/>
            <w:noWrap w:val="0"/>
            <w:vAlign w:val="center"/>
          </w:tcPr>
          <w:p w14:paraId="55042452">
            <w:pPr>
              <w:tabs>
                <w:tab w:val="left" w:pos="167"/>
              </w:tabs>
              <w:autoSpaceDE w:val="0"/>
              <w:autoSpaceDN w:val="0"/>
              <w:adjustRightInd w:val="0"/>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3</w:t>
            </w:r>
          </w:p>
        </w:tc>
        <w:tc>
          <w:tcPr>
            <w:tcW w:w="1254" w:type="pct"/>
            <w:noWrap w:val="0"/>
            <w:vAlign w:val="center"/>
          </w:tcPr>
          <w:p w14:paraId="7B1AE79C">
            <w:pPr>
              <w:autoSpaceDE w:val="0"/>
              <w:autoSpaceDN w:val="0"/>
              <w:adjustRightInd w:val="0"/>
              <w:snapToGrid w:val="0"/>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给排水专业监理工程师</w:t>
            </w:r>
          </w:p>
        </w:tc>
        <w:tc>
          <w:tcPr>
            <w:tcW w:w="2441" w:type="pct"/>
            <w:noWrap w:val="0"/>
            <w:vAlign w:val="top"/>
          </w:tcPr>
          <w:p w14:paraId="2BED0EFF">
            <w:pPr>
              <w:autoSpaceDE w:val="0"/>
              <w:autoSpaceDN w:val="0"/>
              <w:adjustRightInd w:val="0"/>
              <w:jc w:val="left"/>
              <w:rPr>
                <w:rFonts w:ascii="Times New Roman" w:hAnsi="Times New Roman"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①</w:t>
            </w:r>
            <w:r>
              <w:rPr>
                <w:rFonts w:ascii="Times New Roman" w:hAnsi="Times New Roman" w:eastAsia="宋体" w:cs="Times New Roman"/>
                <w:color w:val="000000" w:themeColor="text1"/>
                <w:kern w:val="0"/>
                <w:szCs w:val="21"/>
                <w:highlight w:val="none"/>
                <w14:textFill>
                  <w14:solidFill>
                    <w14:schemeClr w14:val="tx1"/>
                  </w14:solidFill>
                </w14:textFill>
              </w:rPr>
              <w:t>注册监理工程师（</w:t>
            </w:r>
            <w:r>
              <w:rPr>
                <w:rFonts w:ascii="Times New Roman" w:hAnsi="Times New Roman" w:eastAsia="宋体" w:cs="Times New Roman"/>
                <w:bCs/>
                <w:color w:val="000000" w:themeColor="text1"/>
                <w:kern w:val="0"/>
                <w:szCs w:val="21"/>
                <w:highlight w:val="none"/>
                <w14:textFill>
                  <w14:solidFill>
                    <w14:schemeClr w14:val="tx1"/>
                  </w14:solidFill>
                </w14:textFill>
              </w:rPr>
              <w:t>住房和城乡建设部核发）、</w:t>
            </w:r>
            <w:r>
              <w:rPr>
                <w:rFonts w:ascii="Times New Roman" w:hAnsi="Times New Roman" w:eastAsia="宋体" w:cs="Times New Roman"/>
                <w:color w:val="000000" w:themeColor="text1"/>
                <w:kern w:val="0"/>
                <w:szCs w:val="21"/>
                <w:highlight w:val="none"/>
                <w14:textFill>
                  <w14:solidFill>
                    <w14:schemeClr w14:val="tx1"/>
                  </w14:solidFill>
                </w14:textFill>
              </w:rPr>
              <w:t>注册专业为市政公用工程，或持有专业监理工程师上岗证、上岗证专业为市政公用工程；</w:t>
            </w:r>
          </w:p>
          <w:p w14:paraId="49893A1A">
            <w:pPr>
              <w:rPr>
                <w:rFonts w:hint="eastAsia" w:eastAsia="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②</w:t>
            </w:r>
            <w:r>
              <w:rPr>
                <w:rFonts w:ascii="Times New Roman" w:hAnsi="Times New Roman" w:eastAsia="宋体" w:cs="Times New Roman"/>
                <w:color w:val="000000" w:themeColor="text1"/>
                <w:kern w:val="0"/>
                <w:szCs w:val="21"/>
                <w:highlight w:val="none"/>
                <w14:textFill>
                  <w14:solidFill>
                    <w14:schemeClr w14:val="tx1"/>
                  </w14:solidFill>
                </w14:textFill>
              </w:rPr>
              <w:t>工程类专业大专</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w:t>
            </w:r>
            <w:r>
              <w:rPr>
                <w:rFonts w:ascii="Times New Roman" w:hAnsi="Times New Roman" w:eastAsia="宋体" w:cs="Times New Roman"/>
                <w:color w:val="000000" w:themeColor="text1"/>
                <w:kern w:val="0"/>
                <w:szCs w:val="21"/>
                <w:highlight w:val="none"/>
                <w14:textFill>
                  <w14:solidFill>
                    <w14:schemeClr w14:val="tx1"/>
                  </w14:solidFill>
                </w14:textFill>
              </w:rPr>
              <w:t>或以上</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w:t>
            </w:r>
            <w:r>
              <w:rPr>
                <w:rFonts w:ascii="Times New Roman" w:hAnsi="Times New Roman" w:eastAsia="宋体" w:cs="Times New Roman"/>
                <w:color w:val="000000" w:themeColor="text1"/>
                <w:kern w:val="0"/>
                <w:szCs w:val="21"/>
                <w:highlight w:val="none"/>
                <w14:textFill>
                  <w14:solidFill>
                    <w14:schemeClr w14:val="tx1"/>
                  </w14:solidFill>
                </w14:textFill>
              </w:rPr>
              <w:t>学历</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w:t>
            </w:r>
          </w:p>
          <w:p w14:paraId="794DDDD2">
            <w:pPr>
              <w:autoSpaceDE w:val="0"/>
              <w:autoSpaceDN w:val="0"/>
              <w:adjustRightInd w:val="0"/>
              <w:snapToGrid w:val="0"/>
              <w:jc w:val="left"/>
              <w:rPr>
                <w:rFonts w:ascii="Times New Roman" w:hAnsi="Times New Roman" w:eastAsia="宋体" w:cs="Times New Roman"/>
                <w:color w:val="000000" w:themeColor="text1"/>
                <w:kern w:val="0"/>
                <w:szCs w:val="21"/>
                <w:highlight w:val="none"/>
                <w:lang w:val="zh-CN"/>
                <w14:textFill>
                  <w14:solidFill>
                    <w14:schemeClr w14:val="tx1"/>
                  </w14:solidFill>
                </w14:textFill>
              </w:rPr>
            </w:pPr>
          </w:p>
        </w:tc>
        <w:tc>
          <w:tcPr>
            <w:tcW w:w="834" w:type="pct"/>
            <w:noWrap w:val="0"/>
            <w:vAlign w:val="center"/>
          </w:tcPr>
          <w:p w14:paraId="5D6C418F">
            <w:pPr>
              <w:autoSpaceDE w:val="0"/>
              <w:autoSpaceDN w:val="0"/>
              <w:adjustRightInd w:val="0"/>
              <w:snapToGrid w:val="0"/>
              <w:jc w:val="center"/>
              <w:rPr>
                <w:rFonts w:hint="eastAsia"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2</w:t>
            </w:r>
          </w:p>
        </w:tc>
      </w:tr>
      <w:tr w14:paraId="7443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471" w:type="pct"/>
            <w:noWrap w:val="0"/>
            <w:vAlign w:val="center"/>
          </w:tcPr>
          <w:p w14:paraId="758C4AA8">
            <w:pPr>
              <w:tabs>
                <w:tab w:val="left" w:pos="167"/>
              </w:tabs>
              <w:autoSpaceDE w:val="0"/>
              <w:autoSpaceDN w:val="0"/>
              <w:adjustRightInd w:val="0"/>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4</w:t>
            </w:r>
          </w:p>
        </w:tc>
        <w:tc>
          <w:tcPr>
            <w:tcW w:w="1254" w:type="pct"/>
            <w:noWrap w:val="0"/>
            <w:vAlign w:val="center"/>
          </w:tcPr>
          <w:p w14:paraId="0C891C88">
            <w:pPr>
              <w:autoSpaceDE w:val="0"/>
              <w:autoSpaceDN w:val="0"/>
              <w:adjustRightInd w:val="0"/>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专职安全</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监理</w:t>
            </w:r>
            <w:r>
              <w:rPr>
                <w:rFonts w:ascii="Times New Roman" w:hAnsi="Times New Roman" w:eastAsia="宋体" w:cs="Times New Roman"/>
                <w:color w:val="000000" w:themeColor="text1"/>
                <w:kern w:val="0"/>
                <w:szCs w:val="21"/>
                <w:highlight w:val="none"/>
                <w14:textFill>
                  <w14:solidFill>
                    <w14:schemeClr w14:val="tx1"/>
                  </w14:solidFill>
                </w14:textFill>
              </w:rPr>
              <w:t>工程师</w:t>
            </w:r>
          </w:p>
        </w:tc>
        <w:tc>
          <w:tcPr>
            <w:tcW w:w="2441" w:type="pct"/>
            <w:noWrap w:val="0"/>
            <w:vAlign w:val="center"/>
          </w:tcPr>
          <w:p w14:paraId="6D273E13">
            <w:pPr>
              <w:autoSpaceDE w:val="0"/>
              <w:autoSpaceDN w:val="0"/>
              <w:adjustRightInd w:val="0"/>
              <w:snapToGrid w:val="0"/>
              <w:jc w:val="left"/>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注册监理工程师</w:t>
            </w:r>
            <w:r>
              <w:rPr>
                <w:rFonts w:hint="eastAsia" w:ascii="Times New Roman" w:hAnsi="Times New Roman" w:eastAsia="宋体" w:cs="Times New Roman"/>
                <w:color w:val="000000" w:themeColor="text1"/>
                <w:kern w:val="0"/>
                <w:szCs w:val="21"/>
                <w:highlight w:val="none"/>
                <w14:textFill>
                  <w14:solidFill>
                    <w14:schemeClr w14:val="tx1"/>
                  </w14:solidFill>
                </w14:textFill>
              </w:rPr>
              <w:t>（住房和城乡建设部核发）</w:t>
            </w:r>
            <w:r>
              <w:rPr>
                <w:rFonts w:ascii="Times New Roman" w:hAnsi="Times New Roman" w:eastAsia="宋体" w:cs="Times New Roman"/>
                <w:color w:val="000000" w:themeColor="text1"/>
                <w:kern w:val="0"/>
                <w:szCs w:val="21"/>
                <w:highlight w:val="none"/>
                <w14:textFill>
                  <w14:solidFill>
                    <w14:schemeClr w14:val="tx1"/>
                  </w14:solidFill>
                </w14:textFill>
              </w:rPr>
              <w:t>或持有专业监理工程师上岗证。</w:t>
            </w:r>
          </w:p>
        </w:tc>
        <w:tc>
          <w:tcPr>
            <w:tcW w:w="834" w:type="pct"/>
            <w:noWrap w:val="0"/>
            <w:vAlign w:val="center"/>
          </w:tcPr>
          <w:p w14:paraId="74567F7A">
            <w:pPr>
              <w:autoSpaceDE w:val="0"/>
              <w:autoSpaceDN w:val="0"/>
              <w:adjustRightInd w:val="0"/>
              <w:snapToGrid w:val="0"/>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14:textFill>
                  <w14:solidFill>
                    <w14:schemeClr w14:val="tx1"/>
                  </w14:solidFill>
                </w14:textFill>
              </w:rPr>
              <w:t>1</w:t>
            </w:r>
          </w:p>
        </w:tc>
      </w:tr>
      <w:tr w14:paraId="2210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471" w:type="pct"/>
            <w:noWrap w:val="0"/>
            <w:vAlign w:val="center"/>
          </w:tcPr>
          <w:p w14:paraId="71338BD8">
            <w:pPr>
              <w:tabs>
                <w:tab w:val="left" w:pos="167"/>
              </w:tabs>
              <w:autoSpaceDE w:val="0"/>
              <w:autoSpaceDN w:val="0"/>
              <w:adjustRightInd w:val="0"/>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5</w:t>
            </w:r>
          </w:p>
        </w:tc>
        <w:tc>
          <w:tcPr>
            <w:tcW w:w="1254" w:type="pct"/>
            <w:noWrap w:val="0"/>
            <w:vAlign w:val="center"/>
          </w:tcPr>
          <w:p w14:paraId="0C7DD57B">
            <w:pPr>
              <w:autoSpaceDE w:val="0"/>
              <w:autoSpaceDN w:val="0"/>
              <w:adjustRightInd w:val="0"/>
              <w:snapToGrid w:val="0"/>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监理员</w:t>
            </w:r>
          </w:p>
        </w:tc>
        <w:tc>
          <w:tcPr>
            <w:tcW w:w="2441" w:type="pct"/>
            <w:noWrap w:val="0"/>
            <w:vAlign w:val="center"/>
          </w:tcPr>
          <w:p w14:paraId="42DDFE3B">
            <w:pPr>
              <w:autoSpaceDE w:val="0"/>
              <w:autoSpaceDN w:val="0"/>
              <w:adjustRightInd w:val="0"/>
              <w:snapToGrid w:val="0"/>
              <w:jc w:val="left"/>
              <w:rPr>
                <w:rFonts w:ascii="Times New Roman" w:hAnsi="Times New Roman" w:eastAsia="宋体" w:cs="Times New Roman"/>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①</w:t>
            </w:r>
            <w:r>
              <w:rPr>
                <w:rFonts w:ascii="Times New Roman" w:hAnsi="Times New Roman" w:eastAsia="宋体" w:cs="Times New Roman"/>
                <w:color w:val="000000" w:themeColor="text1"/>
                <w:kern w:val="0"/>
                <w:szCs w:val="21"/>
                <w:highlight w:val="none"/>
                <w14:textFill>
                  <w14:solidFill>
                    <w14:schemeClr w14:val="tx1"/>
                  </w14:solidFill>
                </w14:textFill>
              </w:rPr>
              <w:t>注册监理工程师</w:t>
            </w:r>
            <w:r>
              <w:rPr>
                <w:rFonts w:hint="eastAsia" w:ascii="Times New Roman" w:hAnsi="Times New Roman" w:eastAsia="宋体" w:cs="Times New Roman"/>
                <w:color w:val="000000" w:themeColor="text1"/>
                <w:kern w:val="0"/>
                <w:szCs w:val="21"/>
                <w:highlight w:val="none"/>
                <w14:textFill>
                  <w14:solidFill>
                    <w14:schemeClr w14:val="tx1"/>
                  </w14:solidFill>
                </w14:textFill>
              </w:rPr>
              <w:t>（住房和城乡建设部核发）</w:t>
            </w:r>
            <w:r>
              <w:rPr>
                <w:rFonts w:ascii="Times New Roman" w:hAnsi="Times New Roman" w:eastAsia="宋体" w:cs="Times New Roman"/>
                <w:color w:val="000000" w:themeColor="text1"/>
                <w:kern w:val="0"/>
                <w:szCs w:val="21"/>
                <w:highlight w:val="none"/>
                <w14:textFill>
                  <w14:solidFill>
                    <w14:schemeClr w14:val="tx1"/>
                  </w14:solidFill>
                </w14:textFill>
              </w:rPr>
              <w:t>或持有专业监理工程师上岗证或持有监理员上岗证；</w:t>
            </w:r>
          </w:p>
          <w:p w14:paraId="47D2F694">
            <w:pPr>
              <w:rPr>
                <w:rFonts w:hint="eastAsia" w:eastAsia="宋体"/>
                <w:color w:val="000000" w:themeColor="text1"/>
                <w:highlight w:val="none"/>
                <w:lang w:eastAsia="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②</w:t>
            </w:r>
            <w:r>
              <w:rPr>
                <w:rFonts w:ascii="Times New Roman" w:hAnsi="Times New Roman" w:eastAsia="宋体" w:cs="Times New Roman"/>
                <w:color w:val="000000" w:themeColor="text1"/>
                <w:kern w:val="0"/>
                <w:szCs w:val="21"/>
                <w:highlight w:val="none"/>
                <w14:textFill>
                  <w14:solidFill>
                    <w14:schemeClr w14:val="tx1"/>
                  </w14:solidFill>
                </w14:textFill>
              </w:rPr>
              <w:t>工程类专业大专</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或</w:t>
            </w:r>
            <w:r>
              <w:rPr>
                <w:rFonts w:ascii="Times New Roman" w:hAnsi="Times New Roman" w:eastAsia="宋体" w:cs="Times New Roman"/>
                <w:color w:val="000000" w:themeColor="text1"/>
                <w:kern w:val="0"/>
                <w:szCs w:val="21"/>
                <w:highlight w:val="none"/>
                <w14:textFill>
                  <w14:solidFill>
                    <w14:schemeClr w14:val="tx1"/>
                  </w14:solidFill>
                </w14:textFill>
              </w:rPr>
              <w:t>以上</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w:t>
            </w:r>
            <w:r>
              <w:rPr>
                <w:rFonts w:ascii="Times New Roman" w:hAnsi="Times New Roman" w:eastAsia="宋体" w:cs="Times New Roman"/>
                <w:color w:val="000000" w:themeColor="text1"/>
                <w:kern w:val="0"/>
                <w:szCs w:val="21"/>
                <w:highlight w:val="none"/>
                <w14:textFill>
                  <w14:solidFill>
                    <w14:schemeClr w14:val="tx1"/>
                  </w14:solidFill>
                </w14:textFill>
              </w:rPr>
              <w:t>学历</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w:t>
            </w:r>
          </w:p>
          <w:p w14:paraId="1F2E8A21">
            <w:pPr>
              <w:autoSpaceDE w:val="0"/>
              <w:autoSpaceDN w:val="0"/>
              <w:adjustRightInd w:val="0"/>
              <w:snapToGrid w:val="0"/>
              <w:jc w:val="left"/>
              <w:rPr>
                <w:rFonts w:ascii="Times New Roman" w:hAnsi="Times New Roman" w:eastAsia="宋体" w:cs="Times New Roman"/>
                <w:color w:val="000000" w:themeColor="text1"/>
                <w:kern w:val="0"/>
                <w:szCs w:val="21"/>
                <w:highlight w:val="none"/>
                <w:lang w:val="zh-CN"/>
                <w14:textFill>
                  <w14:solidFill>
                    <w14:schemeClr w14:val="tx1"/>
                  </w14:solidFill>
                </w14:textFill>
              </w:rPr>
            </w:pPr>
          </w:p>
        </w:tc>
        <w:tc>
          <w:tcPr>
            <w:tcW w:w="834" w:type="pct"/>
            <w:noWrap w:val="0"/>
            <w:vAlign w:val="center"/>
          </w:tcPr>
          <w:p w14:paraId="533AE421">
            <w:pPr>
              <w:autoSpaceDE w:val="0"/>
              <w:autoSpaceDN w:val="0"/>
              <w:adjustRightInd w:val="0"/>
              <w:snapToGrid w:val="0"/>
              <w:jc w:val="center"/>
              <w:rPr>
                <w:rFonts w:hint="eastAsia"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6</w:t>
            </w:r>
          </w:p>
        </w:tc>
      </w:tr>
      <w:tr w14:paraId="2DB23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471" w:type="pct"/>
            <w:noWrap w:val="0"/>
            <w:vAlign w:val="center"/>
          </w:tcPr>
          <w:p w14:paraId="52480781">
            <w:pPr>
              <w:tabs>
                <w:tab w:val="left" w:pos="167"/>
              </w:tabs>
              <w:autoSpaceDE w:val="0"/>
              <w:autoSpaceDN w:val="0"/>
              <w:adjustRightInd w:val="0"/>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6</w:t>
            </w:r>
          </w:p>
        </w:tc>
        <w:tc>
          <w:tcPr>
            <w:tcW w:w="1254" w:type="pct"/>
            <w:noWrap w:val="0"/>
            <w:vAlign w:val="center"/>
          </w:tcPr>
          <w:p w14:paraId="77D7EDD3">
            <w:pPr>
              <w:autoSpaceDE w:val="0"/>
              <w:autoSpaceDN w:val="0"/>
              <w:adjustRightInd w:val="0"/>
              <w:snapToGrid w:val="0"/>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资料员</w:t>
            </w:r>
          </w:p>
        </w:tc>
        <w:tc>
          <w:tcPr>
            <w:tcW w:w="2441" w:type="pct"/>
            <w:noWrap w:val="0"/>
            <w:vAlign w:val="center"/>
          </w:tcPr>
          <w:p w14:paraId="20BD9C90">
            <w:pPr>
              <w:autoSpaceDE w:val="0"/>
              <w:autoSpaceDN w:val="0"/>
              <w:adjustRightInd w:val="0"/>
              <w:snapToGrid w:val="0"/>
              <w:jc w:val="left"/>
              <w:rPr>
                <w:rFonts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持</w:t>
            </w:r>
            <w:r>
              <w:rPr>
                <w:rFonts w:ascii="Times New Roman" w:hAnsi="Times New Roman" w:eastAsia="宋体" w:cs="Times New Roman"/>
                <w:color w:val="000000" w:themeColor="text1"/>
                <w:kern w:val="0"/>
                <w:szCs w:val="21"/>
                <w:highlight w:val="none"/>
                <w14:textFill>
                  <w14:solidFill>
                    <w14:schemeClr w14:val="tx1"/>
                  </w14:solidFill>
                </w14:textFill>
              </w:rPr>
              <w:t>有</w:t>
            </w:r>
            <w:r>
              <w:rPr>
                <w:rFonts w:hint="eastAsia" w:ascii="Times New Roman" w:hAnsi="Times New Roman" w:eastAsia="宋体" w:cs="Times New Roman"/>
                <w:color w:val="000000" w:themeColor="text1"/>
                <w:kern w:val="0"/>
                <w:szCs w:val="21"/>
                <w:highlight w:val="none"/>
                <w14:textFill>
                  <w14:solidFill>
                    <w14:schemeClr w14:val="tx1"/>
                  </w14:solidFill>
                </w14:textFill>
              </w:rPr>
              <w:t>住建部门或住建委印制的资料员岗位资格证书或住房和城乡建设领域施工现场专业人员职业培训合格证（岗位名称：资料员）</w:t>
            </w:r>
            <w:r>
              <w:rPr>
                <w:rFonts w:ascii="Times New Roman" w:hAnsi="Times New Roman" w:eastAsia="宋体" w:cs="Times New Roman"/>
                <w:color w:val="000000" w:themeColor="text1"/>
                <w:kern w:val="0"/>
                <w:szCs w:val="21"/>
                <w:highlight w:val="none"/>
                <w14:textFill>
                  <w14:solidFill>
                    <w14:schemeClr w14:val="tx1"/>
                  </w14:solidFill>
                </w14:textFill>
              </w:rPr>
              <w:t>或初级</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w:t>
            </w:r>
            <w:r>
              <w:rPr>
                <w:rFonts w:ascii="Times New Roman" w:hAnsi="Times New Roman" w:eastAsia="宋体" w:cs="Times New Roman"/>
                <w:color w:val="000000" w:themeColor="text1"/>
                <w:kern w:val="0"/>
                <w:szCs w:val="21"/>
                <w:highlight w:val="none"/>
                <w14:textFill>
                  <w14:solidFill>
                    <w14:schemeClr w14:val="tx1"/>
                  </w14:solidFill>
                </w14:textFill>
              </w:rPr>
              <w:t>或以上</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w:t>
            </w:r>
            <w:r>
              <w:rPr>
                <w:rFonts w:ascii="Times New Roman" w:hAnsi="Times New Roman" w:eastAsia="宋体" w:cs="Times New Roman"/>
                <w:color w:val="000000" w:themeColor="text1"/>
                <w:kern w:val="0"/>
                <w:szCs w:val="21"/>
                <w:highlight w:val="none"/>
                <w14:textFill>
                  <w14:solidFill>
                    <w14:schemeClr w14:val="tx1"/>
                  </w14:solidFill>
                </w14:textFill>
              </w:rPr>
              <w:t>技术职称。</w:t>
            </w:r>
          </w:p>
        </w:tc>
        <w:tc>
          <w:tcPr>
            <w:tcW w:w="834" w:type="pct"/>
            <w:noWrap w:val="0"/>
            <w:vAlign w:val="center"/>
          </w:tcPr>
          <w:p w14:paraId="754A61B4">
            <w:pPr>
              <w:autoSpaceDE w:val="0"/>
              <w:autoSpaceDN w:val="0"/>
              <w:adjustRightInd w:val="0"/>
              <w:snapToGrid w:val="0"/>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14:textFill>
                  <w14:solidFill>
                    <w14:schemeClr w14:val="tx1"/>
                  </w14:solidFill>
                </w14:textFill>
              </w:rPr>
              <w:t>1</w:t>
            </w:r>
          </w:p>
        </w:tc>
      </w:tr>
      <w:tr w14:paraId="24A55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4166" w:type="pct"/>
            <w:gridSpan w:val="3"/>
            <w:noWrap w:val="0"/>
            <w:vAlign w:val="center"/>
          </w:tcPr>
          <w:p w14:paraId="61C11016">
            <w:pPr>
              <w:autoSpaceDE w:val="0"/>
              <w:autoSpaceDN w:val="0"/>
              <w:adjustRightInd w:val="0"/>
              <w:spacing w:line="360" w:lineRule="auto"/>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14:textFill>
                  <w14:solidFill>
                    <w14:schemeClr w14:val="tx1"/>
                  </w14:solidFill>
                </w14:textFill>
              </w:rPr>
              <w:t>合计</w:t>
            </w:r>
          </w:p>
        </w:tc>
        <w:tc>
          <w:tcPr>
            <w:tcW w:w="834" w:type="pct"/>
            <w:noWrap w:val="0"/>
            <w:vAlign w:val="center"/>
          </w:tcPr>
          <w:p w14:paraId="1EBF26E8">
            <w:pPr>
              <w:autoSpaceDE w:val="0"/>
              <w:autoSpaceDN w:val="0"/>
              <w:adjustRightInd w:val="0"/>
              <w:spacing w:line="360" w:lineRule="auto"/>
              <w:jc w:val="center"/>
              <w:rPr>
                <w:rFonts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14:textFill>
                  <w14:solidFill>
                    <w14:schemeClr w14:val="tx1"/>
                  </w14:solidFill>
                </w14:textFill>
              </w:rPr>
              <w:t>1</w:t>
            </w:r>
            <w:r>
              <w:rPr>
                <w:rFonts w:hint="eastAsia" w:ascii="Times New Roman" w:hAnsi="Times New Roman" w:eastAsia="宋体" w:cs="Times New Roman"/>
                <w:color w:val="000000" w:themeColor="text1"/>
                <w:kern w:val="0"/>
                <w:szCs w:val="21"/>
                <w:highlight w:val="none"/>
                <w:lang w:eastAsia="zh-CN"/>
                <w14:textFill>
                  <w14:solidFill>
                    <w14:schemeClr w14:val="tx1"/>
                  </w14:solidFill>
                </w14:textFill>
              </w:rPr>
              <w:t>2</w:t>
            </w:r>
            <w:r>
              <w:rPr>
                <w:rFonts w:hint="eastAsia" w:ascii="Times New Roman" w:hAnsi="Times New Roman" w:eastAsia="宋体" w:cs="Times New Roman"/>
                <w:color w:val="000000" w:themeColor="text1"/>
                <w:kern w:val="0"/>
                <w:szCs w:val="21"/>
                <w:highlight w:val="none"/>
                <w14:textFill>
                  <w14:solidFill>
                    <w14:schemeClr w14:val="tx1"/>
                  </w14:solidFill>
                </w14:textFill>
              </w:rPr>
              <w:t>人</w:t>
            </w:r>
          </w:p>
        </w:tc>
      </w:tr>
    </w:tbl>
    <w:p w14:paraId="1C79CE7C">
      <w:pPr>
        <w:spacing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2.上述</w:t>
      </w:r>
      <w:r>
        <w:rPr>
          <w:rFonts w:ascii="宋体" w:hAnsi="宋体" w:eastAsia="宋体" w:cs="Times New Roman"/>
          <w:color w:val="000000" w:themeColor="text1"/>
          <w:szCs w:val="21"/>
          <w:highlight w:val="none"/>
          <w14:textFill>
            <w14:solidFill>
              <w14:schemeClr w14:val="tx1"/>
            </w14:solidFill>
          </w14:textFill>
        </w:rPr>
        <w:t>表</w:t>
      </w:r>
      <w:r>
        <w:rPr>
          <w:rFonts w:hint="eastAsia" w:ascii="宋体" w:hAnsi="宋体" w:eastAsia="宋体" w:cs="Times New Roman"/>
          <w:color w:val="000000" w:themeColor="text1"/>
          <w:szCs w:val="21"/>
          <w:highlight w:val="none"/>
          <w14:textFill>
            <w14:solidFill>
              <w14:schemeClr w14:val="tx1"/>
            </w14:solidFill>
          </w14:textFill>
        </w:rPr>
        <w:t>格</w:t>
      </w:r>
      <w:r>
        <w:rPr>
          <w:rFonts w:ascii="宋体" w:hAnsi="宋体" w:eastAsia="宋体" w:cs="Times New Roman"/>
          <w:color w:val="000000" w:themeColor="text1"/>
          <w:szCs w:val="21"/>
          <w:highlight w:val="none"/>
          <w14:textFill>
            <w14:solidFill>
              <w14:schemeClr w14:val="tx1"/>
            </w14:solidFill>
          </w14:textFill>
        </w:rPr>
        <w:t>所列条件</w:t>
      </w:r>
      <w:r>
        <w:rPr>
          <w:rFonts w:hint="eastAsia" w:ascii="宋体" w:hAnsi="宋体" w:eastAsia="宋体" w:cs="宋体"/>
          <w:color w:val="000000" w:themeColor="text1"/>
          <w:szCs w:val="21"/>
          <w:highlight w:val="none"/>
          <w14:textFill>
            <w14:solidFill>
              <w14:schemeClr w14:val="tx1"/>
            </w14:solidFill>
          </w14:textFill>
        </w:rPr>
        <w:t>仅为甲方对乙方投入本项目的总人数及专业配置基本要求，不代表甲方要求上述人员必须在本项目开展期间全过程、全员在岗。在本项目合同履行期间，乙方根据实际业务的开展情况，安排满足项目需求及甲方管理需求（人数、专业配置等需求）的人员在岗即可。但甲方有权根据业务开展情况，要求乙方调整投入本项目或单个项目的监理人员数量及配置，对此乙方表示无异议，并不得因此要求甲方提供任何形式的补偿或赔偿。</w:t>
      </w:r>
    </w:p>
    <w:p w14:paraId="4AD5C310">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3.上述</w:t>
      </w:r>
      <w:r>
        <w:rPr>
          <w:rFonts w:hint="eastAsia" w:ascii="宋体" w:hAnsi="宋体" w:eastAsia="宋体" w:cs="宋体"/>
          <w:color w:val="000000" w:themeColor="text1"/>
          <w:kern w:val="0"/>
          <w:szCs w:val="21"/>
          <w:highlight w:val="none"/>
          <w:lang w:val="en-US" w:eastAsia="zh-CN"/>
          <w14:textFill>
            <w14:solidFill>
              <w14:schemeClr w14:val="tx1"/>
            </w14:solidFill>
          </w14:textFill>
        </w:rPr>
        <w:t>岗位</w:t>
      </w:r>
      <w:r>
        <w:rPr>
          <w:rFonts w:hint="eastAsia" w:ascii="宋体" w:hAnsi="宋体" w:eastAsia="宋体" w:cs="宋体"/>
          <w:color w:val="000000" w:themeColor="text1"/>
          <w:kern w:val="0"/>
          <w:szCs w:val="21"/>
          <w:highlight w:val="none"/>
          <w14:textFill>
            <w14:solidFill>
              <w14:schemeClr w14:val="tx1"/>
            </w14:solidFill>
          </w14:textFill>
        </w:rPr>
        <w:t>应由不同人员担任，不能兼任。</w:t>
      </w:r>
    </w:p>
    <w:p w14:paraId="3EC6E2AF">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4.为确保服务质量及与甲方沟通联络，乙方须设置一名专职主管【姓名：</w:t>
      </w:r>
      <w:r>
        <w:rPr>
          <w:rFonts w:hint="eastAsia" w:ascii="宋体" w:hAnsi="宋体" w:eastAsia="宋体" w:cs="宋体"/>
          <w:color w:val="000000" w:themeColor="text1"/>
          <w:kern w:val="0"/>
          <w:szCs w:val="21"/>
          <w:highlight w:val="none"/>
          <w:u w:val="single"/>
          <w:lang w:eastAsia="zh-CN"/>
          <w14:textFill>
            <w14:solidFill>
              <w14:schemeClr w14:val="tx1"/>
            </w14:solidFill>
          </w14:textFill>
        </w:rPr>
        <w:t xml:space="preserve"> </w:t>
      </w:r>
      <w:r>
        <w:rPr>
          <w:rFonts w:hint="eastAsia" w:ascii="宋体" w:hAnsi="宋体" w:eastAsia="宋体" w:cs="宋体"/>
          <w:color w:val="000000" w:themeColor="text1"/>
          <w:kern w:val="0"/>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，电话：</w:t>
      </w:r>
      <w:r>
        <w:rPr>
          <w:rFonts w:hint="eastAsia" w:ascii="宋体" w:hAnsi="宋体" w:eastAsia="宋体" w:cs="宋体"/>
          <w:color w:val="000000" w:themeColor="text1"/>
          <w:kern w:val="0"/>
          <w:szCs w:val="21"/>
          <w:highlight w:val="none"/>
          <w:u w:val="single"/>
          <w:lang w:eastAsia="zh-CN"/>
          <w14:textFill>
            <w14:solidFill>
              <w14:schemeClr w14:val="tx1"/>
            </w14:solidFill>
          </w14:textFill>
        </w:rPr>
        <w:t xml:space="preserve"> </w:t>
      </w:r>
      <w:r>
        <w:rPr>
          <w:rFonts w:hint="eastAsia" w:ascii="宋体" w:hAnsi="宋体" w:eastAsia="宋体" w:cs="宋体"/>
          <w:color w:val="000000" w:themeColor="text1"/>
          <w:kern w:val="0"/>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，电子邮箱：</w:t>
      </w:r>
      <w:r>
        <w:rPr>
          <w:rFonts w:hint="eastAsia" w:ascii="宋体" w:hAnsi="宋体" w:eastAsia="宋体" w:cs="宋体"/>
          <w:color w:val="000000" w:themeColor="text1"/>
          <w:kern w:val="0"/>
          <w:szCs w:val="21"/>
          <w:highlight w:val="none"/>
          <w:u w:val="single"/>
          <w:lang w:eastAsia="zh-CN"/>
          <w14:textFill>
            <w14:solidFill>
              <w14:schemeClr w14:val="tx1"/>
            </w14:solidFill>
          </w14:textFill>
        </w:rPr>
        <w:t xml:space="preserve"> </w:t>
      </w:r>
      <w:r>
        <w:rPr>
          <w:rFonts w:hint="eastAsia" w:ascii="宋体" w:hAnsi="宋体" w:eastAsia="宋体" w:cs="宋体"/>
          <w:color w:val="000000" w:themeColor="text1"/>
          <w:kern w:val="0"/>
          <w:szCs w:val="21"/>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】，专职主管负责对本项目的服务范围、服务质量的检查监督及与采购日常业务联系。</w:t>
      </w:r>
    </w:p>
    <w:p w14:paraId="0A417D11">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5.乙方需每半年提供一次投入项目监理机构人员名单，并无条件接受甲方的不定期、不确定形式的考勤检查或技术考核。</w:t>
      </w:r>
    </w:p>
    <w:p w14:paraId="0CC12ACB">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（二）驻地要求：乙方应在东莞市内设立固定的一处专门办公场所（租赁及自有均可）作为项目部，项目部至少具备会议室一间、电脑一台、带复印及</w:t>
      </w:r>
      <w:r>
        <w:rPr>
          <w:rFonts w:hint="eastAsia" w:ascii="宋体" w:hAnsi="宋体" w:eastAsia="宋体" w:cs="宋体"/>
          <w:color w:val="000000" w:themeColor="text1"/>
          <w:kern w:val="0"/>
          <w:szCs w:val="21"/>
          <w:highlight w:val="none"/>
          <w:lang w:val="en-US" w:eastAsia="zh-CN"/>
          <w14:textFill>
            <w14:solidFill>
              <w14:schemeClr w14:val="tx1"/>
            </w14:solidFill>
          </w14:textFill>
        </w:rPr>
        <w:t>扫描</w:t>
      </w:r>
      <w:r>
        <w:rPr>
          <w:rFonts w:hint="eastAsia" w:ascii="宋体" w:hAnsi="宋体" w:eastAsia="宋体" w:cs="宋体"/>
          <w:color w:val="000000" w:themeColor="text1"/>
          <w:kern w:val="0"/>
          <w:szCs w:val="21"/>
          <w:highlight w:val="none"/>
          <w14:textFill>
            <w14:solidFill>
              <w14:schemeClr w14:val="tx1"/>
            </w14:solidFill>
          </w14:textFill>
        </w:rPr>
        <w:t>功能的激光打印机一台，摄影设备一套，相关费用由乙方自行承担。</w:t>
      </w:r>
    </w:p>
    <w:p w14:paraId="301C8208">
      <w:pPr>
        <w:spacing w:line="360" w:lineRule="auto"/>
        <w:jc w:val="left"/>
        <w:rPr>
          <w:rFonts w:ascii="宋体" w:hAnsi="宋体" w:eastAsia="宋体" w:cs="宋体"/>
          <w:color w:val="000000" w:themeColor="text1"/>
          <w:kern w:val="0"/>
          <w:szCs w:val="21"/>
          <w:highlight w:val="none"/>
          <w14:textFill>
            <w14:solidFill>
              <w14:schemeClr w14:val="tx1"/>
            </w14:solidFill>
          </w14:textFill>
        </w:rPr>
      </w:pPr>
    </w:p>
    <w:p w14:paraId="0C5F4580">
      <w:pPr>
        <w:spacing w:line="360" w:lineRule="auto"/>
        <w:ind w:firstLine="422" w:firstLineChars="200"/>
        <w:jc w:val="left"/>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七、服务验收要求</w:t>
      </w:r>
    </w:p>
    <w:p w14:paraId="30030EF9">
      <w:pPr>
        <w:widowControl/>
        <w:autoSpaceDE w:val="0"/>
        <w:autoSpaceDN w:val="0"/>
        <w:adjustRightInd w:val="0"/>
        <w:spacing w:line="360" w:lineRule="auto"/>
        <w:ind w:firstLine="420" w:firstLineChars="200"/>
        <w:jc w:val="left"/>
        <w:rPr>
          <w:rFonts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（一）甲方</w:t>
      </w:r>
      <w:r>
        <w:rPr>
          <w:rFonts w:ascii="Times New Roman" w:hAnsi="Times New Roman" w:eastAsia="宋体" w:cs="Times New Roman"/>
          <w:bCs/>
          <w:color w:val="000000" w:themeColor="text1"/>
          <w:szCs w:val="21"/>
          <w:highlight w:val="none"/>
          <w14:textFill>
            <w14:solidFill>
              <w14:schemeClr w14:val="tx1"/>
            </w14:solidFill>
          </w14:textFill>
        </w:rPr>
        <w:t>每个季度</w:t>
      </w:r>
      <w:r>
        <w:rPr>
          <w:rFonts w:ascii="Times New Roman" w:hAnsi="Times New Roman" w:eastAsia="宋体" w:cs="Times New Roman"/>
          <w:color w:val="000000" w:themeColor="text1"/>
          <w:kern w:val="0"/>
          <w:szCs w:val="21"/>
          <w:highlight w:val="none"/>
          <w:lang w:bidi="ar"/>
          <w14:textFill>
            <w14:solidFill>
              <w14:schemeClr w14:val="tx1"/>
            </w14:solidFill>
          </w14:textFill>
        </w:rPr>
        <w:t>通过逐单任务考核的方式，对</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乙方</w:t>
      </w:r>
      <w:r>
        <w:rPr>
          <w:rFonts w:ascii="Times New Roman" w:hAnsi="Times New Roman" w:eastAsia="宋体" w:cs="Times New Roman"/>
          <w:color w:val="000000" w:themeColor="text1"/>
          <w:kern w:val="0"/>
          <w:szCs w:val="21"/>
          <w:highlight w:val="none"/>
          <w:lang w:bidi="ar"/>
          <w14:textFill>
            <w14:solidFill>
              <w14:schemeClr w14:val="tx1"/>
            </w14:solidFill>
          </w14:textFill>
        </w:rPr>
        <w:t>当季度承接且已开工超过3天（含）项目的监理服务情况进行考核评分</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（开工不足3天的纳入下季度考核）</w:t>
      </w:r>
      <w:r>
        <w:rPr>
          <w:rFonts w:ascii="Times New Roman" w:hAnsi="Times New Roman" w:eastAsia="宋体" w:cs="Times New Roman"/>
          <w:color w:val="000000" w:themeColor="text1"/>
          <w:kern w:val="0"/>
          <w:szCs w:val="21"/>
          <w:highlight w:val="none"/>
          <w:lang w:bidi="ar"/>
          <w14:textFill>
            <w14:solidFill>
              <w14:schemeClr w14:val="tx1"/>
            </w14:solidFill>
          </w14:textFill>
        </w:rPr>
        <w:t>，取上述当季度所有项目考核评分的平均分作为当季度的</w:t>
      </w:r>
      <w:r>
        <w:rPr>
          <w:rFonts w:ascii="Times New Roman" w:hAnsi="Times New Roman" w:eastAsia="宋体" w:cs="Times New Roman"/>
          <w:bCs/>
          <w:color w:val="000000" w:themeColor="text1"/>
          <w:szCs w:val="21"/>
          <w:highlight w:val="none"/>
          <w14:textFill>
            <w14:solidFill>
              <w14:schemeClr w14:val="tx1"/>
            </w14:solidFill>
          </w14:textFill>
        </w:rPr>
        <w:t>监理服务考核结果</w:t>
      </w:r>
      <w:r>
        <w:rPr>
          <w:rFonts w:ascii="Times New Roman" w:hAnsi="Times New Roman" w:eastAsia="宋体" w:cs="Times New Roman"/>
          <w:color w:val="000000" w:themeColor="text1"/>
          <w:kern w:val="0"/>
          <w:szCs w:val="21"/>
          <w:highlight w:val="none"/>
          <w:lang w:bidi="ar"/>
          <w14:textFill>
            <w14:solidFill>
              <w14:schemeClr w14:val="tx1"/>
            </w14:solidFill>
          </w14:textFill>
        </w:rPr>
        <w:t>。评价标准总分采用 100 分制，分为优秀、良好、合格和不合格</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四</w:t>
      </w:r>
      <w:r>
        <w:rPr>
          <w:rFonts w:ascii="Times New Roman" w:hAnsi="Times New Roman" w:eastAsia="宋体" w:cs="Times New Roman"/>
          <w:color w:val="000000" w:themeColor="text1"/>
          <w:kern w:val="0"/>
          <w:szCs w:val="21"/>
          <w:highlight w:val="none"/>
          <w:lang w:bidi="ar"/>
          <w14:textFill>
            <w14:solidFill>
              <w14:schemeClr w14:val="tx1"/>
            </w14:solidFill>
          </w14:textFill>
        </w:rPr>
        <w:t>个等级，具体如下：</w:t>
      </w:r>
    </w:p>
    <w:p w14:paraId="51548C0A">
      <w:pPr>
        <w:widowControl/>
        <w:spacing w:line="360" w:lineRule="auto"/>
        <w:ind w:firstLine="420" w:firstLineChars="200"/>
        <w:jc w:val="left"/>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1.</w:t>
      </w:r>
      <w:r>
        <w:rPr>
          <w:rFonts w:ascii="Times New Roman" w:hAnsi="Times New Roman" w:eastAsia="宋体" w:cs="Times New Roman"/>
          <w:color w:val="000000" w:themeColor="text1"/>
          <w:kern w:val="0"/>
          <w:szCs w:val="21"/>
          <w:highlight w:val="none"/>
          <w:lang w:bidi="ar"/>
          <w14:textFill>
            <w14:solidFill>
              <w14:schemeClr w14:val="tx1"/>
            </w14:solidFill>
          </w14:textFill>
        </w:rPr>
        <w:t>得分90分（含）以上为优秀；</w:t>
      </w:r>
    </w:p>
    <w:p w14:paraId="59FDD7E8">
      <w:pPr>
        <w:widowControl/>
        <w:spacing w:line="360" w:lineRule="auto"/>
        <w:ind w:firstLine="420" w:firstLineChars="200"/>
        <w:jc w:val="left"/>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w:t>
      </w:r>
      <w:r>
        <w:rPr>
          <w:rFonts w:ascii="Times New Roman" w:hAnsi="Times New Roman" w:eastAsia="宋体" w:cs="Times New Roman"/>
          <w:color w:val="000000" w:themeColor="text1"/>
          <w:kern w:val="0"/>
          <w:szCs w:val="21"/>
          <w:highlight w:val="none"/>
          <w:lang w:bidi="ar"/>
          <w14:textFill>
            <w14:solidFill>
              <w14:schemeClr w14:val="tx1"/>
            </w14:solidFill>
          </w14:textFill>
        </w:rPr>
        <w:t>得分</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8</w:t>
      </w:r>
      <w:r>
        <w:rPr>
          <w:rFonts w:ascii="Times New Roman" w:hAnsi="Times New Roman" w:eastAsia="宋体" w:cs="Times New Roman"/>
          <w:color w:val="000000" w:themeColor="text1"/>
          <w:kern w:val="0"/>
          <w:szCs w:val="21"/>
          <w:highlight w:val="none"/>
          <w:lang w:bidi="ar"/>
          <w14:textFill>
            <w14:solidFill>
              <w14:schemeClr w14:val="tx1"/>
            </w14:solidFill>
          </w14:textFill>
        </w:rPr>
        <w:t>0分（含）~</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9</w:t>
      </w:r>
      <w:r>
        <w:rPr>
          <w:rFonts w:ascii="Times New Roman" w:hAnsi="Times New Roman" w:eastAsia="宋体" w:cs="Times New Roman"/>
          <w:color w:val="000000" w:themeColor="text1"/>
          <w:kern w:val="0"/>
          <w:szCs w:val="21"/>
          <w:highlight w:val="none"/>
          <w:lang w:bidi="ar"/>
          <w14:textFill>
            <w14:solidFill>
              <w14:schemeClr w14:val="tx1"/>
            </w14:solidFill>
          </w14:textFill>
        </w:rPr>
        <w:t>0分（不含）为良好；</w:t>
      </w:r>
    </w:p>
    <w:p w14:paraId="31E4D4C7">
      <w:pPr>
        <w:widowControl/>
        <w:spacing w:line="360" w:lineRule="auto"/>
        <w:ind w:firstLine="420" w:firstLineChars="200"/>
        <w:jc w:val="left"/>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3</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w:t>
      </w:r>
      <w:r>
        <w:rPr>
          <w:rFonts w:ascii="Times New Roman" w:hAnsi="Times New Roman" w:eastAsia="宋体" w:cs="Times New Roman"/>
          <w:color w:val="000000" w:themeColor="text1"/>
          <w:kern w:val="0"/>
          <w:szCs w:val="21"/>
          <w:highlight w:val="none"/>
          <w:lang w:bidi="ar"/>
          <w14:textFill>
            <w14:solidFill>
              <w14:schemeClr w14:val="tx1"/>
            </w14:solidFill>
          </w14:textFill>
        </w:rPr>
        <w:t>得分</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7</w:t>
      </w:r>
      <w:r>
        <w:rPr>
          <w:rFonts w:ascii="Times New Roman" w:hAnsi="Times New Roman" w:eastAsia="宋体" w:cs="Times New Roman"/>
          <w:color w:val="000000" w:themeColor="text1"/>
          <w:kern w:val="0"/>
          <w:szCs w:val="21"/>
          <w:highlight w:val="none"/>
          <w:lang w:bidi="ar"/>
          <w14:textFill>
            <w14:solidFill>
              <w14:schemeClr w14:val="tx1"/>
            </w14:solidFill>
          </w14:textFill>
        </w:rPr>
        <w:t>0分（含）~</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8</w:t>
      </w:r>
      <w:r>
        <w:rPr>
          <w:rFonts w:ascii="Times New Roman" w:hAnsi="Times New Roman" w:eastAsia="宋体" w:cs="Times New Roman"/>
          <w:color w:val="000000" w:themeColor="text1"/>
          <w:kern w:val="0"/>
          <w:szCs w:val="21"/>
          <w:highlight w:val="none"/>
          <w:lang w:bidi="ar"/>
          <w14:textFill>
            <w14:solidFill>
              <w14:schemeClr w14:val="tx1"/>
            </w14:solidFill>
          </w14:textFill>
        </w:rPr>
        <w:t>0分（不含）为合格；</w:t>
      </w:r>
    </w:p>
    <w:p w14:paraId="2A979BF9">
      <w:pPr>
        <w:widowControl/>
        <w:autoSpaceDE w:val="0"/>
        <w:autoSpaceDN w:val="0"/>
        <w:adjustRightInd w:val="0"/>
        <w:spacing w:line="360" w:lineRule="auto"/>
        <w:ind w:firstLine="420" w:firstLineChars="200"/>
        <w:jc w:val="left"/>
        <w:rPr>
          <w:rFonts w:ascii="Times New Roman" w:hAnsi="Times New Roman" w:eastAsia="宋体" w:cs="Times New Roman"/>
          <w:bCs/>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4</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w:t>
      </w:r>
      <w:r>
        <w:rPr>
          <w:rFonts w:ascii="Times New Roman" w:hAnsi="Times New Roman" w:eastAsia="宋体" w:cs="Times New Roman"/>
          <w:color w:val="000000" w:themeColor="text1"/>
          <w:kern w:val="0"/>
          <w:szCs w:val="21"/>
          <w:highlight w:val="none"/>
          <w:lang w:bidi="ar"/>
          <w14:textFill>
            <w14:solidFill>
              <w14:schemeClr w14:val="tx1"/>
            </w14:solidFill>
          </w14:textFill>
        </w:rPr>
        <w:t>得分</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7</w:t>
      </w:r>
      <w:r>
        <w:rPr>
          <w:rFonts w:ascii="Times New Roman" w:hAnsi="Times New Roman" w:eastAsia="宋体" w:cs="Times New Roman"/>
          <w:color w:val="000000" w:themeColor="text1"/>
          <w:kern w:val="0"/>
          <w:szCs w:val="21"/>
          <w:highlight w:val="none"/>
          <w:lang w:bidi="ar"/>
          <w14:textFill>
            <w14:solidFill>
              <w14:schemeClr w14:val="tx1"/>
            </w14:solidFill>
          </w14:textFill>
        </w:rPr>
        <w:t>0分以下（不含）为不合格。</w:t>
      </w:r>
    </w:p>
    <w:p w14:paraId="01D45C27">
      <w:pPr>
        <w:widowControl/>
        <w:autoSpaceDE w:val="0"/>
        <w:autoSpaceDN w:val="0"/>
        <w:adjustRightInd w:val="0"/>
        <w:spacing w:line="360" w:lineRule="auto"/>
        <w:ind w:firstLine="420" w:firstLineChars="200"/>
        <w:jc w:val="left"/>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bCs/>
          <w:color w:val="000000" w:themeColor="text1"/>
          <w:szCs w:val="21"/>
          <w:highlight w:val="none"/>
          <w14:textFill>
            <w14:solidFill>
              <w14:schemeClr w14:val="tx1"/>
            </w14:solidFill>
          </w14:textFill>
        </w:rPr>
        <w:t>（二）</w:t>
      </w:r>
      <w:r>
        <w:rPr>
          <w:rFonts w:ascii="Times New Roman" w:hAnsi="Times New Roman" w:eastAsia="宋体" w:cs="Times New Roman"/>
          <w:color w:val="000000" w:themeColor="text1"/>
          <w:kern w:val="0"/>
          <w:szCs w:val="21"/>
          <w:highlight w:val="none"/>
          <w:lang w:bidi="ar"/>
          <w14:textFill>
            <w14:solidFill>
              <w14:schemeClr w14:val="tx1"/>
            </w14:solidFill>
          </w14:textFill>
        </w:rPr>
        <w:t>考核主要内容包括（具体业务考核评分表详见附件</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4</w:t>
      </w:r>
      <w:r>
        <w:rPr>
          <w:rFonts w:ascii="Times New Roman" w:hAnsi="Times New Roman" w:eastAsia="宋体" w:cs="Times New Roman"/>
          <w:color w:val="000000" w:themeColor="text1"/>
          <w:kern w:val="0"/>
          <w:szCs w:val="21"/>
          <w:highlight w:val="none"/>
          <w:lang w:bidi="ar"/>
          <w14:textFill>
            <w14:solidFill>
              <w14:schemeClr w14:val="tx1"/>
            </w14:solidFill>
          </w14:textFill>
        </w:rPr>
        <w:t>）：</w:t>
      </w:r>
    </w:p>
    <w:p w14:paraId="23F2E9CE">
      <w:pPr>
        <w:autoSpaceDE w:val="0"/>
        <w:autoSpaceDN w:val="0"/>
        <w:adjustRightInd w:val="0"/>
        <w:spacing w:line="360" w:lineRule="auto"/>
        <w:ind w:right="-26" w:firstLine="420" w:firstLineChars="200"/>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1.</w:t>
      </w:r>
      <w:r>
        <w:rPr>
          <w:rFonts w:ascii="Times New Roman" w:hAnsi="Times New Roman" w:eastAsia="宋体" w:cs="Times New Roman"/>
          <w:color w:val="000000" w:themeColor="text1"/>
          <w:kern w:val="0"/>
          <w:szCs w:val="21"/>
          <w:highlight w:val="none"/>
          <w:lang w:bidi="ar"/>
          <w14:textFill>
            <w14:solidFill>
              <w14:schemeClr w14:val="tx1"/>
            </w14:solidFill>
          </w14:textFill>
        </w:rPr>
        <w:t>人员管理：主要考核</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乙方</w:t>
      </w:r>
      <w:r>
        <w:rPr>
          <w:rFonts w:ascii="Times New Roman" w:hAnsi="Times New Roman" w:eastAsia="宋体" w:cs="Times New Roman"/>
          <w:color w:val="000000" w:themeColor="text1"/>
          <w:kern w:val="0"/>
          <w:szCs w:val="21"/>
          <w:highlight w:val="none"/>
          <w:lang w:bidi="ar"/>
          <w14:textFill>
            <w14:solidFill>
              <w14:schemeClr w14:val="tx1"/>
            </w14:solidFill>
          </w14:textFill>
        </w:rPr>
        <w:t>投入项目的监理服务人员是否满足项目开展的实际需求及</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甲方</w:t>
      </w:r>
      <w:r>
        <w:rPr>
          <w:rFonts w:ascii="Times New Roman" w:hAnsi="Times New Roman" w:eastAsia="宋体" w:cs="Times New Roman"/>
          <w:color w:val="000000" w:themeColor="text1"/>
          <w:kern w:val="0"/>
          <w:szCs w:val="21"/>
          <w:highlight w:val="none"/>
          <w:lang w:bidi="ar"/>
          <w14:textFill>
            <w14:solidFill>
              <w14:schemeClr w14:val="tx1"/>
            </w14:solidFill>
          </w14:textFill>
        </w:rPr>
        <w:t>的管理要求；</w:t>
      </w:r>
    </w:p>
    <w:p w14:paraId="3CA5C43D">
      <w:pPr>
        <w:autoSpaceDE w:val="0"/>
        <w:autoSpaceDN w:val="0"/>
        <w:adjustRightInd w:val="0"/>
        <w:spacing w:line="360" w:lineRule="auto"/>
        <w:ind w:firstLine="420"/>
        <w:jc w:val="left"/>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2.</w:t>
      </w:r>
      <w:r>
        <w:rPr>
          <w:rFonts w:ascii="Times New Roman" w:hAnsi="Times New Roman" w:eastAsia="宋体" w:cs="Times New Roman"/>
          <w:color w:val="000000" w:themeColor="text1"/>
          <w:kern w:val="0"/>
          <w:szCs w:val="21"/>
          <w:highlight w:val="none"/>
          <w:lang w:bidi="ar"/>
          <w14:textFill>
            <w14:solidFill>
              <w14:schemeClr w14:val="tx1"/>
            </w14:solidFill>
          </w14:textFill>
        </w:rPr>
        <w:t>服务响应：主要考核</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乙方</w:t>
      </w:r>
      <w:r>
        <w:rPr>
          <w:rFonts w:ascii="Times New Roman" w:hAnsi="Times New Roman" w:eastAsia="宋体" w:cs="Times New Roman"/>
          <w:color w:val="000000" w:themeColor="text1"/>
          <w:kern w:val="0"/>
          <w:szCs w:val="21"/>
          <w:highlight w:val="none"/>
          <w:lang w:bidi="ar"/>
          <w14:textFill>
            <w14:solidFill>
              <w14:schemeClr w14:val="tx1"/>
            </w14:solidFill>
          </w14:textFill>
        </w:rPr>
        <w:t>的监理服务响应速度；</w:t>
      </w:r>
    </w:p>
    <w:p w14:paraId="60A8CB8F">
      <w:pPr>
        <w:autoSpaceDE w:val="0"/>
        <w:autoSpaceDN w:val="0"/>
        <w:adjustRightInd w:val="0"/>
        <w:spacing w:line="360" w:lineRule="auto"/>
        <w:ind w:firstLine="420"/>
        <w:jc w:val="left"/>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3.</w:t>
      </w:r>
      <w:r>
        <w:rPr>
          <w:rFonts w:ascii="Times New Roman" w:hAnsi="Times New Roman" w:eastAsia="宋体" w:cs="Times New Roman"/>
          <w:color w:val="000000" w:themeColor="text1"/>
          <w:kern w:val="0"/>
          <w:szCs w:val="21"/>
          <w:highlight w:val="none"/>
          <w:lang w:bidi="ar"/>
          <w14:textFill>
            <w14:solidFill>
              <w14:schemeClr w14:val="tx1"/>
            </w14:solidFill>
          </w14:textFill>
        </w:rPr>
        <w:t>现场管理：主要考核</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乙方</w:t>
      </w:r>
      <w:r>
        <w:rPr>
          <w:rFonts w:ascii="Times New Roman" w:hAnsi="Times New Roman" w:eastAsia="宋体" w:cs="Times New Roman"/>
          <w:color w:val="000000" w:themeColor="text1"/>
          <w:kern w:val="0"/>
          <w:szCs w:val="21"/>
          <w:highlight w:val="none"/>
          <w:lang w:bidi="ar"/>
          <w14:textFill>
            <w14:solidFill>
              <w14:schemeClr w14:val="tx1"/>
            </w14:solidFill>
          </w14:textFill>
        </w:rPr>
        <w:t>现场管理水平，包括现场工作人员的着装合规性及重要工序旁站情况等；</w:t>
      </w:r>
    </w:p>
    <w:p w14:paraId="73BC11C9">
      <w:pPr>
        <w:autoSpaceDE w:val="0"/>
        <w:autoSpaceDN w:val="0"/>
        <w:adjustRightInd w:val="0"/>
        <w:spacing w:line="360" w:lineRule="auto"/>
        <w:ind w:firstLine="420"/>
        <w:jc w:val="left"/>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4.</w:t>
      </w:r>
      <w:r>
        <w:rPr>
          <w:rFonts w:ascii="Times New Roman" w:hAnsi="Times New Roman" w:eastAsia="宋体" w:cs="Times New Roman"/>
          <w:color w:val="000000" w:themeColor="text1"/>
          <w:kern w:val="0"/>
          <w:szCs w:val="21"/>
          <w:highlight w:val="none"/>
          <w:lang w:bidi="ar"/>
          <w14:textFill>
            <w14:solidFill>
              <w14:schemeClr w14:val="tx1"/>
            </w14:solidFill>
          </w14:textFill>
        </w:rPr>
        <w:t>服务质量：主要考核</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乙方</w:t>
      </w:r>
      <w:r>
        <w:rPr>
          <w:rFonts w:ascii="Times New Roman" w:hAnsi="Times New Roman" w:eastAsia="宋体" w:cs="Times New Roman"/>
          <w:color w:val="000000" w:themeColor="text1"/>
          <w:kern w:val="0"/>
          <w:szCs w:val="21"/>
          <w:highlight w:val="none"/>
          <w:lang w:bidi="ar"/>
          <w14:textFill>
            <w14:solidFill>
              <w14:schemeClr w14:val="tx1"/>
            </w14:solidFill>
          </w14:textFill>
        </w:rPr>
        <w:t>工程资料审核及签章手续办理质量情况；</w:t>
      </w:r>
    </w:p>
    <w:p w14:paraId="6DB5D7F1">
      <w:pPr>
        <w:autoSpaceDE w:val="0"/>
        <w:autoSpaceDN w:val="0"/>
        <w:adjustRightInd w:val="0"/>
        <w:spacing w:line="360" w:lineRule="auto"/>
        <w:ind w:firstLine="420"/>
        <w:jc w:val="left"/>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5.</w:t>
      </w:r>
      <w:r>
        <w:rPr>
          <w:rFonts w:ascii="Times New Roman" w:hAnsi="Times New Roman" w:eastAsia="宋体" w:cs="Times New Roman"/>
          <w:color w:val="000000" w:themeColor="text1"/>
          <w:kern w:val="0"/>
          <w:szCs w:val="21"/>
          <w:highlight w:val="none"/>
          <w:lang w:bidi="ar"/>
          <w14:textFill>
            <w14:solidFill>
              <w14:schemeClr w14:val="tx1"/>
            </w14:solidFill>
          </w14:textFill>
        </w:rPr>
        <w:t>质量管理：主要考核</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乙方</w:t>
      </w:r>
      <w:r>
        <w:rPr>
          <w:rFonts w:ascii="Times New Roman" w:hAnsi="Times New Roman" w:eastAsia="宋体" w:cs="Times New Roman"/>
          <w:color w:val="000000" w:themeColor="text1"/>
          <w:kern w:val="0"/>
          <w:szCs w:val="21"/>
          <w:highlight w:val="none"/>
          <w:lang w:bidi="ar"/>
          <w14:textFill>
            <w14:solidFill>
              <w14:schemeClr w14:val="tx1"/>
            </w14:solidFill>
          </w14:textFill>
        </w:rPr>
        <w:t>对施工现场的质量管理监督情况；</w:t>
      </w:r>
    </w:p>
    <w:p w14:paraId="1ED97870">
      <w:pPr>
        <w:autoSpaceDE w:val="0"/>
        <w:autoSpaceDN w:val="0"/>
        <w:adjustRightInd w:val="0"/>
        <w:spacing w:line="360" w:lineRule="auto"/>
        <w:ind w:firstLine="420"/>
        <w:jc w:val="left"/>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6.</w:t>
      </w:r>
      <w:r>
        <w:rPr>
          <w:rFonts w:ascii="Times New Roman" w:hAnsi="Times New Roman" w:eastAsia="宋体" w:cs="Times New Roman"/>
          <w:color w:val="000000" w:themeColor="text1"/>
          <w:kern w:val="0"/>
          <w:szCs w:val="21"/>
          <w:highlight w:val="none"/>
          <w:lang w:bidi="ar"/>
          <w14:textFill>
            <w14:solidFill>
              <w14:schemeClr w14:val="tx1"/>
            </w14:solidFill>
          </w14:textFill>
        </w:rPr>
        <w:t>安全管理：主要考核</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乙方</w:t>
      </w:r>
      <w:r>
        <w:rPr>
          <w:rFonts w:ascii="Times New Roman" w:hAnsi="Times New Roman" w:eastAsia="宋体" w:cs="Times New Roman"/>
          <w:color w:val="000000" w:themeColor="text1"/>
          <w:kern w:val="0"/>
          <w:szCs w:val="21"/>
          <w:highlight w:val="none"/>
          <w:lang w:bidi="ar"/>
          <w14:textFill>
            <w14:solidFill>
              <w14:schemeClr w14:val="tx1"/>
            </w14:solidFill>
          </w14:textFill>
        </w:rPr>
        <w:t>对施工现场的安全文明管理监督情况；</w:t>
      </w:r>
    </w:p>
    <w:p w14:paraId="43E19FBC">
      <w:pPr>
        <w:autoSpaceDE w:val="0"/>
        <w:autoSpaceDN w:val="0"/>
        <w:adjustRightInd w:val="0"/>
        <w:spacing w:line="360" w:lineRule="auto"/>
        <w:ind w:right="-26" w:firstLine="420" w:firstLineChars="200"/>
        <w:rPr>
          <w:rFonts w:ascii="Times New Roman" w:hAnsi="Times New Roman" w:eastAsia="宋体" w:cs="Times New Roman"/>
          <w:color w:val="000000" w:themeColor="text1"/>
          <w:kern w:val="0"/>
          <w:szCs w:val="21"/>
          <w:highlight w:val="none"/>
          <w:lang w:bidi="ar"/>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7.</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文档</w:t>
      </w:r>
      <w:r>
        <w:rPr>
          <w:rFonts w:ascii="Times New Roman" w:hAnsi="Times New Roman" w:eastAsia="宋体" w:cs="Times New Roman"/>
          <w:color w:val="000000" w:themeColor="text1"/>
          <w:kern w:val="0"/>
          <w:szCs w:val="21"/>
          <w:highlight w:val="none"/>
          <w:lang w:bidi="ar"/>
          <w14:textFill>
            <w14:solidFill>
              <w14:schemeClr w14:val="tx1"/>
            </w14:solidFill>
          </w14:textFill>
        </w:rPr>
        <w:t>管理：主要考核</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乙方</w:t>
      </w:r>
      <w:r>
        <w:rPr>
          <w:rFonts w:ascii="Times New Roman" w:hAnsi="Times New Roman" w:eastAsia="宋体" w:cs="Times New Roman"/>
          <w:color w:val="000000" w:themeColor="text1"/>
          <w:kern w:val="0"/>
          <w:szCs w:val="21"/>
          <w:highlight w:val="none"/>
          <w:lang w:bidi="ar"/>
          <w14:textFill>
            <w14:solidFill>
              <w14:schemeClr w14:val="tx1"/>
            </w14:solidFill>
          </w14:textFill>
        </w:rPr>
        <w:t>工程监理资料的管理情况；</w:t>
      </w:r>
    </w:p>
    <w:p w14:paraId="155D7158">
      <w:pPr>
        <w:autoSpaceDE w:val="0"/>
        <w:autoSpaceDN w:val="0"/>
        <w:adjustRightInd w:val="0"/>
        <w:spacing w:line="360" w:lineRule="auto"/>
        <w:jc w:val="left"/>
        <w:rPr>
          <w:rFonts w:ascii="Times New Roman" w:hAnsi="Times New Roman" w:eastAsia="宋体" w:cs="Times New Roman"/>
          <w:bCs/>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kern w:val="0"/>
          <w:szCs w:val="21"/>
          <w:highlight w:val="none"/>
          <w:lang w:bidi="ar"/>
          <w14:textFill>
            <w14:solidFill>
              <w14:schemeClr w14:val="tx1"/>
            </w14:solidFill>
          </w14:textFill>
        </w:rPr>
        <w:t xml:space="preserve">    </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8.</w:t>
      </w:r>
      <w:r>
        <w:rPr>
          <w:rFonts w:ascii="Times New Roman" w:hAnsi="Times New Roman" w:eastAsia="宋体" w:cs="Times New Roman"/>
          <w:color w:val="000000" w:themeColor="text1"/>
          <w:kern w:val="0"/>
          <w:szCs w:val="21"/>
          <w:highlight w:val="none"/>
          <w:lang w:bidi="ar"/>
          <w14:textFill>
            <w14:solidFill>
              <w14:schemeClr w14:val="tx1"/>
            </w14:solidFill>
          </w14:textFill>
        </w:rPr>
        <w:t>后续服务情况：主要考核</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乙方</w:t>
      </w:r>
      <w:r>
        <w:rPr>
          <w:rFonts w:ascii="Times New Roman" w:hAnsi="Times New Roman" w:eastAsia="宋体" w:cs="Times New Roman"/>
          <w:bCs/>
          <w:color w:val="000000" w:themeColor="text1"/>
          <w:szCs w:val="21"/>
          <w:highlight w:val="none"/>
          <w14:textFill>
            <w14:solidFill>
              <w14:schemeClr w14:val="tx1"/>
            </w14:solidFill>
          </w14:textFill>
        </w:rPr>
        <w:t>监理项目责任服务期间的服务配合情况。</w:t>
      </w:r>
    </w:p>
    <w:p w14:paraId="11AF565B">
      <w:pPr>
        <w:widowControl/>
        <w:autoSpaceDE w:val="0"/>
        <w:autoSpaceDN w:val="0"/>
        <w:adjustRightInd w:val="0"/>
        <w:spacing w:line="360" w:lineRule="auto"/>
        <w:ind w:firstLine="420" w:firstLineChars="200"/>
        <w:jc w:val="left"/>
        <w:rPr>
          <w:rFonts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14:textFill>
            <w14:solidFill>
              <w14:schemeClr w14:val="tx1"/>
            </w14:solidFill>
          </w14:textFill>
        </w:rPr>
        <w:t>（三）</w:t>
      </w:r>
      <w:r>
        <w:rPr>
          <w:rFonts w:ascii="Times New Roman" w:hAnsi="Times New Roman" w:eastAsia="宋体" w:cs="Times New Roman"/>
          <w:color w:val="000000" w:themeColor="text1"/>
          <w:kern w:val="0"/>
          <w:szCs w:val="21"/>
          <w:highlight w:val="none"/>
          <w14:textFill>
            <w14:solidFill>
              <w14:schemeClr w14:val="tx1"/>
            </w14:solidFill>
          </w14:textFill>
        </w:rPr>
        <w:t>如当季度考核评价选取的某项项目未完工的，</w:t>
      </w:r>
      <w:r>
        <w:rPr>
          <w:rFonts w:hint="eastAsia" w:ascii="Times New Roman" w:hAnsi="Times New Roman" w:eastAsia="宋体" w:cs="Times New Roman"/>
          <w:color w:val="000000" w:themeColor="text1"/>
          <w:kern w:val="0"/>
          <w:szCs w:val="21"/>
          <w:highlight w:val="none"/>
          <w14:textFill>
            <w14:solidFill>
              <w14:schemeClr w14:val="tx1"/>
            </w14:solidFill>
          </w14:textFill>
        </w:rPr>
        <w:t>甲方</w:t>
      </w:r>
      <w:r>
        <w:rPr>
          <w:rFonts w:ascii="Times New Roman" w:hAnsi="Times New Roman" w:eastAsia="宋体" w:cs="Times New Roman"/>
          <w:color w:val="000000" w:themeColor="text1"/>
          <w:kern w:val="0"/>
          <w:szCs w:val="21"/>
          <w:highlight w:val="none"/>
          <w14:textFill>
            <w14:solidFill>
              <w14:schemeClr w14:val="tx1"/>
            </w14:solidFill>
          </w14:textFill>
        </w:rPr>
        <w:t>有权根据项目的实际开展进度，合理调整该项目“监理服务单位业务考核表”考核内容的分值权重并开展该项目监理服务考核评分工作，</w:t>
      </w:r>
      <w:r>
        <w:rPr>
          <w:rFonts w:hint="eastAsia" w:ascii="Times New Roman" w:hAnsi="Times New Roman" w:eastAsia="宋体" w:cs="Times New Roman"/>
          <w:color w:val="000000" w:themeColor="text1"/>
          <w:kern w:val="0"/>
          <w:szCs w:val="21"/>
          <w:highlight w:val="none"/>
          <w14:textFill>
            <w14:solidFill>
              <w14:schemeClr w14:val="tx1"/>
            </w14:solidFill>
          </w14:textFill>
        </w:rPr>
        <w:t>乙方</w:t>
      </w:r>
      <w:r>
        <w:rPr>
          <w:rFonts w:ascii="Times New Roman" w:hAnsi="Times New Roman" w:eastAsia="宋体" w:cs="Times New Roman"/>
          <w:color w:val="000000" w:themeColor="text1"/>
          <w:kern w:val="0"/>
          <w:szCs w:val="21"/>
          <w:highlight w:val="none"/>
          <w14:textFill>
            <w14:solidFill>
              <w14:schemeClr w14:val="tx1"/>
            </w14:solidFill>
          </w14:textFill>
        </w:rPr>
        <w:t>对此无异议。</w:t>
      </w:r>
      <w:r>
        <w:rPr>
          <w:rFonts w:hint="eastAsia" w:ascii="Times New Roman" w:hAnsi="Times New Roman" w:eastAsia="宋体" w:cs="Times New Roman"/>
          <w:color w:val="000000" w:themeColor="text1"/>
          <w:kern w:val="0"/>
          <w:szCs w:val="21"/>
          <w:highlight w:val="none"/>
          <w14:textFill>
            <w14:solidFill>
              <w14:schemeClr w14:val="tx1"/>
            </w14:solidFill>
          </w14:textFill>
        </w:rPr>
        <w:t>如当季度选取的某项项目</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乙方</w:t>
      </w:r>
      <w:r>
        <w:rPr>
          <w:rFonts w:hint="eastAsia" w:ascii="Times New Roman" w:hAnsi="Times New Roman" w:eastAsia="宋体" w:cs="Times New Roman"/>
          <w:color w:val="000000" w:themeColor="text1"/>
          <w:kern w:val="0"/>
          <w:szCs w:val="21"/>
          <w:highlight w:val="none"/>
          <w14:textFill>
            <w14:solidFill>
              <w14:schemeClr w14:val="tx1"/>
            </w14:solidFill>
          </w14:textFill>
        </w:rPr>
        <w:t>因违反相关条款</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被处予</w:t>
      </w:r>
      <w:r>
        <w:rPr>
          <w:rFonts w:hint="eastAsia" w:ascii="Times New Roman" w:hAnsi="Times New Roman" w:eastAsia="宋体" w:cs="Times New Roman"/>
          <w:color w:val="000000" w:themeColor="text1"/>
          <w:kern w:val="0"/>
          <w:szCs w:val="21"/>
          <w:highlight w:val="none"/>
          <w14:textFill>
            <w14:solidFill>
              <w14:schemeClr w14:val="tx1"/>
            </w14:solidFill>
          </w14:textFill>
        </w:rPr>
        <w:t>违约金，当季度</w:t>
      </w:r>
      <w:r>
        <w:rPr>
          <w:rFonts w:hint="eastAsia" w:ascii="Times New Roman" w:hAnsi="Times New Roman" w:eastAsia="宋体" w:cs="Times New Roman"/>
          <w:color w:val="000000" w:themeColor="text1"/>
          <w:kern w:val="0"/>
          <w:szCs w:val="21"/>
          <w:highlight w:val="none"/>
          <w:lang w:val="en-US" w:eastAsia="zh-CN"/>
          <w14:textFill>
            <w14:solidFill>
              <w14:schemeClr w14:val="tx1"/>
            </w14:solidFill>
          </w14:textFill>
        </w:rPr>
        <w:t>乙方</w:t>
      </w:r>
      <w:r>
        <w:rPr>
          <w:rFonts w:hint="eastAsia" w:ascii="Times New Roman" w:hAnsi="Times New Roman" w:eastAsia="宋体" w:cs="Times New Roman"/>
          <w:color w:val="000000" w:themeColor="text1"/>
          <w:kern w:val="0"/>
          <w:szCs w:val="21"/>
          <w:highlight w:val="none"/>
          <w14:textFill>
            <w14:solidFill>
              <w14:schemeClr w14:val="tx1"/>
            </w14:solidFill>
          </w14:textFill>
        </w:rPr>
        <w:t>季度考核评价总分扣2分/次。</w:t>
      </w:r>
    </w:p>
    <w:p w14:paraId="41637270">
      <w:pPr>
        <w:widowControl/>
        <w:autoSpaceDE w:val="0"/>
        <w:autoSpaceDN w:val="0"/>
        <w:adjustRightInd w:val="0"/>
        <w:spacing w:line="360" w:lineRule="auto"/>
        <w:ind w:firstLine="420" w:firstLineChars="200"/>
        <w:jc w:val="left"/>
        <w:rPr>
          <w:rFonts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14:textFill>
            <w14:solidFill>
              <w14:schemeClr w14:val="tx1"/>
            </w14:solidFill>
          </w14:textFill>
        </w:rPr>
        <w:t>（四）乙方</w:t>
      </w:r>
      <w:r>
        <w:rPr>
          <w:rFonts w:ascii="Times New Roman" w:hAnsi="Times New Roman" w:eastAsia="宋体" w:cs="Times New Roman"/>
          <w:color w:val="000000" w:themeColor="text1"/>
          <w:kern w:val="0"/>
          <w:szCs w:val="21"/>
          <w:highlight w:val="none"/>
          <w14:textFill>
            <w14:solidFill>
              <w14:schemeClr w14:val="tx1"/>
            </w14:solidFill>
          </w14:textFill>
        </w:rPr>
        <w:t>承接的单个监理服务项目如</w:t>
      </w:r>
      <w:r>
        <w:rPr>
          <w:rFonts w:ascii="Times New Roman" w:hAnsi="Times New Roman" w:eastAsia="宋体" w:cs="Times New Roman"/>
          <w:color w:val="000000" w:themeColor="text1"/>
          <w:kern w:val="0"/>
          <w:szCs w:val="21"/>
          <w:highlight w:val="none"/>
          <w:lang w:bidi="ar"/>
          <w14:textFill>
            <w14:solidFill>
              <w14:schemeClr w14:val="tx1"/>
            </w14:solidFill>
          </w14:textFill>
        </w:rPr>
        <w:t xml:space="preserve">有以下行为之一者视为该项目考评不及格： </w:t>
      </w:r>
    </w:p>
    <w:p w14:paraId="12541141">
      <w:pPr>
        <w:widowControl/>
        <w:autoSpaceDE w:val="0"/>
        <w:autoSpaceDN w:val="0"/>
        <w:adjustRightInd w:val="0"/>
        <w:spacing w:line="360" w:lineRule="auto"/>
        <w:ind w:firstLine="420" w:firstLineChars="200"/>
        <w:jc w:val="left"/>
        <w:rPr>
          <w:rFonts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1.</w:t>
      </w:r>
      <w:r>
        <w:rPr>
          <w:rFonts w:ascii="Times New Roman" w:hAnsi="Times New Roman" w:eastAsia="宋体" w:cs="Times New Roman"/>
          <w:color w:val="000000" w:themeColor="text1"/>
          <w:kern w:val="0"/>
          <w:szCs w:val="21"/>
          <w:highlight w:val="none"/>
          <w:lang w:bidi="ar"/>
          <w14:textFill>
            <w14:solidFill>
              <w14:schemeClr w14:val="tx1"/>
            </w14:solidFill>
          </w14:textFill>
        </w:rPr>
        <w:t>监理工程项目出现合同违约条款规定的重大质量事故且出现质量事故前</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乙方</w:t>
      </w:r>
      <w:r>
        <w:rPr>
          <w:rFonts w:ascii="Times New Roman" w:hAnsi="Times New Roman" w:eastAsia="宋体" w:cs="Times New Roman"/>
          <w:color w:val="000000" w:themeColor="text1"/>
          <w:kern w:val="0"/>
          <w:szCs w:val="21"/>
          <w:highlight w:val="none"/>
          <w:lang w:bidi="ar"/>
          <w14:textFill>
            <w14:solidFill>
              <w14:schemeClr w14:val="tx1"/>
            </w14:solidFill>
          </w14:textFill>
        </w:rPr>
        <w:t xml:space="preserve">未采取控制措施，或已采取控制措施，但未能有效制止； </w:t>
      </w:r>
    </w:p>
    <w:p w14:paraId="26E36B09">
      <w:pPr>
        <w:widowControl/>
        <w:autoSpaceDE w:val="0"/>
        <w:autoSpaceDN w:val="0"/>
        <w:adjustRightInd w:val="0"/>
        <w:spacing w:line="360" w:lineRule="auto"/>
        <w:ind w:firstLine="420" w:firstLineChars="200"/>
        <w:jc w:val="left"/>
        <w:rPr>
          <w:rFonts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2.</w:t>
      </w:r>
      <w:r>
        <w:rPr>
          <w:rFonts w:ascii="Times New Roman" w:hAnsi="Times New Roman" w:eastAsia="宋体" w:cs="Times New Roman"/>
          <w:color w:val="000000" w:themeColor="text1"/>
          <w:kern w:val="0"/>
          <w:szCs w:val="21"/>
          <w:highlight w:val="none"/>
          <w:lang w:bidi="ar"/>
          <w14:textFill>
            <w14:solidFill>
              <w14:schemeClr w14:val="tx1"/>
            </w14:solidFill>
          </w14:textFill>
        </w:rPr>
        <w:t xml:space="preserve">监理工程项目出现合同违约条款规定的重大安全事故且安全事故出现前监理单位未采取控制措施，或已采取控制措施，但未能有效制止； </w:t>
      </w:r>
    </w:p>
    <w:p w14:paraId="3CFA348F">
      <w:pPr>
        <w:widowControl/>
        <w:autoSpaceDE w:val="0"/>
        <w:autoSpaceDN w:val="0"/>
        <w:adjustRightInd w:val="0"/>
        <w:spacing w:line="360" w:lineRule="auto"/>
        <w:ind w:firstLine="420" w:firstLineChars="200"/>
        <w:jc w:val="left"/>
        <w:rPr>
          <w:rFonts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3.</w:t>
      </w:r>
      <w:r>
        <w:rPr>
          <w:rFonts w:ascii="Times New Roman" w:hAnsi="Times New Roman" w:eastAsia="宋体" w:cs="Times New Roman"/>
          <w:color w:val="000000" w:themeColor="text1"/>
          <w:kern w:val="0"/>
          <w:szCs w:val="21"/>
          <w:highlight w:val="none"/>
          <w:lang w:bidi="ar"/>
          <w14:textFill>
            <w14:solidFill>
              <w14:schemeClr w14:val="tx1"/>
            </w14:solidFill>
          </w14:textFill>
        </w:rPr>
        <w:t>与</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施工单位</w:t>
      </w:r>
      <w:r>
        <w:rPr>
          <w:rFonts w:ascii="Times New Roman" w:hAnsi="Times New Roman" w:eastAsia="宋体" w:cs="Times New Roman"/>
          <w:color w:val="000000" w:themeColor="text1"/>
          <w:kern w:val="0"/>
          <w:szCs w:val="21"/>
          <w:highlight w:val="none"/>
          <w:lang w:bidi="ar"/>
          <w14:textFill>
            <w14:solidFill>
              <w14:schemeClr w14:val="tx1"/>
            </w14:solidFill>
          </w14:textFill>
        </w:rPr>
        <w:t xml:space="preserve">串通，对材料看样定板、工程量（及变更签证项目）进行虚假签认； </w:t>
      </w:r>
    </w:p>
    <w:p w14:paraId="2ECA10D6">
      <w:pPr>
        <w:widowControl/>
        <w:autoSpaceDE w:val="0"/>
        <w:autoSpaceDN w:val="0"/>
        <w:adjustRightInd w:val="0"/>
        <w:spacing w:line="360" w:lineRule="auto"/>
        <w:ind w:firstLine="420" w:firstLineChars="200"/>
        <w:jc w:val="left"/>
        <w:rPr>
          <w:rFonts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4.</w:t>
      </w:r>
      <w:r>
        <w:rPr>
          <w:rFonts w:ascii="Times New Roman" w:hAnsi="Times New Roman" w:eastAsia="宋体" w:cs="Times New Roman"/>
          <w:color w:val="000000" w:themeColor="text1"/>
          <w:kern w:val="0"/>
          <w:szCs w:val="21"/>
          <w:highlight w:val="none"/>
          <w:lang w:bidi="ar"/>
          <w14:textFill>
            <w14:solidFill>
              <w14:schemeClr w14:val="tx1"/>
            </w14:solidFill>
          </w14:textFill>
        </w:rPr>
        <w:t>故意刁难施工单位以谋取私利，损害业主或第三方合法利益的。</w:t>
      </w:r>
    </w:p>
    <w:p w14:paraId="2585472E">
      <w:pPr>
        <w:widowControl/>
        <w:autoSpaceDE w:val="0"/>
        <w:autoSpaceDN w:val="0"/>
        <w:adjustRightInd w:val="0"/>
        <w:spacing w:line="360" w:lineRule="auto"/>
        <w:ind w:firstLine="420" w:firstLineChars="200"/>
        <w:rPr>
          <w:rFonts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（五）</w:t>
      </w:r>
      <w:r>
        <w:rPr>
          <w:rFonts w:ascii="Times New Roman" w:hAnsi="Times New Roman" w:eastAsia="宋体" w:cs="Times New Roman"/>
          <w:color w:val="000000" w:themeColor="text1"/>
          <w:kern w:val="0"/>
          <w:szCs w:val="21"/>
          <w:highlight w:val="none"/>
          <w:lang w:bidi="ar"/>
          <w14:textFill>
            <w14:solidFill>
              <w14:schemeClr w14:val="tx1"/>
            </w14:solidFill>
          </w14:textFill>
        </w:rPr>
        <w:t xml:space="preserve">考核评价结果应用 </w:t>
      </w:r>
    </w:p>
    <w:p w14:paraId="06416DF7">
      <w:pPr>
        <w:widowControl/>
        <w:autoSpaceDE w:val="0"/>
        <w:autoSpaceDN w:val="0"/>
        <w:adjustRightInd w:val="0"/>
        <w:spacing w:line="360" w:lineRule="auto"/>
        <w:ind w:firstLine="420" w:firstLineChars="200"/>
        <w:rPr>
          <w:rFonts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1.</w:t>
      </w:r>
      <w:r>
        <w:rPr>
          <w:rFonts w:ascii="Times New Roman" w:hAnsi="Times New Roman" w:eastAsia="宋体" w:cs="Times New Roman"/>
          <w:color w:val="000000" w:themeColor="text1"/>
          <w:kern w:val="0"/>
          <w:szCs w:val="21"/>
          <w:highlight w:val="none"/>
          <w:lang w:bidi="ar"/>
          <w14:textFill>
            <w14:solidFill>
              <w14:schemeClr w14:val="tx1"/>
            </w14:solidFill>
          </w14:textFill>
        </w:rPr>
        <w:t>季度考核等级为“不合格”的监理服务单位，</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乙方</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按2000元/次向</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甲方</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支付违约金</w:t>
      </w:r>
      <w:r>
        <w:rPr>
          <w:rFonts w:ascii="Times New Roman" w:hAnsi="Times New Roman" w:eastAsia="宋体" w:cs="Times New Roman"/>
          <w:color w:val="000000" w:themeColor="text1"/>
          <w:kern w:val="0"/>
          <w:szCs w:val="21"/>
          <w:highlight w:val="none"/>
          <w:lang w:bidi="ar"/>
          <w14:textFill>
            <w14:solidFill>
              <w14:schemeClr w14:val="tx1"/>
            </w14:solidFill>
          </w14:textFill>
        </w:rPr>
        <w:t xml:space="preserve">； </w:t>
      </w:r>
    </w:p>
    <w:p w14:paraId="196867E5">
      <w:pPr>
        <w:autoSpaceDE w:val="0"/>
        <w:autoSpaceDN w:val="0"/>
        <w:adjustRightInd w:val="0"/>
        <w:spacing w:line="360" w:lineRule="auto"/>
        <w:ind w:right="-26" w:firstLine="420" w:firstLineChars="200"/>
        <w:rPr>
          <w:rFonts w:hint="default" w:ascii="Times New Roman" w:hAnsi="Times New Roman" w:eastAsia="宋体" w:cs="Times New Roman"/>
          <w:b/>
          <w:bCs/>
          <w:color w:val="000000" w:themeColor="text1"/>
          <w:kern w:val="0"/>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.季度考核等级为“不合格”的监理服务单位，</w:t>
      </w:r>
      <w:r>
        <w:rPr>
          <w:rFonts w:hint="eastAsia" w:ascii="Times New Roman" w:hAnsi="Times New Roman" w:eastAsia="宋体" w:cs="Times New Roman"/>
          <w:color w:val="000000" w:themeColor="text1"/>
          <w:kern w:val="0"/>
          <w:szCs w:val="21"/>
          <w:highlight w:val="none"/>
          <w:lang w:val="en-US" w:eastAsia="zh-CN" w:bidi="ar"/>
          <w14:textFill>
            <w14:solidFill>
              <w14:schemeClr w14:val="tx1"/>
            </w14:solidFill>
          </w14:textFill>
        </w:rPr>
        <w:t>乙方需在考核结果公布之日起5个工作日内向乙方提交整改报告，需加盖乙方公章。</w:t>
      </w:r>
    </w:p>
    <w:p w14:paraId="0EECDE12">
      <w:pPr>
        <w:widowControl/>
        <w:autoSpaceDE w:val="0"/>
        <w:autoSpaceDN w:val="0"/>
        <w:adjustRightInd w:val="0"/>
        <w:spacing w:line="360" w:lineRule="auto"/>
        <w:ind w:firstLine="420" w:firstLineChars="200"/>
        <w:jc w:val="left"/>
        <w:rPr>
          <w:rFonts w:ascii="Times New Roman" w:hAnsi="Times New Roman" w:eastAsia="宋体" w:cs="Times New Roman"/>
          <w:color w:val="000000" w:themeColor="text1"/>
          <w:kern w:val="0"/>
          <w:szCs w:val="21"/>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（六）</w:t>
      </w:r>
      <w:r>
        <w:rPr>
          <w:rFonts w:hint="eastAsia" w:ascii="Times New Roman" w:hAnsi="Times New Roman" w:eastAsia="宋体" w:cs="Times New Roman"/>
          <w:color w:val="000000" w:themeColor="text1"/>
          <w:szCs w:val="21"/>
          <w:highlight w:val="none"/>
          <w14:textFill>
            <w14:solidFill>
              <w14:schemeClr w14:val="tx1"/>
            </w14:solidFill>
          </w14:textFill>
        </w:rPr>
        <w:t>甲方</w:t>
      </w:r>
      <w:r>
        <w:rPr>
          <w:rFonts w:ascii="Times New Roman" w:hAnsi="Times New Roman" w:eastAsia="宋体" w:cs="Times New Roman"/>
          <w:color w:val="000000" w:themeColor="text1"/>
          <w:szCs w:val="21"/>
          <w:highlight w:val="none"/>
          <w14:textFill>
            <w14:solidFill>
              <w14:schemeClr w14:val="tx1"/>
            </w14:solidFill>
          </w14:textFill>
        </w:rPr>
        <w:t>将</w:t>
      </w:r>
      <w:r>
        <w:rPr>
          <w:rFonts w:ascii="Times New Roman" w:hAnsi="Times New Roman" w:eastAsia="宋体" w:cs="Times New Roman"/>
          <w:bCs/>
          <w:color w:val="000000" w:themeColor="text1"/>
          <w:szCs w:val="21"/>
          <w:highlight w:val="none"/>
          <w14:textFill>
            <w14:solidFill>
              <w14:schemeClr w14:val="tx1"/>
            </w14:solidFill>
          </w14:textFill>
        </w:rPr>
        <w:t>单个施工项目或</w:t>
      </w:r>
      <w:r>
        <w:rPr>
          <w:rFonts w:ascii="Times New Roman" w:hAnsi="Times New Roman" w:eastAsia="宋体" w:cs="Times New Roman"/>
          <w:color w:val="000000" w:themeColor="text1"/>
          <w:szCs w:val="21"/>
          <w:highlight w:val="none"/>
          <w14:textFill>
            <w14:solidFill>
              <w14:schemeClr w14:val="tx1"/>
            </w14:solidFill>
          </w14:textFill>
        </w:rPr>
        <w:t>季度监理服务考核结果告知</w:t>
      </w:r>
      <w:r>
        <w:rPr>
          <w:rFonts w:hint="eastAsia" w:ascii="Times New Roman" w:hAnsi="Times New Roman" w:eastAsia="宋体" w:cs="Times New Roman"/>
          <w:color w:val="000000" w:themeColor="text1"/>
          <w:szCs w:val="21"/>
          <w:highlight w:val="none"/>
          <w14:textFill>
            <w14:solidFill>
              <w14:schemeClr w14:val="tx1"/>
            </w14:solidFill>
          </w14:textFill>
        </w:rPr>
        <w:t>乙方</w:t>
      </w:r>
      <w:r>
        <w:rPr>
          <w:rFonts w:ascii="Times New Roman" w:hAnsi="Times New Roman" w:eastAsia="宋体" w:cs="Times New Roman"/>
          <w:color w:val="000000" w:themeColor="text1"/>
          <w:szCs w:val="21"/>
          <w:highlight w:val="none"/>
          <w14:textFill>
            <w14:solidFill>
              <w14:schemeClr w14:val="tx1"/>
            </w14:solidFill>
          </w14:textFill>
        </w:rPr>
        <w:t>后，</w:t>
      </w:r>
      <w:r>
        <w:rPr>
          <w:rFonts w:hint="eastAsia" w:ascii="Times New Roman" w:hAnsi="Times New Roman" w:eastAsia="宋体" w:cs="Times New Roman"/>
          <w:color w:val="000000" w:themeColor="text1"/>
          <w:szCs w:val="21"/>
          <w:highlight w:val="none"/>
          <w14:textFill>
            <w14:solidFill>
              <w14:schemeClr w14:val="tx1"/>
            </w14:solidFill>
          </w14:textFill>
        </w:rPr>
        <w:t>乙方</w:t>
      </w:r>
      <w:r>
        <w:rPr>
          <w:rFonts w:ascii="Times New Roman" w:hAnsi="Times New Roman" w:eastAsia="宋体" w:cs="Times New Roman"/>
          <w:color w:val="000000" w:themeColor="text1"/>
          <w:szCs w:val="21"/>
          <w:highlight w:val="none"/>
          <w14:textFill>
            <w14:solidFill>
              <w14:schemeClr w14:val="tx1"/>
            </w14:solidFill>
          </w14:textFill>
        </w:rPr>
        <w:t>需于收到考核结果及相关材料的5个工作日内完成复核，并对“监理服务单位业务考核表”及对应的评分佐证材料进行盖章、签认，如</w:t>
      </w:r>
      <w:r>
        <w:rPr>
          <w:rFonts w:hint="eastAsia" w:ascii="Times New Roman" w:hAnsi="Times New Roman" w:eastAsia="宋体" w:cs="Times New Roman"/>
          <w:color w:val="000000" w:themeColor="text1"/>
          <w:szCs w:val="21"/>
          <w:highlight w:val="none"/>
          <w14:textFill>
            <w14:solidFill>
              <w14:schemeClr w14:val="tx1"/>
            </w14:solidFill>
          </w14:textFill>
        </w:rPr>
        <w:t>乙方</w:t>
      </w:r>
      <w:r>
        <w:rPr>
          <w:rFonts w:ascii="Times New Roman" w:hAnsi="Times New Roman" w:eastAsia="宋体" w:cs="Times New Roman"/>
          <w:color w:val="000000" w:themeColor="text1"/>
          <w:szCs w:val="21"/>
          <w:highlight w:val="none"/>
          <w14:textFill>
            <w14:solidFill>
              <w14:schemeClr w14:val="tx1"/>
            </w14:solidFill>
          </w14:textFill>
        </w:rPr>
        <w:t>逾期未完成盖章、签认的，视</w:t>
      </w:r>
      <w:r>
        <w:rPr>
          <w:rFonts w:hint="eastAsia" w:ascii="Times New Roman" w:hAnsi="Times New Roman" w:eastAsia="宋体" w:cs="Times New Roman"/>
          <w:color w:val="000000" w:themeColor="text1"/>
          <w:szCs w:val="21"/>
          <w:highlight w:val="none"/>
          <w14:textFill>
            <w14:solidFill>
              <w14:schemeClr w14:val="tx1"/>
            </w14:solidFill>
          </w14:textFill>
        </w:rPr>
        <w:t>乙方</w:t>
      </w:r>
      <w:r>
        <w:rPr>
          <w:rFonts w:ascii="Times New Roman" w:hAnsi="Times New Roman" w:eastAsia="宋体" w:cs="Times New Roman"/>
          <w:color w:val="000000" w:themeColor="text1"/>
          <w:szCs w:val="21"/>
          <w:highlight w:val="none"/>
          <w14:textFill>
            <w14:solidFill>
              <w14:schemeClr w14:val="tx1"/>
            </w14:solidFill>
          </w14:textFill>
        </w:rPr>
        <w:t>已确认上述监理服务考核结果及相关材料，因此造成一切后果由</w:t>
      </w:r>
      <w:r>
        <w:rPr>
          <w:rFonts w:hint="eastAsia" w:ascii="Times New Roman" w:hAnsi="Times New Roman" w:eastAsia="宋体" w:cs="Times New Roman"/>
          <w:color w:val="000000" w:themeColor="text1"/>
          <w:szCs w:val="21"/>
          <w:highlight w:val="none"/>
          <w14:textFill>
            <w14:solidFill>
              <w14:schemeClr w14:val="tx1"/>
            </w14:solidFill>
          </w14:textFill>
        </w:rPr>
        <w:t>乙方</w:t>
      </w:r>
      <w:r>
        <w:rPr>
          <w:rFonts w:ascii="Times New Roman" w:hAnsi="Times New Roman" w:eastAsia="宋体" w:cs="Times New Roman"/>
          <w:color w:val="000000" w:themeColor="text1"/>
          <w:szCs w:val="21"/>
          <w:highlight w:val="none"/>
          <w14:textFill>
            <w14:solidFill>
              <w14:schemeClr w14:val="tx1"/>
            </w14:solidFill>
          </w14:textFill>
        </w:rPr>
        <w:t>自行承担。</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乙方</w:t>
      </w:r>
      <w:r>
        <w:rPr>
          <w:rFonts w:ascii="Times New Roman" w:hAnsi="Times New Roman" w:eastAsia="宋体" w:cs="Times New Roman"/>
          <w:color w:val="000000" w:themeColor="text1"/>
          <w:kern w:val="0"/>
          <w:szCs w:val="21"/>
          <w:highlight w:val="none"/>
          <w:lang w:bidi="ar"/>
          <w14:textFill>
            <w14:solidFill>
              <w14:schemeClr w14:val="tx1"/>
            </w14:solidFill>
          </w14:textFill>
        </w:rPr>
        <w:t>每季度对监理服务考核结果不认可的，5个工作日内向</w:t>
      </w: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甲方</w:t>
      </w:r>
      <w:r>
        <w:rPr>
          <w:rFonts w:ascii="Times New Roman" w:hAnsi="Times New Roman" w:eastAsia="宋体" w:cs="Times New Roman"/>
          <w:color w:val="000000" w:themeColor="text1"/>
          <w:kern w:val="0"/>
          <w:szCs w:val="21"/>
          <w:highlight w:val="none"/>
          <w:lang w:bidi="ar"/>
          <w14:textFill>
            <w14:solidFill>
              <w14:schemeClr w14:val="tx1"/>
            </w14:solidFill>
          </w14:textFill>
        </w:rPr>
        <w:t>提出申诉，并提交相关佐证材料，经核实成功申诉的，可免除扣分。</w:t>
      </w:r>
    </w:p>
    <w:p w14:paraId="7B9F1688">
      <w:pPr>
        <w:autoSpaceDE w:val="0"/>
        <w:autoSpaceDN w:val="0"/>
        <w:adjustRightInd w:val="0"/>
        <w:spacing w:line="360" w:lineRule="auto"/>
        <w:ind w:firstLine="420" w:firstLineChars="200"/>
        <w:jc w:val="left"/>
        <w:rPr>
          <w:rFonts w:ascii="宋体" w:hAnsi="Times New Roman" w:eastAsia="宋体" w:cs="Times New Roman"/>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color w:val="000000" w:themeColor="text1"/>
          <w:kern w:val="0"/>
          <w:szCs w:val="21"/>
          <w:highlight w:val="none"/>
          <w:lang w:bidi="ar"/>
          <w14:textFill>
            <w14:solidFill>
              <w14:schemeClr w14:val="tx1"/>
            </w14:solidFill>
          </w14:textFill>
        </w:rPr>
        <w:t>（七）</w:t>
      </w:r>
      <w:r>
        <w:rPr>
          <w:rFonts w:hint="eastAsia" w:ascii="Times New Roman" w:hAnsi="Times New Roman" w:eastAsia="宋体" w:cs="Times New Roman"/>
          <w:color w:val="000000" w:themeColor="text1"/>
          <w:szCs w:val="21"/>
          <w:highlight w:val="none"/>
          <w14:textFill>
            <w14:solidFill>
              <w14:schemeClr w14:val="tx1"/>
            </w14:solidFill>
          </w14:textFill>
        </w:rPr>
        <w:t>乙方</w:t>
      </w:r>
      <w:r>
        <w:rPr>
          <w:rFonts w:ascii="Times New Roman" w:hAnsi="Times New Roman" w:eastAsia="宋体" w:cs="Times New Roman"/>
          <w:color w:val="000000" w:themeColor="text1"/>
          <w:szCs w:val="21"/>
          <w:highlight w:val="none"/>
          <w14:textFill>
            <w14:solidFill>
              <w14:schemeClr w14:val="tx1"/>
            </w14:solidFill>
          </w14:textFill>
        </w:rPr>
        <w:t>在完成本采购项目的所有服务后，</w:t>
      </w:r>
      <w:r>
        <w:rPr>
          <w:rFonts w:hint="eastAsia" w:ascii="Times New Roman" w:hAnsi="Times New Roman" w:eastAsia="宋体" w:cs="Times New Roman"/>
          <w:color w:val="000000" w:themeColor="text1"/>
          <w:szCs w:val="21"/>
          <w:highlight w:val="none"/>
          <w14:textFill>
            <w14:solidFill>
              <w14:schemeClr w14:val="tx1"/>
            </w14:solidFill>
          </w14:textFill>
        </w:rPr>
        <w:t>甲方</w:t>
      </w:r>
      <w:r>
        <w:rPr>
          <w:rFonts w:ascii="Times New Roman" w:hAnsi="Times New Roman" w:eastAsia="宋体" w:cs="Times New Roman"/>
          <w:color w:val="000000" w:themeColor="text1"/>
          <w:szCs w:val="21"/>
          <w:highlight w:val="none"/>
          <w14:textFill>
            <w14:solidFill>
              <w14:schemeClr w14:val="tx1"/>
            </w14:solidFill>
          </w14:textFill>
        </w:rPr>
        <w:t>可取</w:t>
      </w:r>
      <w:r>
        <w:rPr>
          <w:rFonts w:hint="eastAsia" w:ascii="Times New Roman" w:hAnsi="Times New Roman" w:eastAsia="宋体" w:cs="Times New Roman"/>
          <w:color w:val="000000" w:themeColor="text1"/>
          <w:szCs w:val="21"/>
          <w:highlight w:val="none"/>
          <w14:textFill>
            <w14:solidFill>
              <w14:schemeClr w14:val="tx1"/>
            </w14:solidFill>
          </w14:textFill>
        </w:rPr>
        <w:t>乙方</w:t>
      </w:r>
      <w:r>
        <w:rPr>
          <w:rFonts w:ascii="Times New Roman" w:hAnsi="Times New Roman" w:eastAsia="宋体" w:cs="Times New Roman"/>
          <w:color w:val="000000" w:themeColor="text1"/>
          <w:szCs w:val="21"/>
          <w:highlight w:val="none"/>
          <w14:textFill>
            <w14:solidFill>
              <w14:schemeClr w14:val="tx1"/>
            </w14:solidFill>
          </w14:textFill>
        </w:rPr>
        <w:t>履行服务期间的每个季度考核评分的平均值，作为本采购项目“服务验收单”（详见附件</w:t>
      </w:r>
      <w:r>
        <w:rPr>
          <w:rFonts w:hint="eastAsia" w:ascii="Times New Roman" w:hAnsi="Times New Roman" w:eastAsia="宋体" w:cs="Times New Roman"/>
          <w:color w:val="000000" w:themeColor="text1"/>
          <w:szCs w:val="21"/>
          <w:highlight w:val="none"/>
          <w14:textFill>
            <w14:solidFill>
              <w14:schemeClr w14:val="tx1"/>
            </w14:solidFill>
          </w14:textFill>
        </w:rPr>
        <w:t>5</w:t>
      </w:r>
      <w:r>
        <w:rPr>
          <w:rFonts w:ascii="Times New Roman" w:hAnsi="Times New Roman" w:eastAsia="宋体" w:cs="Times New Roman"/>
          <w:color w:val="000000" w:themeColor="text1"/>
          <w:szCs w:val="21"/>
          <w:highlight w:val="none"/>
          <w14:textFill>
            <w14:solidFill>
              <w14:schemeClr w14:val="tx1"/>
            </w14:solidFill>
          </w14:textFill>
        </w:rPr>
        <w:t>）服务得分、服务评价的依据。</w:t>
      </w:r>
      <w:r>
        <w:rPr>
          <w:rFonts w:hint="eastAsia" w:ascii="Times New Roman" w:hAnsi="Times New Roman" w:eastAsia="宋体" w:cs="Times New Roman"/>
          <w:color w:val="000000" w:themeColor="text1"/>
          <w:szCs w:val="21"/>
          <w:highlight w:val="none"/>
          <w14:textFill>
            <w14:solidFill>
              <w14:schemeClr w14:val="tx1"/>
            </w14:solidFill>
          </w14:textFill>
        </w:rPr>
        <w:t>乙方</w:t>
      </w:r>
      <w:r>
        <w:rPr>
          <w:rFonts w:ascii="Times New Roman" w:hAnsi="Times New Roman" w:eastAsia="宋体" w:cs="Times New Roman"/>
          <w:color w:val="000000" w:themeColor="text1"/>
          <w:szCs w:val="21"/>
          <w:highlight w:val="none"/>
          <w14:textFill>
            <w14:solidFill>
              <w14:schemeClr w14:val="tx1"/>
            </w14:solidFill>
          </w14:textFill>
        </w:rPr>
        <w:t>对此无异议，并不得因此要求</w:t>
      </w:r>
      <w:r>
        <w:rPr>
          <w:rFonts w:hint="eastAsia" w:ascii="Times New Roman" w:hAnsi="Times New Roman" w:eastAsia="宋体" w:cs="Times New Roman"/>
          <w:color w:val="000000" w:themeColor="text1"/>
          <w:szCs w:val="21"/>
          <w:highlight w:val="none"/>
          <w14:textFill>
            <w14:solidFill>
              <w14:schemeClr w14:val="tx1"/>
            </w14:solidFill>
          </w14:textFill>
        </w:rPr>
        <w:t>甲方</w:t>
      </w:r>
      <w:r>
        <w:rPr>
          <w:rFonts w:ascii="Times New Roman" w:hAnsi="Times New Roman" w:eastAsia="宋体" w:cs="Times New Roman"/>
          <w:color w:val="000000" w:themeColor="text1"/>
          <w:szCs w:val="21"/>
          <w:highlight w:val="none"/>
          <w14:textFill>
            <w14:solidFill>
              <w14:schemeClr w14:val="tx1"/>
            </w14:solidFill>
          </w14:textFill>
        </w:rPr>
        <w:t>提供任何形式的补偿或赔偿。</w:t>
      </w:r>
    </w:p>
    <w:p w14:paraId="497C1BE3">
      <w:pPr>
        <w:spacing w:line="360" w:lineRule="auto"/>
        <w:ind w:firstLine="422" w:firstLineChars="200"/>
        <w:jc w:val="left"/>
        <w:rPr>
          <w:rFonts w:ascii="宋体" w:hAnsi="宋体" w:eastAsia="宋体" w:cs="宋体"/>
          <w:b/>
          <w:bCs/>
          <w:color w:val="000000" w:themeColor="text1"/>
          <w:kern w:val="0"/>
          <w:szCs w:val="21"/>
          <w:highlight w:val="none"/>
          <w14:textFill>
            <w14:solidFill>
              <w14:schemeClr w14:val="tx1"/>
            </w14:solidFill>
          </w14:textFill>
        </w:rPr>
      </w:pPr>
    </w:p>
    <w:p w14:paraId="751775FB">
      <w:pPr>
        <w:spacing w:line="360" w:lineRule="auto"/>
        <w:ind w:firstLine="422" w:firstLineChars="200"/>
        <w:jc w:val="left"/>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八、服务费支付</w:t>
      </w:r>
    </w:p>
    <w:p w14:paraId="05E9F881">
      <w:pPr>
        <w:spacing w:line="360" w:lineRule="auto"/>
        <w:ind w:firstLine="420" w:firstLineChars="20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（一）监理服务费以单个监理项目进行计算、请款，按单个项目结算的建安费，</w:t>
      </w:r>
      <w:r>
        <w:rPr>
          <w:rFonts w:hint="eastAsia" w:ascii="宋体" w:hAnsi="宋体" w:eastAsia="宋体" w:cs="宋体"/>
          <w:color w:val="000000" w:themeColor="text1"/>
          <w:szCs w:val="21"/>
          <w:highlight w:val="none"/>
          <w14:textFill>
            <w14:solidFill>
              <w14:schemeClr w14:val="tx1"/>
            </w14:solidFill>
          </w14:textFill>
        </w:rPr>
        <w:t>根据《国家发展改革委、建设部关于印发〈建设工程监理与相关服务收费管理规定〉的通知》（发改价格［2007］670号文）及其适用的最新修订规定的</w:t>
      </w:r>
      <w:r>
        <w:rPr>
          <w:rFonts w:hint="eastAsia" w:ascii="宋体" w:hAnsi="宋体" w:eastAsia="宋体" w:cs="宋体"/>
          <w:color w:val="000000" w:themeColor="text1"/>
          <w:kern w:val="0"/>
          <w:szCs w:val="21"/>
          <w:highlight w:val="none"/>
          <w14:textFill>
            <w14:solidFill>
              <w14:schemeClr w14:val="tx1"/>
            </w14:solidFill>
          </w14:textFill>
        </w:rPr>
        <w:t>收费基价（建安费计费额处于两个数值区间的，采用直线内插法确定施工监理服务收费基价）及乙方的监理服务收费系数（固定值：0.78）计算，具体约定及计算方法如下：</w:t>
      </w:r>
    </w:p>
    <w:p w14:paraId="0024B615">
      <w:pPr>
        <w:spacing w:line="360" w:lineRule="auto"/>
        <w:ind w:firstLine="420" w:firstLineChars="20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1.施工监理服务收费（监理单项项目合同酬金）=施工监理服务收费基准价×监理服务收费系数；</w:t>
      </w:r>
    </w:p>
    <w:p w14:paraId="2EFA51C1">
      <w:pPr>
        <w:spacing w:line="360" w:lineRule="auto"/>
        <w:ind w:firstLine="420" w:firstLineChars="20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2.施工监理服务收费基准价=施工监理服务收费基价×专业调整系数×工程复杂程度调整系数×高程调整系数，其中复杂系数</w:t>
      </w:r>
      <w:r>
        <w:rPr>
          <w:rFonts w:hint="eastAsia" w:ascii="宋体" w:hAnsi="宋体" w:eastAsia="宋体" w:cs="宋体"/>
          <w:color w:val="000000" w:themeColor="text1"/>
          <w:kern w:val="0"/>
          <w:szCs w:val="21"/>
          <w:highlight w:val="none"/>
          <w:lang w:val="en-US" w:eastAsia="zh-CN"/>
          <w14:textFill>
            <w14:solidFill>
              <w14:schemeClr w14:val="tx1"/>
            </w14:solidFill>
          </w14:textFill>
        </w:rPr>
        <w:t>按</w:t>
      </w:r>
      <w:r>
        <w:rPr>
          <w:rFonts w:hint="eastAsia" w:ascii="宋体" w:hAnsi="宋体" w:eastAsia="宋体" w:cs="宋体"/>
          <w:color w:val="000000" w:themeColor="text1"/>
          <w:kern w:val="0"/>
          <w:szCs w:val="21"/>
          <w:highlight w:val="none"/>
          <w14:textFill>
            <w14:solidFill>
              <w14:schemeClr w14:val="tx1"/>
            </w14:solidFill>
          </w14:textFill>
        </w:rPr>
        <w:t>《建设工程监理与相关服务收费标准》规定执行；</w:t>
      </w:r>
    </w:p>
    <w:p w14:paraId="4A1CFF34">
      <w:pPr>
        <w:spacing w:line="360" w:lineRule="auto"/>
        <w:ind w:firstLine="420" w:firstLineChars="200"/>
        <w:rPr>
          <w:rFonts w:ascii="宋体" w:hAnsi="宋体" w:eastAsia="宋体" w:cs="宋体"/>
          <w:color w:val="000000" w:themeColor="text1"/>
          <w:kern w:val="0"/>
          <w:szCs w:val="21"/>
          <w:highlight w:val="none"/>
          <w14:textFill>
            <w14:solidFill>
              <w14:schemeClr w14:val="tx1"/>
            </w14:solidFill>
          </w14:textFill>
        </w:rPr>
      </w:pPr>
      <w:r>
        <w:rPr>
          <w:rFonts w:ascii="Times New Roman" w:hAnsi="Times New Roman" w:eastAsia="宋体" w:cs="Times New Roman"/>
          <w:bCs/>
          <w:color w:val="000000" w:themeColor="text1"/>
          <w:kern w:val="0"/>
          <w:szCs w:val="21"/>
          <w:highlight w:val="none"/>
          <w14:textFill>
            <w14:solidFill>
              <w14:schemeClr w14:val="tx1"/>
            </w14:solidFill>
          </w14:textFill>
        </w:rPr>
        <w:t>3</w:t>
      </w:r>
      <w:r>
        <w:rPr>
          <w:rFonts w:hint="eastAsia" w:ascii="宋体" w:hAnsi="宋体" w:eastAsia="宋体" w:cs="宋体"/>
          <w:bCs/>
          <w:color w:val="000000" w:themeColor="text1"/>
          <w:kern w:val="0"/>
          <w:szCs w:val="21"/>
          <w:highlight w:val="none"/>
          <w14:textFill>
            <w14:solidFill>
              <w14:schemeClr w14:val="tx1"/>
            </w14:solidFill>
          </w14:textFill>
        </w:rPr>
        <w:t>.施工监理服务收费（监理</w:t>
      </w:r>
      <w:r>
        <w:rPr>
          <w:rFonts w:hint="eastAsia" w:ascii="宋体" w:hAnsi="宋体" w:eastAsia="宋体" w:cs="宋体"/>
          <w:color w:val="000000" w:themeColor="text1"/>
          <w:kern w:val="0"/>
          <w:szCs w:val="21"/>
          <w:highlight w:val="none"/>
          <w14:textFill>
            <w14:solidFill>
              <w14:schemeClr w14:val="tx1"/>
            </w14:solidFill>
          </w14:textFill>
        </w:rPr>
        <w:t>单项项目</w:t>
      </w:r>
      <w:r>
        <w:rPr>
          <w:rFonts w:hint="eastAsia" w:ascii="宋体" w:hAnsi="宋体" w:eastAsia="宋体" w:cs="宋体"/>
          <w:bCs/>
          <w:color w:val="000000" w:themeColor="text1"/>
          <w:kern w:val="0"/>
          <w:szCs w:val="21"/>
          <w:highlight w:val="none"/>
          <w14:textFill>
            <w14:solidFill>
              <w14:schemeClr w14:val="tx1"/>
            </w14:solidFill>
          </w14:textFill>
        </w:rPr>
        <w:t>合同酬金）</w:t>
      </w:r>
      <w:r>
        <w:rPr>
          <w:rFonts w:hint="eastAsia" w:ascii="宋体" w:hAnsi="宋体" w:eastAsia="宋体" w:cs="宋体"/>
          <w:color w:val="000000" w:themeColor="text1"/>
          <w:kern w:val="0"/>
          <w:szCs w:val="21"/>
          <w:highlight w:val="none"/>
          <w14:textFill>
            <w14:solidFill>
              <w14:schemeClr w14:val="tx1"/>
            </w14:solidFill>
          </w14:textFill>
        </w:rPr>
        <w:t>保留至小数点后两位小数，从小数点后第3位四舍五入。</w:t>
      </w:r>
    </w:p>
    <w:p w14:paraId="4C1745A3">
      <w:pPr>
        <w:spacing w:line="360" w:lineRule="auto"/>
        <w:ind w:firstLine="422" w:firstLineChars="200"/>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（二）</w:t>
      </w:r>
      <w:r>
        <w:rPr>
          <w:rFonts w:hint="eastAsia" w:ascii="宋体" w:hAnsi="宋体" w:eastAsia="宋体" w:cs="宋体"/>
          <w:b/>
          <w:color w:val="000000" w:themeColor="text1"/>
          <w:szCs w:val="21"/>
          <w:highlight w:val="none"/>
          <w14:textFill>
            <w14:solidFill>
              <w14:schemeClr w14:val="tx1"/>
            </w14:solidFill>
          </w14:textFill>
        </w:rPr>
        <w:t>本项目监理服务收费系数为固定值：</w:t>
      </w:r>
      <w:r>
        <w:rPr>
          <w:rFonts w:hint="default" w:ascii="宋体" w:hAnsi="宋体" w:eastAsia="宋体" w:cs="宋体"/>
          <w:b/>
          <w:color w:val="000000" w:themeColor="text1"/>
          <w:szCs w:val="21"/>
          <w:highlight w:val="none"/>
          <w:lang w:val="en-US"/>
          <w14:textFill>
            <w14:solidFill>
              <w14:schemeClr w14:val="tx1"/>
            </w14:solidFill>
          </w14:textFill>
        </w:rPr>
        <w:t>0.78</w:t>
      </w:r>
      <w:r>
        <w:rPr>
          <w:rFonts w:hint="eastAsia" w:ascii="宋体" w:hAnsi="宋体" w:eastAsia="宋体" w:cs="宋体"/>
          <w:b/>
          <w:bCs/>
          <w:color w:val="000000" w:themeColor="text1"/>
          <w:szCs w:val="21"/>
          <w:highlight w:val="none"/>
          <w14:textFill>
            <w14:solidFill>
              <w14:schemeClr w14:val="tx1"/>
            </w14:solidFill>
          </w14:textFill>
        </w:rPr>
        <w:t>。</w:t>
      </w:r>
    </w:p>
    <w:p w14:paraId="7EC937F8">
      <w:pPr>
        <w:widowControl/>
        <w:autoSpaceDE w:val="0"/>
        <w:autoSpaceDN w:val="0"/>
        <w:adjustRightInd w:val="0"/>
        <w:ind w:firstLine="420" w:firstLineChars="200"/>
        <w:jc w:val="left"/>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w:t>
      </w:r>
      <w:r>
        <w:rPr>
          <w:rFonts w:ascii="宋体" w:hAnsi="宋体" w:eastAsia="宋体" w:cs="宋体"/>
          <w:bCs/>
          <w:color w:val="000000" w:themeColor="text1"/>
          <w:szCs w:val="21"/>
          <w:highlight w:val="none"/>
          <w14:textFill>
            <w14:solidFill>
              <w14:schemeClr w14:val="tx1"/>
            </w14:solidFill>
          </w14:textFill>
        </w:rPr>
        <w:t>三</w:t>
      </w:r>
      <w:r>
        <w:rPr>
          <w:rFonts w:hint="eastAsia" w:ascii="宋体" w:hAnsi="宋体" w:eastAsia="宋体" w:cs="宋体"/>
          <w:bCs/>
          <w:color w:val="000000" w:themeColor="text1"/>
          <w:szCs w:val="21"/>
          <w:highlight w:val="none"/>
          <w14:textFill>
            <w14:solidFill>
              <w14:schemeClr w14:val="tx1"/>
            </w14:solidFill>
          </w14:textFill>
        </w:rPr>
        <w:t>）支付条款</w:t>
      </w:r>
    </w:p>
    <w:p w14:paraId="01502177">
      <w:pPr>
        <w:spacing w:line="360" w:lineRule="auto"/>
        <w:ind w:firstLine="420" w:firstLineChars="200"/>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在单个项目竣工验收及结算后，乙方可</w:t>
      </w:r>
      <w:r>
        <w:rPr>
          <w:rFonts w:hint="eastAsia" w:ascii="宋体" w:hAnsi="宋体" w:eastAsia="宋体" w:cs="宋体"/>
          <w:bCs/>
          <w:color w:val="000000" w:themeColor="text1"/>
          <w:szCs w:val="21"/>
          <w:highlight w:val="none"/>
          <w:lang w:val="en-US" w:eastAsia="zh-CN"/>
          <w14:textFill>
            <w14:solidFill>
              <w14:schemeClr w14:val="tx1"/>
            </w14:solidFill>
          </w14:textFill>
        </w:rPr>
        <w:t>向甲方</w:t>
      </w:r>
      <w:r>
        <w:rPr>
          <w:rFonts w:hint="eastAsia" w:ascii="宋体" w:hAnsi="宋体" w:eastAsia="宋体" w:cs="宋体"/>
          <w:bCs/>
          <w:color w:val="000000" w:themeColor="text1"/>
          <w:szCs w:val="21"/>
          <w:highlight w:val="none"/>
          <w14:textFill>
            <w14:solidFill>
              <w14:schemeClr w14:val="tx1"/>
            </w14:solidFill>
          </w14:textFill>
        </w:rPr>
        <w:t>申请</w:t>
      </w:r>
      <w:r>
        <w:rPr>
          <w:rFonts w:hint="eastAsia" w:ascii="宋体" w:hAnsi="宋体" w:eastAsia="宋体" w:cs="宋体"/>
          <w:bCs/>
          <w:color w:val="000000" w:themeColor="text1"/>
          <w:szCs w:val="21"/>
          <w:highlight w:val="none"/>
          <w:lang w:val="en-US" w:eastAsia="zh-CN"/>
          <w14:textFill>
            <w14:solidFill>
              <w14:schemeClr w14:val="tx1"/>
            </w14:solidFill>
          </w14:textFill>
        </w:rPr>
        <w:t>支付</w:t>
      </w:r>
      <w:r>
        <w:rPr>
          <w:rFonts w:hint="eastAsia" w:ascii="宋体" w:hAnsi="宋体" w:eastAsia="宋体" w:cs="宋体"/>
          <w:bCs/>
          <w:color w:val="000000" w:themeColor="text1"/>
          <w:szCs w:val="21"/>
          <w:highlight w:val="none"/>
          <w14:textFill>
            <w14:solidFill>
              <w14:schemeClr w14:val="tx1"/>
            </w14:solidFill>
          </w14:textFill>
        </w:rPr>
        <w:t>该项目100%的监理服务费。</w:t>
      </w:r>
    </w:p>
    <w:p w14:paraId="07700CFA">
      <w:pPr>
        <w:spacing w:line="360" w:lineRule="auto"/>
        <w:ind w:firstLine="420" w:firstLineChars="200"/>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lang w:eastAsia="zh"/>
          <w14:textFill>
            <w14:solidFill>
              <w14:schemeClr w14:val="tx1"/>
            </w14:solidFill>
          </w14:textFill>
        </w:rPr>
        <w:t>在甲方审核发现乙方存在未按合同约定履行监理职责、报告不实、旁站不到位、资料审核失误等情形且影响付款条件成就时，甲方有权暂停支付相应单项项目监理服务费，直至乙方完成整改并经甲方书面确认合格；情节严重或逾期未整改的，甲方有权相应扣减服务费并按本合同违约条款追究责任。</w:t>
      </w:r>
    </w:p>
    <w:p w14:paraId="705038FC">
      <w:pPr>
        <w:spacing w:line="360" w:lineRule="auto"/>
        <w:ind w:firstLine="420" w:firstLineChars="200"/>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w:t>
      </w:r>
      <w:r>
        <w:rPr>
          <w:rFonts w:ascii="宋体" w:hAnsi="宋体" w:eastAsia="宋体" w:cs="宋体"/>
          <w:bCs/>
          <w:color w:val="000000" w:themeColor="text1"/>
          <w:szCs w:val="21"/>
          <w:highlight w:val="none"/>
          <w14:textFill>
            <w14:solidFill>
              <w14:schemeClr w14:val="tx1"/>
            </w14:solidFill>
          </w14:textFill>
        </w:rPr>
        <w:t>四</w:t>
      </w:r>
      <w:r>
        <w:rPr>
          <w:rFonts w:hint="eastAsia" w:ascii="宋体" w:hAnsi="宋体" w:eastAsia="宋体" w:cs="宋体"/>
          <w:bCs/>
          <w:color w:val="000000" w:themeColor="text1"/>
          <w:szCs w:val="21"/>
          <w:highlight w:val="none"/>
          <w14:textFill>
            <w14:solidFill>
              <w14:schemeClr w14:val="tx1"/>
            </w14:solidFill>
          </w14:textFill>
        </w:rPr>
        <w:t>）乙方确认并同意根据单个项目实际委派单位的不同，分别进行结算。乙方在每次请款前，应提交请款报告、监理服务费计算说明及其它资料，以及等额有效的增值税专用发票，甲方在收到乙方的请款资料后30个工作日内支付乙方监理服务费。</w:t>
      </w:r>
    </w:p>
    <w:p w14:paraId="2A1D35D3">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w:t>
      </w:r>
      <w:r>
        <w:rPr>
          <w:rFonts w:ascii="宋体" w:hAnsi="宋体" w:eastAsia="宋体" w:cs="宋体"/>
          <w:bCs/>
          <w:color w:val="000000" w:themeColor="text1"/>
          <w:kern w:val="0"/>
          <w:szCs w:val="21"/>
          <w:highlight w:val="none"/>
          <w14:textFill>
            <w14:solidFill>
              <w14:schemeClr w14:val="tx1"/>
            </w14:solidFill>
          </w14:textFill>
        </w:rPr>
        <w:t>五</w:t>
      </w:r>
      <w:r>
        <w:rPr>
          <w:rFonts w:hint="eastAsia" w:ascii="宋体" w:hAnsi="宋体" w:eastAsia="宋体" w:cs="宋体"/>
          <w:bCs/>
          <w:color w:val="000000" w:themeColor="text1"/>
          <w:kern w:val="0"/>
          <w:szCs w:val="21"/>
          <w:highlight w:val="none"/>
          <w14:textFill>
            <w14:solidFill>
              <w14:schemeClr w14:val="tx1"/>
            </w14:solidFill>
          </w14:textFill>
        </w:rPr>
        <w:t>）乙方须在甲方通知具备办理结算条件之日起的15天内提交真实的、完整的、准确的项目结算资料至甲方处审核，并在甲方通知具备结算款请款条件之日起的15天内提交符合要求的请款资料（含增值税发票）。</w:t>
      </w:r>
      <w:r>
        <w:rPr>
          <w:rFonts w:hint="eastAsia" w:ascii="宋体" w:hAnsi="宋体" w:eastAsia="宋体" w:cs="宋体"/>
          <w:color w:val="000000" w:themeColor="text1"/>
          <w:kern w:val="0"/>
          <w:szCs w:val="21"/>
          <w:highlight w:val="none"/>
          <w:lang w:bidi="ar"/>
          <w14:textFill>
            <w14:solidFill>
              <w14:schemeClr w14:val="tx1"/>
            </w14:solidFill>
          </w14:textFill>
        </w:rPr>
        <w:t>如</w:t>
      </w:r>
      <w:r>
        <w:rPr>
          <w:rFonts w:hint="eastAsia" w:ascii="宋体" w:hAnsi="宋体" w:eastAsia="宋体" w:cs="宋体"/>
          <w:color w:val="000000" w:themeColor="text1"/>
          <w:kern w:val="0"/>
          <w:szCs w:val="21"/>
          <w:highlight w:val="none"/>
          <w14:textFill>
            <w14:solidFill>
              <w14:schemeClr w14:val="tx1"/>
            </w14:solidFill>
          </w14:textFill>
        </w:rPr>
        <w:t>乙方逾期未能提交上述结算或请款资料的，</w:t>
      </w:r>
      <w:r>
        <w:rPr>
          <w:rFonts w:hint="eastAsia" w:ascii="宋体" w:hAnsi="宋体" w:eastAsia="宋体" w:cs="宋体"/>
          <w:bCs/>
          <w:color w:val="000000" w:themeColor="text1"/>
          <w:szCs w:val="21"/>
          <w:highlight w:val="none"/>
          <w14:textFill>
            <w14:solidFill>
              <w14:schemeClr w14:val="tx1"/>
            </w14:solidFill>
          </w14:textFill>
        </w:rPr>
        <w:t>甲方</w:t>
      </w:r>
      <w:r>
        <w:rPr>
          <w:rFonts w:hint="eastAsia" w:ascii="宋体" w:hAnsi="宋体" w:eastAsia="宋体" w:cs="宋体"/>
          <w:color w:val="000000" w:themeColor="text1"/>
          <w:kern w:val="0"/>
          <w:szCs w:val="21"/>
          <w:highlight w:val="none"/>
          <w14:textFill>
            <w14:solidFill>
              <w14:schemeClr w14:val="tx1"/>
            </w14:solidFill>
          </w14:textFill>
        </w:rPr>
        <w:t>有权对乙方</w:t>
      </w:r>
      <w:r>
        <w:rPr>
          <w:rFonts w:hint="eastAsia" w:ascii="宋体" w:hAnsi="宋体" w:eastAsia="宋体" w:cs="宋体"/>
          <w:color w:val="000000" w:themeColor="text1"/>
          <w:kern w:val="0"/>
          <w:szCs w:val="21"/>
          <w:highlight w:val="none"/>
          <w:lang w:val="en-US" w:eastAsia="zh-CN"/>
          <w14:textFill>
            <w14:solidFill>
              <w14:schemeClr w14:val="tx1"/>
            </w14:solidFill>
          </w14:textFill>
        </w:rPr>
        <w:t>按</w:t>
      </w:r>
      <w:r>
        <w:rPr>
          <w:rFonts w:hint="eastAsia" w:ascii="宋体" w:hAnsi="宋体" w:eastAsia="宋体" w:cs="宋体"/>
          <w:color w:val="000000" w:themeColor="text1"/>
          <w:kern w:val="0"/>
          <w:szCs w:val="21"/>
          <w:highlight w:val="none"/>
          <w14:textFill>
            <w14:solidFill>
              <w14:schemeClr w14:val="tx1"/>
            </w14:solidFill>
          </w14:textFill>
        </w:rPr>
        <w:t>500元／次</w:t>
      </w:r>
      <w:r>
        <w:rPr>
          <w:rFonts w:hint="eastAsia" w:ascii="宋体" w:hAnsi="宋体" w:eastAsia="宋体" w:cs="宋体"/>
          <w:color w:val="000000" w:themeColor="text1"/>
          <w:kern w:val="0"/>
          <w:szCs w:val="21"/>
          <w:highlight w:val="none"/>
          <w:lang w:val="en-US" w:eastAsia="zh-CN"/>
          <w14:textFill>
            <w14:solidFill>
              <w14:schemeClr w14:val="tx1"/>
            </w14:solidFill>
          </w14:textFill>
        </w:rPr>
        <w:t>收取</w:t>
      </w:r>
      <w:r>
        <w:rPr>
          <w:rFonts w:hint="eastAsia" w:ascii="宋体" w:hAnsi="宋体" w:eastAsia="宋体" w:cs="宋体"/>
          <w:color w:val="000000" w:themeColor="text1"/>
          <w:kern w:val="0"/>
          <w:szCs w:val="21"/>
          <w:highlight w:val="none"/>
          <w14:textFill>
            <w14:solidFill>
              <w14:schemeClr w14:val="tx1"/>
            </w14:solidFill>
          </w14:textFill>
        </w:rPr>
        <w:t>违约金</w:t>
      </w:r>
      <w:r>
        <w:rPr>
          <w:rFonts w:hint="eastAsia" w:ascii="宋体" w:hAnsi="宋体" w:eastAsia="宋体" w:cs="Times New Roman"/>
          <w:color w:val="000000" w:themeColor="text1"/>
          <w:szCs w:val="21"/>
          <w:highlight w:val="none"/>
          <w:lang w:eastAsia="zh-CN"/>
          <w14:textFill>
            <w14:solidFill>
              <w14:schemeClr w14:val="tx1"/>
            </w14:solidFill>
          </w14:textFill>
        </w:rPr>
        <w:t>（</w:t>
      </w:r>
      <w:r>
        <w:rPr>
          <w:rFonts w:hint="eastAsia" w:ascii="宋体" w:hAnsi="宋体" w:eastAsia="宋体" w:cs="Times New Roman"/>
          <w:color w:val="000000" w:themeColor="text1"/>
          <w:szCs w:val="21"/>
          <w:highlight w:val="none"/>
          <w:lang w:val="en-US" w:eastAsia="zh-CN"/>
          <w14:textFill>
            <w14:solidFill>
              <w14:schemeClr w14:val="tx1"/>
            </w14:solidFill>
          </w14:textFill>
        </w:rPr>
        <w:t>若多次违约，该</w:t>
      </w:r>
      <w:r>
        <w:rPr>
          <w:rFonts w:hint="eastAsia" w:ascii="宋体" w:hAnsi="宋体" w:eastAsia="宋体" w:cs="Times New Roman"/>
          <w:color w:val="000000" w:themeColor="text1"/>
          <w:kern w:val="0"/>
          <w:sz w:val="21"/>
          <w:szCs w:val="21"/>
          <w:highlight w:val="none"/>
          <w:lang w:val="en-US" w:eastAsia="zh-CN"/>
          <w14:textFill>
            <w14:solidFill>
              <w14:schemeClr w14:val="tx1"/>
            </w14:solidFill>
          </w14:textFill>
        </w:rPr>
        <w:t>违约金累计最高限额为合同内所有单项监理暂定服务费的5%）。</w:t>
      </w:r>
      <w:r>
        <w:rPr>
          <w:rFonts w:hint="eastAsia" w:ascii="宋体" w:hAnsi="宋体" w:eastAsia="宋体" w:cs="宋体"/>
          <w:color w:val="000000" w:themeColor="text1"/>
          <w:kern w:val="0"/>
          <w:szCs w:val="21"/>
          <w:highlight w:val="none"/>
          <w14:textFill>
            <w14:solidFill>
              <w14:schemeClr w14:val="tx1"/>
            </w14:solidFill>
          </w14:textFill>
        </w:rPr>
        <w:t>如</w:t>
      </w:r>
      <w:r>
        <w:rPr>
          <w:rFonts w:hint="eastAsia" w:ascii="宋体" w:hAnsi="宋体" w:eastAsia="宋体" w:cs="宋体"/>
          <w:bCs/>
          <w:color w:val="000000" w:themeColor="text1"/>
          <w:kern w:val="0"/>
          <w:szCs w:val="21"/>
          <w:highlight w:val="none"/>
          <w14:textFill>
            <w14:solidFill>
              <w14:schemeClr w14:val="tx1"/>
            </w14:solidFill>
          </w14:textFill>
        </w:rPr>
        <w:t>乙方</w:t>
      </w:r>
      <w:r>
        <w:rPr>
          <w:rFonts w:hint="eastAsia" w:ascii="宋体" w:hAnsi="宋体" w:eastAsia="宋体" w:cs="宋体"/>
          <w:color w:val="000000" w:themeColor="text1"/>
          <w:kern w:val="0"/>
          <w:szCs w:val="21"/>
          <w:highlight w:val="none"/>
          <w14:textFill>
            <w14:solidFill>
              <w14:schemeClr w14:val="tx1"/>
            </w14:solidFill>
          </w14:textFill>
        </w:rPr>
        <w:t>服务期内累计5个项目逾期未能提交结算资料或累计5个项目逾期未能提交请款资料，并经</w:t>
      </w:r>
      <w:r>
        <w:rPr>
          <w:rFonts w:hint="eastAsia" w:ascii="宋体" w:hAnsi="宋体" w:eastAsia="宋体" w:cs="宋体"/>
          <w:bCs/>
          <w:color w:val="000000" w:themeColor="text1"/>
          <w:kern w:val="0"/>
          <w:szCs w:val="21"/>
          <w:highlight w:val="none"/>
          <w14:textFill>
            <w14:solidFill>
              <w14:schemeClr w14:val="tx1"/>
            </w14:solidFill>
          </w14:textFill>
        </w:rPr>
        <w:t>甲方</w:t>
      </w:r>
      <w:r>
        <w:rPr>
          <w:rFonts w:hint="eastAsia" w:ascii="宋体" w:hAnsi="宋体" w:eastAsia="宋体" w:cs="宋体"/>
          <w:color w:val="000000" w:themeColor="text1"/>
          <w:kern w:val="0"/>
          <w:szCs w:val="21"/>
          <w:highlight w:val="none"/>
          <w14:textFill>
            <w14:solidFill>
              <w14:schemeClr w14:val="tx1"/>
            </w14:solidFill>
          </w14:textFill>
        </w:rPr>
        <w:t>催促（不限于发函、约谈等形式）仍未能提交上述结算或请款资料的，甲方除有权</w:t>
      </w:r>
      <w:r>
        <w:rPr>
          <w:rFonts w:hint="eastAsia" w:ascii="宋体" w:hAnsi="宋体" w:eastAsia="宋体" w:cs="宋体"/>
          <w:color w:val="000000" w:themeColor="text1"/>
          <w:kern w:val="0"/>
          <w:szCs w:val="21"/>
          <w:highlight w:val="none"/>
          <w:lang w:val="en-US" w:eastAsia="zh-CN"/>
          <w14:textFill>
            <w14:solidFill>
              <w14:schemeClr w14:val="tx1"/>
            </w14:solidFill>
          </w14:textFill>
        </w:rPr>
        <w:t>按</w:t>
      </w:r>
      <w:r>
        <w:rPr>
          <w:rFonts w:hint="eastAsia" w:ascii="宋体" w:hAnsi="宋体" w:eastAsia="宋体" w:cs="宋体"/>
          <w:color w:val="000000" w:themeColor="text1"/>
          <w:kern w:val="0"/>
          <w:szCs w:val="21"/>
          <w:highlight w:val="none"/>
          <w14:textFill>
            <w14:solidFill>
              <w14:schemeClr w14:val="tx1"/>
            </w14:solidFill>
          </w14:textFill>
        </w:rPr>
        <w:t>上述</w:t>
      </w:r>
      <w:r>
        <w:rPr>
          <w:rFonts w:hint="eastAsia" w:ascii="宋体" w:hAnsi="宋体" w:eastAsia="宋体" w:cs="宋体"/>
          <w:color w:val="000000" w:themeColor="text1"/>
          <w:kern w:val="0"/>
          <w:szCs w:val="21"/>
          <w:highlight w:val="none"/>
          <w:lang w:val="en-US" w:eastAsia="zh-CN"/>
          <w14:textFill>
            <w14:solidFill>
              <w14:schemeClr w14:val="tx1"/>
            </w14:solidFill>
          </w14:textFill>
        </w:rPr>
        <w:t>规定收取</w:t>
      </w:r>
      <w:r>
        <w:rPr>
          <w:rFonts w:hint="eastAsia" w:ascii="宋体" w:hAnsi="宋体" w:eastAsia="宋体" w:cs="宋体"/>
          <w:color w:val="000000" w:themeColor="text1"/>
          <w:kern w:val="0"/>
          <w:szCs w:val="21"/>
          <w:highlight w:val="none"/>
          <w14:textFill>
            <w14:solidFill>
              <w14:schemeClr w14:val="tx1"/>
            </w14:solidFill>
          </w14:textFill>
        </w:rPr>
        <w:t>违约金外，</w:t>
      </w:r>
      <w:r>
        <w:rPr>
          <w:rFonts w:hint="eastAsia" w:ascii="宋体" w:hAnsi="宋体" w:eastAsia="宋体" w:cs="宋体"/>
          <w:bCs/>
          <w:color w:val="000000" w:themeColor="text1"/>
          <w:kern w:val="0"/>
          <w:szCs w:val="21"/>
          <w:highlight w:val="none"/>
          <w14:textFill>
            <w14:solidFill>
              <w14:schemeClr w14:val="tx1"/>
            </w14:solidFill>
          </w14:textFill>
        </w:rPr>
        <w:t>还</w:t>
      </w:r>
      <w:r>
        <w:rPr>
          <w:rFonts w:hint="eastAsia" w:ascii="宋体" w:hAnsi="宋体" w:eastAsia="宋体" w:cs="宋体"/>
          <w:color w:val="000000" w:themeColor="text1"/>
          <w:kern w:val="0"/>
          <w:szCs w:val="21"/>
          <w:highlight w:val="none"/>
          <w14:textFill>
            <w14:solidFill>
              <w14:schemeClr w14:val="tx1"/>
            </w14:solidFill>
          </w14:textFill>
        </w:rPr>
        <w:t>有权对乙方处暂停委派任务1个月的</w:t>
      </w:r>
      <w:r>
        <w:rPr>
          <w:rFonts w:hint="eastAsia" w:ascii="宋体" w:hAnsi="宋体" w:eastAsia="宋体" w:cs="宋体"/>
          <w:color w:val="000000" w:themeColor="text1"/>
          <w:kern w:val="0"/>
          <w:szCs w:val="21"/>
          <w:highlight w:val="none"/>
          <w:lang w:val="en-US" w:eastAsia="zh-CN"/>
          <w14:textFill>
            <w14:solidFill>
              <w14:schemeClr w14:val="tx1"/>
            </w14:solidFill>
          </w14:textFill>
        </w:rPr>
        <w:t>处理</w:t>
      </w: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如上述资料问题1个月内仍未能得到整改的，甲方有权继续延长</w:t>
      </w:r>
      <w:r>
        <w:rPr>
          <w:rFonts w:hint="eastAsia" w:ascii="宋体" w:hAnsi="宋体" w:eastAsia="宋体" w:cs="宋体"/>
          <w:color w:val="000000" w:themeColor="text1"/>
          <w:kern w:val="0"/>
          <w:szCs w:val="21"/>
          <w:highlight w:val="none"/>
          <w14:textFill>
            <w14:solidFill>
              <w14:schemeClr w14:val="tx1"/>
            </w14:solidFill>
          </w14:textFill>
        </w:rPr>
        <w:t>暂停向乙方委派新任务的期限</w:t>
      </w:r>
      <w:r>
        <w:rPr>
          <w:rFonts w:hint="eastAsia" w:ascii="宋体" w:hAnsi="宋体" w:eastAsia="宋体" w:cs="宋体"/>
          <w:color w:val="000000" w:themeColor="text1"/>
          <w:szCs w:val="21"/>
          <w:highlight w:val="none"/>
          <w14:textFill>
            <w14:solidFill>
              <w14:schemeClr w14:val="tx1"/>
            </w14:solidFill>
          </w14:textFill>
        </w:rPr>
        <w:t>，直至</w:t>
      </w:r>
      <w:r>
        <w:rPr>
          <w:rFonts w:hint="eastAsia" w:ascii="宋体" w:hAnsi="宋体" w:eastAsia="宋体" w:cs="宋体"/>
          <w:color w:val="000000" w:themeColor="text1"/>
          <w:kern w:val="0"/>
          <w:szCs w:val="21"/>
          <w:highlight w:val="none"/>
          <w14:textFill>
            <w14:solidFill>
              <w14:schemeClr w14:val="tx1"/>
            </w14:solidFill>
          </w14:textFill>
        </w:rPr>
        <w:t>乙方</w:t>
      </w:r>
      <w:r>
        <w:rPr>
          <w:rFonts w:hint="eastAsia" w:ascii="宋体" w:hAnsi="宋体" w:eastAsia="宋体" w:cs="宋体"/>
          <w:color w:val="000000" w:themeColor="text1"/>
          <w:szCs w:val="21"/>
          <w:highlight w:val="none"/>
          <w14:textFill>
            <w14:solidFill>
              <w14:schemeClr w14:val="tx1"/>
            </w14:solidFill>
          </w14:textFill>
        </w:rPr>
        <w:t>完成整改，甲方确认乙方恢复承接新</w:t>
      </w:r>
      <w:r>
        <w:rPr>
          <w:rFonts w:hint="eastAsia" w:ascii="宋体" w:hAnsi="宋体" w:eastAsia="宋体" w:cs="宋体"/>
          <w:color w:val="000000" w:themeColor="text1"/>
          <w:kern w:val="0"/>
          <w:szCs w:val="21"/>
          <w:highlight w:val="none"/>
          <w14:textFill>
            <w14:solidFill>
              <w14:schemeClr w14:val="tx1"/>
            </w14:solidFill>
          </w14:textFill>
        </w:rPr>
        <w:t>任务</w:t>
      </w:r>
      <w:r>
        <w:rPr>
          <w:rFonts w:hint="eastAsia" w:ascii="宋体" w:hAnsi="宋体" w:eastAsia="宋体" w:cs="宋体"/>
          <w:color w:val="000000" w:themeColor="text1"/>
          <w:szCs w:val="21"/>
          <w:highlight w:val="none"/>
          <w14:textFill>
            <w14:solidFill>
              <w14:schemeClr w14:val="tx1"/>
            </w14:solidFill>
          </w14:textFill>
        </w:rPr>
        <w:t>的资格为止</w:t>
      </w: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Times New Roman"/>
          <w:color w:val="000000" w:themeColor="text1"/>
          <w:szCs w:val="21"/>
          <w:highlight w:val="none"/>
          <w14:textFill>
            <w14:solidFill>
              <w14:schemeClr w14:val="tx1"/>
            </w14:solidFill>
          </w14:textFill>
        </w:rPr>
        <w:t>停单期间，甲方有权将乙方负责的区域内的监理服务项目委派给其他符合条件的监理服务单位承接，乙方对此无异议，</w:t>
      </w:r>
      <w:r>
        <w:rPr>
          <w:rFonts w:hint="eastAsia" w:ascii="宋体" w:hAnsi="宋体" w:eastAsia="宋体" w:cs="宋体"/>
          <w:color w:val="000000" w:themeColor="text1"/>
          <w:szCs w:val="21"/>
          <w:highlight w:val="none"/>
          <w14:textFill>
            <w14:solidFill>
              <w14:schemeClr w14:val="tx1"/>
            </w14:solidFill>
          </w14:textFill>
        </w:rPr>
        <w:t>并不得因此要求甲方提供任何形式的补偿或赔偿</w:t>
      </w:r>
      <w:r>
        <w:rPr>
          <w:rFonts w:hint="eastAsia" w:ascii="宋体" w:hAnsi="宋体" w:eastAsia="宋体" w:cs="Times New Roman"/>
          <w:color w:val="000000" w:themeColor="text1"/>
          <w:szCs w:val="21"/>
          <w:highlight w:val="none"/>
          <w14:textFill>
            <w14:solidFill>
              <w14:schemeClr w14:val="tx1"/>
            </w14:solidFill>
          </w14:textFill>
        </w:rPr>
        <w:t>。</w:t>
      </w:r>
    </w:p>
    <w:p w14:paraId="5044C14D">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w:t>
      </w:r>
      <w:r>
        <w:rPr>
          <w:rFonts w:ascii="宋体" w:hAnsi="宋体" w:eastAsia="宋体" w:cs="宋体"/>
          <w:bCs/>
          <w:color w:val="000000" w:themeColor="text1"/>
          <w:kern w:val="0"/>
          <w:szCs w:val="21"/>
          <w:highlight w:val="none"/>
          <w14:textFill>
            <w14:solidFill>
              <w14:schemeClr w14:val="tx1"/>
            </w14:solidFill>
          </w14:textFill>
        </w:rPr>
        <w:t>六</w:t>
      </w:r>
      <w:r>
        <w:rPr>
          <w:rFonts w:hint="eastAsia" w:ascii="宋体" w:hAnsi="宋体" w:eastAsia="宋体" w:cs="宋体"/>
          <w:bCs/>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乙方的指定收款账户信息如下：</w:t>
      </w:r>
    </w:p>
    <w:p w14:paraId="2715FF47">
      <w:pPr>
        <w:spacing w:line="360" w:lineRule="auto"/>
        <w:ind w:firstLine="420" w:firstLineChars="200"/>
        <w:jc w:val="left"/>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账户名称：</w:t>
      </w:r>
      <w:r>
        <w:rPr>
          <w:rFonts w:hint="eastAsia" w:ascii="宋体" w:hAnsi="宋体" w:eastAsia="宋体" w:cs="宋体"/>
          <w:color w:val="000000" w:themeColor="text1"/>
          <w:kern w:val="0"/>
          <w:szCs w:val="21"/>
          <w:highlight w:val="none"/>
          <w:u w:val="single"/>
          <w:lang w:val="en-US" w:eastAsia="zh-CN"/>
          <w14:textFill>
            <w14:solidFill>
              <w14:schemeClr w14:val="tx1"/>
            </w14:solidFill>
          </w14:textFill>
        </w:rPr>
        <w:t xml:space="preserve">                             </w:t>
      </w:r>
    </w:p>
    <w:p w14:paraId="7104457B">
      <w:pPr>
        <w:spacing w:line="360" w:lineRule="auto"/>
        <w:ind w:firstLine="420" w:firstLineChars="200"/>
        <w:jc w:val="left"/>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开户行：</w:t>
      </w:r>
      <w:r>
        <w:rPr>
          <w:rFonts w:hint="eastAsia" w:ascii="宋体" w:hAnsi="宋体" w:eastAsia="宋体" w:cs="宋体"/>
          <w:color w:val="000000" w:themeColor="text1"/>
          <w:kern w:val="0"/>
          <w:szCs w:val="21"/>
          <w:highlight w:val="none"/>
          <w:u w:val="single"/>
          <w:lang w:val="en-US" w:eastAsia="zh-CN"/>
          <w14:textFill>
            <w14:solidFill>
              <w14:schemeClr w14:val="tx1"/>
            </w14:solidFill>
          </w14:textFill>
        </w:rPr>
        <w:t xml:space="preserve">                                 </w:t>
      </w:r>
    </w:p>
    <w:p w14:paraId="3196AE0A">
      <w:pPr>
        <w:spacing w:line="360" w:lineRule="auto"/>
        <w:ind w:firstLine="420" w:firstLineChars="200"/>
        <w:jc w:val="left"/>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账号：</w:t>
      </w:r>
      <w:r>
        <w:rPr>
          <w:rFonts w:hint="eastAsia" w:ascii="宋体" w:hAnsi="宋体" w:eastAsia="宋体" w:cs="宋体"/>
          <w:color w:val="000000" w:themeColor="text1"/>
          <w:kern w:val="0"/>
          <w:szCs w:val="21"/>
          <w:highlight w:val="none"/>
          <w:u w:val="single"/>
          <w:lang w:val="en-US" w:eastAsia="zh-CN"/>
          <w14:textFill>
            <w14:solidFill>
              <w14:schemeClr w14:val="tx1"/>
            </w14:solidFill>
          </w14:textFill>
        </w:rPr>
        <w:t xml:space="preserve">                               </w:t>
      </w:r>
    </w:p>
    <w:p w14:paraId="05052414">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特别约定：乙方实际提交的增值税专用发票的税率少于派单通知书规定的增值税税率的：乙方有权请款的金额变更为“不含税合同价请款金额×（1+乙方实际提交的增值税专用发票的税率）”，对于变更后的差额款项，乙方自愿放弃；乙方实际提交的增值税专用发票的税率多于派单通知书规定的增值税税率的：甲方有权暂停支付款项直至乙方提供符合派单通知书规定的增值税专用发票；若乙方因客观情况无法出具的，则经甲方书面同意后，乙方有权请款的金额仍为“不含税合同价请款金额×（1+ 派单通知书规定税率）”，对于多出的税款金额，乙方自愿放弃。</w:t>
      </w:r>
    </w:p>
    <w:p w14:paraId="1FA45384">
      <w:pPr>
        <w:spacing w:line="360" w:lineRule="auto"/>
        <w:jc w:val="left"/>
        <w:rPr>
          <w:rFonts w:ascii="宋体" w:hAnsi="宋体" w:eastAsia="宋体" w:cs="宋体"/>
          <w:b/>
          <w:bCs/>
          <w:color w:val="000000" w:themeColor="text1"/>
          <w:kern w:val="0"/>
          <w:szCs w:val="21"/>
          <w:highlight w:val="none"/>
          <w14:textFill>
            <w14:solidFill>
              <w14:schemeClr w14:val="tx1"/>
            </w14:solidFill>
          </w14:textFill>
        </w:rPr>
      </w:pPr>
    </w:p>
    <w:p w14:paraId="6DC2BA76">
      <w:pPr>
        <w:spacing w:line="360" w:lineRule="auto"/>
        <w:ind w:firstLine="422" w:firstLineChars="200"/>
        <w:jc w:val="left"/>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九、履约担保</w:t>
      </w:r>
    </w:p>
    <w:p w14:paraId="52A7686C">
      <w:pPr>
        <w:spacing w:line="360" w:lineRule="auto"/>
        <w:ind w:firstLine="422"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 xml:space="preserve"> </w:t>
      </w: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一</w:t>
      </w: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14:textFill>
            <w14:solidFill>
              <w14:schemeClr w14:val="tx1"/>
            </w14:solidFill>
          </w14:textFill>
        </w:rPr>
        <w:t>乙方最迟应在签订合同前且中标通知书发出之日起30日内，按招标文件规定金额及形式要求，向甲方提交不可撤销的银行履约保函（或履约保证金，或履约保证保险，或担保公司履约担保书），作为履约担保（所需费用由乙方自行承担），否则甲方可取消乙方的中标资格，有权不予退还其投标保证金，并按照合同相关规定处理。其中，采用履约保证金（银行转账形式）的金额为人民币</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陆</w:t>
      </w:r>
      <w:r>
        <w:rPr>
          <w:rFonts w:hint="eastAsia" w:ascii="宋体" w:hAnsi="宋体" w:eastAsia="宋体" w:cs="宋体"/>
          <w:b w:val="0"/>
          <w:bCs w:val="0"/>
          <w:color w:val="000000" w:themeColor="text1"/>
          <w:kern w:val="0"/>
          <w:szCs w:val="21"/>
          <w:highlight w:val="none"/>
          <w14:textFill>
            <w14:solidFill>
              <w14:schemeClr w14:val="tx1"/>
            </w14:solidFill>
          </w14:textFill>
        </w:rPr>
        <w:t>万元整（¥</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6</w:t>
      </w:r>
      <w:r>
        <w:rPr>
          <w:rFonts w:hint="eastAsia" w:ascii="宋体" w:hAnsi="宋体" w:eastAsia="宋体" w:cs="宋体"/>
          <w:b w:val="0"/>
          <w:bCs w:val="0"/>
          <w:color w:val="000000" w:themeColor="text1"/>
          <w:kern w:val="0"/>
          <w:szCs w:val="21"/>
          <w:highlight w:val="none"/>
          <w14:textFill>
            <w14:solidFill>
              <w14:schemeClr w14:val="tx1"/>
            </w14:solidFill>
          </w14:textFill>
        </w:rPr>
        <w:t>0,000.00），统一由东莞市水务环境投资控股集团管网有限公司收取；采用不可撤销银行履约保函（履约保证保险）形式的金额为人民币</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玖</w:t>
      </w:r>
      <w:r>
        <w:rPr>
          <w:rFonts w:hint="eastAsia" w:ascii="宋体" w:hAnsi="宋体" w:eastAsia="宋体" w:cs="宋体"/>
          <w:b w:val="0"/>
          <w:bCs w:val="0"/>
          <w:color w:val="000000" w:themeColor="text1"/>
          <w:kern w:val="0"/>
          <w:szCs w:val="21"/>
          <w:highlight w:val="none"/>
          <w14:textFill>
            <w14:solidFill>
              <w14:schemeClr w14:val="tx1"/>
            </w14:solidFill>
          </w14:textFill>
        </w:rPr>
        <w:t>万元整（¥</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9</w:t>
      </w:r>
      <w:r>
        <w:rPr>
          <w:rFonts w:hint="eastAsia" w:ascii="宋体" w:hAnsi="宋体" w:eastAsia="宋体" w:cs="宋体"/>
          <w:b w:val="0"/>
          <w:bCs w:val="0"/>
          <w:color w:val="000000" w:themeColor="text1"/>
          <w:kern w:val="0"/>
          <w:szCs w:val="21"/>
          <w:highlight w:val="none"/>
          <w14:textFill>
            <w14:solidFill>
              <w14:schemeClr w14:val="tx1"/>
            </w14:solidFill>
          </w14:textFill>
        </w:rPr>
        <w:t>0,000.00），乙方需开具一份受益人为东莞市水务环境投资控股集团管网有限公司、东莞市莞泽水环境投资有限公司、东莞市东信水环境投资有限公司、东莞市东泽水环境投资有限公司、东莞市清泽水环境投资有限公司、东莞市莞清水环境投资有限公司和东莞市东江水环境投资有限公司的不可撤销银行履约保函（或履约保证保险）；采用担保公司履约担保书形式的金额为壹拾</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贰</w:t>
      </w:r>
      <w:r>
        <w:rPr>
          <w:rFonts w:hint="eastAsia" w:ascii="宋体" w:hAnsi="宋体" w:eastAsia="宋体" w:cs="宋体"/>
          <w:b w:val="0"/>
          <w:bCs w:val="0"/>
          <w:color w:val="000000" w:themeColor="text1"/>
          <w:kern w:val="0"/>
          <w:szCs w:val="21"/>
          <w:highlight w:val="none"/>
          <w14:textFill>
            <w14:solidFill>
              <w14:schemeClr w14:val="tx1"/>
            </w14:solidFill>
          </w14:textFill>
        </w:rPr>
        <w:t>万元整（¥1</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2</w:t>
      </w:r>
      <w:r>
        <w:rPr>
          <w:rFonts w:hint="eastAsia" w:ascii="宋体" w:hAnsi="宋体" w:eastAsia="宋体" w:cs="宋体"/>
          <w:b w:val="0"/>
          <w:bCs w:val="0"/>
          <w:color w:val="000000" w:themeColor="text1"/>
          <w:kern w:val="0"/>
          <w:szCs w:val="21"/>
          <w:highlight w:val="none"/>
          <w14:textFill>
            <w14:solidFill>
              <w14:schemeClr w14:val="tx1"/>
            </w14:solidFill>
          </w14:textFill>
        </w:rPr>
        <w:t>0,000.00），乙方需开具一份受益人为东莞市水务环境投资控股集团管网有限公司、东莞市莞泽水环境投资有限公司、东莞市东信水环境投资有限公司、东莞市东泽水环境投资有限公司、东莞市清泽水环境投资有限公司、东莞市莞清水环境投资有限公司和东莞市东江水环境投资有限公司的履约担保书。</w:t>
      </w:r>
    </w:p>
    <w:p w14:paraId="6F3F0013">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履约担保形式及金额由乙方从以下方式中任选一种：</w:t>
      </w:r>
    </w:p>
    <w:p w14:paraId="60CC201C">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□履约保证金（银行转账形式）金额为人民币</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陆</w:t>
      </w:r>
      <w:r>
        <w:rPr>
          <w:rFonts w:hint="eastAsia" w:ascii="宋体" w:hAnsi="宋体" w:eastAsia="宋体" w:cs="宋体"/>
          <w:b w:val="0"/>
          <w:bCs w:val="0"/>
          <w:color w:val="000000" w:themeColor="text1"/>
          <w:kern w:val="0"/>
          <w:szCs w:val="21"/>
          <w:highlight w:val="none"/>
          <w14:textFill>
            <w14:solidFill>
              <w14:schemeClr w14:val="tx1"/>
            </w14:solidFill>
          </w14:textFill>
        </w:rPr>
        <w:t>万元整（¥</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6</w:t>
      </w:r>
      <w:r>
        <w:rPr>
          <w:rFonts w:hint="eastAsia" w:ascii="宋体" w:hAnsi="宋体" w:eastAsia="宋体" w:cs="宋体"/>
          <w:b w:val="0"/>
          <w:bCs w:val="0"/>
          <w:color w:val="000000" w:themeColor="text1"/>
          <w:kern w:val="0"/>
          <w:szCs w:val="21"/>
          <w:highlight w:val="none"/>
          <w14:textFill>
            <w14:solidFill>
              <w14:schemeClr w14:val="tx1"/>
            </w14:solidFill>
          </w14:textFill>
        </w:rPr>
        <w:t>0,000.00）；</w:t>
      </w:r>
    </w:p>
    <w:p w14:paraId="447B2431">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□不可撤销银行履约保函金额为人民币</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玖</w:t>
      </w:r>
      <w:r>
        <w:rPr>
          <w:rFonts w:hint="eastAsia" w:ascii="宋体" w:hAnsi="宋体" w:eastAsia="宋体" w:cs="宋体"/>
          <w:b w:val="0"/>
          <w:bCs w:val="0"/>
          <w:color w:val="000000" w:themeColor="text1"/>
          <w:kern w:val="0"/>
          <w:szCs w:val="21"/>
          <w:highlight w:val="none"/>
          <w14:textFill>
            <w14:solidFill>
              <w14:schemeClr w14:val="tx1"/>
            </w14:solidFill>
          </w14:textFill>
        </w:rPr>
        <w:t>万元整（¥</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9</w:t>
      </w:r>
      <w:r>
        <w:rPr>
          <w:rFonts w:hint="eastAsia" w:ascii="宋体" w:hAnsi="宋体" w:eastAsia="宋体" w:cs="宋体"/>
          <w:b w:val="0"/>
          <w:bCs w:val="0"/>
          <w:color w:val="000000" w:themeColor="text1"/>
          <w:kern w:val="0"/>
          <w:szCs w:val="21"/>
          <w:highlight w:val="none"/>
          <w14:textFill>
            <w14:solidFill>
              <w14:schemeClr w14:val="tx1"/>
            </w14:solidFill>
          </w14:textFill>
        </w:rPr>
        <w:t>0,000.00）；</w:t>
      </w:r>
    </w:p>
    <w:p w14:paraId="26A71770">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□履约保证保险金额为人民币</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玖</w:t>
      </w:r>
      <w:r>
        <w:rPr>
          <w:rFonts w:hint="eastAsia" w:ascii="宋体" w:hAnsi="宋体" w:eastAsia="宋体" w:cs="宋体"/>
          <w:b w:val="0"/>
          <w:bCs w:val="0"/>
          <w:color w:val="000000" w:themeColor="text1"/>
          <w:kern w:val="0"/>
          <w:szCs w:val="21"/>
          <w:highlight w:val="none"/>
          <w14:textFill>
            <w14:solidFill>
              <w14:schemeClr w14:val="tx1"/>
            </w14:solidFill>
          </w14:textFill>
        </w:rPr>
        <w:t>万元整（¥</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9</w:t>
      </w:r>
      <w:r>
        <w:rPr>
          <w:rFonts w:hint="eastAsia" w:ascii="宋体" w:hAnsi="宋体" w:eastAsia="宋体" w:cs="宋体"/>
          <w:b w:val="0"/>
          <w:bCs w:val="0"/>
          <w:color w:val="000000" w:themeColor="text1"/>
          <w:kern w:val="0"/>
          <w:szCs w:val="21"/>
          <w:highlight w:val="none"/>
          <w14:textFill>
            <w14:solidFill>
              <w14:schemeClr w14:val="tx1"/>
            </w14:solidFill>
          </w14:textFill>
        </w:rPr>
        <w:t>0,000.00）；</w:t>
      </w:r>
    </w:p>
    <w:p w14:paraId="15E27A46">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□担保公司履约担保书金额为人民币壹拾</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贰</w:t>
      </w:r>
      <w:r>
        <w:rPr>
          <w:rFonts w:hint="eastAsia" w:ascii="宋体" w:hAnsi="宋体" w:eastAsia="宋体" w:cs="宋体"/>
          <w:b w:val="0"/>
          <w:bCs w:val="0"/>
          <w:color w:val="000000" w:themeColor="text1"/>
          <w:kern w:val="0"/>
          <w:szCs w:val="21"/>
          <w:highlight w:val="none"/>
          <w14:textFill>
            <w14:solidFill>
              <w14:schemeClr w14:val="tx1"/>
            </w14:solidFill>
          </w14:textFill>
        </w:rPr>
        <w:t>万元整（¥1</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2</w:t>
      </w:r>
      <w:r>
        <w:rPr>
          <w:rFonts w:hint="eastAsia" w:ascii="宋体" w:hAnsi="宋体" w:eastAsia="宋体" w:cs="宋体"/>
          <w:b w:val="0"/>
          <w:bCs w:val="0"/>
          <w:color w:val="000000" w:themeColor="text1"/>
          <w:kern w:val="0"/>
          <w:szCs w:val="21"/>
          <w:highlight w:val="none"/>
          <w14:textFill>
            <w14:solidFill>
              <w14:schemeClr w14:val="tx1"/>
            </w14:solidFill>
          </w14:textFill>
        </w:rPr>
        <w:t>0,000.00）。</w:t>
      </w:r>
    </w:p>
    <w:p w14:paraId="79B63925">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合同履行过程中，乙方给甲方造成的损失超过履约担保数额的，乙方还应当对超过部分予以赔偿，甲方并依法追究乙方的相应责任。</w:t>
      </w:r>
    </w:p>
    <w:p w14:paraId="760327C4">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如采取履约保证金（银行转账形式）：甲方、乙方一致同意，履约保证金由东莞市水务环境投资控股集团管网有限公司统一收取，各方对此无异议。</w:t>
      </w:r>
    </w:p>
    <w:p w14:paraId="5ADCA39A">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东莞市水务环境投资控股集团管网有限公司履约保证金收款账号为：</w:t>
      </w:r>
    </w:p>
    <w:p w14:paraId="1A9294AD">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开户名称：东莞市水务环境投资控股集团管网有限公司</w:t>
      </w:r>
    </w:p>
    <w:p w14:paraId="04DE60CB">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银行账号：8114801014000043052</w:t>
      </w:r>
    </w:p>
    <w:p w14:paraId="3299B39A">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开户银行：中信银行东莞分行营业部</w:t>
      </w:r>
    </w:p>
    <w:p w14:paraId="38FB8EC0">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特别约定：任何一个合同甲方（东莞市水务环境投资控股集团管网有限公司、东莞市莞泽水环境投资有限公司、东莞市东信水环境投资有限公司、东莞市东泽水环境投资有限公司、东莞市清泽水环境投资有限公司、东莞市莞清水环境投资有限公司和东莞市东江水环境投资有限公司）均有权就全部的履约保证金金额进行索赔。</w:t>
      </w:r>
    </w:p>
    <w:p w14:paraId="13126088">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发生违约行为时，乙方应当按照合同约定和合同甲方的要求向对应的合同甲方支付违约金；否则，相应的合同甲方有权从履约保证金中扣除违约金，并由东莞市水务环境投资控股集团管网有限公司将对应金额转入相应甲方的银行账户，同时乙方应在</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甲方</w:t>
      </w:r>
      <w:r>
        <w:rPr>
          <w:rFonts w:hint="eastAsia" w:ascii="宋体" w:hAnsi="宋体" w:eastAsia="宋体" w:cs="宋体"/>
          <w:b w:val="0"/>
          <w:bCs w:val="0"/>
          <w:color w:val="000000" w:themeColor="text1"/>
          <w:kern w:val="0"/>
          <w:szCs w:val="21"/>
          <w:highlight w:val="none"/>
          <w14:textFill>
            <w14:solidFill>
              <w14:schemeClr w14:val="tx1"/>
            </w14:solidFill>
          </w14:textFill>
        </w:rPr>
        <w:t>指定期限内及时补足履约保证金金额。</w:t>
      </w:r>
    </w:p>
    <w:p w14:paraId="3115A969">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二</w:t>
      </w: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14:textFill>
            <w14:solidFill>
              <w14:schemeClr w14:val="tx1"/>
            </w14:solidFill>
          </w14:textFill>
        </w:rPr>
        <w:t>履约担保用于补偿甲方因乙方不能完全履行其合同义务而蒙受的损失或其他合同约定的事项，如发生下列任一情况时，甲方除有权依合同追究乙方违约责任外，还有权提取履约担保并进行相应处理：</w:t>
      </w:r>
    </w:p>
    <w:p w14:paraId="04BD19E8">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1</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14:textFill>
            <w14:solidFill>
              <w14:schemeClr w14:val="tx1"/>
            </w14:solidFill>
          </w14:textFill>
        </w:rPr>
        <w:t>乙方将合同项下乙方的权利义务全部转让给第三方，或未经甲方书面同意将部分权利义务转让给第三方的，甲方可扣除其10%的履约担保。</w:t>
      </w:r>
    </w:p>
    <w:p w14:paraId="635254B7">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2</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14:textFill>
            <w14:solidFill>
              <w14:schemeClr w14:val="tx1"/>
            </w14:solidFill>
          </w14:textFill>
        </w:rPr>
        <w:t>在合同履行期间，乙方怠于履行合同义务，经甲方通知或要求承担违约金后仍拒不改正的，甲方有权</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没收</w:t>
      </w:r>
      <w:r>
        <w:rPr>
          <w:rFonts w:hint="eastAsia" w:ascii="宋体" w:hAnsi="宋体" w:eastAsia="宋体" w:cs="宋体"/>
          <w:b w:val="0"/>
          <w:bCs w:val="0"/>
          <w:color w:val="000000" w:themeColor="text1"/>
          <w:kern w:val="0"/>
          <w:szCs w:val="21"/>
          <w:highlight w:val="none"/>
          <w14:textFill>
            <w14:solidFill>
              <w14:schemeClr w14:val="tx1"/>
            </w14:solidFill>
          </w14:textFill>
        </w:rPr>
        <w:t>其履约担保。</w:t>
      </w:r>
    </w:p>
    <w:p w14:paraId="5393C8DF">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3</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14:textFill>
            <w14:solidFill>
              <w14:schemeClr w14:val="tx1"/>
            </w14:solidFill>
          </w14:textFill>
        </w:rPr>
        <w:t>在合同履行期间，因乙方服务质量问题造成损害、侵权损失</w:t>
      </w: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14:textFill>
            <w14:solidFill>
              <w14:schemeClr w14:val="tx1"/>
            </w14:solidFill>
          </w14:textFill>
        </w:rPr>
        <w:t>包括但不限于甲方（含其人员）经济损失、乙方所雇人员及第三人人身财产损失等</w:t>
      </w: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14:textFill>
            <w14:solidFill>
              <w14:schemeClr w14:val="tx1"/>
            </w14:solidFill>
          </w14:textFill>
        </w:rPr>
        <w:t>、拖欠供应商货款或与其所雇用员工发生劳资纠纷、上访、闹事或其他影响甲方生产经营等情况而其未及时妥善处理的，甲方有权使用履约担保或未付服务费予以支付或作出相应处理，由此产生的一切法律后果由乙方承担。</w:t>
      </w:r>
    </w:p>
    <w:p w14:paraId="60EC8388">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4</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14:textFill>
            <w14:solidFill>
              <w14:schemeClr w14:val="tx1"/>
            </w14:solidFill>
          </w14:textFill>
        </w:rPr>
        <w:t>在合同履行期间，乙方违约产生的违约金、赔偿、罚款或其他应付费用等款项，甲方有权直接从未付款项中直接扣除或启用履约担保予以支付。</w:t>
      </w:r>
    </w:p>
    <w:p w14:paraId="648C7057">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5</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14:textFill>
            <w14:solidFill>
              <w14:schemeClr w14:val="tx1"/>
            </w14:solidFill>
          </w14:textFill>
        </w:rPr>
        <w:t>合同期内，乙方不能及时完成合同某项义务的，甲方有权提取履约担保用于处理该项工作。</w:t>
      </w:r>
    </w:p>
    <w:p w14:paraId="7194AFE9">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6</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14:textFill>
            <w14:solidFill>
              <w14:schemeClr w14:val="tx1"/>
            </w14:solidFill>
          </w14:textFill>
        </w:rPr>
        <w:t>其他根据本合同约定或法律规定，甲方可使用履约担保的情形。</w:t>
      </w:r>
    </w:p>
    <w:p w14:paraId="0AF96221">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三</w:t>
      </w: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14:textFill>
            <w14:solidFill>
              <w14:schemeClr w14:val="tx1"/>
            </w14:solidFill>
          </w14:textFill>
        </w:rPr>
        <w:t>在合同期限届满，乙方承接的所有服务项目最终验收合格</w:t>
      </w: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14:textFill>
            <w14:solidFill>
              <w14:schemeClr w14:val="tx1"/>
            </w14:solidFill>
          </w14:textFill>
        </w:rPr>
        <w:t>结算完毕并扣除相应费用（若有）28日后，经甲方确认，乙方可向甲方提交退回履约担保的申请。甲方审核无异议后，</w:t>
      </w:r>
      <w:r>
        <w:rPr>
          <w:rFonts w:hint="eastAsia" w:ascii="宋体" w:hAnsi="宋体" w:eastAsia="宋体" w:cs="宋体"/>
          <w:bCs/>
          <w:color w:val="000000" w:themeColor="text1"/>
          <w:sz w:val="21"/>
          <w:szCs w:val="21"/>
          <w:highlight w:val="none"/>
          <w14:textFill>
            <w14:solidFill>
              <w14:schemeClr w14:val="tx1"/>
            </w14:solidFill>
          </w14:textFill>
        </w:rPr>
        <w:t>办理履约担保退还手续</w:t>
      </w:r>
      <w:r>
        <w:rPr>
          <w:rFonts w:hint="eastAsia" w:ascii="宋体" w:hAnsi="宋体" w:eastAsia="宋体" w:cs="宋体"/>
          <w:b w:val="0"/>
          <w:bCs w:val="0"/>
          <w:color w:val="000000" w:themeColor="text1"/>
          <w:kern w:val="0"/>
          <w:szCs w:val="21"/>
          <w:highlight w:val="none"/>
          <w14:textFill>
            <w14:solidFill>
              <w14:schemeClr w14:val="tx1"/>
            </w14:solidFill>
          </w14:textFill>
        </w:rPr>
        <w:t>，履约保证金（银行转账形式）形式提交的履约担保余额退回时一律以银行转账的形式无息退回到乙方的账户。</w:t>
      </w:r>
    </w:p>
    <w:p w14:paraId="011A0FD5">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四</w:t>
      </w: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14:textFill>
            <w14:solidFill>
              <w14:schemeClr w14:val="tx1"/>
            </w14:solidFill>
          </w14:textFill>
        </w:rPr>
        <w:t>如乙方提供不可撤销银行履约保函或履约保证保险或担保公司履约担保书作为履约担保的，不可撤销银行履约保函或履约保证保险或担保公司履约担保书期限应从合同签订之日起至合同期限届满并完成全部服务（含最终验收合格）且结算完毕并扣除相应费用（若有）之后28日内保待有效。如不可撤销银行履约保函或履约保证保险或担保公司履约担保书在规定有效期届满时而乙方未完成全部</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服务</w:t>
      </w:r>
      <w:r>
        <w:rPr>
          <w:rFonts w:hint="eastAsia" w:ascii="宋体" w:hAnsi="宋体" w:eastAsia="宋体" w:cs="宋体"/>
          <w:b w:val="0"/>
          <w:bCs w:val="0"/>
          <w:color w:val="000000" w:themeColor="text1"/>
          <w:kern w:val="0"/>
          <w:szCs w:val="21"/>
          <w:highlight w:val="none"/>
          <w14:textFill>
            <w14:solidFill>
              <w14:schemeClr w14:val="tx1"/>
            </w14:solidFill>
          </w14:textFill>
        </w:rPr>
        <w:t>（含最终验收合格）且结算完毕的，乙方必须在不可撤销银行履约保函或履约保证保险或担保公司履约担保书到期15日前无条件办理办妥符合甲方要求的延期手续或重新提供不可撤销银行履约保函或履约保证保险或担保公司履约担保书；否则视为乙方违约，甲方有权在不可撤销银行履约保函或履约保证保险或担保公司履约担保书到期前向出具履约担保的机构提取履约担保金。在不可撤销银行履约保函或履约保证保险或担保公司履约担保书到期后乙方未按甲方要求重新提供的，甲方有权要求乙方以履约担保金额为限承担违约金，违约金甲方可直接从未付款项中扣除。</w:t>
      </w:r>
    </w:p>
    <w:p w14:paraId="68C84035">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五</w:t>
      </w: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14:textFill>
            <w14:solidFill>
              <w14:schemeClr w14:val="tx1"/>
            </w14:solidFill>
          </w14:textFill>
        </w:rPr>
        <w:t>在合同履行过程中，不论何种原因导致履约担保数额不符合本合同第</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九</w:t>
      </w:r>
      <w:r>
        <w:rPr>
          <w:rFonts w:hint="eastAsia" w:ascii="宋体" w:hAnsi="宋体" w:eastAsia="宋体" w:cs="宋体"/>
          <w:b w:val="0"/>
          <w:bCs w:val="0"/>
          <w:color w:val="000000" w:themeColor="text1"/>
          <w:kern w:val="0"/>
          <w:szCs w:val="21"/>
          <w:highlight w:val="none"/>
          <w14:textFill>
            <w14:solidFill>
              <w14:schemeClr w14:val="tx1"/>
            </w14:solidFill>
          </w14:textFill>
        </w:rPr>
        <w:t>条</w:t>
      </w:r>
      <w:r>
        <w:rPr>
          <w:rFonts w:hint="eastAsia" w:ascii="宋体" w:hAnsi="宋体" w:eastAsia="宋体" w:cs="宋体"/>
          <w:color w:val="000000" w:themeColor="text1"/>
          <w:kern w:val="0"/>
          <w:szCs w:val="21"/>
          <w:highlight w:val="none"/>
          <w:lang w:val="en-US" w:eastAsia="zh-CN"/>
          <w14:textFill>
            <w14:solidFill>
              <w14:schemeClr w14:val="tx1"/>
            </w14:solidFill>
          </w14:textFill>
        </w:rPr>
        <w:t>第</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一</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款</w:t>
      </w:r>
      <w:r>
        <w:rPr>
          <w:rFonts w:hint="eastAsia" w:ascii="宋体" w:hAnsi="宋体" w:eastAsia="宋体" w:cs="宋体"/>
          <w:b w:val="0"/>
          <w:bCs w:val="0"/>
          <w:color w:val="000000" w:themeColor="text1"/>
          <w:kern w:val="0"/>
          <w:szCs w:val="21"/>
          <w:highlight w:val="none"/>
          <w14:textFill>
            <w14:solidFill>
              <w14:schemeClr w14:val="tx1"/>
            </w14:solidFill>
          </w14:textFill>
        </w:rPr>
        <w:t>要求的，乙方应当在5日内予以补足。逾期不予补足的，甲方有权按需补足的金额要求乙方承担违约金，并要求限期补足。如乙方仍不补足的，甲方有权单方解除合同，违约金可直接从未付合同款或履约担保中扣除。</w:t>
      </w:r>
    </w:p>
    <w:p w14:paraId="4CCFBEC9">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六</w:t>
      </w: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14:textFill>
            <w14:solidFill>
              <w14:schemeClr w14:val="tx1"/>
            </w14:solidFill>
          </w14:textFill>
        </w:rPr>
        <w:t>如果乙方提交的履约担保的有效期届满时间先于招标文件、合同文件要求的，乙方应在原提交的履约担保有效期届满前15日内，无条件办理符合甲方要求的履约担保延期手续，否则视为乙方违约，甲方有权在不可撤销银行履约保函或履约保证保险或担保公司履约担保书到期前向出具履约担保的机构提取履约担保金。在不可撤销银行履约保函（或履约保证保险或担保公司履约担保书）到期后乙方未按甲方要求重新提供的，甲方有权要求乙方以履约担保金额为限承担违约金，违约金可直接从未付采购合同费用中扣除。</w:t>
      </w:r>
    </w:p>
    <w:p w14:paraId="6369C0D2">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七</w:t>
      </w: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14:textFill>
            <w14:solidFill>
              <w14:schemeClr w14:val="tx1"/>
            </w14:solidFill>
          </w14:textFill>
        </w:rPr>
        <w:t>合同履行过程中，经甲方书面同意，乙方可调整履约担保的形式，调整后履约担保的金额、有效期和提供担保的担保机构经济性质等需满足招标文件和合同要求。</w:t>
      </w:r>
    </w:p>
    <w:p w14:paraId="2A819BD3">
      <w:pPr>
        <w:spacing w:line="360" w:lineRule="auto"/>
        <w:ind w:firstLine="420" w:firstLineChars="200"/>
        <w:jc w:val="left"/>
        <w:rPr>
          <w:rFonts w:hint="eastAsia"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八</w:t>
      </w:r>
      <w:r>
        <w:rPr>
          <w:rFonts w:hint="eastAsia" w:ascii="宋体" w:hAnsi="宋体" w:eastAsia="宋体" w:cs="宋体"/>
          <w:b w:val="0"/>
          <w:bCs w:val="0"/>
          <w:color w:val="000000" w:themeColor="text1"/>
          <w:kern w:val="0"/>
          <w:szCs w:val="21"/>
          <w:highlight w:val="none"/>
          <w:lang w:eastAsia="zh-CN"/>
          <w14:textFill>
            <w14:solidFill>
              <w14:schemeClr w14:val="tx1"/>
            </w14:solidFill>
          </w14:textFill>
        </w:rPr>
        <w:t>）</w:t>
      </w:r>
      <w:r>
        <w:rPr>
          <w:rFonts w:hint="eastAsia" w:ascii="宋体" w:hAnsi="宋体" w:eastAsia="宋体" w:cs="宋体"/>
          <w:b w:val="0"/>
          <w:bCs w:val="0"/>
          <w:color w:val="000000" w:themeColor="text1"/>
          <w:kern w:val="0"/>
          <w:szCs w:val="21"/>
          <w:highlight w:val="none"/>
          <w14:textFill>
            <w14:solidFill>
              <w14:schemeClr w14:val="tx1"/>
            </w14:solidFill>
          </w14:textFill>
        </w:rPr>
        <w:t>乙方不按照招标文件及本合同的约定提供履约担保的，每逾期一日，按人民币伍仟元整向甲方支付违约金；逾期超过15日的，甲方有权解除合同，并要求乙方支付合同总价2%的违约金。违约金不足以弥补甲方损失的，甲方有权继续追偿。</w:t>
      </w:r>
    </w:p>
    <w:p w14:paraId="0F27ADC6">
      <w:pPr>
        <w:spacing w:line="360" w:lineRule="auto"/>
        <w:ind w:firstLine="422" w:firstLineChars="200"/>
        <w:jc w:val="left"/>
        <w:rPr>
          <w:rFonts w:hint="eastAsia" w:ascii="宋体" w:hAnsi="宋体" w:eastAsia="宋体" w:cs="宋体"/>
          <w:b/>
          <w:bCs/>
          <w:color w:val="000000" w:themeColor="text1"/>
          <w:kern w:val="0"/>
          <w:szCs w:val="21"/>
          <w:highlight w:val="none"/>
          <w:lang w:val="en-US" w:eastAsia="zh-CN"/>
          <w14:textFill>
            <w14:solidFill>
              <w14:schemeClr w14:val="tx1"/>
            </w14:solidFill>
          </w14:textFill>
        </w:rPr>
      </w:pPr>
    </w:p>
    <w:p w14:paraId="4E313E89">
      <w:pPr>
        <w:spacing w:line="360" w:lineRule="auto"/>
        <w:ind w:firstLine="422" w:firstLineChars="200"/>
        <w:jc w:val="left"/>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val="en-US" w:eastAsia="zh-CN"/>
          <w14:textFill>
            <w14:solidFill>
              <w14:schemeClr w14:val="tx1"/>
            </w14:solidFill>
          </w14:textFill>
        </w:rPr>
        <w:t>十</w:t>
      </w:r>
      <w:r>
        <w:rPr>
          <w:rFonts w:hint="eastAsia" w:ascii="宋体" w:hAnsi="宋体" w:eastAsia="宋体" w:cs="宋体"/>
          <w:b/>
          <w:bCs/>
          <w:color w:val="000000" w:themeColor="text1"/>
          <w:kern w:val="0"/>
          <w:szCs w:val="21"/>
          <w:highlight w:val="none"/>
          <w14:textFill>
            <w14:solidFill>
              <w14:schemeClr w14:val="tx1"/>
            </w14:solidFill>
          </w14:textFill>
        </w:rPr>
        <w:t>、质量保函</w:t>
      </w:r>
    </w:p>
    <w:p w14:paraId="4D6C4D14">
      <w:pPr>
        <w:spacing w:line="360" w:lineRule="auto"/>
        <w:ind w:firstLine="420" w:firstLineChars="200"/>
        <w:jc w:val="left"/>
        <w:rPr>
          <w:rFonts w:hint="eastAsia" w:ascii="宋体" w:hAnsi="宋体" w:eastAsia="宋体" w:cs="宋体"/>
          <w:color w:val="000000" w:themeColor="text1"/>
          <w:kern w:val="0"/>
          <w:szCs w:val="21"/>
          <w:highlight w:val="none"/>
          <w:lang w:eastAsia="zh"/>
          <w14:textFill>
            <w14:solidFill>
              <w14:schemeClr w14:val="tx1"/>
            </w14:solidFill>
          </w14:textFill>
        </w:rPr>
      </w:pP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一</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保额：</w:t>
      </w:r>
      <w:r>
        <w:rPr>
          <w:rFonts w:hint="eastAsia" w:ascii="宋体" w:hAnsi="宋体" w:eastAsia="宋体" w:cs="宋体"/>
          <w:color w:val="000000" w:themeColor="text1"/>
          <w:kern w:val="0"/>
          <w:szCs w:val="21"/>
          <w:highlight w:val="none"/>
          <w:lang w:eastAsia="zh"/>
          <w14:textFill>
            <w14:solidFill>
              <w14:schemeClr w14:val="tx1"/>
            </w14:solidFill>
          </w14:textFill>
        </w:rPr>
        <w:t>本合同内含监理责任服务期项目的监理服务费结算金额的5%。</w:t>
      </w:r>
    </w:p>
    <w:p w14:paraId="7C8BCDAE">
      <w:pPr>
        <w:spacing w:line="360" w:lineRule="auto"/>
        <w:ind w:firstLine="420" w:firstLineChars="200"/>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二</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保函形式：不可撤销银行保函</w:t>
      </w:r>
      <w:r>
        <w:rPr>
          <w:rFonts w:hint="eastAsia" w:ascii="宋体" w:hAnsi="宋体" w:eastAsia="宋体" w:cs="宋体"/>
          <w:color w:val="000000" w:themeColor="text1"/>
          <w:kern w:val="0"/>
          <w:szCs w:val="21"/>
          <w:highlight w:val="none"/>
          <w:lang w:eastAsia="zh-CN"/>
          <w14:textFill>
            <w14:solidFill>
              <w14:schemeClr w14:val="tx1"/>
            </w14:solidFill>
          </w14:textFill>
        </w:rPr>
        <w:t>。</w:t>
      </w:r>
    </w:p>
    <w:p w14:paraId="562420B2">
      <w:pPr>
        <w:spacing w:line="360" w:lineRule="auto"/>
        <w:ind w:firstLine="420" w:firstLineChars="200"/>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三</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乙方应在</w:t>
      </w:r>
      <w:r>
        <w:rPr>
          <w:rFonts w:hint="eastAsia" w:ascii="宋体" w:hAnsi="宋体" w:eastAsia="宋体" w:cs="宋体"/>
          <w:color w:val="000000" w:themeColor="text1"/>
          <w:kern w:val="0"/>
          <w:szCs w:val="21"/>
          <w:highlight w:val="none"/>
          <w:lang w:val="en-US" w:eastAsia="zh"/>
          <w14:textFill>
            <w14:solidFill>
              <w14:schemeClr w14:val="tx1"/>
            </w14:solidFill>
          </w14:textFill>
        </w:rPr>
        <w:t>申请</w:t>
      </w:r>
      <w:r>
        <w:rPr>
          <w:rFonts w:hint="eastAsia" w:ascii="宋体" w:hAnsi="宋体" w:eastAsia="宋体" w:cs="宋体"/>
          <w:color w:val="000000" w:themeColor="text1"/>
          <w:kern w:val="0"/>
          <w:szCs w:val="24"/>
          <w:highlight w:val="none"/>
          <w:lang w:val="zh-CN"/>
          <w14:textFill>
            <w14:solidFill>
              <w14:schemeClr w14:val="tx1"/>
            </w14:solidFill>
          </w14:textFill>
        </w:rPr>
        <w:t>退回履约担保</w:t>
      </w:r>
      <w:r>
        <w:rPr>
          <w:rFonts w:hint="eastAsia" w:ascii="宋体" w:hAnsi="宋体" w:eastAsia="宋体" w:cs="宋体"/>
          <w:color w:val="000000" w:themeColor="text1"/>
          <w:kern w:val="0"/>
          <w:szCs w:val="21"/>
          <w:highlight w:val="none"/>
          <w:lang w:val="en-US" w:eastAsia="zh-CN"/>
          <w14:textFill>
            <w14:solidFill>
              <w14:schemeClr w14:val="tx1"/>
            </w14:solidFill>
          </w14:textFill>
        </w:rPr>
        <w:t>之日起</w:t>
      </w:r>
      <w:r>
        <w:rPr>
          <w:rFonts w:hint="eastAsia" w:ascii="宋体" w:hAnsi="宋体" w:eastAsia="宋体" w:cs="宋体"/>
          <w:color w:val="000000" w:themeColor="text1"/>
          <w:kern w:val="0"/>
          <w:szCs w:val="21"/>
          <w:highlight w:val="none"/>
          <w14:textFill>
            <w14:solidFill>
              <w14:schemeClr w14:val="tx1"/>
            </w14:solidFill>
          </w14:textFill>
        </w:rPr>
        <w:t>15个</w:t>
      </w:r>
      <w:r>
        <w:rPr>
          <w:rFonts w:hint="eastAsia" w:ascii="宋体" w:hAnsi="宋体" w:eastAsia="宋体" w:cs="宋体"/>
          <w:color w:val="000000" w:themeColor="text1"/>
          <w:kern w:val="0"/>
          <w:szCs w:val="21"/>
          <w:highlight w:val="none"/>
          <w:lang w:val="en-US" w:eastAsia="zh-CN"/>
          <w14:textFill>
            <w14:solidFill>
              <w14:schemeClr w14:val="tx1"/>
            </w14:solidFill>
          </w14:textFill>
        </w:rPr>
        <w:t>自然日</w:t>
      </w:r>
      <w:r>
        <w:rPr>
          <w:rFonts w:hint="eastAsia" w:ascii="宋体" w:hAnsi="宋体" w:eastAsia="宋体" w:cs="宋体"/>
          <w:color w:val="000000" w:themeColor="text1"/>
          <w:kern w:val="0"/>
          <w:szCs w:val="21"/>
          <w:highlight w:val="none"/>
          <w14:textFill>
            <w14:solidFill>
              <w14:schemeClr w14:val="tx1"/>
            </w14:solidFill>
          </w14:textFill>
        </w:rPr>
        <w:t>内提供</w:t>
      </w:r>
      <w:r>
        <w:rPr>
          <w:rFonts w:hint="eastAsia" w:ascii="宋体" w:hAnsi="宋体" w:eastAsia="宋体" w:cs="宋体"/>
          <w:color w:val="000000" w:themeColor="text1"/>
          <w:kern w:val="0"/>
          <w:szCs w:val="21"/>
          <w:highlight w:val="none"/>
          <w:lang w:eastAsia="zh-CN"/>
          <w14:textFill>
            <w14:solidFill>
              <w14:schemeClr w14:val="tx1"/>
            </w14:solidFill>
          </w14:textFill>
        </w:rPr>
        <w:t>。</w:t>
      </w:r>
    </w:p>
    <w:p w14:paraId="3257B6AF">
      <w:pPr>
        <w:spacing w:line="360" w:lineRule="auto"/>
        <w:ind w:firstLine="420" w:firstLineChars="200"/>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四</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质量保函用于赔偿甲方因乙方</w:t>
      </w:r>
      <w:r>
        <w:rPr>
          <w:rFonts w:hint="eastAsia" w:ascii="宋体" w:hAnsi="宋体" w:eastAsia="宋体" w:cs="宋体"/>
          <w:color w:val="000000" w:themeColor="text1"/>
          <w:kern w:val="0"/>
          <w:szCs w:val="21"/>
          <w:highlight w:val="none"/>
          <w:lang w:val="en-US" w:eastAsia="zh-CN"/>
          <w14:textFill>
            <w14:solidFill>
              <w14:schemeClr w14:val="tx1"/>
            </w14:solidFill>
          </w14:textFill>
        </w:rPr>
        <w:t>未</w:t>
      </w:r>
      <w:r>
        <w:rPr>
          <w:rFonts w:hint="eastAsia" w:ascii="宋体" w:hAnsi="宋体" w:eastAsia="宋体" w:cs="宋体"/>
          <w:color w:val="000000" w:themeColor="text1"/>
          <w:kern w:val="0"/>
          <w:szCs w:val="21"/>
          <w:highlight w:val="none"/>
          <w14:textFill>
            <w14:solidFill>
              <w14:schemeClr w14:val="tx1"/>
            </w14:solidFill>
          </w14:textFill>
        </w:rPr>
        <w:t>履行</w:t>
      </w:r>
      <w:r>
        <w:rPr>
          <w:rFonts w:hint="eastAsia" w:ascii="宋体" w:hAnsi="宋体" w:eastAsia="宋体" w:cs="宋体"/>
          <w:color w:val="000000" w:themeColor="text1"/>
          <w:kern w:val="0"/>
          <w:szCs w:val="21"/>
          <w:highlight w:val="none"/>
          <w:lang w:val="en-US" w:eastAsia="zh-CN"/>
          <w14:textFill>
            <w14:solidFill>
              <w14:schemeClr w14:val="tx1"/>
            </w14:solidFill>
          </w14:textFill>
        </w:rPr>
        <w:t>本</w:t>
      </w:r>
      <w:r>
        <w:rPr>
          <w:rFonts w:hint="eastAsia" w:ascii="宋体" w:hAnsi="宋体" w:eastAsia="宋体" w:cs="宋体"/>
          <w:color w:val="000000" w:themeColor="text1"/>
          <w:kern w:val="0"/>
          <w:szCs w:val="21"/>
          <w:highlight w:val="none"/>
          <w14:textFill>
            <w14:solidFill>
              <w14:schemeClr w14:val="tx1"/>
            </w14:solidFill>
          </w14:textFill>
        </w:rPr>
        <w:t>合同</w:t>
      </w:r>
      <w:r>
        <w:rPr>
          <w:rFonts w:hint="eastAsia" w:ascii="宋体" w:hAnsi="宋体" w:eastAsia="宋体" w:cs="宋体"/>
          <w:color w:val="000000" w:themeColor="text1"/>
          <w:kern w:val="0"/>
          <w:szCs w:val="21"/>
          <w:highlight w:val="none"/>
          <w:lang w:val="en-US" w:eastAsia="zh-CN"/>
          <w14:textFill>
            <w14:solidFill>
              <w14:schemeClr w14:val="tx1"/>
            </w14:solidFill>
          </w14:textFill>
        </w:rPr>
        <w:t>内单个项目</w:t>
      </w:r>
      <w:r>
        <w:rPr>
          <w:rFonts w:hint="eastAsia" w:ascii="宋体" w:hAnsi="宋体" w:eastAsia="宋体" w:cs="宋体"/>
          <w:color w:val="000000" w:themeColor="text1"/>
          <w:kern w:val="0"/>
          <w:szCs w:val="21"/>
          <w:highlight w:val="none"/>
          <w14:textFill>
            <w14:solidFill>
              <w14:schemeClr w14:val="tx1"/>
            </w14:solidFill>
          </w14:textFill>
        </w:rPr>
        <w:t>监理责任服务期</w:t>
      </w:r>
      <w:r>
        <w:rPr>
          <w:rFonts w:hint="eastAsia" w:ascii="宋体" w:hAnsi="宋体" w:eastAsia="宋体" w:cs="宋体"/>
          <w:color w:val="000000" w:themeColor="text1"/>
          <w:kern w:val="0"/>
          <w:szCs w:val="21"/>
          <w:highlight w:val="none"/>
          <w:lang w:val="en-US" w:eastAsia="zh-CN"/>
          <w14:textFill>
            <w14:solidFill>
              <w14:schemeClr w14:val="tx1"/>
            </w14:solidFill>
          </w14:textFill>
        </w:rPr>
        <w:t>义务</w:t>
      </w:r>
      <w:r>
        <w:rPr>
          <w:rFonts w:hint="eastAsia" w:ascii="宋体" w:hAnsi="宋体" w:eastAsia="宋体" w:cs="宋体"/>
          <w:color w:val="000000" w:themeColor="text1"/>
          <w:kern w:val="0"/>
          <w:szCs w:val="21"/>
          <w:highlight w:val="none"/>
          <w14:textFill>
            <w14:solidFill>
              <w14:schemeClr w14:val="tx1"/>
            </w14:solidFill>
          </w14:textFill>
        </w:rPr>
        <w:t>而蒙受的损失。如乙方在</w:t>
      </w:r>
      <w:r>
        <w:rPr>
          <w:rFonts w:hint="eastAsia" w:ascii="宋体" w:hAnsi="宋体" w:eastAsia="宋体" w:cs="宋体"/>
          <w:color w:val="000000" w:themeColor="text1"/>
          <w:kern w:val="0"/>
          <w:szCs w:val="21"/>
          <w:highlight w:val="none"/>
          <w:lang w:val="en-US" w:eastAsia="zh-CN"/>
          <w14:textFill>
            <w14:solidFill>
              <w14:schemeClr w14:val="tx1"/>
            </w14:solidFill>
          </w14:textFill>
        </w:rPr>
        <w:t>委派的单个项目</w:t>
      </w:r>
      <w:r>
        <w:rPr>
          <w:rFonts w:hint="eastAsia" w:ascii="宋体" w:hAnsi="宋体" w:eastAsia="宋体" w:cs="宋体"/>
          <w:color w:val="000000" w:themeColor="text1"/>
          <w:kern w:val="0"/>
          <w:szCs w:val="21"/>
          <w:highlight w:val="none"/>
          <w14:textFill>
            <w14:solidFill>
              <w14:schemeClr w14:val="tx1"/>
            </w14:solidFill>
          </w14:textFill>
        </w:rPr>
        <w:t>监理责任服务期</w:t>
      </w:r>
      <w:r>
        <w:rPr>
          <w:rFonts w:hint="eastAsia" w:ascii="宋体" w:hAnsi="宋体" w:eastAsia="宋体" w:cs="宋体"/>
          <w:color w:val="000000" w:themeColor="text1"/>
          <w:kern w:val="0"/>
          <w:szCs w:val="21"/>
          <w:highlight w:val="none"/>
          <w:lang w:val="en-US" w:eastAsia="zh-CN"/>
          <w14:textFill>
            <w14:solidFill>
              <w14:schemeClr w14:val="tx1"/>
            </w14:solidFill>
          </w14:textFill>
        </w:rPr>
        <w:t>内</w:t>
      </w:r>
      <w:r>
        <w:rPr>
          <w:rFonts w:hint="eastAsia" w:ascii="宋体" w:hAnsi="宋体" w:eastAsia="宋体" w:cs="宋体"/>
          <w:color w:val="000000" w:themeColor="text1"/>
          <w:kern w:val="0"/>
          <w:szCs w:val="21"/>
          <w:highlight w:val="none"/>
          <w14:textFill>
            <w14:solidFill>
              <w14:schemeClr w14:val="tx1"/>
            </w14:solidFill>
          </w14:textFill>
        </w:rPr>
        <w:t>，违反本合同约定的义务，甲方有权依合同追究乙方违约责任，有权提取质量担保并进行相应处理。</w:t>
      </w:r>
    </w:p>
    <w:p w14:paraId="1ECD93CB">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五</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质量保函应</w:t>
      </w:r>
      <w:r>
        <w:rPr>
          <w:rFonts w:hint="eastAsia" w:ascii="宋体" w:hAnsi="宋体" w:eastAsia="宋体" w:cs="宋体"/>
          <w:color w:val="000000" w:themeColor="text1"/>
          <w:kern w:val="0"/>
          <w:sz w:val="21"/>
          <w:szCs w:val="21"/>
          <w:highlight w:val="none"/>
          <w:lang w:val="en-US" w:eastAsia="zh-CN" w:bidi="ar"/>
          <w14:textFill>
            <w14:solidFill>
              <w14:schemeClr w14:val="tx1"/>
            </w14:solidFill>
          </w14:textFill>
        </w:rPr>
        <w:t>合同期限内且</w:t>
      </w:r>
      <w:r>
        <w:rPr>
          <w:rFonts w:hint="eastAsia" w:ascii="宋体" w:hAnsi="宋体" w:eastAsia="宋体" w:cs="宋体"/>
          <w:color w:val="000000" w:themeColor="text1"/>
          <w:kern w:val="0"/>
          <w:szCs w:val="21"/>
          <w:highlight w:val="none"/>
          <w:lang w:eastAsia="zh"/>
          <w14:textFill>
            <w14:solidFill>
              <w14:schemeClr w14:val="tx1"/>
            </w14:solidFill>
          </w14:textFill>
        </w:rPr>
        <w:t>在</w:t>
      </w:r>
      <w:r>
        <w:rPr>
          <w:rFonts w:hint="eastAsia" w:ascii="宋体" w:hAnsi="宋体" w:eastAsia="宋体" w:cs="宋体"/>
          <w:color w:val="000000" w:themeColor="text1"/>
          <w:kern w:val="0"/>
          <w:szCs w:val="21"/>
          <w:highlight w:val="none"/>
          <w14:textFill>
            <w14:solidFill>
              <w14:schemeClr w14:val="tx1"/>
            </w14:solidFill>
          </w14:textFill>
        </w:rPr>
        <w:t>完成全部单项项目监理责任服务期</w:t>
      </w:r>
      <w:r>
        <w:rPr>
          <w:rFonts w:hint="eastAsia" w:ascii="宋体" w:hAnsi="宋体" w:eastAsia="宋体" w:cs="宋体"/>
          <w:color w:val="000000" w:themeColor="text1"/>
          <w:kern w:val="0"/>
          <w:szCs w:val="21"/>
          <w:highlight w:val="none"/>
          <w:lang w:val="en-US" w:eastAsia="zh-CN"/>
          <w14:textFill>
            <w14:solidFill>
              <w14:schemeClr w14:val="tx1"/>
            </w14:solidFill>
          </w14:textFill>
        </w:rPr>
        <w:t>义务</w:t>
      </w:r>
      <w:r>
        <w:rPr>
          <w:rFonts w:hint="eastAsia" w:ascii="宋体" w:hAnsi="宋体" w:eastAsia="宋体" w:cs="宋体"/>
          <w:color w:val="000000" w:themeColor="text1"/>
          <w:kern w:val="0"/>
          <w:szCs w:val="21"/>
          <w:highlight w:val="none"/>
          <w:lang w:val="en-US" w:eastAsia="zh"/>
          <w14:textFill>
            <w14:solidFill>
              <w14:schemeClr w14:val="tx1"/>
            </w14:solidFill>
          </w14:textFill>
        </w:rPr>
        <w:t>之前</w:t>
      </w:r>
      <w:r>
        <w:rPr>
          <w:rFonts w:hint="eastAsia" w:ascii="宋体" w:hAnsi="宋体" w:eastAsia="宋体" w:cs="宋体"/>
          <w:color w:val="000000" w:themeColor="text1"/>
          <w:kern w:val="0"/>
          <w:szCs w:val="21"/>
          <w:highlight w:val="none"/>
          <w14:textFill>
            <w14:solidFill>
              <w14:schemeClr w14:val="tx1"/>
            </w14:solidFill>
          </w14:textFill>
        </w:rPr>
        <w:t>保持有效</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如质量保函有效期届满时，</w:t>
      </w:r>
      <w:r>
        <w:rPr>
          <w:rFonts w:hint="eastAsia" w:ascii="宋体" w:hAnsi="宋体" w:eastAsia="宋体" w:cs="宋体"/>
          <w:color w:val="000000" w:themeColor="text1"/>
          <w:kern w:val="0"/>
          <w:szCs w:val="21"/>
          <w:highlight w:val="none"/>
          <w:lang w:val="en-US" w:eastAsia="zh-CN"/>
          <w14:textFill>
            <w14:solidFill>
              <w14:schemeClr w14:val="tx1"/>
            </w14:solidFill>
          </w14:textFill>
        </w:rPr>
        <w:t>单个</w:t>
      </w:r>
      <w:r>
        <w:rPr>
          <w:rFonts w:hint="eastAsia" w:ascii="宋体" w:hAnsi="宋体" w:eastAsia="宋体" w:cs="宋体"/>
          <w:color w:val="000000" w:themeColor="text1"/>
          <w:kern w:val="0"/>
          <w:szCs w:val="21"/>
          <w:highlight w:val="none"/>
          <w14:textFill>
            <w14:solidFill>
              <w14:schemeClr w14:val="tx1"/>
            </w14:solidFill>
          </w14:textFill>
        </w:rPr>
        <w:t>项目监理责任服务期尚未结束的，乙方必须在质量保函到期15</w:t>
      </w:r>
      <w:r>
        <w:rPr>
          <w:rFonts w:hint="eastAsia" w:ascii="宋体" w:hAnsi="宋体" w:eastAsia="宋体" w:cs="宋体"/>
          <w:color w:val="000000" w:themeColor="text1"/>
          <w:kern w:val="0"/>
          <w:szCs w:val="21"/>
          <w:highlight w:val="none"/>
          <w:lang w:val="en-US" w:eastAsia="zh-CN"/>
          <w14:textFill>
            <w14:solidFill>
              <w14:schemeClr w14:val="tx1"/>
            </w14:solidFill>
          </w14:textFill>
        </w:rPr>
        <w:t>个工作</w:t>
      </w:r>
      <w:r>
        <w:rPr>
          <w:rFonts w:hint="eastAsia" w:ascii="宋体" w:hAnsi="宋体" w:eastAsia="宋体" w:cs="宋体"/>
          <w:color w:val="000000" w:themeColor="text1"/>
          <w:kern w:val="0"/>
          <w:szCs w:val="21"/>
          <w:highlight w:val="none"/>
          <w14:textFill>
            <w14:solidFill>
              <w14:schemeClr w14:val="tx1"/>
            </w14:solidFill>
          </w14:textFill>
        </w:rPr>
        <w:t>日前无条件</w:t>
      </w:r>
      <w:r>
        <w:rPr>
          <w:rFonts w:hint="eastAsia" w:ascii="宋体" w:hAnsi="宋体" w:eastAsia="宋体" w:cs="宋体"/>
          <w:bCs/>
          <w:color w:val="000000" w:themeColor="text1"/>
          <w:kern w:val="0"/>
          <w:szCs w:val="21"/>
          <w:highlight w:val="none"/>
          <w14:textFill>
            <w14:solidFill>
              <w14:schemeClr w14:val="tx1"/>
            </w14:solidFill>
          </w14:textFill>
        </w:rPr>
        <w:t>办理</w:t>
      </w:r>
      <w:r>
        <w:rPr>
          <w:rFonts w:hint="eastAsia" w:ascii="宋体" w:hAnsi="宋体" w:eastAsia="宋体" w:cs="宋体"/>
          <w:color w:val="000000" w:themeColor="text1"/>
          <w:kern w:val="0"/>
          <w:szCs w:val="21"/>
          <w:highlight w:val="none"/>
          <w14:textFill>
            <w14:solidFill>
              <w14:schemeClr w14:val="tx1"/>
            </w14:solidFill>
          </w14:textFill>
        </w:rPr>
        <w:t>符合甲方要求的延期手续或重新提供质量保函</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否则甲方有权在质量保函到期前向出具担保的机构提取质量担保。在质量保函到期后乙方</w:t>
      </w:r>
      <w:r>
        <w:rPr>
          <w:rFonts w:hint="eastAsia" w:ascii="宋体" w:hAnsi="宋体" w:eastAsia="宋体" w:cs="宋体"/>
          <w:color w:val="000000" w:themeColor="text1"/>
          <w:kern w:val="0"/>
          <w:szCs w:val="21"/>
          <w:highlight w:val="none"/>
          <w:lang w:val="en-US" w:eastAsia="zh-CN"/>
          <w14:textFill>
            <w14:solidFill>
              <w14:schemeClr w14:val="tx1"/>
            </w14:solidFill>
          </w14:textFill>
        </w:rPr>
        <w:t>仍</w:t>
      </w:r>
      <w:r>
        <w:rPr>
          <w:rFonts w:hint="eastAsia" w:ascii="宋体" w:hAnsi="宋体" w:eastAsia="宋体" w:cs="宋体"/>
          <w:color w:val="000000" w:themeColor="text1"/>
          <w:kern w:val="0"/>
          <w:szCs w:val="21"/>
          <w:highlight w:val="none"/>
          <w14:textFill>
            <w14:solidFill>
              <w14:schemeClr w14:val="tx1"/>
            </w14:solidFill>
          </w14:textFill>
        </w:rPr>
        <w:t>未按甲方要求重新提供的，甲方有权要求乙方以质量担保金额为限承担违约金。</w:t>
      </w:r>
    </w:p>
    <w:p w14:paraId="3DAC0FFA">
      <w:pPr>
        <w:spacing w:line="360" w:lineRule="auto"/>
        <w:ind w:firstLine="420" w:firstLineChars="200"/>
        <w:jc w:val="left"/>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六</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在合同履行过程中，不论何种原因导致质量保函数额不符合本合同第</w:t>
      </w:r>
      <w:r>
        <w:rPr>
          <w:rFonts w:hint="eastAsia" w:ascii="宋体" w:hAnsi="宋体" w:eastAsia="宋体" w:cs="宋体"/>
          <w:color w:val="000000" w:themeColor="text1"/>
          <w:kern w:val="0"/>
          <w:szCs w:val="21"/>
          <w:highlight w:val="none"/>
          <w:lang w:val="en-US" w:eastAsia="zh-CN"/>
          <w14:textFill>
            <w14:solidFill>
              <w14:schemeClr w14:val="tx1"/>
            </w14:solidFill>
          </w14:textFill>
        </w:rPr>
        <w:t>十</w:t>
      </w:r>
      <w:r>
        <w:rPr>
          <w:rFonts w:hint="eastAsia" w:ascii="宋体" w:hAnsi="宋体" w:eastAsia="宋体" w:cs="宋体"/>
          <w:color w:val="000000" w:themeColor="text1"/>
          <w:kern w:val="0"/>
          <w:szCs w:val="21"/>
          <w:highlight w:val="none"/>
          <w14:textFill>
            <w14:solidFill>
              <w14:schemeClr w14:val="tx1"/>
            </w14:solidFill>
          </w14:textFill>
        </w:rPr>
        <w:t>条</w:t>
      </w:r>
      <w:r>
        <w:rPr>
          <w:rFonts w:hint="eastAsia" w:ascii="宋体" w:hAnsi="宋体" w:eastAsia="宋体" w:cs="宋体"/>
          <w:color w:val="000000" w:themeColor="text1"/>
          <w:kern w:val="0"/>
          <w:szCs w:val="21"/>
          <w:highlight w:val="none"/>
          <w:lang w:val="en-US" w:eastAsia="zh-CN"/>
          <w14:textFill>
            <w14:solidFill>
              <w14:schemeClr w14:val="tx1"/>
            </w14:solidFill>
          </w14:textFill>
        </w:rPr>
        <w:t>第</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一</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款</w:t>
      </w:r>
      <w:r>
        <w:rPr>
          <w:rFonts w:hint="eastAsia" w:ascii="宋体" w:hAnsi="宋体" w:eastAsia="宋体" w:cs="宋体"/>
          <w:color w:val="000000" w:themeColor="text1"/>
          <w:kern w:val="0"/>
          <w:szCs w:val="21"/>
          <w:highlight w:val="none"/>
          <w14:textFill>
            <w14:solidFill>
              <w14:schemeClr w14:val="tx1"/>
            </w14:solidFill>
          </w14:textFill>
        </w:rPr>
        <w:t>要求的，乙方应当在5日内予以补足。逾期不予补足的，甲方有权按需补足的金额要求乙方承担违约金，并要求限期补足。如乙方仍不补足的，甲方有权单方解除合同，违约金可直接从未付合同款或质量保函中扣除。</w:t>
      </w:r>
    </w:p>
    <w:p w14:paraId="3BBE6895">
      <w:pPr>
        <w:spacing w:line="360" w:lineRule="auto"/>
        <w:ind w:firstLine="420" w:firstLineChars="200"/>
        <w:jc w:val="left"/>
        <w:rPr>
          <w:rFonts w:hint="eastAsia"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七</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合同期限届满</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并完成本</w:t>
      </w:r>
      <w:r>
        <w:rPr>
          <w:rFonts w:hint="eastAsia" w:ascii="宋体" w:hAnsi="宋体" w:eastAsia="宋体" w:cs="宋体"/>
          <w:color w:val="000000" w:themeColor="text1"/>
          <w:kern w:val="0"/>
          <w:szCs w:val="21"/>
          <w:highlight w:val="none"/>
          <w14:textFill>
            <w14:solidFill>
              <w14:schemeClr w14:val="tx1"/>
            </w14:solidFill>
          </w14:textFill>
        </w:rPr>
        <w:t>合同</w:t>
      </w:r>
      <w:r>
        <w:rPr>
          <w:rFonts w:hint="eastAsia" w:ascii="宋体" w:hAnsi="宋体" w:eastAsia="宋体" w:cs="宋体"/>
          <w:color w:val="000000" w:themeColor="text1"/>
          <w:kern w:val="0"/>
          <w:szCs w:val="21"/>
          <w:highlight w:val="none"/>
          <w:lang w:val="en-US" w:eastAsia="zh-CN"/>
          <w14:textFill>
            <w14:solidFill>
              <w14:schemeClr w14:val="tx1"/>
            </w14:solidFill>
          </w14:textFill>
        </w:rPr>
        <w:t>内所有单个项目</w:t>
      </w:r>
      <w:r>
        <w:rPr>
          <w:rFonts w:hint="eastAsia" w:ascii="宋体" w:hAnsi="宋体" w:eastAsia="宋体" w:cs="宋体"/>
          <w:color w:val="000000" w:themeColor="text1"/>
          <w:kern w:val="0"/>
          <w:szCs w:val="21"/>
          <w:highlight w:val="none"/>
          <w14:textFill>
            <w14:solidFill>
              <w14:schemeClr w14:val="tx1"/>
            </w14:solidFill>
          </w14:textFill>
        </w:rPr>
        <w:t>监理责任服务期</w:t>
      </w:r>
      <w:r>
        <w:rPr>
          <w:rFonts w:hint="eastAsia" w:ascii="宋体" w:hAnsi="宋体" w:eastAsia="宋体" w:cs="宋体"/>
          <w:color w:val="000000" w:themeColor="text1"/>
          <w:kern w:val="0"/>
          <w:szCs w:val="21"/>
          <w:highlight w:val="none"/>
          <w:lang w:val="en-US" w:eastAsia="zh-CN"/>
          <w14:textFill>
            <w14:solidFill>
              <w14:schemeClr w14:val="tx1"/>
            </w14:solidFill>
          </w14:textFill>
        </w:rPr>
        <w:t>义务后</w:t>
      </w:r>
      <w:r>
        <w:rPr>
          <w:rFonts w:hint="eastAsia" w:ascii="宋体" w:hAnsi="宋体" w:eastAsia="宋体" w:cs="宋体"/>
          <w:color w:val="000000" w:themeColor="text1"/>
          <w:kern w:val="0"/>
          <w:szCs w:val="21"/>
          <w:highlight w:val="none"/>
          <w14:textFill>
            <w14:solidFill>
              <w14:schemeClr w14:val="tx1"/>
            </w14:solidFill>
          </w14:textFill>
        </w:rPr>
        <w:t>，乙方提出退回保函申请，经甲方审核确认</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甲方将</w:t>
      </w:r>
      <w:r>
        <w:rPr>
          <w:rFonts w:hint="eastAsia" w:ascii="宋体" w:hAnsi="宋体" w:eastAsia="宋体" w:cs="宋体"/>
          <w:color w:val="000000" w:themeColor="text1"/>
          <w:kern w:val="0"/>
          <w:szCs w:val="21"/>
          <w:highlight w:val="none"/>
          <w:lang w:val="en-US" w:eastAsia="zh-CN"/>
          <w14:textFill>
            <w14:solidFill>
              <w14:schemeClr w14:val="tx1"/>
            </w14:solidFill>
          </w14:textFill>
        </w:rPr>
        <w:t>质量保函</w:t>
      </w:r>
      <w:r>
        <w:rPr>
          <w:rFonts w:hint="eastAsia" w:ascii="宋体" w:hAnsi="宋体" w:eastAsia="宋体" w:cs="宋体"/>
          <w:color w:val="000000" w:themeColor="text1"/>
          <w:kern w:val="0"/>
          <w:szCs w:val="21"/>
          <w:highlight w:val="none"/>
          <w14:textFill>
            <w14:solidFill>
              <w14:schemeClr w14:val="tx1"/>
            </w14:solidFill>
          </w14:textFill>
        </w:rPr>
        <w:t>余额退还乙方。</w:t>
      </w:r>
    </w:p>
    <w:p w14:paraId="5AD48F0C">
      <w:pPr>
        <w:spacing w:line="360" w:lineRule="auto"/>
        <w:ind w:firstLine="420" w:firstLineChars="200"/>
        <w:jc w:val="left"/>
        <w:rPr>
          <w:color w:val="000000" w:themeColor="text1"/>
          <w:highlight w:val="none"/>
          <w14:textFill>
            <w14:solidFill>
              <w14:schemeClr w14:val="tx1"/>
            </w14:solidFill>
          </w14:textFill>
        </w:rPr>
      </w:pPr>
    </w:p>
    <w:p w14:paraId="3A5868FD">
      <w:pPr>
        <w:spacing w:line="360" w:lineRule="auto"/>
        <w:ind w:firstLine="422"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十</w:t>
      </w:r>
      <w:r>
        <w:rPr>
          <w:rFonts w:hint="eastAsia" w:ascii="宋体" w:hAnsi="宋体" w:eastAsia="宋体" w:cs="宋体"/>
          <w:b/>
          <w:bCs/>
          <w:color w:val="000000" w:themeColor="text1"/>
          <w:kern w:val="0"/>
          <w:szCs w:val="21"/>
          <w:highlight w:val="none"/>
          <w:lang w:val="en-US" w:eastAsia="zh-CN"/>
          <w14:textFill>
            <w14:solidFill>
              <w14:schemeClr w14:val="tx1"/>
            </w14:solidFill>
          </w14:textFill>
        </w:rPr>
        <w:t>一</w:t>
      </w:r>
      <w:r>
        <w:rPr>
          <w:rFonts w:hint="eastAsia" w:ascii="宋体" w:hAnsi="宋体" w:eastAsia="宋体" w:cs="宋体"/>
          <w:b/>
          <w:bCs/>
          <w:color w:val="000000" w:themeColor="text1"/>
          <w:kern w:val="0"/>
          <w:szCs w:val="21"/>
          <w:highlight w:val="none"/>
          <w14:textFill>
            <w14:solidFill>
              <w14:schemeClr w14:val="tx1"/>
            </w14:solidFill>
          </w14:textFill>
        </w:rPr>
        <w:t>、甲方权利和义务</w:t>
      </w:r>
    </w:p>
    <w:p w14:paraId="4279605A">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（一）甲方应在合同中明确授予的权限。如有变更，应及时通知所监理项目施工单位。</w:t>
      </w:r>
    </w:p>
    <w:p w14:paraId="01AA2B6E">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（二）在本合同履行过程中，甲方应及时向乙方提供最新的与工程有关的资料。</w:t>
      </w:r>
    </w:p>
    <w:p w14:paraId="7AEE2367">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（三）甲方应为乙方完成监理与相关服务提供必要的条件。</w:t>
      </w:r>
    </w:p>
    <w:p w14:paraId="5BFE2DBC">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（四）甲方有权对乙方的监理工作进行监督</w:t>
      </w:r>
      <w:r>
        <w:rPr>
          <w:rFonts w:hint="eastAsia" w:ascii="宋体" w:hAnsi="宋体" w:eastAsia="宋体" w:cs="宋体"/>
          <w:color w:val="000000" w:themeColor="text1"/>
          <w:kern w:val="0"/>
          <w:szCs w:val="21"/>
          <w:highlight w:val="none"/>
          <w:lang w:val="en-US" w:eastAsia="zh-CN"/>
          <w14:textFill>
            <w14:solidFill>
              <w14:schemeClr w14:val="tx1"/>
            </w14:solidFill>
          </w14:textFill>
        </w:rPr>
        <w:t>和检查</w:t>
      </w:r>
      <w:r>
        <w:rPr>
          <w:rFonts w:hint="eastAsia" w:ascii="宋体" w:hAnsi="宋体" w:eastAsia="宋体" w:cs="宋体"/>
          <w:color w:val="000000" w:themeColor="text1"/>
          <w:kern w:val="0"/>
          <w:szCs w:val="21"/>
          <w:highlight w:val="none"/>
          <w14:textFill>
            <w14:solidFill>
              <w14:schemeClr w14:val="tx1"/>
            </w14:solidFill>
          </w14:textFill>
        </w:rPr>
        <w:t>，对其违约行为发出整改通知。</w:t>
      </w:r>
    </w:p>
    <w:p w14:paraId="7AE2A7CA">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（五）合同履行期间，甲方有权对监理范围、要求、规模及特征等根据项目实际情况作出相应调整，调整后双方根据甲方审核确认的乙方实际工作量进行结算。</w:t>
      </w:r>
    </w:p>
    <w:p w14:paraId="692C1727">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六）本合同不具排他性，仅作为乙方在本合同期限内取得甲方具体工程项目委托监理服务工作的资格，但并不代表乙方必然取得具体工程项目监理服务工作。甲方对本合同范围内的具体工程项目监理服务选择享有自主选择的权利。根据项目的实际需要，甲方有权将本合同范围内的项目按约定分配给乙方或通过其他方式另行委托其他有资质的第三方进行。</w:t>
      </w:r>
    </w:p>
    <w:p w14:paraId="449A1AF9">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（七）服务期内，如果</w:t>
      </w:r>
      <w:r>
        <w:rPr>
          <w:rFonts w:hint="eastAsia" w:ascii="宋体" w:hAnsi="宋体" w:eastAsia="宋体" w:cs="宋体"/>
          <w:color w:val="000000" w:themeColor="text1"/>
          <w:kern w:val="0"/>
          <w:szCs w:val="21"/>
          <w:highlight w:val="none"/>
          <w:lang w:val="en-US" w:eastAsia="zh-CN"/>
          <w14:textFill>
            <w14:solidFill>
              <w14:schemeClr w14:val="tx1"/>
            </w14:solidFill>
          </w14:textFill>
        </w:rPr>
        <w:t>乙方</w:t>
      </w:r>
      <w:r>
        <w:rPr>
          <w:rFonts w:hint="eastAsia" w:ascii="宋体" w:hAnsi="宋体" w:eastAsia="宋体" w:cs="宋体"/>
          <w:color w:val="000000" w:themeColor="text1"/>
          <w:kern w:val="0"/>
          <w:szCs w:val="21"/>
          <w:highlight w:val="none"/>
          <w14:textFill>
            <w14:solidFill>
              <w14:schemeClr w14:val="tx1"/>
            </w14:solidFill>
          </w14:textFill>
        </w:rPr>
        <w:t>存在单个项目监理服务质量差，或因为其它特殊原因（如政府部门相关的政策、文件精神要求等），甲方有对新需要工程监理的项目另行委托第三方（即在服务合同期内，对新需要采购监理服务的项目不与乙方签发派单通知书）的权利。</w:t>
      </w:r>
    </w:p>
    <w:p w14:paraId="5FD90615">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（八）甲方对发现乙方违反本合同、招投标文件或派单通知书的有关规定或承诺，甲方有权追究乙方的违约责任。</w:t>
      </w:r>
    </w:p>
    <w:p w14:paraId="661F3573">
      <w:pPr>
        <w:spacing w:line="360" w:lineRule="auto"/>
        <w:ind w:firstLine="420" w:firstLineChars="200"/>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九</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甲方有权对乙方</w:t>
      </w:r>
      <w:r>
        <w:rPr>
          <w:rFonts w:hint="eastAsia" w:ascii="宋体" w:hAnsi="宋体" w:eastAsia="宋体" w:cs="宋体"/>
          <w:color w:val="000000" w:themeColor="text1"/>
          <w:kern w:val="0"/>
          <w:szCs w:val="21"/>
          <w:highlight w:val="none"/>
          <w:lang w:val="en-US" w:eastAsia="zh-CN"/>
          <w14:textFill>
            <w14:solidFill>
              <w14:schemeClr w14:val="tx1"/>
            </w14:solidFill>
          </w14:textFill>
        </w:rPr>
        <w:t>服务</w:t>
      </w:r>
      <w:r>
        <w:rPr>
          <w:rFonts w:hint="eastAsia" w:ascii="宋体" w:hAnsi="宋体" w:eastAsia="宋体" w:cs="宋体"/>
          <w:color w:val="000000" w:themeColor="text1"/>
          <w:kern w:val="0"/>
          <w:szCs w:val="21"/>
          <w:highlight w:val="none"/>
          <w14:textFill>
            <w14:solidFill>
              <w14:schemeClr w14:val="tx1"/>
            </w14:solidFill>
          </w14:textFill>
        </w:rPr>
        <w:t>人员的投入等进行监督、检查。如发现不符合合同约定或项目实际情况的，甲方有权要求乙方补充、更换，乙方应配合甲方进行补充更换工作。如乙方拒不配合的，甲方有权追究乙方其他违约责任。</w:t>
      </w:r>
    </w:p>
    <w:p w14:paraId="5C8A7EC1">
      <w:pPr>
        <w:spacing w:line="360" w:lineRule="auto"/>
        <w:ind w:firstLine="420" w:firstLineChars="200"/>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十</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对发现乙方违反本合同有关规定或承诺的，甲方有权追究乙方的违约责任。</w:t>
      </w:r>
    </w:p>
    <w:p w14:paraId="654D82ED">
      <w:pPr>
        <w:spacing w:line="360" w:lineRule="auto"/>
        <w:ind w:firstLine="420" w:firstLineChars="200"/>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十一</w:t>
      </w:r>
      <w:r>
        <w:rPr>
          <w:rFonts w:hint="eastAsia" w:ascii="宋体" w:hAnsi="宋体" w:eastAsia="宋体" w:cs="宋体"/>
          <w:color w:val="000000" w:themeColor="text1"/>
          <w:kern w:val="0"/>
          <w:szCs w:val="21"/>
          <w:highlight w:val="none"/>
          <w14:textFill>
            <w14:solidFill>
              <w14:schemeClr w14:val="tx1"/>
            </w14:solidFill>
          </w14:textFill>
        </w:rPr>
        <w:t>）在本合同约定的监理服务范围内，甲方对</w:t>
      </w:r>
      <w:r>
        <w:rPr>
          <w:rFonts w:hint="eastAsia" w:ascii="宋体" w:hAnsi="宋体" w:eastAsia="宋体" w:cs="宋体"/>
          <w:color w:val="000000" w:themeColor="text1"/>
          <w:kern w:val="0"/>
          <w:szCs w:val="21"/>
          <w:highlight w:val="none"/>
          <w:lang w:val="en-US" w:eastAsia="zh-CN"/>
          <w14:textFill>
            <w14:solidFill>
              <w14:schemeClr w14:val="tx1"/>
            </w14:solidFill>
          </w14:textFill>
        </w:rPr>
        <w:t>乙方</w:t>
      </w:r>
      <w:r>
        <w:rPr>
          <w:rFonts w:hint="eastAsia" w:ascii="宋体" w:hAnsi="宋体" w:eastAsia="宋体" w:cs="宋体"/>
          <w:color w:val="000000" w:themeColor="text1"/>
          <w:kern w:val="0"/>
          <w:szCs w:val="21"/>
          <w:highlight w:val="none"/>
          <w14:textFill>
            <w14:solidFill>
              <w14:schemeClr w14:val="tx1"/>
            </w14:solidFill>
          </w14:textFill>
        </w:rPr>
        <w:t>所监理项目</w:t>
      </w:r>
      <w:r>
        <w:rPr>
          <w:rFonts w:hint="eastAsia" w:ascii="宋体" w:hAnsi="宋体" w:eastAsia="宋体" w:cs="宋体"/>
          <w:color w:val="000000" w:themeColor="text1"/>
          <w:kern w:val="0"/>
          <w:szCs w:val="21"/>
          <w:highlight w:val="none"/>
          <w:lang w:val="en-US" w:eastAsia="zh-CN"/>
          <w14:textFill>
            <w14:solidFill>
              <w14:schemeClr w14:val="tx1"/>
            </w14:solidFill>
          </w14:textFill>
        </w:rPr>
        <w:t>的</w:t>
      </w:r>
      <w:r>
        <w:rPr>
          <w:rFonts w:hint="eastAsia" w:ascii="宋体" w:hAnsi="宋体" w:eastAsia="宋体" w:cs="宋体"/>
          <w:color w:val="000000" w:themeColor="text1"/>
          <w:kern w:val="0"/>
          <w:szCs w:val="21"/>
          <w:highlight w:val="none"/>
          <w14:textFill>
            <w14:solidFill>
              <w14:schemeClr w14:val="tx1"/>
            </w14:solidFill>
          </w14:textFill>
        </w:rPr>
        <w:t>施工单位</w:t>
      </w:r>
      <w:r>
        <w:rPr>
          <w:rFonts w:hint="eastAsia" w:ascii="宋体" w:hAnsi="宋体" w:eastAsia="宋体" w:cs="宋体"/>
          <w:color w:val="000000" w:themeColor="text1"/>
          <w:kern w:val="0"/>
          <w:szCs w:val="21"/>
          <w:highlight w:val="none"/>
          <w:lang w:eastAsia="zh-CN"/>
          <w14:textFill>
            <w14:solidFill>
              <w14:schemeClr w14:val="tx1"/>
            </w14:solidFill>
          </w14:textFill>
        </w:rPr>
        <w:t>有</w:t>
      </w:r>
      <w:r>
        <w:rPr>
          <w:rFonts w:hint="eastAsia" w:ascii="宋体" w:hAnsi="宋体" w:eastAsia="宋体" w:cs="宋体"/>
          <w:color w:val="000000" w:themeColor="text1"/>
          <w:kern w:val="0"/>
          <w:szCs w:val="21"/>
          <w:highlight w:val="none"/>
          <w14:textFill>
            <w14:solidFill>
              <w14:schemeClr w14:val="tx1"/>
            </w14:solidFill>
          </w14:textFill>
        </w:rPr>
        <w:t>任何意见或要求（不违反相关法律法规）可通知乙方，由乙方向监理项目施工单位发出相应指令</w:t>
      </w:r>
      <w:r>
        <w:rPr>
          <w:rFonts w:hint="eastAsia" w:ascii="宋体" w:hAnsi="宋体" w:eastAsia="宋体" w:cs="宋体"/>
          <w:color w:val="000000" w:themeColor="text1"/>
          <w:kern w:val="0"/>
          <w:szCs w:val="21"/>
          <w:highlight w:val="none"/>
          <w:lang w:eastAsia="zh"/>
          <w14:textFill>
            <w14:solidFill>
              <w14:schemeClr w14:val="tx1"/>
            </w14:solidFill>
          </w14:textFill>
        </w:rPr>
        <w:t>；乙方对甲方书面纠正、整改或优化建议应在3个工作日内响应并实施，确需调整的应书面说明理由并报甲方确认</w:t>
      </w:r>
      <w:r>
        <w:rPr>
          <w:rFonts w:hint="eastAsia" w:ascii="宋体" w:hAnsi="宋体" w:eastAsia="宋体" w:cs="宋体"/>
          <w:color w:val="000000" w:themeColor="text1"/>
          <w:kern w:val="0"/>
          <w:szCs w:val="21"/>
          <w:highlight w:val="none"/>
          <w14:textFill>
            <w14:solidFill>
              <w14:schemeClr w14:val="tx1"/>
            </w14:solidFill>
          </w14:textFill>
        </w:rPr>
        <w:t>。如乙方拒不配合或未按要求发出指令的，乙方应按人民币10000元／次标准向甲方支付违约金</w:t>
      </w:r>
      <w:r>
        <w:rPr>
          <w:rFonts w:hint="eastAsia" w:ascii="宋体" w:hAnsi="宋体" w:eastAsia="宋体" w:cs="宋体"/>
          <w:color w:val="000000" w:themeColor="text1"/>
          <w:kern w:val="0"/>
          <w:szCs w:val="21"/>
          <w:highlight w:val="none"/>
          <w:lang w:eastAsia="zh"/>
          <w14:textFill>
            <w14:solidFill>
              <w14:schemeClr w14:val="tx1"/>
            </w14:solidFill>
          </w14:textFill>
        </w:rPr>
        <w:t>，情节严重的，甲方有权暂停派单、扣减相应项目监理服务费并依法解除合同</w:t>
      </w:r>
      <w:r>
        <w:rPr>
          <w:rFonts w:hint="eastAsia" w:ascii="宋体" w:hAnsi="宋体" w:eastAsia="宋体" w:cs="宋体"/>
          <w:color w:val="000000" w:themeColor="text1"/>
          <w:kern w:val="0"/>
          <w:szCs w:val="21"/>
          <w:highlight w:val="none"/>
          <w14:textFill>
            <w14:solidFill>
              <w14:schemeClr w14:val="tx1"/>
            </w14:solidFill>
          </w14:textFill>
        </w:rPr>
        <w:t>。</w:t>
      </w:r>
    </w:p>
    <w:p w14:paraId="438739E1">
      <w:pPr>
        <w:spacing w:line="360" w:lineRule="auto"/>
        <w:ind w:firstLine="420" w:firstLineChars="200"/>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十二</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14:textFill>
            <w14:solidFill>
              <w14:schemeClr w14:val="tx1"/>
            </w14:solidFill>
          </w14:textFill>
        </w:rPr>
        <w:t>服务期内，</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甲方有权根据自身实际需要随时停止</w:t>
      </w:r>
      <w:r>
        <w:rPr>
          <w:rFonts w:hint="eastAsia" w:ascii="宋体" w:hAnsi="宋体" w:eastAsia="宋体" w:cs="宋体"/>
          <w:color w:val="000000" w:themeColor="text1"/>
          <w:kern w:val="0"/>
          <w:sz w:val="21"/>
          <w:szCs w:val="21"/>
          <w:highlight w:val="none"/>
          <w14:textFill>
            <w14:solidFill>
              <w14:schemeClr w14:val="tx1"/>
            </w14:solidFill>
          </w14:textFill>
        </w:rPr>
        <w:t>派单</w:t>
      </w:r>
      <w:r>
        <w:rPr>
          <w:rFonts w:hint="eastAsia" w:ascii="宋体" w:hAnsi="宋体" w:eastAsia="宋体" w:cs="宋体"/>
          <w:color w:val="000000" w:themeColor="text1"/>
          <w:kern w:val="0"/>
          <w:sz w:val="21"/>
          <w:szCs w:val="21"/>
          <w:highlight w:val="none"/>
          <w:lang w:eastAsia="zh-CN"/>
          <w14:textFill>
            <w14:solidFill>
              <w14:schemeClr w14:val="tx1"/>
            </w14:solidFill>
          </w14:textFill>
        </w:rPr>
        <w:t>、</w:t>
      </w:r>
      <w:r>
        <w:rPr>
          <w:rFonts w:hint="eastAsia" w:ascii="宋体" w:hAnsi="宋体" w:eastAsia="宋体" w:cs="宋体"/>
          <w:color w:val="000000" w:themeColor="text1"/>
          <w:kern w:val="0"/>
          <w:sz w:val="21"/>
          <w:szCs w:val="21"/>
          <w:highlight w:val="none"/>
          <w:lang w:val="en-US"/>
          <w14:textFill>
            <w14:solidFill>
              <w14:schemeClr w14:val="tx1"/>
            </w14:solidFill>
          </w14:textFill>
        </w:rPr>
        <w:t>解除合同</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，乙方</w:t>
      </w:r>
      <w:r>
        <w:rPr>
          <w:rFonts w:hint="eastAsia" w:ascii="宋体" w:hAnsi="宋体" w:eastAsia="宋体" w:cs="宋体"/>
          <w:color w:val="000000" w:themeColor="text1"/>
          <w:kern w:val="0"/>
          <w:sz w:val="21"/>
          <w:szCs w:val="21"/>
          <w:highlight w:val="none"/>
          <w:lang w:val="en-US"/>
          <w14:textFill>
            <w14:solidFill>
              <w14:schemeClr w14:val="tx1"/>
            </w14:solidFill>
          </w14:textFill>
        </w:rPr>
        <w:t>对此无异议，并不得因此要求</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甲方</w:t>
      </w:r>
      <w:r>
        <w:rPr>
          <w:rFonts w:hint="eastAsia" w:ascii="宋体" w:hAnsi="宋体" w:eastAsia="宋体" w:cs="宋体"/>
          <w:color w:val="000000" w:themeColor="text1"/>
          <w:kern w:val="0"/>
          <w:sz w:val="21"/>
          <w:szCs w:val="21"/>
          <w:highlight w:val="none"/>
          <w:lang w:val="en-US"/>
          <w14:textFill>
            <w14:solidFill>
              <w14:schemeClr w14:val="tx1"/>
            </w14:solidFill>
          </w14:textFill>
        </w:rPr>
        <w:t>提供任何形式的补偿或赔偿。</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已委派的单个项目，乙方须继续履行合同的相关义务。</w:t>
      </w:r>
    </w:p>
    <w:p w14:paraId="2667339D">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（十</w:t>
      </w:r>
      <w:r>
        <w:rPr>
          <w:rFonts w:hint="eastAsia" w:ascii="宋体" w:hAnsi="宋体" w:eastAsia="宋体" w:cs="宋体"/>
          <w:color w:val="000000" w:themeColor="text1"/>
          <w:kern w:val="0"/>
          <w:szCs w:val="21"/>
          <w:highlight w:val="none"/>
          <w:lang w:val="en-US" w:eastAsia="zh-CN"/>
          <w14:textFill>
            <w14:solidFill>
              <w14:schemeClr w14:val="tx1"/>
            </w14:solidFill>
          </w14:textFill>
        </w:rPr>
        <w:t>三</w:t>
      </w:r>
      <w:r>
        <w:rPr>
          <w:rFonts w:hint="eastAsia" w:ascii="宋体" w:hAnsi="宋体" w:eastAsia="宋体" w:cs="宋体"/>
          <w:color w:val="000000" w:themeColor="text1"/>
          <w:kern w:val="0"/>
          <w:szCs w:val="21"/>
          <w:highlight w:val="none"/>
          <w14:textFill>
            <w14:solidFill>
              <w14:schemeClr w14:val="tx1"/>
            </w14:solidFill>
          </w14:textFill>
        </w:rPr>
        <w:t>）甲方对乙方书面提交并要求做出决定的事宜应给予书面答复。</w:t>
      </w:r>
    </w:p>
    <w:p w14:paraId="05918B32">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（十</w:t>
      </w:r>
      <w:r>
        <w:rPr>
          <w:rFonts w:hint="eastAsia" w:ascii="宋体" w:hAnsi="宋体" w:eastAsia="宋体" w:cs="宋体"/>
          <w:color w:val="000000" w:themeColor="text1"/>
          <w:kern w:val="0"/>
          <w:szCs w:val="21"/>
          <w:highlight w:val="none"/>
          <w:lang w:val="en-US" w:eastAsia="zh-CN"/>
          <w14:textFill>
            <w14:solidFill>
              <w14:schemeClr w14:val="tx1"/>
            </w14:solidFill>
          </w14:textFill>
        </w:rPr>
        <w:t>四</w:t>
      </w:r>
      <w:r>
        <w:rPr>
          <w:rFonts w:hint="eastAsia" w:ascii="宋体" w:hAnsi="宋体" w:eastAsia="宋体" w:cs="宋体"/>
          <w:color w:val="000000" w:themeColor="text1"/>
          <w:kern w:val="0"/>
          <w:szCs w:val="21"/>
          <w:highlight w:val="none"/>
          <w14:textFill>
            <w14:solidFill>
              <w14:schemeClr w14:val="tx1"/>
            </w14:solidFill>
          </w14:textFill>
        </w:rPr>
        <w:t>）如因甲方需要加强对乙方的管理工作，甲方有权出具相应的管理措施，乙方应无条件接受甲方的管理工作。</w:t>
      </w:r>
    </w:p>
    <w:p w14:paraId="4F93ED15">
      <w:pPr>
        <w:spacing w:line="360" w:lineRule="auto"/>
        <w:ind w:firstLine="420" w:firstLineChars="200"/>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十五</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依据法律法规、本合同文件及甲方相关管理制度规定的甲方享有的其他权利义务。</w:t>
      </w:r>
    </w:p>
    <w:p w14:paraId="75E5B298">
      <w:pPr>
        <w:spacing w:line="360" w:lineRule="auto"/>
        <w:ind w:firstLine="420" w:firstLineChars="200"/>
        <w:jc w:val="left"/>
        <w:rPr>
          <w:rFonts w:hint="eastAsia"/>
          <w:color w:val="000000" w:themeColor="text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（十六）</w:t>
      </w:r>
      <w:r>
        <w:rPr>
          <w:rFonts w:hint="eastAsia" w:ascii="宋体" w:hAnsi="宋体" w:eastAsia="宋体" w:cs="宋体"/>
          <w:color w:val="000000" w:themeColor="text1"/>
          <w:kern w:val="0"/>
          <w:sz w:val="21"/>
          <w:szCs w:val="21"/>
          <w:highlight w:val="none"/>
          <w:lang w:val="en-US"/>
          <w14:textFill>
            <w14:solidFill>
              <w14:schemeClr w14:val="tx1"/>
            </w14:solidFill>
          </w14:textFill>
        </w:rPr>
        <w:t>视</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乙方违反合同条款</w:t>
      </w:r>
      <w:r>
        <w:rPr>
          <w:rFonts w:hint="eastAsia" w:ascii="宋体" w:hAnsi="宋体" w:eastAsia="宋体" w:cs="宋体"/>
          <w:color w:val="000000" w:themeColor="text1"/>
          <w:kern w:val="0"/>
          <w:sz w:val="21"/>
          <w:szCs w:val="21"/>
          <w:highlight w:val="none"/>
          <w:lang w:val="en-US"/>
          <w14:textFill>
            <w14:solidFill>
              <w14:schemeClr w14:val="tx1"/>
            </w14:solidFill>
          </w14:textFill>
        </w:rPr>
        <w:t>的严重性，</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甲方</w:t>
      </w:r>
      <w:r>
        <w:rPr>
          <w:rFonts w:hint="eastAsia" w:ascii="宋体" w:hAnsi="宋体" w:eastAsia="宋体" w:cs="宋体"/>
          <w:color w:val="000000" w:themeColor="text1"/>
          <w:kern w:val="0"/>
          <w:sz w:val="21"/>
          <w:szCs w:val="21"/>
          <w:highlight w:val="none"/>
          <w:lang w:val="en-US"/>
          <w14:textFill>
            <w14:solidFill>
              <w14:schemeClr w14:val="tx1"/>
            </w14:solidFill>
          </w14:textFill>
        </w:rPr>
        <w:t>除收取违约金外，还有权解除本合同，并没收履约担保。违约金及履约担保不足以弥补</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甲方</w:t>
      </w:r>
      <w:r>
        <w:rPr>
          <w:rFonts w:hint="eastAsia" w:ascii="宋体" w:hAnsi="宋体" w:eastAsia="宋体" w:cs="宋体"/>
          <w:color w:val="000000" w:themeColor="text1"/>
          <w:kern w:val="0"/>
          <w:sz w:val="21"/>
          <w:szCs w:val="21"/>
          <w:highlight w:val="none"/>
          <w:lang w:val="en-US"/>
          <w14:textFill>
            <w14:solidFill>
              <w14:schemeClr w14:val="tx1"/>
            </w14:solidFill>
          </w14:textFill>
        </w:rPr>
        <w:t>损失或造成招标人其他损失的，</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甲方</w:t>
      </w:r>
      <w:r>
        <w:rPr>
          <w:rFonts w:hint="eastAsia" w:ascii="宋体" w:hAnsi="宋体" w:eastAsia="宋体" w:cs="宋体"/>
          <w:color w:val="000000" w:themeColor="text1"/>
          <w:kern w:val="0"/>
          <w:sz w:val="21"/>
          <w:szCs w:val="21"/>
          <w:highlight w:val="none"/>
          <w:lang w:val="en-US"/>
          <w14:textFill>
            <w14:solidFill>
              <w14:schemeClr w14:val="tx1"/>
            </w14:solidFill>
          </w14:textFill>
        </w:rPr>
        <w:t>有权向</w:t>
      </w: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乙方</w:t>
      </w:r>
      <w:r>
        <w:rPr>
          <w:rFonts w:hint="eastAsia" w:ascii="宋体" w:hAnsi="宋体" w:eastAsia="宋体" w:cs="宋体"/>
          <w:color w:val="000000" w:themeColor="text1"/>
          <w:kern w:val="0"/>
          <w:sz w:val="21"/>
          <w:szCs w:val="21"/>
          <w:highlight w:val="none"/>
          <w:lang w:val="en-US"/>
          <w14:textFill>
            <w14:solidFill>
              <w14:schemeClr w14:val="tx1"/>
            </w14:solidFill>
          </w14:textFill>
        </w:rPr>
        <w:t>另行追偿。</w:t>
      </w:r>
    </w:p>
    <w:p w14:paraId="6236B2D6">
      <w:pPr>
        <w:pStyle w:val="18"/>
        <w:rPr>
          <w:color w:val="000000" w:themeColor="text1"/>
          <w:sz w:val="21"/>
          <w:szCs w:val="21"/>
          <w:highlight w:val="none"/>
          <w14:textFill>
            <w14:solidFill>
              <w14:schemeClr w14:val="tx1"/>
            </w14:solidFill>
          </w14:textFill>
        </w:rPr>
      </w:pPr>
    </w:p>
    <w:p w14:paraId="5A2538C1">
      <w:pPr>
        <w:spacing w:line="360" w:lineRule="auto"/>
        <w:ind w:firstLine="422" w:firstLineChars="200"/>
        <w:jc w:val="left"/>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十</w:t>
      </w:r>
      <w:r>
        <w:rPr>
          <w:rFonts w:hint="eastAsia" w:ascii="宋体" w:hAnsi="宋体" w:eastAsia="宋体" w:cs="宋体"/>
          <w:b/>
          <w:bCs/>
          <w:color w:val="000000" w:themeColor="text1"/>
          <w:kern w:val="0"/>
          <w:szCs w:val="21"/>
          <w:highlight w:val="none"/>
          <w:lang w:val="en-US" w:eastAsia="zh-CN"/>
          <w14:textFill>
            <w14:solidFill>
              <w14:schemeClr w14:val="tx1"/>
            </w14:solidFill>
          </w14:textFill>
        </w:rPr>
        <w:t>二</w:t>
      </w:r>
      <w:r>
        <w:rPr>
          <w:rFonts w:hint="eastAsia" w:ascii="宋体" w:hAnsi="宋体" w:eastAsia="宋体" w:cs="宋体"/>
          <w:b/>
          <w:bCs/>
          <w:color w:val="000000" w:themeColor="text1"/>
          <w:kern w:val="0"/>
          <w:szCs w:val="21"/>
          <w:highlight w:val="none"/>
          <w14:textFill>
            <w14:solidFill>
              <w14:schemeClr w14:val="tx1"/>
            </w14:solidFill>
          </w14:textFill>
        </w:rPr>
        <w:t>、乙方权利和义务</w:t>
      </w:r>
    </w:p>
    <w:p w14:paraId="263EA071">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一）乙方保证其具有签订本合同以及提供本合同项下全部服务的资质，符合相关法律法规规定；并承诺在合同履行期间，乙方的资质保证符合本合同、招标文件要求。若乙方在合同期内有关资质不符合本合同、招标文件要求，甲方有权委托第三方进行处理，并要求乙方承担与履约担保等额的违约金。同时，如造成甲方经济损失（包括但不限于重新采购、委托第三方的费用）的，由乙方承担全部赔偿责任。</w:t>
      </w:r>
    </w:p>
    <w:p w14:paraId="501D4EFA">
      <w:pPr>
        <w:spacing w:line="360" w:lineRule="auto"/>
        <w:ind w:firstLine="420" w:firstLineChars="200"/>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二）乙方在本合同项目项下的任何行为均应严格遵守法律、法规的规定，包括但不限于应当依法发放工资、符合有关依法纳税、环境保护、知识产权、童工禁用、劳动保护、劳动保险与待遇等各方面的规定。如有违反，由乙方承担相应的法律责任。造成甲方经济损失的，乙方应当予以赔偿。</w:t>
      </w:r>
    </w:p>
    <w:p w14:paraId="66F0CD90">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三</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乙方应当遵守甲方工程项目的各项规章制度，维护甲方的合法利益。因乙方工程监理工作中违反甲方规章制度、工作失职给甲方造成经济损失的，乙方应当承担赔偿责任。</w:t>
      </w:r>
    </w:p>
    <w:p w14:paraId="4F4EA188">
      <w:pPr>
        <w:spacing w:line="360" w:lineRule="auto"/>
        <w:ind w:firstLine="420" w:firstLineChars="200"/>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eastAsia="zh-CN"/>
          <w14:textFill>
            <w14:solidFill>
              <w14:schemeClr w14:val="tx1"/>
            </w14:solidFill>
          </w14:textFill>
        </w:rPr>
        <w:t>四</w:t>
      </w:r>
      <w:r>
        <w:rPr>
          <w:rFonts w:hint="eastAsia" w:ascii="宋体" w:hAnsi="宋体" w:eastAsia="宋体" w:cs="宋体"/>
          <w:color w:val="000000" w:themeColor="text1"/>
          <w:kern w:val="0"/>
          <w:szCs w:val="21"/>
          <w:highlight w:val="none"/>
          <w14:textFill>
            <w14:solidFill>
              <w14:schemeClr w14:val="tx1"/>
            </w14:solidFill>
          </w14:textFill>
        </w:rPr>
        <w:t>）未经甲方书面同意，不得将本合同全部或部分权利和义务转让给第三方。否则甲方有权要求乙方支付违约金并单方解除本合同，并追究乙方违约责任。</w:t>
      </w:r>
    </w:p>
    <w:p w14:paraId="6F6FEC17">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五</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服务期内，乙方须对其派驻的服务人员自身所发生的安全和交通等事故负责，</w:t>
      </w:r>
      <w:r>
        <w:rPr>
          <w:rFonts w:hint="eastAsia" w:ascii="宋体" w:hAnsi="宋体" w:eastAsia="宋体" w:cs="宋体"/>
          <w:color w:val="000000" w:themeColor="text1"/>
          <w:kern w:val="0"/>
          <w:szCs w:val="21"/>
          <w:highlight w:val="none"/>
          <w:lang w:val="en-US" w:eastAsia="zh-CN"/>
          <w14:textFill>
            <w14:solidFill>
              <w14:schemeClr w14:val="tx1"/>
            </w14:solidFill>
          </w14:textFill>
        </w:rPr>
        <w:t>乙方</w:t>
      </w:r>
      <w:r>
        <w:rPr>
          <w:rFonts w:hint="eastAsia" w:ascii="宋体" w:hAnsi="宋体" w:eastAsia="宋体" w:cs="宋体"/>
          <w:color w:val="000000" w:themeColor="text1"/>
          <w:kern w:val="0"/>
          <w:szCs w:val="21"/>
          <w:highlight w:val="none"/>
          <w14:textFill>
            <w14:solidFill>
              <w14:schemeClr w14:val="tx1"/>
            </w14:solidFill>
          </w14:textFill>
        </w:rPr>
        <w:t>服务人员在甲方工程项目区出现的任何非甲方原因造成的工伤等事故，全部由乙方负责，甲方无需承担任何责任。如因此给甲方造成任何损失的，还应赔偿甲方损失。</w:t>
      </w:r>
    </w:p>
    <w:p w14:paraId="44AB5813">
      <w:pPr>
        <w:spacing w:line="360" w:lineRule="auto"/>
        <w:ind w:firstLine="420" w:firstLineChars="200"/>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六</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每逢法定节日（含元旦、春节、清明、端午、五一、中秋、国庆）或甲方上级单位或市有关部门进行监督检查时，乙方应无条件配合甲方组织的检查及迎检活动，按时、按标准、按要求完成甲方所分配的工作。积极响应并接受市、镇街相关主管部门及其他上级部门的监督检查并接受广大市民监督。</w:t>
      </w:r>
    </w:p>
    <w:p w14:paraId="70F0400A">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eastAsia="zh-CN"/>
          <w14:textFill>
            <w14:solidFill>
              <w14:schemeClr w14:val="tx1"/>
            </w14:solidFill>
          </w14:textFill>
        </w:rPr>
        <w:t>七</w:t>
      </w:r>
      <w:r>
        <w:rPr>
          <w:rFonts w:hint="eastAsia" w:ascii="宋体" w:hAnsi="宋体" w:eastAsia="宋体" w:cs="宋体"/>
          <w:color w:val="000000" w:themeColor="text1"/>
          <w:kern w:val="0"/>
          <w:szCs w:val="21"/>
          <w:highlight w:val="none"/>
          <w14:textFill>
            <w14:solidFill>
              <w14:schemeClr w14:val="tx1"/>
            </w14:solidFill>
          </w14:textFill>
        </w:rPr>
        <w:t>）乙方</w:t>
      </w:r>
      <w:r>
        <w:rPr>
          <w:rFonts w:hint="eastAsia" w:ascii="宋体" w:hAnsi="宋体" w:eastAsia="宋体" w:cs="宋体"/>
          <w:color w:val="000000" w:themeColor="text1"/>
          <w:kern w:val="0"/>
          <w:szCs w:val="21"/>
          <w:highlight w:val="none"/>
          <w:lang w:val="en-US" w:eastAsia="zh-CN"/>
          <w14:textFill>
            <w14:solidFill>
              <w14:schemeClr w14:val="tx1"/>
            </w14:solidFill>
          </w14:textFill>
        </w:rPr>
        <w:t>应</w:t>
      </w:r>
      <w:r>
        <w:rPr>
          <w:rFonts w:hint="eastAsia" w:ascii="宋体" w:hAnsi="宋体" w:eastAsia="宋体" w:cs="宋体"/>
          <w:color w:val="000000" w:themeColor="text1"/>
          <w:kern w:val="0"/>
          <w:szCs w:val="21"/>
          <w:highlight w:val="none"/>
          <w14:textFill>
            <w14:solidFill>
              <w14:schemeClr w14:val="tx1"/>
            </w14:solidFill>
          </w14:textFill>
        </w:rPr>
        <w:t>按国家有关规定向派出现场的工作人员提供劳动保护，并承担费用。若发生工作人员或第三人人身伤害等事故的，由乙方承担责任。</w:t>
      </w:r>
    </w:p>
    <w:p w14:paraId="1AA0CB02">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eastAsia="zh-CN"/>
          <w14:textFill>
            <w14:solidFill>
              <w14:schemeClr w14:val="tx1"/>
            </w14:solidFill>
          </w14:textFill>
        </w:rPr>
        <w:t>八</w:t>
      </w:r>
      <w:r>
        <w:rPr>
          <w:rFonts w:hint="eastAsia" w:ascii="宋体" w:hAnsi="宋体" w:eastAsia="宋体" w:cs="宋体"/>
          <w:color w:val="000000" w:themeColor="text1"/>
          <w:kern w:val="0"/>
          <w:szCs w:val="21"/>
          <w:highlight w:val="none"/>
          <w14:textFill>
            <w14:solidFill>
              <w14:schemeClr w14:val="tx1"/>
            </w14:solidFill>
          </w14:textFill>
        </w:rPr>
        <w:t>）乙方可根据工程进展和工作需要调整项目监理机构人员。监理过程中，乙方需要更换投标文件中拟投入本项目人员情况汇总表中的监理人员时，应以同等（或以上）资格与能力的人员替换，并提前30天向甲方书面报告。总监理工程师除发生下列情形之一外，不得更换：</w:t>
      </w:r>
    </w:p>
    <w:p w14:paraId="2C59C8FF">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1.因重病或重伤（持有县、区以上医院证明）两个月以上不能履行职责的；</w:t>
      </w:r>
    </w:p>
    <w:p w14:paraId="2F5BD77F">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2.主动辞职或离开本工作单位的；</w:t>
      </w:r>
    </w:p>
    <w:p w14:paraId="5D6B6ED5">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3.因管理原因发生重大工程质量、安全事故，甲方认为该总监不称职需要更换的；</w:t>
      </w:r>
    </w:p>
    <w:p w14:paraId="0E729A96">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4.无能力履行合同的责任和义务，造成严重后果，甲方要求更换的；</w:t>
      </w:r>
    </w:p>
    <w:p w14:paraId="7A460DB9">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5.因违法被责令停止执业的；</w:t>
      </w:r>
    </w:p>
    <w:p w14:paraId="2E142847">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6.被司法机关羁押或判刑的；</w:t>
      </w:r>
    </w:p>
    <w:p w14:paraId="7D35E248">
      <w:pPr>
        <w:spacing w:line="360" w:lineRule="auto"/>
        <w:ind w:firstLine="420" w:firstLineChars="200"/>
        <w:jc w:val="left"/>
        <w:rPr>
          <w:rFonts w:ascii="宋体" w:hAnsi="Times New Roman" w:eastAsia="宋体" w:cs="Times New Roman"/>
          <w:color w:val="000000" w:themeColor="text1"/>
          <w:kern w:val="0"/>
          <w:szCs w:val="84"/>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7.死亡的</w:t>
      </w:r>
      <w:r>
        <w:rPr>
          <w:rFonts w:hint="eastAsia" w:ascii="宋体" w:hAnsi="宋体" w:eastAsia="宋体" w:cs="宋体"/>
          <w:color w:val="000000" w:themeColor="text1"/>
          <w:kern w:val="0"/>
          <w:szCs w:val="21"/>
          <w:highlight w:val="none"/>
          <w:lang w:eastAsia="zh-CN"/>
          <w14:textFill>
            <w14:solidFill>
              <w14:schemeClr w14:val="tx1"/>
            </w14:solidFill>
          </w14:textFill>
        </w:rPr>
        <w:t>；</w:t>
      </w:r>
    </w:p>
    <w:p w14:paraId="75DC6831">
      <w:pPr>
        <w:spacing w:line="360" w:lineRule="auto"/>
        <w:ind w:firstLine="420" w:firstLineChars="200"/>
        <w:jc w:val="left"/>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8.经甲方认可的其他合理的原因。</w:t>
      </w:r>
    </w:p>
    <w:p w14:paraId="18DF0FDC">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因上述情况更换总监理工程师的，乙方应当在发生之日起</w:t>
      </w:r>
      <w:r>
        <w:rPr>
          <w:rFonts w:hint="eastAsia" w:ascii="宋体" w:hAnsi="宋体" w:eastAsia="宋体" w:cs="宋体"/>
          <w:color w:val="000000" w:themeColor="text1"/>
          <w:kern w:val="0"/>
          <w:szCs w:val="21"/>
          <w:highlight w:val="none"/>
          <w:lang w:eastAsia="zh-CN"/>
          <w14:textFill>
            <w14:solidFill>
              <w14:schemeClr w14:val="tx1"/>
            </w14:solidFill>
          </w14:textFill>
        </w:rPr>
        <w:t>5</w:t>
      </w:r>
      <w:r>
        <w:rPr>
          <w:rFonts w:hint="eastAsia" w:ascii="宋体" w:hAnsi="宋体" w:eastAsia="宋体" w:cs="宋体"/>
          <w:color w:val="000000" w:themeColor="text1"/>
          <w:kern w:val="0"/>
          <w:szCs w:val="21"/>
          <w:highlight w:val="none"/>
          <w14:textFill>
            <w14:solidFill>
              <w14:schemeClr w14:val="tx1"/>
            </w14:solidFill>
          </w14:textFill>
        </w:rPr>
        <w:t>日内向甲方书面报告。未按期报告的，甲方有权对乙方处予违约金（违约金数额为第一次更换</w:t>
      </w:r>
      <w:r>
        <w:rPr>
          <w:rFonts w:hint="eastAsia" w:ascii="宋体" w:hAnsi="宋体" w:eastAsia="宋体" w:cs="宋体"/>
          <w:color w:val="000000" w:themeColor="text1"/>
          <w:kern w:val="0"/>
          <w:szCs w:val="21"/>
          <w:highlight w:val="none"/>
          <w:lang w:eastAsia="zh-CN"/>
          <w14:textFill>
            <w14:solidFill>
              <w14:schemeClr w14:val="tx1"/>
            </w14:solidFill>
          </w14:textFill>
        </w:rPr>
        <w:t>5</w:t>
      </w:r>
      <w:r>
        <w:rPr>
          <w:rFonts w:hint="eastAsia" w:ascii="宋体" w:hAnsi="宋体" w:eastAsia="宋体" w:cs="宋体"/>
          <w:color w:val="000000" w:themeColor="text1"/>
          <w:kern w:val="0"/>
          <w:szCs w:val="21"/>
          <w:highlight w:val="none"/>
          <w14:textFill>
            <w14:solidFill>
              <w14:schemeClr w14:val="tx1"/>
            </w14:solidFill>
          </w14:textFill>
        </w:rPr>
        <w:t>000元，第二次更换</w:t>
      </w:r>
      <w:r>
        <w:rPr>
          <w:rFonts w:hint="eastAsia" w:ascii="宋体" w:hAnsi="宋体" w:eastAsia="宋体" w:cs="宋体"/>
          <w:color w:val="000000" w:themeColor="text1"/>
          <w:kern w:val="0"/>
          <w:szCs w:val="21"/>
          <w:highlight w:val="none"/>
          <w:lang w:eastAsia="zh-CN"/>
          <w14:textFill>
            <w14:solidFill>
              <w14:schemeClr w14:val="tx1"/>
            </w14:solidFill>
          </w14:textFill>
        </w:rPr>
        <w:t>1</w:t>
      </w:r>
      <w:r>
        <w:rPr>
          <w:rFonts w:hint="eastAsia" w:ascii="宋体" w:hAnsi="宋体" w:eastAsia="宋体" w:cs="宋体"/>
          <w:color w:val="000000" w:themeColor="text1"/>
          <w:kern w:val="0"/>
          <w:szCs w:val="21"/>
          <w:highlight w:val="none"/>
          <w14:textFill>
            <w14:solidFill>
              <w14:schemeClr w14:val="tx1"/>
            </w14:solidFill>
          </w14:textFill>
        </w:rPr>
        <w:t>0000元，第三次及后续每次更换</w:t>
      </w:r>
      <w:r>
        <w:rPr>
          <w:rFonts w:hint="eastAsia" w:ascii="宋体" w:hAnsi="宋体" w:eastAsia="宋体" w:cs="宋体"/>
          <w:color w:val="000000" w:themeColor="text1"/>
          <w:kern w:val="0"/>
          <w:szCs w:val="21"/>
          <w:highlight w:val="none"/>
          <w:lang w:eastAsia="zh-CN"/>
          <w14:textFill>
            <w14:solidFill>
              <w14:schemeClr w14:val="tx1"/>
            </w14:solidFill>
          </w14:textFill>
        </w:rPr>
        <w:t>2</w:t>
      </w:r>
      <w:r>
        <w:rPr>
          <w:rFonts w:hint="eastAsia" w:ascii="宋体" w:hAnsi="宋体" w:eastAsia="宋体" w:cs="宋体"/>
          <w:color w:val="000000" w:themeColor="text1"/>
          <w:kern w:val="0"/>
          <w:szCs w:val="21"/>
          <w:highlight w:val="none"/>
          <w14:textFill>
            <w14:solidFill>
              <w14:schemeClr w14:val="tx1"/>
            </w14:solidFill>
          </w14:textFill>
        </w:rPr>
        <w:t>0000元），超过三次，甲方有权解除合同，并责令改正。在乙方未向甲方及时报告更换总监理工程师期间，甲方向约定的总监理工程师送达相关文件的，相关文件至交付其本人或邮寄时视为送达，乙方自行承担相应法律后果。</w:t>
      </w:r>
    </w:p>
    <w:p w14:paraId="56160456">
      <w:pPr>
        <w:spacing w:line="360" w:lineRule="auto"/>
        <w:ind w:left="3" w:right="25" w:firstLine="417"/>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非上述情况乙方要求更换总监理工程师时，甲方有权</w:t>
      </w:r>
      <w:r>
        <w:rPr>
          <w:rFonts w:hint="eastAsia" w:ascii="宋体" w:hAnsi="宋体" w:eastAsia="宋体" w:cs="宋体"/>
          <w:bCs/>
          <w:color w:val="000000" w:themeColor="text1"/>
          <w:szCs w:val="21"/>
          <w:highlight w:val="none"/>
          <w:lang w:val="en-US" w:eastAsia="zh-CN"/>
          <w14:textFill>
            <w14:solidFill>
              <w14:schemeClr w14:val="tx1"/>
            </w14:solidFill>
          </w14:textFill>
        </w:rPr>
        <w:t>要求</w:t>
      </w:r>
      <w:r>
        <w:rPr>
          <w:rFonts w:hint="eastAsia" w:ascii="宋体" w:hAnsi="宋体" w:eastAsia="宋体" w:cs="宋体"/>
          <w:bCs/>
          <w:color w:val="000000" w:themeColor="text1"/>
          <w:szCs w:val="21"/>
          <w:highlight w:val="none"/>
          <w14:textFill>
            <w14:solidFill>
              <w14:schemeClr w14:val="tx1"/>
            </w14:solidFill>
          </w14:textFill>
        </w:rPr>
        <w:t>乙方</w:t>
      </w:r>
      <w:r>
        <w:rPr>
          <w:rFonts w:hint="eastAsia" w:ascii="宋体" w:hAnsi="宋体" w:eastAsia="宋体" w:cs="宋体"/>
          <w:bCs/>
          <w:color w:val="000000" w:themeColor="text1"/>
          <w:szCs w:val="21"/>
          <w:highlight w:val="none"/>
          <w:lang w:val="en-US" w:eastAsia="zh-CN"/>
          <w14:textFill>
            <w14:solidFill>
              <w14:schemeClr w14:val="tx1"/>
            </w14:solidFill>
          </w14:textFill>
        </w:rPr>
        <w:t>支付</w:t>
      </w:r>
      <w:r>
        <w:rPr>
          <w:rFonts w:hint="eastAsia" w:ascii="宋体" w:hAnsi="宋体" w:eastAsia="宋体" w:cs="宋体"/>
          <w:bCs/>
          <w:color w:val="000000" w:themeColor="text1"/>
          <w:szCs w:val="21"/>
          <w:highlight w:val="none"/>
          <w14:textFill>
            <w14:solidFill>
              <w14:schemeClr w14:val="tx1"/>
            </w14:solidFill>
          </w14:textFill>
        </w:rPr>
        <w:t>违约金（违约金数额为第一次更换</w:t>
      </w:r>
      <w:r>
        <w:rPr>
          <w:rFonts w:hint="eastAsia" w:ascii="宋体" w:hAnsi="宋体" w:eastAsia="宋体" w:cs="宋体"/>
          <w:bCs/>
          <w:color w:val="000000" w:themeColor="text1"/>
          <w:szCs w:val="21"/>
          <w:highlight w:val="none"/>
          <w:lang w:eastAsia="zh-CN"/>
          <w14:textFill>
            <w14:solidFill>
              <w14:schemeClr w14:val="tx1"/>
            </w14:solidFill>
          </w14:textFill>
        </w:rPr>
        <w:t>5</w:t>
      </w:r>
      <w:r>
        <w:rPr>
          <w:rFonts w:hint="eastAsia" w:ascii="宋体" w:hAnsi="宋体" w:eastAsia="宋体" w:cs="宋体"/>
          <w:bCs/>
          <w:color w:val="000000" w:themeColor="text1"/>
          <w:szCs w:val="21"/>
          <w:highlight w:val="none"/>
          <w14:textFill>
            <w14:solidFill>
              <w14:schemeClr w14:val="tx1"/>
            </w14:solidFill>
          </w14:textFill>
        </w:rPr>
        <w:t>000元，第二次更换</w:t>
      </w:r>
      <w:r>
        <w:rPr>
          <w:rFonts w:hint="eastAsia" w:ascii="宋体" w:hAnsi="宋体" w:eastAsia="宋体" w:cs="宋体"/>
          <w:bCs/>
          <w:color w:val="000000" w:themeColor="text1"/>
          <w:szCs w:val="21"/>
          <w:highlight w:val="none"/>
          <w:lang w:eastAsia="zh-CN"/>
          <w14:textFill>
            <w14:solidFill>
              <w14:schemeClr w14:val="tx1"/>
            </w14:solidFill>
          </w14:textFill>
        </w:rPr>
        <w:t>1</w:t>
      </w:r>
      <w:r>
        <w:rPr>
          <w:rFonts w:hint="eastAsia" w:ascii="宋体" w:hAnsi="宋体" w:eastAsia="宋体" w:cs="宋体"/>
          <w:bCs/>
          <w:color w:val="000000" w:themeColor="text1"/>
          <w:szCs w:val="21"/>
          <w:highlight w:val="none"/>
          <w14:textFill>
            <w14:solidFill>
              <w14:schemeClr w14:val="tx1"/>
            </w14:solidFill>
          </w14:textFill>
        </w:rPr>
        <w:t>0000元，第</w:t>
      </w:r>
      <w:r>
        <w:rPr>
          <w:rFonts w:hint="eastAsia" w:ascii="宋体" w:hAnsi="宋体" w:eastAsia="宋体" w:cs="宋体"/>
          <w:bCs/>
          <w:color w:val="000000" w:themeColor="text1"/>
          <w:szCs w:val="21"/>
          <w:highlight w:val="none"/>
          <w:lang w:eastAsia="zh"/>
          <w14:textFill>
            <w14:solidFill>
              <w14:schemeClr w14:val="tx1"/>
            </w14:solidFill>
          </w14:textFill>
        </w:rPr>
        <w:t>三</w:t>
      </w:r>
      <w:r>
        <w:rPr>
          <w:rFonts w:hint="eastAsia" w:ascii="宋体" w:hAnsi="宋体" w:eastAsia="宋体" w:cs="宋体"/>
          <w:bCs/>
          <w:color w:val="000000" w:themeColor="text1"/>
          <w:szCs w:val="21"/>
          <w:highlight w:val="none"/>
          <w14:textFill>
            <w14:solidFill>
              <w14:schemeClr w14:val="tx1"/>
            </w14:solidFill>
          </w14:textFill>
        </w:rPr>
        <w:t>次</w:t>
      </w:r>
      <w:r>
        <w:rPr>
          <w:rFonts w:hint="eastAsia" w:ascii="宋体" w:hAnsi="宋体" w:eastAsia="宋体" w:cs="宋体"/>
          <w:color w:val="000000" w:themeColor="text1"/>
          <w:sz w:val="21"/>
          <w:szCs w:val="21"/>
          <w:highlight w:val="none"/>
          <w14:textFill>
            <w14:solidFill>
              <w14:schemeClr w14:val="tx1"/>
            </w14:solidFill>
          </w14:textFill>
        </w:rPr>
        <w:t>及后续每次</w:t>
      </w:r>
      <w:r>
        <w:rPr>
          <w:rFonts w:hint="eastAsia" w:ascii="宋体" w:hAnsi="宋体" w:eastAsia="宋体" w:cs="宋体"/>
          <w:bCs/>
          <w:color w:val="000000" w:themeColor="text1"/>
          <w:szCs w:val="21"/>
          <w:highlight w:val="none"/>
          <w14:textFill>
            <w14:solidFill>
              <w14:schemeClr w14:val="tx1"/>
            </w14:solidFill>
          </w14:textFill>
        </w:rPr>
        <w:t>更换</w:t>
      </w:r>
      <w:r>
        <w:rPr>
          <w:rFonts w:hint="eastAsia" w:ascii="宋体" w:hAnsi="宋体" w:eastAsia="宋体" w:cs="宋体"/>
          <w:bCs/>
          <w:color w:val="000000" w:themeColor="text1"/>
          <w:szCs w:val="21"/>
          <w:highlight w:val="none"/>
          <w:lang w:eastAsia="zh-CN"/>
          <w14:textFill>
            <w14:solidFill>
              <w14:schemeClr w14:val="tx1"/>
            </w14:solidFill>
          </w14:textFill>
        </w:rPr>
        <w:t>2</w:t>
      </w:r>
      <w:r>
        <w:rPr>
          <w:rFonts w:hint="eastAsia" w:ascii="宋体" w:hAnsi="宋体" w:eastAsia="宋体" w:cs="宋体"/>
          <w:bCs/>
          <w:color w:val="000000" w:themeColor="text1"/>
          <w:szCs w:val="21"/>
          <w:highlight w:val="none"/>
          <w14:textFill>
            <w14:solidFill>
              <w14:schemeClr w14:val="tx1"/>
            </w14:solidFill>
          </w14:textFill>
        </w:rPr>
        <w:t>0000元），超过三次，甲方有权解除合同，并责令改正。</w:t>
      </w:r>
      <w:r>
        <w:rPr>
          <w:rFonts w:hint="eastAsia" w:ascii="宋体" w:hAnsi="宋体" w:eastAsia="宋体" w:cs="宋体"/>
          <w:bCs/>
          <w:color w:val="000000" w:themeColor="text1"/>
          <w:szCs w:val="21"/>
          <w:highlight w:val="none"/>
          <w:lang w:val="en-US" w:eastAsia="zh-CN"/>
          <w14:textFill>
            <w14:solidFill>
              <w14:schemeClr w14:val="tx1"/>
            </w14:solidFill>
          </w14:textFill>
        </w:rPr>
        <w:t>乙方</w:t>
      </w:r>
      <w:r>
        <w:rPr>
          <w:rFonts w:hint="eastAsia" w:ascii="宋体" w:hAnsi="宋体" w:eastAsia="宋体" w:cs="宋体"/>
          <w:bCs/>
          <w:color w:val="000000" w:themeColor="text1"/>
          <w:szCs w:val="21"/>
          <w:highlight w:val="none"/>
          <w14:textFill>
            <w14:solidFill>
              <w14:schemeClr w14:val="tx1"/>
            </w14:solidFill>
          </w14:textFill>
        </w:rPr>
        <w:t>擅自更换总监理工程师而未告知甲方的，甲方向约定的总监理工程师送达相关文件的，相关文件至交付其本人或邮寄时视为送达，乙方自行承担相应法律后果。</w:t>
      </w:r>
    </w:p>
    <w:p w14:paraId="787031ED">
      <w:pPr>
        <w:spacing w:line="360" w:lineRule="auto"/>
        <w:ind w:left="3" w:right="25" w:firstLine="417"/>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乙方拟更换或被责令更换后的总监理工程师应满足招标文件以及本合同要求，更换后仍然不能满足招标文件以及本合同要求的，甲方有权解除合同，并有权没收全额履约担保。</w:t>
      </w:r>
    </w:p>
    <w:p w14:paraId="6E630C1E">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九</w:t>
      </w:r>
      <w:r>
        <w:rPr>
          <w:rFonts w:hint="eastAsia" w:ascii="宋体" w:hAnsi="宋体" w:eastAsia="宋体" w:cs="宋体"/>
          <w:color w:val="000000" w:themeColor="text1"/>
          <w:kern w:val="0"/>
          <w:szCs w:val="21"/>
          <w:highlight w:val="none"/>
          <w14:textFill>
            <w14:solidFill>
              <w14:schemeClr w14:val="tx1"/>
            </w14:solidFill>
          </w14:textFill>
        </w:rPr>
        <w:t>）在合同履行期间，乙方应当为所雇劳动者依法参加社会保险，按时发放工资待遇。如监理过程中，与所雇劳动者发生劳资纠纷的，由乙方全责处理。若造成甲方损失的，甲方有权向乙方全部追偿并有权在未付服务费或履约担保中直接抵扣。</w:t>
      </w:r>
    </w:p>
    <w:p w14:paraId="50D2045C">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十</w:t>
      </w:r>
      <w:r>
        <w:rPr>
          <w:rFonts w:hint="eastAsia" w:ascii="宋体" w:hAnsi="宋体" w:eastAsia="宋体" w:cs="宋体"/>
          <w:color w:val="000000" w:themeColor="text1"/>
          <w:kern w:val="0"/>
          <w:szCs w:val="21"/>
          <w:highlight w:val="none"/>
          <w14:textFill>
            <w14:solidFill>
              <w14:schemeClr w14:val="tx1"/>
            </w14:solidFill>
          </w14:textFill>
        </w:rPr>
        <w:t>）提交报告要求</w:t>
      </w:r>
    </w:p>
    <w:p w14:paraId="3C6C8805">
      <w:pPr>
        <w:spacing w:line="360" w:lineRule="auto"/>
        <w:ind w:left="3" w:right="273" w:firstLine="417"/>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乙方应提交报告的种类（包括监理规划、监理季／年报及约定的专项报告）、时间和份数：</w:t>
      </w:r>
    </w:p>
    <w:p w14:paraId="5C2ECE7A">
      <w:pPr>
        <w:spacing w:line="360" w:lineRule="auto"/>
        <w:ind w:left="3" w:right="273" w:firstLine="417"/>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1.监理规划一式三份，在第一次交底会议7天前报甲方；</w:t>
      </w:r>
    </w:p>
    <w:p w14:paraId="2D5CFFC2">
      <w:pPr>
        <w:spacing w:line="360" w:lineRule="auto"/>
        <w:ind w:left="3" w:right="273" w:firstLine="417"/>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2.监理季度报一式四份，在每个季度结束后10天内向甲方提交上季度监理报；</w:t>
      </w:r>
    </w:p>
    <w:p w14:paraId="58078BA4">
      <w:pPr>
        <w:spacing w:line="360" w:lineRule="auto"/>
        <w:ind w:left="3" w:right="273" w:firstLine="417"/>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3.监理年报一式四份，在每个年度结束后10天内向甲方提交上年度监理年报；</w:t>
      </w:r>
    </w:p>
    <w:p w14:paraId="18599E0D">
      <w:pPr>
        <w:spacing w:line="360" w:lineRule="auto"/>
        <w:ind w:left="3" w:right="273" w:firstLine="417"/>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4.专项报告的份数和提交时间根据实际情况另行通知。</w:t>
      </w:r>
    </w:p>
    <w:p w14:paraId="73683C21">
      <w:pPr>
        <w:spacing w:line="360" w:lineRule="auto"/>
        <w:ind w:firstLine="420" w:firstLineChars="200"/>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十一</w:t>
      </w:r>
      <w:r>
        <w:rPr>
          <w:rFonts w:hint="eastAsia" w:ascii="宋体" w:hAnsi="宋体" w:eastAsia="宋体" w:cs="宋体"/>
          <w:color w:val="000000" w:themeColor="text1"/>
          <w:kern w:val="0"/>
          <w:szCs w:val="21"/>
          <w:highlight w:val="none"/>
          <w14:textFill>
            <w14:solidFill>
              <w14:schemeClr w14:val="tx1"/>
            </w14:solidFill>
          </w14:textFill>
        </w:rPr>
        <w:t>）乙方应对在监理过程中接触到的所有关于甲方项目的技术文件、资料等信息负有保密义务，未经甲方书面许可，乙方不得向第三方透露或允许第三方使用。如有违反，乙方应按照全额履约担保金额向甲方支付违约金；若给甲方造成的损失高于该违约金的，乙方还应足额补足。</w:t>
      </w:r>
    </w:p>
    <w:p w14:paraId="2F637A0A">
      <w:pPr>
        <w:pStyle w:val="18"/>
        <w:autoSpaceDE/>
        <w:autoSpaceDN/>
        <w:ind w:right="-28" w:firstLine="420" w:firstLineChars="200"/>
        <w:jc w:val="left"/>
        <w:rPr>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lang w:eastAsia="zh-CN"/>
          <w14:textFill>
            <w14:solidFill>
              <w14:schemeClr w14:val="tx1"/>
            </w14:solidFill>
          </w14:textFill>
        </w:rPr>
        <w:t>（</w:t>
      </w:r>
      <w:r>
        <w:rPr>
          <w:rFonts w:hint="eastAsia"/>
          <w:b w:val="0"/>
          <w:bCs w:val="0"/>
          <w:color w:val="000000" w:themeColor="text1"/>
          <w:sz w:val="21"/>
          <w:szCs w:val="21"/>
          <w:highlight w:val="none"/>
          <w:lang w:val="en-US" w:eastAsia="zh-CN"/>
          <w14:textFill>
            <w14:solidFill>
              <w14:schemeClr w14:val="tx1"/>
            </w14:solidFill>
          </w14:textFill>
        </w:rPr>
        <w:t>十二</w:t>
      </w:r>
      <w:r>
        <w:rPr>
          <w:rFonts w:hint="eastAsia"/>
          <w:b w:val="0"/>
          <w:bCs w:val="0"/>
          <w:color w:val="000000" w:themeColor="text1"/>
          <w:sz w:val="21"/>
          <w:szCs w:val="21"/>
          <w:highlight w:val="none"/>
          <w:lang w:eastAsia="zh-CN"/>
          <w14:textFill>
            <w14:solidFill>
              <w14:schemeClr w14:val="tx1"/>
            </w14:solidFill>
          </w14:textFill>
        </w:rPr>
        <w:t>）</w:t>
      </w:r>
      <w:r>
        <w:rPr>
          <w:rFonts w:hint="eastAsia"/>
          <w:b w:val="0"/>
          <w:bCs w:val="0"/>
          <w:color w:val="000000" w:themeColor="text1"/>
          <w:sz w:val="21"/>
          <w:szCs w:val="21"/>
          <w:highlight w:val="none"/>
          <w14:textFill>
            <w14:solidFill>
              <w14:schemeClr w14:val="tx1"/>
            </w14:solidFill>
          </w14:textFill>
        </w:rPr>
        <w:t>依据法律法规及本合同规定的乙方享有的其他权利义务。</w:t>
      </w:r>
    </w:p>
    <w:p w14:paraId="38507643">
      <w:pPr>
        <w:spacing w:line="360" w:lineRule="auto"/>
        <w:jc w:val="left"/>
        <w:rPr>
          <w:rFonts w:ascii="宋体" w:hAnsi="宋体" w:eastAsia="宋体" w:cs="宋体"/>
          <w:bCs/>
          <w:color w:val="000000" w:themeColor="text1"/>
          <w:szCs w:val="21"/>
          <w:highlight w:val="none"/>
          <w14:textFill>
            <w14:solidFill>
              <w14:schemeClr w14:val="tx1"/>
            </w14:solidFill>
          </w14:textFill>
        </w:rPr>
      </w:pPr>
    </w:p>
    <w:p w14:paraId="67C1BC31">
      <w:pPr>
        <w:spacing w:line="360" w:lineRule="auto"/>
        <w:ind w:right="316" w:firstLine="422" w:firstLineChars="200"/>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十</w:t>
      </w:r>
      <w:r>
        <w:rPr>
          <w:rFonts w:hint="eastAsia" w:ascii="宋体" w:hAnsi="宋体" w:eastAsia="宋体" w:cs="宋体"/>
          <w:b/>
          <w:bCs/>
          <w:color w:val="000000" w:themeColor="text1"/>
          <w:szCs w:val="21"/>
          <w:highlight w:val="none"/>
          <w:lang w:val="en-US" w:eastAsia="zh-CN"/>
          <w14:textFill>
            <w14:solidFill>
              <w14:schemeClr w14:val="tx1"/>
            </w14:solidFill>
          </w14:textFill>
        </w:rPr>
        <w:t>三</w:t>
      </w:r>
      <w:r>
        <w:rPr>
          <w:rFonts w:hint="eastAsia" w:ascii="宋体" w:hAnsi="宋体" w:eastAsia="宋体" w:cs="宋体"/>
          <w:b/>
          <w:bCs/>
          <w:color w:val="000000" w:themeColor="text1"/>
          <w:szCs w:val="21"/>
          <w:highlight w:val="none"/>
          <w14:textFill>
            <w14:solidFill>
              <w14:schemeClr w14:val="tx1"/>
            </w14:solidFill>
          </w14:textFill>
        </w:rPr>
        <w:t>、违约责任</w:t>
      </w:r>
    </w:p>
    <w:p w14:paraId="25023AE6">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（一）乙方存在如下任一情形之一的，甲方有权书面通知乙方单方解除本合同，取消乙方服务资格，并由乙方承担履约担保等额的违约金，给甲方造成损失的，乙方还应赔偿甲方：</w:t>
      </w:r>
    </w:p>
    <w:p w14:paraId="6F4CFC4F">
      <w:pPr>
        <w:spacing w:line="360" w:lineRule="auto"/>
        <w:ind w:right="316" w:firstLine="420" w:firstLineChars="200"/>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1.提供虚假信息、误导或欺骗甲方，以谋取非法利益的；</w:t>
      </w:r>
    </w:p>
    <w:p w14:paraId="62F54F14">
      <w:pPr>
        <w:spacing w:line="360" w:lineRule="auto"/>
        <w:ind w:right="316" w:firstLine="420" w:firstLineChars="200"/>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2.拒绝接受甲方及相关部门监督、检查的；</w:t>
      </w:r>
    </w:p>
    <w:p w14:paraId="08455AAF">
      <w:pPr>
        <w:spacing w:line="360" w:lineRule="auto"/>
        <w:ind w:right="316" w:firstLine="420" w:firstLineChars="200"/>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3.资质被撤销或者吊销的，不具有履约资格的；</w:t>
      </w:r>
    </w:p>
    <w:p w14:paraId="38CA6F1C">
      <w:pPr>
        <w:spacing w:line="360" w:lineRule="auto"/>
        <w:ind w:right="316" w:firstLine="420" w:firstLineChars="200"/>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4.出现经营危机甚至破产、倒闭，无法继续履行本合同的；</w:t>
      </w:r>
    </w:p>
    <w:p w14:paraId="4BA03216">
      <w:pPr>
        <w:spacing w:line="360" w:lineRule="auto"/>
        <w:ind w:right="316" w:firstLine="420" w:firstLineChars="200"/>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5.擅自转包或者违法分包本项目或具体工程项目的；</w:t>
      </w:r>
    </w:p>
    <w:p w14:paraId="040EB550">
      <w:pPr>
        <w:spacing w:line="360" w:lineRule="auto"/>
        <w:ind w:right="316" w:firstLine="420" w:firstLineChars="200"/>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6.违反本合同约定泄露甲方或具体工程项目内部信息的；</w:t>
      </w:r>
    </w:p>
    <w:p w14:paraId="3A15A3CE">
      <w:pPr>
        <w:spacing w:line="360" w:lineRule="auto"/>
        <w:ind w:right="316" w:firstLine="420" w:firstLineChars="200"/>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7.乙方提供的监理服务未符合合同约定，在甲方限定期限内未整改或整改后仍未符合合同约定的；</w:t>
      </w:r>
    </w:p>
    <w:p w14:paraId="710130C4">
      <w:pPr>
        <w:spacing w:line="360" w:lineRule="auto"/>
        <w:ind w:right="316" w:firstLine="420" w:firstLineChars="200"/>
        <w:rPr>
          <w:rFonts w:ascii="宋体" w:hAnsi="Times New Roman" w:eastAsia="宋体" w:cs="Times New Roman"/>
          <w:b/>
          <w:bCs/>
          <w:color w:val="000000" w:themeColor="text1"/>
          <w:kern w:val="0"/>
          <w:sz w:val="84"/>
          <w:szCs w:val="84"/>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8.存在其他违反本合同约定行为的。</w:t>
      </w:r>
    </w:p>
    <w:p w14:paraId="5F4DC19F">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二）乙方应按时足额向工人发放工资待遇以及其他劳动待遇等，不得无故拖欠或克扣，如有违反的，由乙方全部负责。如因乙方原因产生的劳资纠纷、信访事件造成社会负面影响，视为乙方违约，甲方即有权对乙方处以10000元/次的违约金。如对甲方工作造成影响的，根据工人诉求，甲方有权直接从未付服务费用</w:t>
      </w:r>
      <w:r>
        <w:rPr>
          <w:rFonts w:hint="eastAsia" w:ascii="宋体" w:hAnsi="宋体" w:eastAsia="宋体" w:cs="宋体"/>
          <w:color w:val="000000" w:themeColor="text1"/>
          <w:kern w:val="0"/>
          <w:szCs w:val="21"/>
          <w:highlight w:val="none"/>
          <w:lang w:val="en-US" w:eastAsia="zh-CN"/>
          <w14:textFill>
            <w14:solidFill>
              <w14:schemeClr w14:val="tx1"/>
            </w14:solidFill>
          </w14:textFill>
        </w:rPr>
        <w:t>或履约担保</w:t>
      </w:r>
      <w:r>
        <w:rPr>
          <w:rFonts w:hint="eastAsia" w:ascii="宋体" w:hAnsi="宋体" w:eastAsia="宋体" w:cs="宋体"/>
          <w:color w:val="000000" w:themeColor="text1"/>
          <w:kern w:val="0"/>
          <w:szCs w:val="21"/>
          <w:highlight w:val="none"/>
          <w14:textFill>
            <w14:solidFill>
              <w14:schemeClr w14:val="tx1"/>
            </w14:solidFill>
          </w14:textFill>
        </w:rPr>
        <w:t>中直接扣除予以支付，由此导致的法律后果由乙方全部承担。并由乙方承担履约担保等额的违约金。</w:t>
      </w:r>
    </w:p>
    <w:p w14:paraId="01040173">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三）乙方监理人员不按监理合同履行监理职责，弄虚作假，组织协调不力，工作责任心不强，拒不执行甲方的决定或执行不力，或与所监理项目施工单位串通给甲方或其他权益人造成损失的，甲方有权要求乙方更换监理人员，要求乙方承担相应的赔偿责任，并按本合同约定处予违约金。</w:t>
      </w:r>
    </w:p>
    <w:p w14:paraId="2B33AE04">
      <w:pPr>
        <w:spacing w:line="360" w:lineRule="auto"/>
        <w:ind w:firstLine="420" w:firstLineChars="200"/>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四）乙方不得将合同项下工作转包或未经甲方书面同意分包给第三人，如甲方发现乙方存在转包或分包行为，且经甲方制止无效的（包括但不限于发整改单、发函、约谈等），甲方有权取消乙方施工资格、单方面解除合同、要求乙方向甲方支付与履约担保金额等额的违约金，且该违约金独立于差价赔偿，同时甲方有权要求乙方赔偿甲方损失（包括但不限于律师费、诉讼费、保全费、执行费、差旅费、赔偿金、调查取证费、鉴定评估费、公证费、专家论证费等），在一年内禁止其参与甲方及关联公司的招投标、采购活动；涉嫌犯罪的，移交司法机关依法追究刑事责任。</w:t>
      </w:r>
    </w:p>
    <w:p w14:paraId="025DECBB">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此外，甲方对乙方与分包商之间的法律与经济纠纷不承担任何责任和义务。乙方与其分包商之间产生的任何纠纷，均由乙方自行处理，与甲方无关，由此给甲方造成损失的，乙方应当承担因此事项给甲方造成的全部损失，包括但不限于律师费、诉讼费、保全费、执行费、差旅费、赔偿金等。</w:t>
      </w:r>
    </w:p>
    <w:p w14:paraId="3A73DEEC">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（五）在甲方抽查、提取时或在监理结束后，乙方提供的监理资料不齐、管理混乱的，</w:t>
      </w:r>
      <w:r>
        <w:rPr>
          <w:rFonts w:hint="eastAsia" w:ascii="宋体" w:hAnsi="宋体" w:eastAsia="宋体" w:cs="宋体"/>
          <w:bCs/>
          <w:color w:val="000000" w:themeColor="text1"/>
          <w:szCs w:val="21"/>
          <w:highlight w:val="none"/>
          <w14:textFill>
            <w14:solidFill>
              <w14:schemeClr w14:val="tx1"/>
            </w14:solidFill>
          </w14:textFill>
        </w:rPr>
        <w:t>甲方</w:t>
      </w:r>
      <w:r>
        <w:rPr>
          <w:rFonts w:hint="eastAsia" w:ascii="宋体" w:hAnsi="宋体" w:eastAsia="宋体" w:cs="宋体"/>
          <w:color w:val="000000" w:themeColor="text1"/>
          <w:kern w:val="0"/>
          <w:szCs w:val="21"/>
          <w:highlight w:val="none"/>
          <w14:textFill>
            <w14:solidFill>
              <w14:schemeClr w14:val="tx1"/>
            </w14:solidFill>
          </w14:textFill>
        </w:rPr>
        <w:t>有权通过包括但不限于约谈、发函告知等形式责令限期整改</w:t>
      </w:r>
      <w:r>
        <w:rPr>
          <w:rFonts w:hint="eastAsia" w:ascii="宋体" w:hAnsi="宋体" w:eastAsia="宋体" w:cs="宋体"/>
          <w:color w:val="000000" w:themeColor="text1"/>
          <w:szCs w:val="21"/>
          <w:highlight w:val="none"/>
          <w14:textFill>
            <w14:solidFill>
              <w14:schemeClr w14:val="tx1"/>
            </w14:solidFill>
          </w14:textFill>
        </w:rPr>
        <w:t>，且</w:t>
      </w:r>
      <w:r>
        <w:rPr>
          <w:rFonts w:hint="eastAsia" w:ascii="宋体" w:hAnsi="宋体" w:eastAsia="宋体" w:cs="宋体"/>
          <w:bCs/>
          <w:color w:val="000000" w:themeColor="text1"/>
          <w:szCs w:val="21"/>
          <w:highlight w:val="none"/>
          <w14:textFill>
            <w14:solidFill>
              <w14:schemeClr w14:val="tx1"/>
            </w14:solidFill>
          </w14:textFill>
        </w:rPr>
        <w:t>甲方</w:t>
      </w:r>
      <w:r>
        <w:rPr>
          <w:rFonts w:hint="eastAsia" w:ascii="宋体" w:hAnsi="宋体" w:eastAsia="宋体" w:cs="宋体"/>
          <w:color w:val="000000" w:themeColor="text1"/>
          <w:kern w:val="0"/>
          <w:szCs w:val="21"/>
          <w:highlight w:val="none"/>
          <w14:textFill>
            <w14:solidFill>
              <w14:schemeClr w14:val="tx1"/>
            </w14:solidFill>
          </w14:textFill>
        </w:rPr>
        <w:t>有权对乙方</w:t>
      </w:r>
      <w:r>
        <w:rPr>
          <w:rFonts w:hint="eastAsia" w:ascii="宋体" w:hAnsi="宋体" w:eastAsia="宋体" w:cs="宋体"/>
          <w:color w:val="000000" w:themeColor="text1"/>
          <w:kern w:val="0"/>
          <w:szCs w:val="21"/>
          <w:highlight w:val="none"/>
          <w:lang w:val="en-US" w:eastAsia="zh-CN"/>
          <w14:textFill>
            <w14:solidFill>
              <w14:schemeClr w14:val="tx1"/>
            </w14:solidFill>
          </w14:textFill>
        </w:rPr>
        <w:t>按</w:t>
      </w:r>
      <w:r>
        <w:rPr>
          <w:rFonts w:hint="eastAsia" w:ascii="宋体" w:hAnsi="宋体" w:eastAsia="宋体" w:cs="宋体"/>
          <w:color w:val="000000" w:themeColor="text1"/>
          <w:kern w:val="0"/>
          <w:szCs w:val="21"/>
          <w:highlight w:val="none"/>
          <w14:textFill>
            <w14:solidFill>
              <w14:schemeClr w14:val="tx1"/>
            </w14:solidFill>
          </w14:textFill>
        </w:rPr>
        <w:t>500元／次</w:t>
      </w:r>
      <w:r>
        <w:rPr>
          <w:rFonts w:hint="eastAsia" w:ascii="宋体" w:hAnsi="宋体" w:eastAsia="宋体" w:cs="宋体"/>
          <w:color w:val="000000" w:themeColor="text1"/>
          <w:kern w:val="0"/>
          <w:szCs w:val="21"/>
          <w:highlight w:val="none"/>
          <w:lang w:val="en-US" w:eastAsia="zh-CN"/>
          <w14:textFill>
            <w14:solidFill>
              <w14:schemeClr w14:val="tx1"/>
            </w14:solidFill>
          </w14:textFill>
        </w:rPr>
        <w:t>收取</w:t>
      </w:r>
      <w:r>
        <w:rPr>
          <w:rFonts w:hint="eastAsia" w:ascii="宋体" w:hAnsi="宋体" w:eastAsia="宋体" w:cs="宋体"/>
          <w:color w:val="000000" w:themeColor="text1"/>
          <w:kern w:val="0"/>
          <w:szCs w:val="21"/>
          <w:highlight w:val="none"/>
          <w14:textFill>
            <w14:solidFill>
              <w14:schemeClr w14:val="tx1"/>
            </w14:solidFill>
          </w14:textFill>
        </w:rPr>
        <w:t>违约金</w:t>
      </w:r>
      <w:r>
        <w:rPr>
          <w:rFonts w:hint="eastAsia" w:ascii="宋体" w:hAnsi="宋体" w:eastAsia="宋体" w:cs="Times New Roman"/>
          <w:color w:val="000000" w:themeColor="text1"/>
          <w:szCs w:val="21"/>
          <w:highlight w:val="none"/>
          <w:lang w:eastAsia="zh-CN"/>
          <w14:textFill>
            <w14:solidFill>
              <w14:schemeClr w14:val="tx1"/>
            </w14:solidFill>
          </w14:textFill>
        </w:rPr>
        <w:t>（</w:t>
      </w:r>
      <w:r>
        <w:rPr>
          <w:rFonts w:hint="eastAsia" w:ascii="宋体" w:hAnsi="宋体" w:eastAsia="宋体" w:cs="Times New Roman"/>
          <w:color w:val="000000" w:themeColor="text1"/>
          <w:szCs w:val="21"/>
          <w:highlight w:val="none"/>
          <w:lang w:val="en-US" w:eastAsia="zh-CN"/>
          <w14:textFill>
            <w14:solidFill>
              <w14:schemeClr w14:val="tx1"/>
            </w14:solidFill>
          </w14:textFill>
        </w:rPr>
        <w:t>若多次违约，该</w:t>
      </w:r>
      <w:r>
        <w:rPr>
          <w:rFonts w:hint="eastAsia" w:ascii="宋体" w:hAnsi="宋体" w:eastAsia="宋体" w:cs="Times New Roman"/>
          <w:color w:val="000000" w:themeColor="text1"/>
          <w:kern w:val="0"/>
          <w:sz w:val="21"/>
          <w:szCs w:val="21"/>
          <w:highlight w:val="none"/>
          <w:lang w:val="en-US" w:eastAsia="zh-CN"/>
          <w14:textFill>
            <w14:solidFill>
              <w14:schemeClr w14:val="tx1"/>
            </w14:solidFill>
          </w14:textFill>
        </w:rPr>
        <w:t>违约金累计最高限额为合同内所有单项监理暂定服务费的5%）。</w:t>
      </w:r>
      <w:r>
        <w:rPr>
          <w:rFonts w:hint="eastAsia" w:ascii="宋体" w:hAnsi="宋体" w:eastAsia="宋体" w:cs="宋体"/>
          <w:color w:val="000000" w:themeColor="text1"/>
          <w:kern w:val="0"/>
          <w:szCs w:val="21"/>
          <w:highlight w:val="none"/>
          <w14:textFill>
            <w14:solidFill>
              <w14:schemeClr w14:val="tx1"/>
            </w14:solidFill>
          </w14:textFill>
        </w:rPr>
        <w:t>如因乙方原因同时有5个（含）项目监理资料存在上述问题的，甲方除有权对乙方</w:t>
      </w:r>
      <w:r>
        <w:rPr>
          <w:rFonts w:hint="eastAsia" w:ascii="宋体" w:hAnsi="宋体" w:eastAsia="宋体" w:cs="宋体"/>
          <w:color w:val="000000" w:themeColor="text1"/>
          <w:kern w:val="0"/>
          <w:szCs w:val="21"/>
          <w:highlight w:val="none"/>
          <w:lang w:val="en-US" w:eastAsia="zh-CN"/>
          <w14:textFill>
            <w14:solidFill>
              <w14:schemeClr w14:val="tx1"/>
            </w14:solidFill>
          </w14:textFill>
        </w:rPr>
        <w:t>按</w:t>
      </w:r>
      <w:r>
        <w:rPr>
          <w:rFonts w:hint="eastAsia" w:ascii="宋体" w:hAnsi="宋体" w:eastAsia="宋体" w:cs="宋体"/>
          <w:color w:val="000000" w:themeColor="text1"/>
          <w:kern w:val="0"/>
          <w:szCs w:val="21"/>
          <w:highlight w:val="none"/>
          <w14:textFill>
            <w14:solidFill>
              <w14:schemeClr w14:val="tx1"/>
            </w14:solidFill>
          </w14:textFill>
        </w:rPr>
        <w:t>上述</w:t>
      </w:r>
      <w:r>
        <w:rPr>
          <w:rFonts w:hint="eastAsia" w:ascii="宋体" w:hAnsi="宋体" w:eastAsia="宋体" w:cs="宋体"/>
          <w:color w:val="000000" w:themeColor="text1"/>
          <w:kern w:val="0"/>
          <w:szCs w:val="21"/>
          <w:highlight w:val="none"/>
          <w:lang w:val="en-US" w:eastAsia="zh-CN"/>
          <w14:textFill>
            <w14:solidFill>
              <w14:schemeClr w14:val="tx1"/>
            </w14:solidFill>
          </w14:textFill>
        </w:rPr>
        <w:t>规定收取</w:t>
      </w:r>
      <w:r>
        <w:rPr>
          <w:rFonts w:hint="eastAsia" w:ascii="宋体" w:hAnsi="宋体" w:eastAsia="宋体" w:cs="宋体"/>
          <w:color w:val="000000" w:themeColor="text1"/>
          <w:kern w:val="0"/>
          <w:szCs w:val="21"/>
          <w:highlight w:val="none"/>
          <w14:textFill>
            <w14:solidFill>
              <w14:schemeClr w14:val="tx1"/>
            </w14:solidFill>
          </w14:textFill>
        </w:rPr>
        <w:t>违约金外，</w:t>
      </w:r>
      <w:r>
        <w:rPr>
          <w:rFonts w:hint="eastAsia" w:ascii="宋体" w:hAnsi="宋体" w:eastAsia="宋体" w:cs="宋体"/>
          <w:bCs/>
          <w:color w:val="000000" w:themeColor="text1"/>
          <w:szCs w:val="21"/>
          <w:highlight w:val="none"/>
          <w14:textFill>
            <w14:solidFill>
              <w14:schemeClr w14:val="tx1"/>
            </w14:solidFill>
          </w14:textFill>
        </w:rPr>
        <w:t>还有权</w:t>
      </w:r>
      <w:r>
        <w:rPr>
          <w:rFonts w:hint="eastAsia" w:ascii="宋体" w:hAnsi="宋体" w:eastAsia="宋体" w:cs="宋体"/>
          <w:color w:val="000000" w:themeColor="text1"/>
          <w:kern w:val="0"/>
          <w:szCs w:val="21"/>
          <w:highlight w:val="none"/>
          <w14:textFill>
            <w14:solidFill>
              <w14:schemeClr w14:val="tx1"/>
            </w14:solidFill>
          </w14:textFill>
        </w:rPr>
        <w:t>对乙方采取暂停派单1个月的</w:t>
      </w:r>
      <w:r>
        <w:rPr>
          <w:rFonts w:hint="eastAsia" w:ascii="宋体" w:hAnsi="宋体" w:eastAsia="宋体" w:cs="宋体"/>
          <w:color w:val="000000" w:themeColor="text1"/>
          <w:kern w:val="0"/>
          <w:szCs w:val="21"/>
          <w:highlight w:val="none"/>
          <w:lang w:val="en-US" w:eastAsia="zh-CN"/>
          <w14:textFill>
            <w14:solidFill>
              <w14:schemeClr w14:val="tx1"/>
            </w14:solidFill>
          </w14:textFill>
        </w:rPr>
        <w:t>处理</w:t>
      </w: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szCs w:val="21"/>
          <w:highlight w:val="none"/>
          <w14:textFill>
            <w14:solidFill>
              <w14:schemeClr w14:val="tx1"/>
            </w14:solidFill>
          </w14:textFill>
        </w:rPr>
        <w:t>如上述监理资料问题1个月内仍未能得到整改的，甲方有权继续延长</w:t>
      </w:r>
      <w:r>
        <w:rPr>
          <w:rFonts w:hint="eastAsia" w:ascii="宋体" w:hAnsi="宋体" w:eastAsia="宋体" w:cs="宋体"/>
          <w:color w:val="000000" w:themeColor="text1"/>
          <w:kern w:val="0"/>
          <w:szCs w:val="21"/>
          <w:highlight w:val="none"/>
          <w14:textFill>
            <w14:solidFill>
              <w14:schemeClr w14:val="tx1"/>
            </w14:solidFill>
          </w14:textFill>
        </w:rPr>
        <w:t>暂停向乙方委派新任务的期限</w:t>
      </w:r>
      <w:r>
        <w:rPr>
          <w:rFonts w:hint="eastAsia" w:ascii="宋体" w:hAnsi="宋体" w:eastAsia="宋体" w:cs="宋体"/>
          <w:color w:val="000000" w:themeColor="text1"/>
          <w:szCs w:val="21"/>
          <w:highlight w:val="none"/>
          <w14:textFill>
            <w14:solidFill>
              <w14:schemeClr w14:val="tx1"/>
            </w14:solidFill>
          </w14:textFill>
        </w:rPr>
        <w:t>，直至</w:t>
      </w:r>
      <w:r>
        <w:rPr>
          <w:rFonts w:hint="eastAsia" w:ascii="宋体" w:hAnsi="宋体" w:eastAsia="宋体" w:cs="宋体"/>
          <w:color w:val="000000" w:themeColor="text1"/>
          <w:kern w:val="0"/>
          <w:szCs w:val="21"/>
          <w:highlight w:val="none"/>
          <w14:textFill>
            <w14:solidFill>
              <w14:schemeClr w14:val="tx1"/>
            </w14:solidFill>
          </w14:textFill>
        </w:rPr>
        <w:t>乙方</w:t>
      </w:r>
      <w:r>
        <w:rPr>
          <w:rFonts w:hint="eastAsia" w:ascii="宋体" w:hAnsi="宋体" w:eastAsia="宋体" w:cs="宋体"/>
          <w:color w:val="000000" w:themeColor="text1"/>
          <w:szCs w:val="21"/>
          <w:highlight w:val="none"/>
          <w14:textFill>
            <w14:solidFill>
              <w14:schemeClr w14:val="tx1"/>
            </w14:solidFill>
          </w14:textFill>
        </w:rPr>
        <w:t>完成整改，甲方确认乙方恢复承接新</w:t>
      </w:r>
      <w:r>
        <w:rPr>
          <w:rFonts w:hint="eastAsia" w:ascii="宋体" w:hAnsi="宋体" w:eastAsia="宋体" w:cs="宋体"/>
          <w:color w:val="000000" w:themeColor="text1"/>
          <w:kern w:val="0"/>
          <w:szCs w:val="21"/>
          <w:highlight w:val="none"/>
          <w14:textFill>
            <w14:solidFill>
              <w14:schemeClr w14:val="tx1"/>
            </w14:solidFill>
          </w14:textFill>
        </w:rPr>
        <w:t>任务</w:t>
      </w:r>
      <w:r>
        <w:rPr>
          <w:rFonts w:hint="eastAsia" w:ascii="宋体" w:hAnsi="宋体" w:eastAsia="宋体" w:cs="宋体"/>
          <w:color w:val="000000" w:themeColor="text1"/>
          <w:szCs w:val="21"/>
          <w:highlight w:val="none"/>
          <w14:textFill>
            <w14:solidFill>
              <w14:schemeClr w14:val="tx1"/>
            </w14:solidFill>
          </w14:textFill>
        </w:rPr>
        <w:t>的资格为止</w:t>
      </w: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Times New Roman"/>
          <w:color w:val="000000" w:themeColor="text1"/>
          <w:szCs w:val="21"/>
          <w:highlight w:val="none"/>
          <w14:textFill>
            <w14:solidFill>
              <w14:schemeClr w14:val="tx1"/>
            </w14:solidFill>
          </w14:textFill>
        </w:rPr>
        <w:t>停单期间，甲方有权将乙方负责的区域内的监理服务项目委派给其他符合条件的监理服务单位承接，乙方对此无异议，</w:t>
      </w:r>
      <w:r>
        <w:rPr>
          <w:rFonts w:hint="eastAsia" w:ascii="宋体" w:hAnsi="宋体" w:eastAsia="宋体" w:cs="宋体"/>
          <w:color w:val="000000" w:themeColor="text1"/>
          <w:szCs w:val="21"/>
          <w:highlight w:val="none"/>
          <w14:textFill>
            <w14:solidFill>
              <w14:schemeClr w14:val="tx1"/>
            </w14:solidFill>
          </w14:textFill>
        </w:rPr>
        <w:t>并不得因此要求甲方提供任何形式的补偿或赔偿</w:t>
      </w:r>
      <w:r>
        <w:rPr>
          <w:rFonts w:hint="eastAsia" w:ascii="宋体" w:hAnsi="宋体" w:eastAsia="宋体" w:cs="Times New Roman"/>
          <w:color w:val="000000" w:themeColor="text1"/>
          <w:szCs w:val="21"/>
          <w:highlight w:val="none"/>
          <w14:textFill>
            <w14:solidFill>
              <w14:schemeClr w14:val="tx1"/>
            </w14:solidFill>
          </w14:textFill>
        </w:rPr>
        <w:t>。</w:t>
      </w:r>
    </w:p>
    <w:p w14:paraId="50AEC5CE">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六）合同履行期间，由于工程停建而终止合同或甲方要求解除合同时，双方互不承担赔偿责任。乙方未进行监理工作的，乙方承诺不再要求任何形式的补偿或赔偿。已进行监理工作的，根据合同约定的监理服务收费系数按甲方审核确认实际完成的工作量进行结算。</w:t>
      </w:r>
    </w:p>
    <w:p w14:paraId="43ADB931">
      <w:pPr>
        <w:spacing w:line="360" w:lineRule="auto"/>
        <w:ind w:firstLine="420" w:firstLineChars="200"/>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（七）</w:t>
      </w:r>
      <w:r>
        <w:rPr>
          <w:rFonts w:hint="eastAsia" w:ascii="宋体" w:hAnsi="宋体" w:eastAsia="宋体" w:cs="宋体"/>
          <w:color w:val="000000" w:themeColor="text1"/>
          <w:kern w:val="0"/>
          <w:szCs w:val="21"/>
          <w:highlight w:val="none"/>
          <w:lang w:val="en-US" w:eastAsia="zh-CN"/>
          <w14:textFill>
            <w14:solidFill>
              <w14:schemeClr w14:val="tx1"/>
            </w14:solidFill>
          </w14:textFill>
        </w:rPr>
        <w:t>合同履行</w:t>
      </w:r>
      <w:r>
        <w:rPr>
          <w:rFonts w:hint="eastAsia" w:ascii="宋体" w:hAnsi="宋体" w:eastAsia="宋体" w:cs="宋体"/>
          <w:color w:val="000000" w:themeColor="text1"/>
          <w:kern w:val="0"/>
          <w:szCs w:val="21"/>
          <w:highlight w:val="none"/>
          <w14:textFill>
            <w14:solidFill>
              <w14:schemeClr w14:val="tx1"/>
            </w14:solidFill>
          </w14:textFill>
        </w:rPr>
        <w:t>过程中乙方违反甲方的安全生产管理相关制度或安全文明施工要求进行施工的，一经发现视情况要求乙方承担500—10000元/次的违约金（具体处罚数额以甲方安全生产管理相关制度为准）；对于三次及以上出现违规，或造成严重后果的，或可能发生重大伤亡潜在因素的，甲方有权根据收集到的证据提前解除合同而无需承担由此引起的任何责任，同时乙方应向甲方支付与履约担保金额等额的违约金。</w:t>
      </w:r>
    </w:p>
    <w:p w14:paraId="2FA8EDAE">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八</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上述违约</w:t>
      </w:r>
      <w:r>
        <w:rPr>
          <w:rFonts w:hint="eastAsia" w:ascii="宋体" w:hAnsi="宋体" w:eastAsia="宋体" w:cs="宋体"/>
          <w:color w:val="000000" w:themeColor="text1"/>
          <w:kern w:val="0"/>
          <w:szCs w:val="21"/>
          <w:highlight w:val="none"/>
          <w:lang w:val="en-US" w:eastAsia="zh-CN"/>
          <w14:textFill>
            <w14:solidFill>
              <w14:schemeClr w14:val="tx1"/>
            </w14:solidFill>
          </w14:textFill>
        </w:rPr>
        <w:t>金</w:t>
      </w:r>
      <w:r>
        <w:rPr>
          <w:rFonts w:hint="eastAsia" w:ascii="宋体" w:hAnsi="宋体" w:eastAsia="宋体" w:cs="宋体"/>
          <w:color w:val="000000" w:themeColor="text1"/>
          <w:kern w:val="0"/>
          <w:szCs w:val="21"/>
          <w:highlight w:val="none"/>
          <w14:textFill>
            <w14:solidFill>
              <w14:schemeClr w14:val="tx1"/>
            </w14:solidFill>
          </w14:textFill>
        </w:rPr>
        <w:t>，应由乙方汇缴至</w:t>
      </w:r>
      <w:r>
        <w:rPr>
          <w:rFonts w:hint="eastAsia" w:ascii="宋体" w:hAnsi="宋体" w:eastAsia="宋体" w:cs="宋体"/>
          <w:bCs/>
          <w:color w:val="000000" w:themeColor="text1"/>
          <w:kern w:val="0"/>
          <w:szCs w:val="21"/>
          <w:highlight w:val="none"/>
          <w14:textFill>
            <w14:solidFill>
              <w14:schemeClr w14:val="tx1"/>
            </w14:solidFill>
          </w14:textFill>
        </w:rPr>
        <w:t>服务合同</w:t>
      </w:r>
      <w:r>
        <w:rPr>
          <w:rFonts w:hint="eastAsia" w:ascii="宋体" w:hAnsi="宋体" w:eastAsia="宋体" w:cs="宋体"/>
          <w:color w:val="000000" w:themeColor="text1"/>
          <w:kern w:val="0"/>
          <w:szCs w:val="21"/>
          <w:highlight w:val="none"/>
          <w14:textFill>
            <w14:solidFill>
              <w14:schemeClr w14:val="tx1"/>
            </w14:solidFill>
          </w14:textFill>
        </w:rPr>
        <w:t>约定的银行账户，若乙方逾期未缴纳违约金及罚款的，甲方有权暂停支付本合同监理服务的相关费用。情节严重的，甲方有权从未付监理服务费中扣除或启用履约担保予以支付，服务费或履约担保不足以支付的，甲方有权另行追偿。违约金收款账户:</w:t>
      </w:r>
    </w:p>
    <w:p w14:paraId="62CE46BB">
      <w:pPr>
        <w:spacing w:line="360" w:lineRule="auto"/>
        <w:ind w:firstLine="420" w:firstLineChars="200"/>
        <w:jc w:val="left"/>
        <w:rPr>
          <w:rFonts w:hint="eastAsia" w:ascii="宋体" w:hAnsi="宋体" w:eastAsia="宋体" w:cs="宋体"/>
          <w:color w:val="000000" w:themeColor="text1"/>
          <w:kern w:val="0"/>
          <w:szCs w:val="21"/>
          <w:highlight w:val="none"/>
          <w:lang w:eastAsia="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开户名：</w:t>
      </w:r>
      <w:r>
        <w:rPr>
          <w:rFonts w:hint="eastAsia" w:ascii="宋体" w:hAnsi="宋体" w:eastAsia="宋体" w:cs="宋体"/>
          <w:color w:val="000000" w:themeColor="text1"/>
          <w:kern w:val="0"/>
          <w:szCs w:val="21"/>
          <w:highlight w:val="none"/>
          <w:lang w:eastAsia="zh-CN"/>
          <w14:textFill>
            <w14:solidFill>
              <w14:schemeClr w14:val="tx1"/>
            </w14:solidFill>
          </w14:textFill>
        </w:rPr>
        <w:t>东莞市水务环境投资控股集团管网有限公司</w:t>
      </w:r>
    </w:p>
    <w:p w14:paraId="6EBD0105">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开户银行：中国工商银行东莞市分行 </w:t>
      </w:r>
    </w:p>
    <w:p w14:paraId="6ADC8C3C">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开户行账号：2010021309900059537</w:t>
      </w:r>
    </w:p>
    <w:p w14:paraId="3B41F1D2">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开户名：东莞市莞泽水环境投资有限公司</w:t>
      </w:r>
    </w:p>
    <w:p w14:paraId="5DCEF70C">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开户银行：中国工商银行东莞市分行 </w:t>
      </w:r>
    </w:p>
    <w:p w14:paraId="67C662F9">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开户行账号：2010021309200302421</w:t>
      </w:r>
    </w:p>
    <w:p w14:paraId="6EFF8570">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开户名：东莞市东信水环境投资有限公司</w:t>
      </w:r>
    </w:p>
    <w:p w14:paraId="5B82EFFB">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开户银行：中国工商银行东莞分行 </w:t>
      </w:r>
    </w:p>
    <w:p w14:paraId="15A80374">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开户行账户：2010021309200202509</w:t>
      </w:r>
    </w:p>
    <w:p w14:paraId="005DC992">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开户名：东莞市东泽水环境投资有限公司</w:t>
      </w:r>
    </w:p>
    <w:p w14:paraId="13C5278B">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开户银行：中国工商银行东莞分行 </w:t>
      </w:r>
    </w:p>
    <w:p w14:paraId="75B06E12">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开户行账户：2010021309200298822</w:t>
      </w:r>
    </w:p>
    <w:p w14:paraId="43000AD6">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开户名：东莞市清泽水环境投资有限公司</w:t>
      </w:r>
    </w:p>
    <w:p w14:paraId="431881D8">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开户银行：中国工商银行东莞分行 </w:t>
      </w:r>
    </w:p>
    <w:p w14:paraId="1D2CA00A">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开户行账户：2010021309200289818</w:t>
      </w:r>
    </w:p>
    <w:p w14:paraId="52FF62B4">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开户名：东莞市莞清水环境投资有限公司</w:t>
      </w:r>
    </w:p>
    <w:p w14:paraId="245E65BD">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开户银行：中国工商银行东莞分行 </w:t>
      </w:r>
    </w:p>
    <w:p w14:paraId="63B1EC4E">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开户行账户：2010021309200364211</w:t>
      </w:r>
    </w:p>
    <w:p w14:paraId="5EC0AF8D">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开户名：东莞市东江水环境投资有限公司 </w:t>
      </w:r>
    </w:p>
    <w:p w14:paraId="47754C07">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开户银行：中国工商银行东莞分行 </w:t>
      </w:r>
    </w:p>
    <w:p w14:paraId="0F184FDB">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开户行账户：2010021309200456819</w:t>
      </w:r>
    </w:p>
    <w:p w14:paraId="16104168">
      <w:pPr>
        <w:spacing w:line="360" w:lineRule="auto"/>
        <w:ind w:firstLine="420" w:firstLineChars="200"/>
        <w:jc w:val="left"/>
        <w:rPr>
          <w:rFonts w:ascii="宋体" w:hAnsi="Times New Roman" w:eastAsia="宋体" w:cs="Times New Roman"/>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九</w:t>
      </w:r>
      <w:r>
        <w:rPr>
          <w:rFonts w:hint="eastAsia" w:ascii="宋体" w:hAnsi="宋体" w:eastAsia="宋体" w:cs="宋体"/>
          <w:color w:val="000000" w:themeColor="text1"/>
          <w:kern w:val="0"/>
          <w:szCs w:val="21"/>
          <w:highlight w:val="none"/>
          <w14:textFill>
            <w14:solidFill>
              <w14:schemeClr w14:val="tx1"/>
            </w14:solidFill>
          </w14:textFill>
        </w:rPr>
        <w:t>）在本合同履行过程中，如乙方存在违约行为的，本合同项下各甲方（包括甲方 1、甲方 2、甲方 3、甲方 4、甲方 5、甲方 6、甲方 7）皆有权按合同之约定（包括但不限于以履约担保金额作为违约金的计算基数）向乙方追究违约责任；乙方对此同意且没有异议。</w:t>
      </w:r>
    </w:p>
    <w:p w14:paraId="4716F8F4">
      <w:pPr>
        <w:spacing w:line="360" w:lineRule="auto"/>
        <w:ind w:firstLine="420" w:firstLineChars="200"/>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十</w:t>
      </w:r>
      <w:r>
        <w:rPr>
          <w:rFonts w:hint="eastAsia" w:ascii="宋体" w:hAnsi="宋体" w:eastAsia="宋体" w:cs="宋体"/>
          <w:color w:val="000000" w:themeColor="text1"/>
          <w:kern w:val="0"/>
          <w:szCs w:val="21"/>
          <w:highlight w:val="none"/>
          <w14:textFill>
            <w14:solidFill>
              <w14:schemeClr w14:val="tx1"/>
            </w14:solidFill>
          </w14:textFill>
        </w:rPr>
        <w:t>）如乙方存在违约行为的，甲方为实现本合同民事权利而产生的诉讼费用、申请财产保全的担保费（保险费）、执行费、律师费、差旅费、调查取证费、鉴定评估费、公证费、专家论证费、公告费、拍卖费等合理费用，均由乙方自行承担。</w:t>
      </w:r>
    </w:p>
    <w:p w14:paraId="5C31ECBB">
      <w:pPr>
        <w:pStyle w:val="18"/>
        <w:spacing w:line="360" w:lineRule="auto"/>
        <w:ind w:right="-28" w:firstLine="420" w:firstLineChars="200"/>
        <w:jc w:val="left"/>
        <w:rPr>
          <w:rFonts w:hint="eastAsia"/>
          <w:b w:val="0"/>
          <w:bCs w:val="0"/>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lang w:eastAsia="zh-CN"/>
          <w14:textFill>
            <w14:solidFill>
              <w14:schemeClr w14:val="tx1"/>
            </w14:solidFill>
          </w14:textFill>
        </w:rPr>
        <w:t>（</w:t>
      </w:r>
      <w:r>
        <w:rPr>
          <w:rFonts w:hint="eastAsia"/>
          <w:b w:val="0"/>
          <w:bCs w:val="0"/>
          <w:color w:val="000000" w:themeColor="text1"/>
          <w:sz w:val="21"/>
          <w:szCs w:val="21"/>
          <w:highlight w:val="none"/>
          <w:lang w:val="en-US" w:eastAsia="zh-CN"/>
          <w14:textFill>
            <w14:solidFill>
              <w14:schemeClr w14:val="tx1"/>
            </w14:solidFill>
          </w14:textFill>
        </w:rPr>
        <w:t>十一</w:t>
      </w:r>
      <w:r>
        <w:rPr>
          <w:rFonts w:hint="eastAsia"/>
          <w:b w:val="0"/>
          <w:bCs w:val="0"/>
          <w:color w:val="000000" w:themeColor="text1"/>
          <w:sz w:val="21"/>
          <w:szCs w:val="21"/>
          <w:highlight w:val="none"/>
          <w:lang w:eastAsia="zh-CN"/>
          <w14:textFill>
            <w14:solidFill>
              <w14:schemeClr w14:val="tx1"/>
            </w14:solidFill>
          </w14:textFill>
        </w:rPr>
        <w:t>）</w:t>
      </w:r>
      <w:r>
        <w:rPr>
          <w:rFonts w:hint="eastAsia"/>
          <w:b w:val="0"/>
          <w:bCs w:val="0"/>
          <w:color w:val="000000" w:themeColor="text1"/>
          <w:sz w:val="21"/>
          <w:szCs w:val="21"/>
          <w:highlight w:val="none"/>
          <w14:textFill>
            <w14:solidFill>
              <w14:schemeClr w14:val="tx1"/>
            </w14:solidFill>
          </w14:textFill>
        </w:rPr>
        <w:t>乙方履行的合同义务不符合甲方要求或本合同约定的，如本合同已约定相关违约责任，则应从其约定。无约定的，甲方有权要求乙方在甲方规定的限期内整改完毕，如乙方未在限期内整改完毕或整改仍不符合甲方要求的，乙方应向甲方支付违约金人民币2000元/次，若由此给甲方造成损失的，乙方还应当承担全部赔偿责任。甲方损失无法计算的，乙方同意按</w:t>
      </w:r>
      <w:r>
        <w:rPr>
          <w:rFonts w:hint="eastAsia"/>
          <w:b w:val="0"/>
          <w:bCs w:val="0"/>
          <w:color w:val="000000" w:themeColor="text1"/>
          <w:sz w:val="21"/>
          <w:szCs w:val="21"/>
          <w:highlight w:val="none"/>
          <w:lang w:val="en-US"/>
          <w14:textFill>
            <w14:solidFill>
              <w14:schemeClr w14:val="tx1"/>
            </w14:solidFill>
          </w14:textFill>
        </w:rPr>
        <w:t>与履约担保金额等额的违约金</w:t>
      </w:r>
      <w:r>
        <w:rPr>
          <w:rFonts w:hint="eastAsia"/>
          <w:b w:val="0"/>
          <w:bCs w:val="0"/>
          <w:color w:val="000000" w:themeColor="text1"/>
          <w:sz w:val="21"/>
          <w:szCs w:val="21"/>
          <w:highlight w:val="none"/>
          <w14:textFill>
            <w14:solidFill>
              <w14:schemeClr w14:val="tx1"/>
            </w14:solidFill>
          </w14:textFill>
        </w:rPr>
        <w:t>支付给甲方。</w:t>
      </w:r>
    </w:p>
    <w:p w14:paraId="5B3AC20E">
      <w:pPr>
        <w:pStyle w:val="18"/>
        <w:spacing w:line="360" w:lineRule="auto"/>
        <w:ind w:right="-28" w:firstLine="420" w:firstLineChars="200"/>
        <w:jc w:val="left"/>
        <w:rPr>
          <w:rFonts w:hint="eastAsia"/>
          <w:b w:val="0"/>
          <w:bCs w:val="0"/>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lang w:eastAsia="zh-CN"/>
          <w14:textFill>
            <w14:solidFill>
              <w14:schemeClr w14:val="tx1"/>
            </w14:solidFill>
          </w14:textFill>
        </w:rPr>
        <w:t>（</w:t>
      </w:r>
      <w:r>
        <w:rPr>
          <w:rFonts w:hint="eastAsia"/>
          <w:b w:val="0"/>
          <w:bCs w:val="0"/>
          <w:color w:val="000000" w:themeColor="text1"/>
          <w:sz w:val="21"/>
          <w:szCs w:val="21"/>
          <w:highlight w:val="none"/>
          <w:lang w:val="en-US" w:eastAsia="zh-CN"/>
          <w14:textFill>
            <w14:solidFill>
              <w14:schemeClr w14:val="tx1"/>
            </w14:solidFill>
          </w14:textFill>
        </w:rPr>
        <w:t>十二</w:t>
      </w:r>
      <w:r>
        <w:rPr>
          <w:rFonts w:hint="eastAsia"/>
          <w:b w:val="0"/>
          <w:bCs w:val="0"/>
          <w:color w:val="000000" w:themeColor="text1"/>
          <w:sz w:val="21"/>
          <w:szCs w:val="21"/>
          <w:highlight w:val="none"/>
          <w:lang w:eastAsia="zh-CN"/>
          <w14:textFill>
            <w14:solidFill>
              <w14:schemeClr w14:val="tx1"/>
            </w14:solidFill>
          </w14:textFill>
        </w:rPr>
        <w:t>）</w:t>
      </w:r>
      <w:r>
        <w:rPr>
          <w:rFonts w:hint="eastAsia"/>
          <w:b w:val="0"/>
          <w:bCs w:val="0"/>
          <w:color w:val="000000" w:themeColor="text1"/>
          <w:sz w:val="21"/>
          <w:szCs w:val="21"/>
          <w:highlight w:val="none"/>
          <w14:textFill>
            <w14:solidFill>
              <w14:schemeClr w14:val="tx1"/>
            </w14:solidFill>
          </w14:textFill>
        </w:rPr>
        <w:t>乙方对于甲方的处罚或者处理有异议的，可在收到甲方处理通知5个工作日内，向甲方提交申诉函，甲方将于10个工作日内予以书面回复。5个工作日内未提交申诉函的视为对处罚无异议，甲方不受理超过5个工作日后提交的申诉请求。</w:t>
      </w:r>
    </w:p>
    <w:p w14:paraId="097C9DB6">
      <w:pPr>
        <w:pStyle w:val="18"/>
        <w:spacing w:line="360" w:lineRule="auto"/>
        <w:ind w:right="-28" w:firstLine="420" w:firstLineChars="200"/>
        <w:jc w:val="left"/>
        <w:rPr>
          <w:rFonts w:hint="eastAsia"/>
          <w:b w:val="0"/>
          <w:bCs w:val="0"/>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lang w:eastAsia="zh-CN"/>
          <w14:textFill>
            <w14:solidFill>
              <w14:schemeClr w14:val="tx1"/>
            </w14:solidFill>
          </w14:textFill>
        </w:rPr>
        <w:t>（</w:t>
      </w:r>
      <w:r>
        <w:rPr>
          <w:rFonts w:hint="eastAsia"/>
          <w:b w:val="0"/>
          <w:bCs w:val="0"/>
          <w:color w:val="000000" w:themeColor="text1"/>
          <w:sz w:val="21"/>
          <w:szCs w:val="21"/>
          <w:highlight w:val="none"/>
          <w:lang w:val="en-US" w:eastAsia="zh-CN"/>
          <w14:textFill>
            <w14:solidFill>
              <w14:schemeClr w14:val="tx1"/>
            </w14:solidFill>
          </w14:textFill>
        </w:rPr>
        <w:t>十三</w:t>
      </w:r>
      <w:r>
        <w:rPr>
          <w:rFonts w:hint="eastAsia"/>
          <w:b w:val="0"/>
          <w:bCs w:val="0"/>
          <w:color w:val="000000" w:themeColor="text1"/>
          <w:sz w:val="21"/>
          <w:szCs w:val="21"/>
          <w:highlight w:val="none"/>
          <w:lang w:eastAsia="zh-CN"/>
          <w14:textFill>
            <w14:solidFill>
              <w14:schemeClr w14:val="tx1"/>
            </w14:solidFill>
          </w14:textFill>
        </w:rPr>
        <w:t>）</w:t>
      </w:r>
      <w:r>
        <w:rPr>
          <w:rFonts w:hint="eastAsia"/>
          <w:b w:val="0"/>
          <w:bCs w:val="0"/>
          <w:color w:val="000000" w:themeColor="text1"/>
          <w:sz w:val="21"/>
          <w:szCs w:val="21"/>
          <w:highlight w:val="none"/>
          <w14:textFill>
            <w14:solidFill>
              <w14:schemeClr w14:val="tx1"/>
            </w14:solidFill>
          </w14:textFill>
        </w:rPr>
        <w:t>合同履行期间，因乙方违约原因产生的违约金、赔偿、罚款或其他应承担费用等款项，甲方有权要求乙方收到处罚通知后15个工作日内向甲方指定账户缴纳款项（如乙方迟缴或拒缴的，甲方有权直接从未付</w:t>
      </w:r>
      <w:r>
        <w:rPr>
          <w:rFonts w:hint="eastAsia"/>
          <w:b w:val="0"/>
          <w:bCs w:val="0"/>
          <w:color w:val="000000" w:themeColor="text1"/>
          <w:sz w:val="21"/>
          <w:szCs w:val="21"/>
          <w:highlight w:val="none"/>
          <w:lang w:val="en-US" w:eastAsia="zh-CN"/>
          <w14:textFill>
            <w14:solidFill>
              <w14:schemeClr w14:val="tx1"/>
            </w14:solidFill>
          </w14:textFill>
        </w:rPr>
        <w:t>服务</w:t>
      </w:r>
      <w:r>
        <w:rPr>
          <w:rFonts w:hint="eastAsia"/>
          <w:b w:val="0"/>
          <w:bCs w:val="0"/>
          <w:color w:val="000000" w:themeColor="text1"/>
          <w:sz w:val="21"/>
          <w:szCs w:val="21"/>
          <w:highlight w:val="none"/>
          <w14:textFill>
            <w14:solidFill>
              <w14:schemeClr w14:val="tx1"/>
            </w14:solidFill>
          </w14:textFill>
        </w:rPr>
        <w:t>费中直接扣除</w:t>
      </w:r>
      <w:r>
        <w:rPr>
          <w:rFonts w:hint="eastAsia"/>
          <w:b w:val="0"/>
          <w:bCs w:val="0"/>
          <w:color w:val="000000" w:themeColor="text1"/>
          <w:sz w:val="21"/>
          <w:szCs w:val="21"/>
          <w:highlight w:val="none"/>
          <w:lang w:eastAsia="zh-CN"/>
          <w14:textFill>
            <w14:solidFill>
              <w14:schemeClr w14:val="tx1"/>
            </w14:solidFill>
          </w14:textFill>
        </w:rPr>
        <w:t>）</w:t>
      </w:r>
      <w:r>
        <w:rPr>
          <w:rFonts w:hint="eastAsia"/>
          <w:b w:val="0"/>
          <w:bCs w:val="0"/>
          <w:color w:val="000000" w:themeColor="text1"/>
          <w:sz w:val="21"/>
          <w:szCs w:val="21"/>
          <w:highlight w:val="none"/>
          <w14:textFill>
            <w14:solidFill>
              <w14:schemeClr w14:val="tx1"/>
            </w14:solidFill>
          </w14:textFill>
        </w:rPr>
        <w:t xml:space="preserve">。抵扣不足部分，乙方应在接到甲方通知后5个工作日内补足，否则按应付款总额5‰/日支付滞纳金，直至全部付清。 </w:t>
      </w:r>
    </w:p>
    <w:p w14:paraId="45C5314E">
      <w:pPr>
        <w:pStyle w:val="18"/>
        <w:spacing w:line="360" w:lineRule="auto"/>
        <w:ind w:right="-28" w:firstLine="420" w:firstLineChars="200"/>
        <w:jc w:val="left"/>
        <w:rPr>
          <w:b w:val="0"/>
          <w:bCs w:val="0"/>
          <w:color w:val="000000" w:themeColor="text1"/>
          <w:sz w:val="21"/>
          <w:szCs w:val="21"/>
          <w:highlight w:val="none"/>
          <w14:textFill>
            <w14:solidFill>
              <w14:schemeClr w14:val="tx1"/>
            </w14:solidFill>
          </w14:textFill>
        </w:rPr>
      </w:pPr>
      <w:r>
        <w:rPr>
          <w:rFonts w:hint="eastAsia"/>
          <w:b w:val="0"/>
          <w:bCs w:val="0"/>
          <w:color w:val="000000" w:themeColor="text1"/>
          <w:sz w:val="21"/>
          <w:szCs w:val="21"/>
          <w:highlight w:val="none"/>
          <w:lang w:eastAsia="zh-CN"/>
          <w14:textFill>
            <w14:solidFill>
              <w14:schemeClr w14:val="tx1"/>
            </w14:solidFill>
          </w14:textFill>
        </w:rPr>
        <w:t>（</w:t>
      </w:r>
      <w:r>
        <w:rPr>
          <w:rFonts w:hint="eastAsia"/>
          <w:b w:val="0"/>
          <w:bCs w:val="0"/>
          <w:color w:val="000000" w:themeColor="text1"/>
          <w:sz w:val="21"/>
          <w:szCs w:val="21"/>
          <w:highlight w:val="none"/>
          <w:lang w:val="en-US" w:eastAsia="zh-CN"/>
          <w14:textFill>
            <w14:solidFill>
              <w14:schemeClr w14:val="tx1"/>
            </w14:solidFill>
          </w14:textFill>
        </w:rPr>
        <w:t>十四</w:t>
      </w:r>
      <w:r>
        <w:rPr>
          <w:rFonts w:hint="eastAsia"/>
          <w:b w:val="0"/>
          <w:bCs w:val="0"/>
          <w:color w:val="000000" w:themeColor="text1"/>
          <w:sz w:val="21"/>
          <w:szCs w:val="21"/>
          <w:highlight w:val="none"/>
          <w:lang w:eastAsia="zh-CN"/>
          <w14:textFill>
            <w14:solidFill>
              <w14:schemeClr w14:val="tx1"/>
            </w14:solidFill>
          </w14:textFill>
        </w:rPr>
        <w:t>）</w:t>
      </w:r>
      <w:r>
        <w:rPr>
          <w:rFonts w:hint="eastAsia"/>
          <w:b w:val="0"/>
          <w:bCs w:val="0"/>
          <w:color w:val="000000" w:themeColor="text1"/>
          <w:sz w:val="21"/>
          <w:szCs w:val="21"/>
          <w:highlight w:val="none"/>
          <w14:textFill>
            <w14:solidFill>
              <w14:schemeClr w14:val="tx1"/>
            </w14:solidFill>
          </w14:textFill>
        </w:rPr>
        <w:t>如因乙方原因，导致发生法律纠纷案件，甲方被列为承担责任的诉讼当事人，或造成社会负面影响的，视为乙方违约，甲方即有权要求乙方支付20000元的违约金；如造成甲方经济损失的（包括但不限于律师费、诉讼费、保全费、担保费、执行费、差旅费、调查取证费、鉴定评估费、公证费、专家论证费等损失），由乙方赔偿所有损失，并将相关情况报相关行政主管部门。甲方收到法院参与诉讼通知之日视为乙方构成违约，甲方即有权要求乙方承担前述违约金、损失赔偿及情况报送主管部门的违约责任，即使甲方最终未被法院判决承担任何责任，乙方也无权要求甲方免除前述违约责任。</w:t>
      </w:r>
    </w:p>
    <w:p w14:paraId="20C7D5F8">
      <w:pPr>
        <w:spacing w:line="360" w:lineRule="auto"/>
        <w:ind w:left="136" w:right="316" w:firstLine="445"/>
        <w:rPr>
          <w:rFonts w:ascii="宋体" w:hAnsi="宋体" w:eastAsia="宋体" w:cs="宋体"/>
          <w:bCs/>
          <w:color w:val="000000" w:themeColor="text1"/>
          <w:szCs w:val="21"/>
          <w:highlight w:val="none"/>
          <w14:textFill>
            <w14:solidFill>
              <w14:schemeClr w14:val="tx1"/>
            </w14:solidFill>
          </w14:textFill>
        </w:rPr>
      </w:pPr>
    </w:p>
    <w:p w14:paraId="6E427B2A">
      <w:pPr>
        <w:spacing w:line="360" w:lineRule="auto"/>
        <w:ind w:right="316" w:firstLine="422" w:firstLineChars="200"/>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十</w:t>
      </w:r>
      <w:r>
        <w:rPr>
          <w:rFonts w:hint="eastAsia" w:ascii="宋体" w:hAnsi="宋体" w:eastAsia="宋体" w:cs="宋体"/>
          <w:b/>
          <w:bCs/>
          <w:color w:val="000000" w:themeColor="text1"/>
          <w:szCs w:val="21"/>
          <w:highlight w:val="none"/>
          <w:lang w:val="en-US" w:eastAsia="zh-CN"/>
          <w14:textFill>
            <w14:solidFill>
              <w14:schemeClr w14:val="tx1"/>
            </w14:solidFill>
          </w14:textFill>
        </w:rPr>
        <w:t>四</w:t>
      </w:r>
      <w:r>
        <w:rPr>
          <w:rFonts w:hint="eastAsia" w:ascii="宋体" w:hAnsi="宋体" w:eastAsia="宋体" w:cs="宋体"/>
          <w:b/>
          <w:bCs/>
          <w:color w:val="000000" w:themeColor="text1"/>
          <w:szCs w:val="21"/>
          <w:highlight w:val="none"/>
          <w14:textFill>
            <w14:solidFill>
              <w14:schemeClr w14:val="tx1"/>
            </w14:solidFill>
          </w14:textFill>
        </w:rPr>
        <w:t>、不可抗力</w:t>
      </w:r>
    </w:p>
    <w:p w14:paraId="218799C0">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由于地震、台风、水灾、战争以及其他不能预见并且对其发生和后果不能防止或避免的不可抗力事故，致使直接影响本合同的履行或不能按约定的条件履行时，甲乙双方互不承担责任。但遇有上述不可抗力事故的一方，应立即将事故情况以电话、传真或其他有效方式通知对方，并应在十五个工作日内，提供事故详情及合同不能履行、或者部分不能履行、或者需要延期履行的理由的有效证明文件。如因为遭受不可抗力一方迟延通知而给对方造成损失的，该方应当赔偿由于通知迟延而给对方造成的损失。同时，遭受不可抗力的一方应采取一切必要的措施减少损失，否则应就扩大的损失承担责任。按照事故对履行合同影响的程度，由各方协商决定是否解除合同，或者部分免除履行合同的责任，或者延期履行合同。</w:t>
      </w:r>
    </w:p>
    <w:p w14:paraId="75B01CA1">
      <w:pPr>
        <w:spacing w:line="360" w:lineRule="auto"/>
        <w:ind w:left="136" w:right="316" w:firstLine="445"/>
        <w:rPr>
          <w:rFonts w:ascii="宋体" w:hAnsi="宋体" w:eastAsia="宋体" w:cs="宋体"/>
          <w:bCs/>
          <w:color w:val="000000" w:themeColor="text1"/>
          <w:szCs w:val="21"/>
          <w:highlight w:val="none"/>
          <w14:textFill>
            <w14:solidFill>
              <w14:schemeClr w14:val="tx1"/>
            </w14:solidFill>
          </w14:textFill>
        </w:rPr>
      </w:pPr>
    </w:p>
    <w:p w14:paraId="3A2F5935">
      <w:pPr>
        <w:spacing w:line="360" w:lineRule="auto"/>
        <w:ind w:right="316" w:firstLine="422" w:firstLineChars="200"/>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十</w:t>
      </w:r>
      <w:r>
        <w:rPr>
          <w:rFonts w:hint="eastAsia" w:ascii="宋体" w:hAnsi="宋体" w:eastAsia="宋体" w:cs="宋体"/>
          <w:b/>
          <w:bCs/>
          <w:color w:val="000000" w:themeColor="text1"/>
          <w:szCs w:val="21"/>
          <w:highlight w:val="none"/>
          <w:lang w:val="en-US" w:eastAsia="zh-CN"/>
          <w14:textFill>
            <w14:solidFill>
              <w14:schemeClr w14:val="tx1"/>
            </w14:solidFill>
          </w14:textFill>
        </w:rPr>
        <w:t>五</w:t>
      </w:r>
      <w:r>
        <w:rPr>
          <w:rFonts w:hint="eastAsia" w:ascii="宋体" w:hAnsi="宋体" w:eastAsia="宋体" w:cs="宋体"/>
          <w:b/>
          <w:bCs/>
          <w:color w:val="000000" w:themeColor="text1"/>
          <w:szCs w:val="21"/>
          <w:highlight w:val="none"/>
          <w14:textFill>
            <w14:solidFill>
              <w14:schemeClr w14:val="tx1"/>
            </w14:solidFill>
          </w14:textFill>
        </w:rPr>
        <w:t>、其它约定</w:t>
      </w:r>
    </w:p>
    <w:p w14:paraId="183A5D94">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一）在合同的履行期间，乙方应当保持相应资质的有效性，且具备在东莞市开展监理工作的条件。在甲方就具体工程项目委派工作时，应向甲方提供相应资质及资格证明。因乙方丧失招标时合格投标资格条件要求的资质，导致无法承接委托的，甲方有权另行委托其他第三方，并要求乙方承担与履约担保等额的违约金。同时，造成甲方的经济损失（包括但不限于重新采购、委托第三方的费用），由乙方承担全部赔偿。</w:t>
      </w:r>
    </w:p>
    <w:p w14:paraId="7C373550">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（二）甲方招标文件中预计的监理项目暂定采购金额仅为便于乙方投标使用，不作为甲方实际监理服务需求的保证。</w:t>
      </w:r>
    </w:p>
    <w:p w14:paraId="2F59B56A">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三）在合同履行过程中，甲方如发现乙方投入本工程的监理人员与投标文件中承诺的监理人员资质或业绩与事实不符的，骗取中标的，甲方有权解除合同，没收其履约担保，另行按招标文件中约定的方式确定中标单位，并移交司法机关处理。</w:t>
      </w:r>
    </w:p>
    <w:p w14:paraId="76EC1EF6">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四）乙方未按照投标文件承诺委派监理人员或在投标文件中承诺的专业工程师资质与事实不符的或不能胜任本项目监理工作的，乙方应根据甲方的要求必须无条件的更换，同时按不符或不能胜任本项目监理工作的人数，每人次向甲方承担人民币2000元的违约金</w:t>
      </w:r>
      <w:r>
        <w:rPr>
          <w:rFonts w:hint="eastAsia" w:ascii="宋体" w:hAnsi="宋体" w:eastAsia="宋体" w:cs="Times New Roman"/>
          <w:color w:val="000000" w:themeColor="text1"/>
          <w:szCs w:val="21"/>
          <w:highlight w:val="none"/>
          <w:lang w:eastAsia="zh-CN"/>
          <w14:textFill>
            <w14:solidFill>
              <w14:schemeClr w14:val="tx1"/>
            </w14:solidFill>
          </w14:textFill>
        </w:rPr>
        <w:t>（</w:t>
      </w:r>
      <w:r>
        <w:rPr>
          <w:rFonts w:hint="eastAsia" w:ascii="宋体" w:hAnsi="宋体" w:eastAsia="宋体" w:cs="Times New Roman"/>
          <w:color w:val="000000" w:themeColor="text1"/>
          <w:szCs w:val="21"/>
          <w:highlight w:val="none"/>
          <w:lang w:val="en-US" w:eastAsia="zh-CN"/>
          <w14:textFill>
            <w14:solidFill>
              <w14:schemeClr w14:val="tx1"/>
            </w14:solidFill>
          </w14:textFill>
        </w:rPr>
        <w:t>若多次违约，该</w:t>
      </w:r>
      <w:r>
        <w:rPr>
          <w:rFonts w:hint="eastAsia" w:ascii="宋体" w:hAnsi="宋体" w:eastAsia="宋体" w:cs="Times New Roman"/>
          <w:color w:val="000000" w:themeColor="text1"/>
          <w:kern w:val="0"/>
          <w:sz w:val="21"/>
          <w:szCs w:val="21"/>
          <w:highlight w:val="none"/>
          <w:lang w:val="en-US" w:eastAsia="zh-CN"/>
          <w14:textFill>
            <w14:solidFill>
              <w14:schemeClr w14:val="tx1"/>
            </w14:solidFill>
          </w14:textFill>
        </w:rPr>
        <w:t>违约金累计最高限额为合同内所有单项监理暂定服务费的5%）</w:t>
      </w:r>
      <w:r>
        <w:rPr>
          <w:rFonts w:hint="eastAsia" w:ascii="宋体" w:hAnsi="宋体" w:eastAsia="宋体" w:cs="宋体"/>
          <w:color w:val="000000" w:themeColor="text1"/>
          <w:kern w:val="0"/>
          <w:szCs w:val="21"/>
          <w:highlight w:val="none"/>
          <w14:textFill>
            <w14:solidFill>
              <w14:schemeClr w14:val="tx1"/>
            </w14:solidFill>
          </w14:textFill>
        </w:rPr>
        <w:t>，且甲方有权责令改正：经甲方批准后，更换的专业工程师应满足招标文件要求，更换后仍然不能满足招标文件要求的，甲方有权单方解除合同。</w:t>
      </w:r>
    </w:p>
    <w:p w14:paraId="30AECC33">
      <w:pPr>
        <w:spacing w:line="360" w:lineRule="auto"/>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    （五）乙方利用监理职权谋取任何不正当利益，包括无偿使用所监理项目施工单位提供的工作、生活、娱乐设施等，每发现一次处予违约金5000元。</w:t>
      </w:r>
    </w:p>
    <w:p w14:paraId="499D7EF9">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（六）乙方监理工程师不得凭借本身的影响违规向施工单位介绍施工队伍、推销原材料。如有发生，甲方有权对乙方处以额度为10万元的违约金，并将</w:t>
      </w:r>
      <w:r>
        <w:rPr>
          <w:rFonts w:hint="eastAsia" w:ascii="宋体" w:hAnsi="宋体" w:eastAsia="宋体" w:cs="宋体"/>
          <w:color w:val="000000" w:themeColor="text1"/>
          <w:kern w:val="0"/>
          <w:szCs w:val="21"/>
          <w:highlight w:val="none"/>
          <w:lang w:val="en-US" w:eastAsia="zh-CN"/>
          <w14:textFill>
            <w14:solidFill>
              <w14:schemeClr w14:val="tx1"/>
            </w14:solidFill>
          </w14:textFill>
        </w:rPr>
        <w:t>施工</w:t>
      </w:r>
      <w:r>
        <w:rPr>
          <w:rFonts w:hint="eastAsia" w:ascii="宋体" w:hAnsi="宋体" w:eastAsia="宋体" w:cs="宋体"/>
          <w:color w:val="000000" w:themeColor="text1"/>
          <w:kern w:val="0"/>
          <w:szCs w:val="21"/>
          <w:highlight w:val="none"/>
          <w14:textFill>
            <w14:solidFill>
              <w14:schemeClr w14:val="tx1"/>
            </w14:solidFill>
          </w14:textFill>
        </w:rPr>
        <w:t>队伍清除出场，由此产生的一切损失均由乙方承担。</w:t>
      </w:r>
    </w:p>
    <w:p w14:paraId="018BE32E">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七）乙方应按合同的规定（或承诺，或甲方在招投标文件提出的基本要求）自行配备的车辆、仪器等必要的设备，要按合同规定的规格保质保量按时到位投入使用，以保证监理工作的顺利开展，如需中途撤离工地须书面报告甲方批准。</w:t>
      </w:r>
    </w:p>
    <w:p w14:paraId="6949B4E2">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八）乙方应就项目在施工过程中严格落实并做好各项目水土保持监理工作（包括根据国家建设监理的有关规定和技术规范、水土保持方案及工程设计文件，以及工程施工合同、监理合同等，需开展监理的工作。且从事水土保持监理工作的监理人员必须取得水土保持监理工程师证书或监理资格培训结业证书），并积极做好水土保持验收阶段的相关监理工作，由此产生的费用已经包含在合同约定的监理酬金</w:t>
      </w:r>
      <w:r>
        <w:rPr>
          <w:rFonts w:hint="eastAsia" w:ascii="宋体" w:hAnsi="宋体" w:eastAsia="宋体" w:cs="宋体"/>
          <w:color w:val="000000" w:themeColor="text1"/>
          <w:kern w:val="0"/>
          <w:szCs w:val="21"/>
          <w:highlight w:val="none"/>
          <w:lang w:val="en-US" w:eastAsia="zh-CN"/>
          <w14:textFill>
            <w14:solidFill>
              <w14:schemeClr w14:val="tx1"/>
            </w14:solidFill>
          </w14:textFill>
        </w:rPr>
        <w:t>中</w:t>
      </w:r>
      <w:r>
        <w:rPr>
          <w:rFonts w:hint="eastAsia" w:ascii="宋体" w:hAnsi="宋体" w:eastAsia="宋体" w:cs="宋体"/>
          <w:color w:val="000000" w:themeColor="text1"/>
          <w:kern w:val="0"/>
          <w:szCs w:val="21"/>
          <w:highlight w:val="none"/>
          <w14:textFill>
            <w14:solidFill>
              <w14:schemeClr w14:val="tx1"/>
            </w14:solidFill>
          </w14:textFill>
        </w:rPr>
        <w:t>，由乙方自行承担，结算时不作调整。</w:t>
      </w:r>
    </w:p>
    <w:p w14:paraId="36786F74">
      <w:pPr>
        <w:spacing w:line="360" w:lineRule="auto"/>
        <w:ind w:firstLine="420" w:firstLineChars="200"/>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（九）单个监理项目因工程延期所造成的监理服务期延期所产生的费用，乙方在投标时已充分考虑此部分费用，除本合同另有约定外，结算时监理服务费不作调整。</w:t>
      </w:r>
    </w:p>
    <w:p w14:paraId="00DF8528">
      <w:pPr>
        <w:spacing w:line="360" w:lineRule="auto"/>
        <w:ind w:firstLine="420" w:firstLineChars="200"/>
        <w:jc w:val="left"/>
        <w:rPr>
          <w:rFonts w:hint="eastAsia"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十</w:t>
      </w: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b/>
          <w:bCs/>
          <w:color w:val="000000" w:themeColor="text1"/>
          <w:kern w:val="0"/>
          <w:szCs w:val="21"/>
          <w:highlight w:val="none"/>
          <w14:textFill>
            <w14:solidFill>
              <w14:schemeClr w14:val="tx1"/>
            </w14:solidFill>
          </w14:textFill>
        </w:rPr>
        <w:t>在服务期限内，</w:t>
      </w:r>
      <w:r>
        <w:rPr>
          <w:rFonts w:hint="eastAsia" w:ascii="宋体" w:hAnsi="宋体" w:eastAsia="宋体" w:cs="宋体"/>
          <w:b/>
          <w:bCs/>
          <w:color w:val="000000" w:themeColor="text1"/>
          <w:kern w:val="0"/>
          <w:szCs w:val="21"/>
          <w:highlight w:val="none"/>
          <w:lang w:val="en-US" w:eastAsia="zh-CN"/>
          <w14:textFill>
            <w14:solidFill>
              <w14:schemeClr w14:val="tx1"/>
            </w14:solidFill>
          </w14:textFill>
        </w:rPr>
        <w:t>甲方</w:t>
      </w:r>
      <w:r>
        <w:rPr>
          <w:rFonts w:hint="eastAsia" w:ascii="宋体" w:hAnsi="宋体" w:eastAsia="宋体" w:cs="宋体"/>
          <w:b/>
          <w:bCs/>
          <w:color w:val="000000" w:themeColor="text1"/>
          <w:kern w:val="0"/>
          <w:szCs w:val="21"/>
          <w:highlight w:val="none"/>
          <w14:textFill>
            <w14:solidFill>
              <w14:schemeClr w14:val="tx1"/>
            </w14:solidFill>
          </w14:textFill>
        </w:rPr>
        <w:t>有权按照实际情况进行调整</w:t>
      </w:r>
      <w:r>
        <w:rPr>
          <w:rFonts w:hint="eastAsia" w:ascii="宋体" w:hAnsi="宋体" w:eastAsia="宋体" w:cs="宋体"/>
          <w:b/>
          <w:bCs/>
          <w:color w:val="000000" w:themeColor="text1"/>
          <w:kern w:val="0"/>
          <w:szCs w:val="21"/>
          <w:highlight w:val="none"/>
          <w:lang w:val="en-US" w:eastAsia="zh-CN"/>
          <w14:textFill>
            <w14:solidFill>
              <w14:schemeClr w14:val="tx1"/>
            </w14:solidFill>
          </w14:textFill>
        </w:rPr>
        <w:t>服务期、服务内容</w:t>
      </w:r>
      <w:r>
        <w:rPr>
          <w:rFonts w:hint="eastAsia" w:ascii="宋体" w:hAnsi="宋体" w:eastAsia="宋体" w:cs="宋体"/>
          <w:b/>
          <w:bCs/>
          <w:color w:val="000000" w:themeColor="text1"/>
          <w:kern w:val="0"/>
          <w:szCs w:val="21"/>
          <w:highlight w:val="none"/>
          <w14:textFill>
            <w14:solidFill>
              <w14:schemeClr w14:val="tx1"/>
            </w14:solidFill>
          </w14:textFill>
        </w:rPr>
        <w:t>，甚至提前解除合同，乙方应根据</w:t>
      </w:r>
      <w:r>
        <w:rPr>
          <w:rFonts w:hint="eastAsia" w:ascii="宋体" w:hAnsi="宋体" w:eastAsia="宋体" w:cs="宋体"/>
          <w:b/>
          <w:bCs/>
          <w:color w:val="000000" w:themeColor="text1"/>
          <w:kern w:val="0"/>
          <w:szCs w:val="21"/>
          <w:highlight w:val="none"/>
          <w:lang w:val="en-US" w:eastAsia="zh-CN"/>
          <w14:textFill>
            <w14:solidFill>
              <w14:schemeClr w14:val="tx1"/>
            </w14:solidFill>
          </w14:textFill>
        </w:rPr>
        <w:t>甲方</w:t>
      </w:r>
      <w:r>
        <w:rPr>
          <w:rFonts w:hint="eastAsia" w:ascii="宋体" w:hAnsi="宋体" w:eastAsia="宋体" w:cs="宋体"/>
          <w:b/>
          <w:bCs/>
          <w:color w:val="000000" w:themeColor="text1"/>
          <w:kern w:val="0"/>
          <w:szCs w:val="21"/>
          <w:highlight w:val="none"/>
          <w14:textFill>
            <w14:solidFill>
              <w14:schemeClr w14:val="tx1"/>
            </w14:solidFill>
          </w14:textFill>
        </w:rPr>
        <w:t>的指示配合执行，乙方对此知悉并明确表示无异议，且乙方保证不因前述情形而向</w:t>
      </w:r>
      <w:r>
        <w:rPr>
          <w:rFonts w:hint="eastAsia" w:ascii="宋体" w:hAnsi="宋体" w:eastAsia="宋体" w:cs="宋体"/>
          <w:b/>
          <w:bCs/>
          <w:color w:val="000000" w:themeColor="text1"/>
          <w:kern w:val="0"/>
          <w:szCs w:val="21"/>
          <w:highlight w:val="none"/>
          <w:lang w:val="en-US" w:eastAsia="zh-CN"/>
          <w14:textFill>
            <w14:solidFill>
              <w14:schemeClr w14:val="tx1"/>
            </w14:solidFill>
          </w14:textFill>
        </w:rPr>
        <w:t>甲方</w:t>
      </w:r>
      <w:r>
        <w:rPr>
          <w:rFonts w:hint="eastAsia" w:ascii="宋体" w:hAnsi="宋体" w:eastAsia="宋体" w:cs="宋体"/>
          <w:b/>
          <w:bCs/>
          <w:color w:val="000000" w:themeColor="text1"/>
          <w:kern w:val="0"/>
          <w:szCs w:val="21"/>
          <w:highlight w:val="none"/>
          <w14:textFill>
            <w14:solidFill>
              <w14:schemeClr w14:val="tx1"/>
            </w14:solidFill>
          </w14:textFill>
        </w:rPr>
        <w:t>主张任何形式的补偿或者赔偿。</w:t>
      </w:r>
    </w:p>
    <w:p w14:paraId="37ED0199">
      <w:pPr>
        <w:spacing w:line="360" w:lineRule="auto"/>
        <w:ind w:firstLine="422" w:firstLineChars="200"/>
        <w:jc w:val="left"/>
        <w:rPr>
          <w:rFonts w:hint="eastAsia"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在服务期限内，根据相关法律、法规、行业主管部门、</w:t>
      </w:r>
      <w:r>
        <w:rPr>
          <w:rFonts w:hint="eastAsia" w:ascii="宋体" w:hAnsi="宋体" w:eastAsia="宋体" w:cs="宋体"/>
          <w:b/>
          <w:bCs/>
          <w:color w:val="000000" w:themeColor="text1"/>
          <w:kern w:val="0"/>
          <w:szCs w:val="21"/>
          <w:highlight w:val="none"/>
          <w:lang w:val="en-US" w:eastAsia="zh-CN"/>
          <w14:textFill>
            <w14:solidFill>
              <w14:schemeClr w14:val="tx1"/>
            </w14:solidFill>
          </w14:textFill>
        </w:rPr>
        <w:t>甲方</w:t>
      </w:r>
      <w:r>
        <w:rPr>
          <w:rFonts w:hint="eastAsia" w:ascii="宋体" w:hAnsi="宋体" w:eastAsia="宋体" w:cs="宋体"/>
          <w:b/>
          <w:bCs/>
          <w:color w:val="000000" w:themeColor="text1"/>
          <w:kern w:val="0"/>
          <w:szCs w:val="21"/>
          <w:highlight w:val="none"/>
          <w14:textFill>
            <w14:solidFill>
              <w14:schemeClr w14:val="tx1"/>
            </w14:solidFill>
          </w14:textFill>
        </w:rPr>
        <w:t>（含其分公司、项目公司、子公司）相关制度规定，或</w:t>
      </w:r>
      <w:r>
        <w:rPr>
          <w:rFonts w:hint="eastAsia" w:ascii="宋体" w:hAnsi="宋体" w:eastAsia="宋体" w:cs="宋体"/>
          <w:b/>
          <w:bCs/>
          <w:color w:val="000000" w:themeColor="text1"/>
          <w:kern w:val="0"/>
          <w:szCs w:val="21"/>
          <w:highlight w:val="none"/>
          <w:lang w:val="en-US" w:eastAsia="zh-CN"/>
          <w14:textFill>
            <w14:solidFill>
              <w14:schemeClr w14:val="tx1"/>
            </w14:solidFill>
          </w14:textFill>
        </w:rPr>
        <w:t>甲方</w:t>
      </w:r>
      <w:r>
        <w:rPr>
          <w:rFonts w:hint="eastAsia" w:ascii="宋体" w:hAnsi="宋体" w:eastAsia="宋体" w:cs="宋体"/>
          <w:b/>
          <w:bCs/>
          <w:color w:val="000000" w:themeColor="text1"/>
          <w:kern w:val="0"/>
          <w:szCs w:val="21"/>
          <w:highlight w:val="none"/>
          <w14:textFill>
            <w14:solidFill>
              <w14:schemeClr w14:val="tx1"/>
            </w14:solidFill>
          </w14:textFill>
        </w:rPr>
        <w:t>认为需单独进行采购的服务项目，</w:t>
      </w:r>
      <w:r>
        <w:rPr>
          <w:rFonts w:hint="eastAsia" w:ascii="宋体" w:hAnsi="宋体" w:eastAsia="宋体" w:cs="宋体"/>
          <w:b/>
          <w:bCs/>
          <w:color w:val="000000" w:themeColor="text1"/>
          <w:kern w:val="0"/>
          <w:szCs w:val="21"/>
          <w:highlight w:val="none"/>
          <w:lang w:val="en-US" w:eastAsia="zh-CN"/>
          <w14:textFill>
            <w14:solidFill>
              <w14:schemeClr w14:val="tx1"/>
            </w14:solidFill>
          </w14:textFill>
        </w:rPr>
        <w:t>甲方</w:t>
      </w:r>
      <w:r>
        <w:rPr>
          <w:rFonts w:hint="eastAsia" w:ascii="宋体" w:hAnsi="宋体" w:eastAsia="宋体" w:cs="宋体"/>
          <w:b/>
          <w:bCs/>
          <w:color w:val="000000" w:themeColor="text1"/>
          <w:kern w:val="0"/>
          <w:szCs w:val="21"/>
          <w:highlight w:val="none"/>
          <w14:textFill>
            <w14:solidFill>
              <w14:schemeClr w14:val="tx1"/>
            </w14:solidFill>
          </w14:textFill>
        </w:rPr>
        <w:t>有权通过委托其他单位实施，乙方对此知悉并明确表示无异议，且乙方保证不因前述情形而向</w:t>
      </w:r>
      <w:r>
        <w:rPr>
          <w:rFonts w:hint="eastAsia" w:ascii="宋体" w:hAnsi="宋体" w:eastAsia="宋体" w:cs="宋体"/>
          <w:b/>
          <w:bCs/>
          <w:color w:val="000000" w:themeColor="text1"/>
          <w:kern w:val="0"/>
          <w:szCs w:val="21"/>
          <w:highlight w:val="none"/>
          <w:lang w:val="en-US" w:eastAsia="zh-CN"/>
          <w14:textFill>
            <w14:solidFill>
              <w14:schemeClr w14:val="tx1"/>
            </w14:solidFill>
          </w14:textFill>
        </w:rPr>
        <w:t>甲方</w:t>
      </w:r>
      <w:r>
        <w:rPr>
          <w:rFonts w:hint="eastAsia" w:ascii="宋体" w:hAnsi="宋体" w:eastAsia="宋体" w:cs="宋体"/>
          <w:b/>
          <w:bCs/>
          <w:color w:val="000000" w:themeColor="text1"/>
          <w:kern w:val="0"/>
          <w:szCs w:val="21"/>
          <w:highlight w:val="none"/>
          <w14:textFill>
            <w14:solidFill>
              <w14:schemeClr w14:val="tx1"/>
            </w14:solidFill>
          </w14:textFill>
        </w:rPr>
        <w:t>主张任何形式的补偿或者赔偿。</w:t>
      </w:r>
    </w:p>
    <w:p w14:paraId="33E4E705">
      <w:pPr>
        <w:widowControl/>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（十</w:t>
      </w:r>
      <w:r>
        <w:rPr>
          <w:rFonts w:hint="eastAsia" w:ascii="宋体" w:hAnsi="宋体" w:eastAsia="宋体" w:cs="宋体"/>
          <w:color w:val="000000" w:themeColor="text1"/>
          <w:kern w:val="0"/>
          <w:szCs w:val="21"/>
          <w:highlight w:val="none"/>
          <w:lang w:val="en-US" w:eastAsia="zh-CN"/>
          <w14:textFill>
            <w14:solidFill>
              <w14:schemeClr w14:val="tx1"/>
            </w14:solidFill>
          </w14:textFill>
        </w:rPr>
        <w:t>一</w:t>
      </w:r>
      <w:r>
        <w:rPr>
          <w:rFonts w:hint="eastAsia" w:ascii="宋体" w:hAnsi="宋体" w:eastAsia="宋体" w:cs="宋体"/>
          <w:color w:val="000000" w:themeColor="text1"/>
          <w:kern w:val="0"/>
          <w:szCs w:val="21"/>
          <w:highlight w:val="none"/>
          <w14:textFill>
            <w14:solidFill>
              <w14:schemeClr w14:val="tx1"/>
            </w14:solidFill>
          </w14:textFill>
        </w:rPr>
        <w:t>）</w:t>
      </w:r>
      <w:r>
        <w:rPr>
          <w:rFonts w:ascii="Times New Roman" w:hAnsi="Times New Roman" w:eastAsia="宋体" w:cs="Times New Roman"/>
          <w:bCs/>
          <w:color w:val="000000" w:themeColor="text1"/>
          <w:szCs w:val="21"/>
          <w:highlight w:val="none"/>
          <w14:textFill>
            <w14:solidFill>
              <w14:schemeClr w14:val="tx1"/>
            </w14:solidFill>
          </w14:textFill>
        </w:rPr>
        <w:t>如因</w:t>
      </w:r>
      <w:r>
        <w:rPr>
          <w:rFonts w:hint="eastAsia" w:ascii="Times New Roman" w:hAnsi="Times New Roman" w:eastAsia="宋体" w:cs="Times New Roman"/>
          <w:bCs/>
          <w:color w:val="000000" w:themeColor="text1"/>
          <w:szCs w:val="21"/>
          <w:highlight w:val="none"/>
          <w14:textFill>
            <w14:solidFill>
              <w14:schemeClr w14:val="tx1"/>
            </w14:solidFill>
          </w14:textFill>
        </w:rPr>
        <w:t>甲方</w:t>
      </w:r>
      <w:r>
        <w:rPr>
          <w:rFonts w:ascii="Times New Roman" w:hAnsi="Times New Roman" w:eastAsia="宋体" w:cs="Times New Roman"/>
          <w:bCs/>
          <w:color w:val="000000" w:themeColor="text1"/>
          <w:szCs w:val="21"/>
          <w:highlight w:val="none"/>
          <w14:textFill>
            <w14:solidFill>
              <w14:schemeClr w14:val="tx1"/>
            </w14:solidFill>
          </w14:textFill>
        </w:rPr>
        <w:t>需要加强对</w:t>
      </w:r>
      <w:r>
        <w:rPr>
          <w:rFonts w:hint="eastAsia" w:ascii="Times New Roman" w:hAnsi="Times New Roman" w:eastAsia="宋体" w:cs="Times New Roman"/>
          <w:bCs/>
          <w:color w:val="000000" w:themeColor="text1"/>
          <w:szCs w:val="21"/>
          <w:highlight w:val="none"/>
          <w14:textFill>
            <w14:solidFill>
              <w14:schemeClr w14:val="tx1"/>
            </w14:solidFill>
          </w14:textFill>
        </w:rPr>
        <w:t>乙方</w:t>
      </w:r>
      <w:r>
        <w:rPr>
          <w:rFonts w:ascii="Times New Roman" w:hAnsi="Times New Roman" w:eastAsia="宋体" w:cs="Times New Roman"/>
          <w:bCs/>
          <w:color w:val="000000" w:themeColor="text1"/>
          <w:szCs w:val="21"/>
          <w:highlight w:val="none"/>
          <w14:textFill>
            <w14:solidFill>
              <w14:schemeClr w14:val="tx1"/>
            </w14:solidFill>
          </w14:textFill>
        </w:rPr>
        <w:t>的管理工作，</w:t>
      </w:r>
      <w:r>
        <w:rPr>
          <w:rFonts w:hint="eastAsia" w:ascii="Times New Roman" w:hAnsi="Times New Roman" w:eastAsia="宋体" w:cs="Times New Roman"/>
          <w:bCs/>
          <w:color w:val="000000" w:themeColor="text1"/>
          <w:szCs w:val="21"/>
          <w:highlight w:val="none"/>
          <w14:textFill>
            <w14:solidFill>
              <w14:schemeClr w14:val="tx1"/>
            </w14:solidFill>
          </w14:textFill>
        </w:rPr>
        <w:t>甲方</w:t>
      </w:r>
      <w:r>
        <w:rPr>
          <w:rFonts w:ascii="Times New Roman" w:hAnsi="Times New Roman" w:eastAsia="宋体" w:cs="Times New Roman"/>
          <w:bCs/>
          <w:color w:val="000000" w:themeColor="text1"/>
          <w:szCs w:val="21"/>
          <w:highlight w:val="none"/>
          <w14:textFill>
            <w14:solidFill>
              <w14:schemeClr w14:val="tx1"/>
            </w14:solidFill>
          </w14:textFill>
        </w:rPr>
        <w:t>有权出具相应的管理措施，</w:t>
      </w:r>
      <w:r>
        <w:rPr>
          <w:rFonts w:hint="eastAsia" w:ascii="Times New Roman" w:hAnsi="Times New Roman" w:eastAsia="宋体" w:cs="Times New Roman"/>
          <w:bCs/>
          <w:color w:val="000000" w:themeColor="text1"/>
          <w:szCs w:val="21"/>
          <w:highlight w:val="none"/>
          <w14:textFill>
            <w14:solidFill>
              <w14:schemeClr w14:val="tx1"/>
            </w14:solidFill>
          </w14:textFill>
        </w:rPr>
        <w:t>乙方</w:t>
      </w:r>
      <w:r>
        <w:rPr>
          <w:rFonts w:ascii="Times New Roman" w:hAnsi="Times New Roman" w:eastAsia="宋体" w:cs="Times New Roman"/>
          <w:bCs/>
          <w:color w:val="000000" w:themeColor="text1"/>
          <w:szCs w:val="21"/>
          <w:highlight w:val="none"/>
          <w14:textFill>
            <w14:solidFill>
              <w14:schemeClr w14:val="tx1"/>
            </w14:solidFill>
          </w14:textFill>
        </w:rPr>
        <w:t>应无条件接受</w:t>
      </w:r>
      <w:r>
        <w:rPr>
          <w:rFonts w:hint="eastAsia" w:ascii="Times New Roman" w:hAnsi="Times New Roman" w:eastAsia="宋体" w:cs="Times New Roman"/>
          <w:bCs/>
          <w:color w:val="000000" w:themeColor="text1"/>
          <w:szCs w:val="21"/>
          <w:highlight w:val="none"/>
          <w14:textFill>
            <w14:solidFill>
              <w14:schemeClr w14:val="tx1"/>
            </w14:solidFill>
          </w14:textFill>
        </w:rPr>
        <w:t>甲方</w:t>
      </w:r>
      <w:r>
        <w:rPr>
          <w:rFonts w:ascii="Times New Roman" w:hAnsi="Times New Roman" w:eastAsia="宋体" w:cs="Times New Roman"/>
          <w:bCs/>
          <w:color w:val="000000" w:themeColor="text1"/>
          <w:szCs w:val="21"/>
          <w:highlight w:val="none"/>
          <w14:textFill>
            <w14:solidFill>
              <w14:schemeClr w14:val="tx1"/>
            </w14:solidFill>
          </w14:textFill>
        </w:rPr>
        <w:t>的管理工作。</w:t>
      </w:r>
    </w:p>
    <w:p w14:paraId="3EB15D45">
      <w:pPr>
        <w:autoSpaceDE w:val="0"/>
        <w:autoSpaceDN w:val="0"/>
        <w:adjustRightInd w:val="0"/>
        <w:spacing w:line="360" w:lineRule="auto"/>
        <w:ind w:right="-28" w:firstLine="420" w:firstLineChars="200"/>
        <w:jc w:val="left"/>
        <w:rPr>
          <w:rFonts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（十</w:t>
      </w:r>
      <w:r>
        <w:rPr>
          <w:rFonts w:hint="eastAsia" w:ascii="宋体" w:hAnsi="宋体" w:eastAsia="宋体" w:cs="宋体"/>
          <w:bCs/>
          <w:color w:val="000000" w:themeColor="text1"/>
          <w:kern w:val="0"/>
          <w:szCs w:val="21"/>
          <w:highlight w:val="none"/>
          <w:lang w:val="en-US" w:eastAsia="zh-CN"/>
          <w14:textFill>
            <w14:solidFill>
              <w14:schemeClr w14:val="tx1"/>
            </w14:solidFill>
          </w14:textFill>
        </w:rPr>
        <w:t>二</w:t>
      </w:r>
      <w:r>
        <w:rPr>
          <w:rFonts w:hint="eastAsia" w:ascii="宋体" w:hAnsi="宋体" w:eastAsia="宋体" w:cs="宋体"/>
          <w:bCs/>
          <w:color w:val="000000" w:themeColor="text1"/>
          <w:kern w:val="0"/>
          <w:szCs w:val="21"/>
          <w:highlight w:val="none"/>
          <w14:textFill>
            <w14:solidFill>
              <w14:schemeClr w14:val="tx1"/>
            </w14:solidFill>
          </w14:textFill>
        </w:rPr>
        <w:t>）乙方应遵循甲方印发的相关土建维修项目管理制度要求，甲方有权结合实际工作需要对相关制度进行修订，并书面通知乙方；乙方若不接受，可以在3个工作日内提出书面申请退出并解除本招标项目合同关系，否则，视为同意并遵守修订后的相关制度的约定。</w:t>
      </w:r>
    </w:p>
    <w:p w14:paraId="5A3DADB2">
      <w:pPr>
        <w:autoSpaceDE w:val="0"/>
        <w:autoSpaceDN w:val="0"/>
        <w:adjustRightInd w:val="0"/>
        <w:spacing w:line="360" w:lineRule="auto"/>
        <w:ind w:right="-28" w:firstLine="420" w:firstLineChars="200"/>
        <w:jc w:val="left"/>
        <w:rPr>
          <w:rFonts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（十</w:t>
      </w:r>
      <w:r>
        <w:rPr>
          <w:rFonts w:hint="eastAsia" w:ascii="宋体" w:hAnsi="宋体" w:eastAsia="宋体" w:cs="宋体"/>
          <w:bCs/>
          <w:color w:val="000000" w:themeColor="text1"/>
          <w:kern w:val="0"/>
          <w:szCs w:val="21"/>
          <w:highlight w:val="none"/>
          <w:lang w:val="en-US" w:eastAsia="zh-CN"/>
          <w14:textFill>
            <w14:solidFill>
              <w14:schemeClr w14:val="tx1"/>
            </w14:solidFill>
          </w14:textFill>
        </w:rPr>
        <w:t>三</w:t>
      </w:r>
      <w:r>
        <w:rPr>
          <w:rFonts w:hint="eastAsia" w:ascii="宋体" w:hAnsi="宋体" w:eastAsia="宋体" w:cs="宋体"/>
          <w:bCs/>
          <w:color w:val="000000" w:themeColor="text1"/>
          <w:kern w:val="0"/>
          <w:szCs w:val="21"/>
          <w:highlight w:val="none"/>
          <w14:textFill>
            <w14:solidFill>
              <w14:schemeClr w14:val="tx1"/>
            </w14:solidFill>
          </w14:textFill>
        </w:rPr>
        <w:t>）本合同中的管理条例、</w:t>
      </w:r>
      <w:r>
        <w:rPr>
          <w:rFonts w:hint="eastAsia" w:ascii="宋体" w:hAnsi="宋体" w:eastAsia="宋体" w:cs="宋体"/>
          <w:bCs/>
          <w:color w:val="000000" w:themeColor="text1"/>
          <w:kern w:val="0"/>
          <w:szCs w:val="21"/>
          <w:highlight w:val="none"/>
          <w:lang w:val="en-US" w:eastAsia="zh-CN"/>
          <w14:textFill>
            <w14:solidFill>
              <w14:schemeClr w14:val="tx1"/>
            </w14:solidFill>
          </w14:textFill>
        </w:rPr>
        <w:t>违约金</w:t>
      </w:r>
      <w:r>
        <w:rPr>
          <w:rFonts w:hint="eastAsia" w:ascii="宋体" w:hAnsi="宋体" w:eastAsia="宋体" w:cs="宋体"/>
          <w:bCs/>
          <w:color w:val="000000" w:themeColor="text1"/>
          <w:kern w:val="0"/>
          <w:szCs w:val="21"/>
          <w:highlight w:val="none"/>
          <w14:textFill>
            <w14:solidFill>
              <w14:schemeClr w14:val="tx1"/>
            </w14:solidFill>
          </w14:textFill>
        </w:rPr>
        <w:t>条款如与甲方印发的相关土建维修项目管理制度要求相冲突的，以本合同中的管理条例、</w:t>
      </w:r>
      <w:r>
        <w:rPr>
          <w:rFonts w:hint="eastAsia" w:ascii="宋体" w:hAnsi="宋体" w:eastAsia="宋体" w:cs="宋体"/>
          <w:bCs/>
          <w:color w:val="000000" w:themeColor="text1"/>
          <w:kern w:val="0"/>
          <w:szCs w:val="21"/>
          <w:highlight w:val="none"/>
          <w:lang w:val="en-US" w:eastAsia="zh-CN"/>
          <w14:textFill>
            <w14:solidFill>
              <w14:schemeClr w14:val="tx1"/>
            </w14:solidFill>
          </w14:textFill>
        </w:rPr>
        <w:t>违约金</w:t>
      </w:r>
      <w:r>
        <w:rPr>
          <w:rFonts w:hint="eastAsia" w:ascii="宋体" w:hAnsi="宋体" w:eastAsia="宋体" w:cs="宋体"/>
          <w:bCs/>
          <w:color w:val="000000" w:themeColor="text1"/>
          <w:kern w:val="0"/>
          <w:szCs w:val="21"/>
          <w:highlight w:val="none"/>
          <w14:textFill>
            <w14:solidFill>
              <w14:schemeClr w14:val="tx1"/>
            </w14:solidFill>
          </w14:textFill>
        </w:rPr>
        <w:t>条款为准，乙方对此无异议。</w:t>
      </w:r>
    </w:p>
    <w:p w14:paraId="6700113C">
      <w:pPr>
        <w:spacing w:line="360" w:lineRule="auto"/>
        <w:ind w:right="25" w:firstLine="420" w:firstLineChars="200"/>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kern w:val="0"/>
          <w:szCs w:val="21"/>
          <w:highlight w:val="none"/>
          <w14:textFill>
            <w14:solidFill>
              <w14:schemeClr w14:val="tx1"/>
            </w14:solidFill>
          </w14:textFill>
        </w:rPr>
        <w:t>（十</w:t>
      </w:r>
      <w:r>
        <w:rPr>
          <w:rFonts w:hint="eastAsia" w:ascii="宋体" w:hAnsi="宋体" w:eastAsia="宋体" w:cs="宋体"/>
          <w:bCs/>
          <w:color w:val="000000" w:themeColor="text1"/>
          <w:kern w:val="0"/>
          <w:szCs w:val="21"/>
          <w:highlight w:val="none"/>
          <w:lang w:val="en-US" w:eastAsia="zh-CN"/>
          <w14:textFill>
            <w14:solidFill>
              <w14:schemeClr w14:val="tx1"/>
            </w14:solidFill>
          </w14:textFill>
        </w:rPr>
        <w:t>四</w:t>
      </w:r>
      <w:r>
        <w:rPr>
          <w:rFonts w:hint="eastAsia" w:ascii="宋体" w:hAnsi="宋体" w:eastAsia="宋体" w:cs="宋体"/>
          <w:bCs/>
          <w:color w:val="000000" w:themeColor="text1"/>
          <w:kern w:val="0"/>
          <w:szCs w:val="21"/>
          <w:highlight w:val="none"/>
          <w14:textFill>
            <w14:solidFill>
              <w14:schemeClr w14:val="tx1"/>
            </w14:solidFill>
          </w14:textFill>
        </w:rPr>
        <w:t>）</w:t>
      </w:r>
      <w:r>
        <w:rPr>
          <w:rFonts w:hint="eastAsia" w:ascii="宋体" w:hAnsi="宋体" w:eastAsia="宋体" w:cs="宋体"/>
          <w:bCs/>
          <w:color w:val="000000" w:themeColor="text1"/>
          <w:szCs w:val="21"/>
          <w:highlight w:val="none"/>
          <w14:textFill>
            <w14:solidFill>
              <w14:schemeClr w14:val="tx1"/>
            </w14:solidFill>
          </w14:textFill>
        </w:rPr>
        <w:t>单个项目的违约金应在该项目结算前，由</w:t>
      </w:r>
      <w:r>
        <w:rPr>
          <w:rFonts w:hint="eastAsia" w:ascii="宋体" w:hAnsi="宋体" w:eastAsia="宋体" w:cs="宋体"/>
          <w:bCs/>
          <w:color w:val="000000" w:themeColor="text1"/>
          <w:szCs w:val="21"/>
          <w:highlight w:val="none"/>
          <w:lang w:val="en-US" w:eastAsia="zh-CN"/>
          <w14:textFill>
            <w14:solidFill>
              <w14:schemeClr w14:val="tx1"/>
            </w14:solidFill>
          </w14:textFill>
        </w:rPr>
        <w:t>乙方</w:t>
      </w:r>
      <w:r>
        <w:rPr>
          <w:rFonts w:hint="eastAsia" w:ascii="宋体" w:hAnsi="宋体" w:eastAsia="宋体" w:cs="宋体"/>
          <w:bCs/>
          <w:color w:val="000000" w:themeColor="text1"/>
          <w:szCs w:val="21"/>
          <w:highlight w:val="none"/>
          <w14:textFill>
            <w14:solidFill>
              <w14:schemeClr w14:val="tx1"/>
            </w14:solidFill>
          </w14:textFill>
        </w:rPr>
        <w:t>汇缴至本招标项目服务合同约定的银行账户，若乙方逾期未缴纳违约金的，甲方有权暂停支付本</w:t>
      </w:r>
      <w:r>
        <w:rPr>
          <w:rFonts w:hint="eastAsia" w:ascii="宋体" w:hAnsi="宋体" w:eastAsia="宋体" w:cs="宋体"/>
          <w:bCs/>
          <w:color w:val="000000" w:themeColor="text1"/>
          <w:szCs w:val="21"/>
          <w:highlight w:val="none"/>
          <w:lang w:val="en-US" w:eastAsia="zh-CN"/>
          <w14:textFill>
            <w14:solidFill>
              <w14:schemeClr w14:val="tx1"/>
            </w14:solidFill>
          </w14:textFill>
        </w:rPr>
        <w:t>合同</w:t>
      </w:r>
      <w:r>
        <w:rPr>
          <w:rFonts w:hint="eastAsia" w:ascii="宋体" w:hAnsi="宋体" w:eastAsia="宋体" w:cs="宋体"/>
          <w:bCs/>
          <w:color w:val="000000" w:themeColor="text1"/>
          <w:szCs w:val="21"/>
          <w:highlight w:val="none"/>
          <w14:textFill>
            <w14:solidFill>
              <w14:schemeClr w14:val="tx1"/>
            </w14:solidFill>
          </w14:textFill>
        </w:rPr>
        <w:t>的相关费用。</w:t>
      </w:r>
    </w:p>
    <w:p w14:paraId="78C2B62E">
      <w:pPr>
        <w:spacing w:line="360" w:lineRule="auto"/>
        <w:ind w:right="316"/>
        <w:rPr>
          <w:rFonts w:ascii="宋体" w:hAnsi="宋体" w:eastAsia="宋体" w:cs="宋体"/>
          <w:b/>
          <w:bCs/>
          <w:color w:val="000000" w:themeColor="text1"/>
          <w:szCs w:val="21"/>
          <w:highlight w:val="none"/>
          <w14:textFill>
            <w14:solidFill>
              <w14:schemeClr w14:val="tx1"/>
            </w14:solidFill>
          </w14:textFill>
        </w:rPr>
      </w:pPr>
    </w:p>
    <w:p w14:paraId="1DF530AB">
      <w:pPr>
        <w:spacing w:line="360" w:lineRule="auto"/>
        <w:ind w:right="316" w:firstLine="422" w:firstLineChars="200"/>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十</w:t>
      </w:r>
      <w:r>
        <w:rPr>
          <w:rFonts w:hint="eastAsia" w:ascii="宋体" w:hAnsi="宋体" w:eastAsia="宋体" w:cs="宋体"/>
          <w:b/>
          <w:bCs/>
          <w:color w:val="000000" w:themeColor="text1"/>
          <w:szCs w:val="21"/>
          <w:highlight w:val="none"/>
          <w:lang w:val="en-US" w:eastAsia="zh-CN"/>
          <w14:textFill>
            <w14:solidFill>
              <w14:schemeClr w14:val="tx1"/>
            </w14:solidFill>
          </w14:textFill>
        </w:rPr>
        <w:t>六</w:t>
      </w:r>
      <w:r>
        <w:rPr>
          <w:rFonts w:hint="eastAsia" w:ascii="宋体" w:hAnsi="宋体" w:eastAsia="宋体" w:cs="宋体"/>
          <w:b/>
          <w:bCs/>
          <w:color w:val="000000" w:themeColor="text1"/>
          <w:szCs w:val="21"/>
          <w:highlight w:val="none"/>
          <w14:textFill>
            <w14:solidFill>
              <w14:schemeClr w14:val="tx1"/>
            </w14:solidFill>
          </w14:textFill>
        </w:rPr>
        <w:t>、争议解决</w:t>
      </w:r>
    </w:p>
    <w:p w14:paraId="56AC16AB">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双方因合同履行相关事宜发生争议的，由双方友好协商解决，若协商不成，任何一方有权向甲方所在地有管辖权的人民法院提起诉讼解决。</w:t>
      </w:r>
      <w:r>
        <w:rPr>
          <w:rFonts w:hint="eastAsia" w:ascii="宋体" w:hAnsi="宋体" w:eastAsia="宋体" w:cs="宋体"/>
          <w:color w:val="000000" w:themeColor="text1"/>
          <w:sz w:val="21"/>
          <w:szCs w:val="21"/>
          <w:highlight w:val="none"/>
          <w14:textFill>
            <w14:solidFill>
              <w14:schemeClr w14:val="tx1"/>
            </w14:solidFill>
          </w14:textFill>
        </w:rPr>
        <w:t>在本合同履行过程中，如乙方存在违约行为的，甲方为实现本合同民事权利而产生的诉讼费用、申请财产保全的担保费（保险费）、律师费（无论是否已经支付）、差旅费等合理费用，均由乙方承担。</w:t>
      </w:r>
    </w:p>
    <w:p w14:paraId="22A9D8A7">
      <w:pPr>
        <w:spacing w:line="360" w:lineRule="auto"/>
        <w:ind w:right="316"/>
        <w:rPr>
          <w:rFonts w:ascii="宋体" w:hAnsi="宋体" w:eastAsia="宋体" w:cs="宋体"/>
          <w:bCs/>
          <w:color w:val="000000" w:themeColor="text1"/>
          <w:szCs w:val="21"/>
          <w:highlight w:val="none"/>
          <w14:textFill>
            <w14:solidFill>
              <w14:schemeClr w14:val="tx1"/>
            </w14:solidFill>
          </w14:textFill>
        </w:rPr>
      </w:pPr>
    </w:p>
    <w:p w14:paraId="5EBBF97F">
      <w:pPr>
        <w:spacing w:line="360" w:lineRule="auto"/>
        <w:ind w:firstLine="422" w:firstLineChars="200"/>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Times New Roman"/>
          <w:b/>
          <w:color w:val="000000" w:themeColor="text1"/>
          <w:szCs w:val="21"/>
          <w:highlight w:val="none"/>
          <w14:textFill>
            <w14:solidFill>
              <w14:schemeClr w14:val="tx1"/>
            </w14:solidFill>
          </w14:textFill>
        </w:rPr>
        <w:t>十</w:t>
      </w:r>
      <w:r>
        <w:rPr>
          <w:rFonts w:hint="eastAsia" w:ascii="宋体" w:hAnsi="宋体" w:eastAsia="宋体" w:cs="Times New Roman"/>
          <w:b/>
          <w:color w:val="000000" w:themeColor="text1"/>
          <w:szCs w:val="21"/>
          <w:highlight w:val="none"/>
          <w:lang w:val="en-US" w:eastAsia="zh-CN"/>
          <w14:textFill>
            <w14:solidFill>
              <w14:schemeClr w14:val="tx1"/>
            </w14:solidFill>
          </w14:textFill>
        </w:rPr>
        <w:t>七</w:t>
      </w:r>
      <w:r>
        <w:rPr>
          <w:rFonts w:hint="eastAsia" w:ascii="宋体" w:hAnsi="宋体" w:eastAsia="宋体" w:cs="Times New Roman"/>
          <w:b/>
          <w:color w:val="000000" w:themeColor="text1"/>
          <w:szCs w:val="21"/>
          <w:highlight w:val="none"/>
          <w14:textFill>
            <w14:solidFill>
              <w14:schemeClr w14:val="tx1"/>
            </w14:solidFill>
          </w14:textFill>
        </w:rPr>
        <w:t>、送达</w:t>
      </w:r>
    </w:p>
    <w:p w14:paraId="0AD954CA">
      <w:pPr>
        <w:spacing w:line="360" w:lineRule="auto"/>
        <w:ind w:firstLine="420" w:firstLineChars="200"/>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（一）</w:t>
      </w:r>
      <w:r>
        <w:rPr>
          <w:rFonts w:hint="eastAsia" w:ascii="宋体" w:hAnsi="宋体" w:eastAsia="宋体" w:cs="Times New Roman"/>
          <w:bCs/>
          <w:color w:val="000000" w:themeColor="text1"/>
          <w:szCs w:val="21"/>
          <w:highlight w:val="none"/>
          <w14:textFill>
            <w14:solidFill>
              <w14:schemeClr w14:val="tx1"/>
            </w14:solidFill>
          </w14:textFill>
        </w:rPr>
        <w:t xml:space="preserve">甲乙双方就本合同中涉及各类通知、协议等文件以及就合同发生纠纷时相关文件和法律文书送达时的送达地址及法律后果作如下约定： </w:t>
      </w:r>
    </w:p>
    <w:p w14:paraId="3608DE9D">
      <w:pPr>
        <w:numPr>
          <w:ilvl w:val="0"/>
          <w:numId w:val="0"/>
        </w:numPr>
        <w:spacing w:line="360" w:lineRule="auto"/>
        <w:ind w:firstLine="420" w:firstLineChars="200"/>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Times New Roman"/>
          <w:bCs/>
          <w:color w:val="000000" w:themeColor="text1"/>
          <w:szCs w:val="21"/>
          <w:highlight w:val="none"/>
          <w14:textFill>
            <w14:solidFill>
              <w14:schemeClr w14:val="tx1"/>
            </w14:solidFill>
          </w14:textFill>
        </w:rPr>
        <w:t>甲方确认其有效的送达地址为【</w:t>
      </w:r>
      <w:r>
        <w:rPr>
          <w:rFonts w:hint="eastAsia" w:ascii="宋体" w:hAnsi="宋体" w:eastAsia="宋体" w:cs="Times New Roman"/>
          <w:bCs/>
          <w:color w:val="000000" w:themeColor="text1"/>
          <w:szCs w:val="21"/>
          <w:highlight w:val="none"/>
          <w:lang w:val="en-US" w:eastAsia="zh-CN"/>
          <w14:textFill>
            <w14:solidFill>
              <w14:schemeClr w14:val="tx1"/>
            </w14:solidFill>
          </w14:textFill>
        </w:rPr>
        <w:t xml:space="preserve"> </w:t>
      </w:r>
      <w:r>
        <w:rPr>
          <w:rFonts w:hint="eastAsia" w:ascii="宋体" w:hAnsi="宋体" w:eastAsia="宋体" w:cs="Times New Roman"/>
          <w:bCs/>
          <w:color w:val="000000" w:themeColor="text1"/>
          <w:szCs w:val="21"/>
          <w:highlight w:val="none"/>
          <w14:textFill>
            <w14:solidFill>
              <w14:schemeClr w14:val="tx1"/>
            </w14:solidFill>
          </w14:textFill>
        </w:rPr>
        <w:t>】；联系人：【</w:t>
      </w:r>
      <w:r>
        <w:rPr>
          <w:rFonts w:hint="eastAsia" w:ascii="宋体" w:hAnsi="宋体" w:eastAsia="宋体" w:cs="Times New Roman"/>
          <w:bCs/>
          <w:color w:val="000000" w:themeColor="text1"/>
          <w:szCs w:val="21"/>
          <w:highlight w:val="none"/>
          <w:lang w:val="en-US" w:eastAsia="zh-CN"/>
          <w14:textFill>
            <w14:solidFill>
              <w14:schemeClr w14:val="tx1"/>
            </w14:solidFill>
          </w14:textFill>
        </w:rPr>
        <w:t xml:space="preserve"> </w:t>
      </w:r>
      <w:r>
        <w:rPr>
          <w:rFonts w:hint="eastAsia" w:ascii="宋体" w:hAnsi="宋体" w:eastAsia="宋体" w:cs="Times New Roman"/>
          <w:bCs/>
          <w:color w:val="000000" w:themeColor="text1"/>
          <w:szCs w:val="21"/>
          <w:highlight w:val="none"/>
          <w14:textFill>
            <w14:solidFill>
              <w14:schemeClr w14:val="tx1"/>
            </w14:solidFill>
          </w14:textFill>
        </w:rPr>
        <w:t>】；联系电话【</w:t>
      </w:r>
      <w:r>
        <w:rPr>
          <w:rFonts w:hint="eastAsia" w:ascii="宋体" w:hAnsi="宋体" w:eastAsia="宋体" w:cs="Times New Roman"/>
          <w:bCs/>
          <w:color w:val="000000" w:themeColor="text1"/>
          <w:szCs w:val="21"/>
          <w:highlight w:val="none"/>
          <w:lang w:val="en-US" w:eastAsia="zh-CN"/>
          <w14:textFill>
            <w14:solidFill>
              <w14:schemeClr w14:val="tx1"/>
            </w14:solidFill>
          </w14:textFill>
        </w:rPr>
        <w:t xml:space="preserve"> </w:t>
      </w:r>
      <w:r>
        <w:rPr>
          <w:rFonts w:hint="eastAsia" w:ascii="宋体" w:hAnsi="宋体" w:eastAsia="宋体" w:cs="Times New Roman"/>
          <w:bCs/>
          <w:color w:val="000000" w:themeColor="text1"/>
          <w:szCs w:val="21"/>
          <w:highlight w:val="none"/>
          <w14:textFill>
            <w14:solidFill>
              <w14:schemeClr w14:val="tx1"/>
            </w14:solidFill>
          </w14:textFill>
        </w:rPr>
        <w:t xml:space="preserve">】。 </w:t>
      </w:r>
    </w:p>
    <w:p w14:paraId="3BC044AE">
      <w:pPr>
        <w:numPr>
          <w:ilvl w:val="0"/>
          <w:numId w:val="0"/>
        </w:numPr>
        <w:spacing w:line="360" w:lineRule="auto"/>
        <w:ind w:firstLine="420" w:firstLineChars="200"/>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Times New Roman"/>
          <w:bCs/>
          <w:color w:val="000000" w:themeColor="text1"/>
          <w:szCs w:val="21"/>
          <w:highlight w:val="none"/>
          <w14:textFill>
            <w14:solidFill>
              <w14:schemeClr w14:val="tx1"/>
            </w14:solidFill>
          </w14:textFill>
        </w:rPr>
        <w:t>乙方确认其有效的送达地址为【</w:t>
      </w: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 xml:space="preserve">                       </w:t>
      </w:r>
      <w:r>
        <w:rPr>
          <w:rFonts w:hint="eastAsia" w:ascii="宋体" w:hAnsi="宋体" w:eastAsia="宋体" w:cs="Times New Roman"/>
          <w:bCs/>
          <w:color w:val="000000" w:themeColor="text1"/>
          <w:szCs w:val="21"/>
          <w:highlight w:val="none"/>
          <w14:textFill>
            <w14:solidFill>
              <w14:schemeClr w14:val="tx1"/>
            </w14:solidFill>
          </w14:textFill>
        </w:rPr>
        <w:t>】；联系人：【</w:t>
      </w:r>
      <w:r>
        <w:rPr>
          <w:rFonts w:hint="eastAsia" w:ascii="宋体" w:hAnsi="宋体" w:eastAsia="宋体" w:cs="Times New Roman"/>
          <w:bCs/>
          <w:color w:val="000000" w:themeColor="text1"/>
          <w:szCs w:val="21"/>
          <w:highlight w:val="none"/>
          <w:lang w:val="en-US" w:eastAsia="zh-CN"/>
          <w14:textFill>
            <w14:solidFill>
              <w14:schemeClr w14:val="tx1"/>
            </w14:solidFill>
          </w14:textFill>
        </w:rPr>
        <w:t xml:space="preserve">     </w:t>
      </w:r>
      <w:r>
        <w:rPr>
          <w:rFonts w:hint="eastAsia" w:ascii="宋体" w:hAnsi="宋体" w:eastAsia="宋体" w:cs="Times New Roman"/>
          <w:bCs/>
          <w:color w:val="000000" w:themeColor="text1"/>
          <w:szCs w:val="21"/>
          <w:highlight w:val="none"/>
          <w14:textFill>
            <w14:solidFill>
              <w14:schemeClr w14:val="tx1"/>
            </w14:solidFill>
          </w14:textFill>
        </w:rPr>
        <w:t>】；联系电话【</w:t>
      </w:r>
      <w:r>
        <w:rPr>
          <w:rFonts w:hint="eastAsia" w:ascii="宋体" w:hAnsi="宋体" w:eastAsia="宋体" w:cs="Times New Roman"/>
          <w:bCs/>
          <w:color w:val="000000" w:themeColor="text1"/>
          <w:szCs w:val="21"/>
          <w:highlight w:val="none"/>
          <w:lang w:val="en-US" w:eastAsia="zh-CN"/>
          <w14:textFill>
            <w14:solidFill>
              <w14:schemeClr w14:val="tx1"/>
            </w14:solidFill>
          </w14:textFill>
        </w:rPr>
        <w:t xml:space="preserve">           </w:t>
      </w:r>
      <w:r>
        <w:rPr>
          <w:rFonts w:hint="eastAsia" w:ascii="宋体" w:hAnsi="宋体" w:eastAsia="宋体" w:cs="Times New Roman"/>
          <w:bCs/>
          <w:color w:val="000000" w:themeColor="text1"/>
          <w:szCs w:val="21"/>
          <w:highlight w:val="none"/>
          <w14:textFill>
            <w14:solidFill>
              <w14:schemeClr w14:val="tx1"/>
            </w14:solidFill>
          </w14:textFill>
        </w:rPr>
        <w:t>】。</w:t>
      </w:r>
    </w:p>
    <w:p w14:paraId="694DAB1A">
      <w:pPr>
        <w:spacing w:line="360" w:lineRule="auto"/>
        <w:ind w:firstLine="420" w:firstLineChars="200"/>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Times New Roman"/>
          <w:bCs/>
          <w:color w:val="000000" w:themeColor="text1"/>
          <w:szCs w:val="21"/>
          <w:highlight w:val="none"/>
          <w14:textFill>
            <w14:solidFill>
              <w14:schemeClr w14:val="tx1"/>
            </w14:solidFill>
          </w14:textFill>
        </w:rPr>
        <w:t>甲乙双方均承诺，上述确认的送达地址和联系电话真实有效，如有错误，所导致的商业信函和诉讼文书送达不能的后果由自身承担；甲乙双方就本合同中涉及各类通知、协议等文件按上述联系地址发出后生效，并视为送达。</w:t>
      </w:r>
    </w:p>
    <w:p w14:paraId="31615452">
      <w:pPr>
        <w:spacing w:line="360" w:lineRule="auto"/>
        <w:ind w:firstLine="420" w:firstLineChars="200"/>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（二）</w:t>
      </w:r>
      <w:r>
        <w:rPr>
          <w:rFonts w:hint="eastAsia" w:ascii="宋体" w:hAnsi="宋体" w:eastAsia="宋体" w:cs="Times New Roman"/>
          <w:bCs/>
          <w:color w:val="000000" w:themeColor="text1"/>
          <w:szCs w:val="21"/>
          <w:highlight w:val="none"/>
          <w14:textFill>
            <w14:solidFill>
              <w14:schemeClr w14:val="tx1"/>
            </w14:solidFill>
          </w14:textFill>
        </w:rPr>
        <w:t xml:space="preserve">甲乙双方上述确认送达地址适用范围包括但不限于：双方非诉时各类通知、协议等文件以及就合同发生纠纷时相关文件和法律文书的送达，同时包括在争议进入仲裁、民事诉讼程序后的一审、二审、再审和执行程序。 </w:t>
      </w:r>
    </w:p>
    <w:p w14:paraId="13868241">
      <w:pPr>
        <w:spacing w:line="360" w:lineRule="auto"/>
        <w:ind w:firstLine="420" w:firstLineChars="200"/>
        <w:rPr>
          <w:rFonts w:ascii="宋体" w:hAnsi="宋体" w:eastAsia="宋体" w:cs="Times New Roman"/>
          <w:bCs/>
          <w:color w:val="000000" w:themeColor="text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（三）</w:t>
      </w:r>
      <w:r>
        <w:rPr>
          <w:rFonts w:hint="eastAsia" w:ascii="宋体" w:hAnsi="宋体" w:eastAsia="宋体" w:cs="Times New Roman"/>
          <w:bCs/>
          <w:color w:val="000000" w:themeColor="text1"/>
          <w:szCs w:val="21"/>
          <w:highlight w:val="none"/>
          <w14:textFill>
            <w14:solidFill>
              <w14:schemeClr w14:val="tx1"/>
            </w14:solidFill>
          </w14:textFill>
        </w:rPr>
        <w:t>甲方的送达地址需要变更时应当履行及时通知的义务，应提前【3】个工作日通过【书面】 的方式向乙方进行通知；乙方的送达地址需要变更时应当履行及时通知的义务，应提前【3】个工作日通过【书面】的方式向甲方进行通知。</w:t>
      </w:r>
    </w:p>
    <w:p w14:paraId="42AA8D08">
      <w:pPr>
        <w:spacing w:line="360" w:lineRule="auto"/>
        <w:ind w:right="316" w:firstLine="422" w:firstLineChars="200"/>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val="zh-CN"/>
          <w14:textFill>
            <w14:solidFill>
              <w14:schemeClr w14:val="tx1"/>
            </w14:solidFill>
          </w14:textFill>
        </w:rPr>
        <w:t>（</w:t>
      </w:r>
      <w:r>
        <w:rPr>
          <w:rFonts w:hint="eastAsia" w:ascii="宋体" w:hAnsi="宋体" w:eastAsia="宋体" w:cs="宋体"/>
          <w:b/>
          <w:bCs/>
          <w:color w:val="000000" w:themeColor="text1"/>
          <w:szCs w:val="21"/>
          <w:highlight w:val="none"/>
          <w14:textFill>
            <w14:solidFill>
              <w14:schemeClr w14:val="tx1"/>
            </w14:solidFill>
          </w14:textFill>
        </w:rPr>
        <w:t>四</w:t>
      </w:r>
      <w:r>
        <w:rPr>
          <w:rFonts w:hint="eastAsia" w:ascii="宋体" w:hAnsi="宋体" w:eastAsia="宋体" w:cs="宋体"/>
          <w:b/>
          <w:bCs/>
          <w:color w:val="000000" w:themeColor="text1"/>
          <w:szCs w:val="21"/>
          <w:highlight w:val="none"/>
          <w:lang w:val="zh-CN"/>
          <w14:textFill>
            <w14:solidFill>
              <w14:schemeClr w14:val="tx1"/>
            </w14:solidFill>
          </w14:textFill>
        </w:rPr>
        <w:t>）</w:t>
      </w:r>
      <w:r>
        <w:rPr>
          <w:rFonts w:hint="eastAsia" w:ascii="宋体" w:hAnsi="宋体" w:eastAsia="宋体" w:cs="Times New Roman"/>
          <w:b/>
          <w:bCs/>
          <w:color w:val="000000" w:themeColor="text1"/>
          <w:szCs w:val="21"/>
          <w:highlight w:val="none"/>
          <w:lang w:val="zh-CN"/>
          <w14:textFill>
            <w14:solidFill>
              <w14:schemeClr w14:val="tx1"/>
            </w14:solidFill>
          </w14:textFill>
        </w:rPr>
        <w:t>本条款具有独立法律效力，不因合同其他条款的无效而无效。</w:t>
      </w:r>
    </w:p>
    <w:p w14:paraId="351DEED1">
      <w:pPr>
        <w:autoSpaceDE w:val="0"/>
        <w:autoSpaceDN w:val="0"/>
        <w:adjustRightInd w:val="0"/>
        <w:jc w:val="left"/>
        <w:rPr>
          <w:rFonts w:ascii="宋体" w:hAnsi="Times New Roman" w:eastAsia="宋体" w:cs="Times New Roman"/>
          <w:color w:val="000000" w:themeColor="text1"/>
          <w:kern w:val="0"/>
          <w:sz w:val="24"/>
          <w:szCs w:val="24"/>
          <w:highlight w:val="none"/>
          <w14:textFill>
            <w14:solidFill>
              <w14:schemeClr w14:val="tx1"/>
            </w14:solidFill>
          </w14:textFill>
        </w:rPr>
      </w:pPr>
    </w:p>
    <w:p w14:paraId="03A9CF0D">
      <w:pPr>
        <w:spacing w:line="360" w:lineRule="auto"/>
        <w:ind w:right="316" w:firstLine="422" w:firstLineChars="200"/>
        <w:rPr>
          <w:rFonts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十</w:t>
      </w:r>
      <w:r>
        <w:rPr>
          <w:rFonts w:hint="eastAsia" w:ascii="宋体" w:hAnsi="宋体" w:eastAsia="宋体" w:cs="宋体"/>
          <w:b/>
          <w:bCs/>
          <w:color w:val="000000" w:themeColor="text1"/>
          <w:szCs w:val="21"/>
          <w:highlight w:val="none"/>
          <w:lang w:val="en-US" w:eastAsia="zh-CN"/>
          <w14:textFill>
            <w14:solidFill>
              <w14:schemeClr w14:val="tx1"/>
            </w14:solidFill>
          </w14:textFill>
        </w:rPr>
        <w:t>八</w:t>
      </w:r>
      <w:r>
        <w:rPr>
          <w:rFonts w:hint="eastAsia" w:ascii="宋体" w:hAnsi="宋体" w:eastAsia="宋体" w:cs="宋体"/>
          <w:b/>
          <w:bCs/>
          <w:color w:val="000000" w:themeColor="text1"/>
          <w:szCs w:val="21"/>
          <w:highlight w:val="none"/>
          <w14:textFill>
            <w14:solidFill>
              <w14:schemeClr w14:val="tx1"/>
            </w14:solidFill>
          </w14:textFill>
        </w:rPr>
        <w:t>、补充说明</w:t>
      </w:r>
    </w:p>
    <w:p w14:paraId="12553F2E">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（一）本合同如有未尽事宜，由甲、乙双协商并订立补充协议，补充协议与本合同具有同等的法律效力。</w:t>
      </w:r>
    </w:p>
    <w:p w14:paraId="345D522A">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（二）本合同所列之附件，均与本合同具有同等的法律效力</w:t>
      </w:r>
      <w:r>
        <w:rPr>
          <w:rFonts w:hint="eastAsia" w:ascii="Times New Roman" w:hAnsi="Times New Roman" w:eastAsia="宋体" w:cs="Times New Roman"/>
          <w:color w:val="000000" w:themeColor="text1"/>
          <w:szCs w:val="21"/>
          <w:highlight w:val="none"/>
          <w14:textFill>
            <w14:solidFill>
              <w14:schemeClr w14:val="tx1"/>
            </w14:solidFill>
          </w14:textFill>
        </w:rPr>
        <w:t>；本合同履约过程中，对本合同项下条款约定存在多种理解方式的情况发生时，按最有利甲方的方式解释；</w:t>
      </w:r>
      <w:r>
        <w:rPr>
          <w:rFonts w:hint="eastAsia" w:ascii="宋体" w:hAnsi="宋体" w:eastAsia="宋体" w:cs="宋体"/>
          <w:color w:val="000000" w:themeColor="text1"/>
          <w:kern w:val="0"/>
          <w:szCs w:val="21"/>
          <w:highlight w:val="none"/>
          <w14:textFill>
            <w14:solidFill>
              <w14:schemeClr w14:val="tx1"/>
            </w14:solidFill>
          </w14:textFill>
        </w:rPr>
        <w:t>合同条款与附件、招标文件、用户需求书、投标文件等其他文件不一致的，以有利于甲方的条款为准，且乙方不得以附件内容冲突主张合同条款无效。</w:t>
      </w:r>
    </w:p>
    <w:p w14:paraId="3E94EDD7">
      <w:pPr>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（三）本合同一式</w:t>
      </w:r>
      <w:r>
        <w:rPr>
          <w:rFonts w:hint="eastAsia" w:ascii="宋体" w:hAnsi="宋体" w:eastAsia="宋体" w:cs="宋体"/>
          <w:color w:val="000000" w:themeColor="text1"/>
          <w:kern w:val="0"/>
          <w:szCs w:val="21"/>
          <w:highlight w:val="none"/>
          <w:u w:val="single"/>
          <w14:textFill>
            <w14:solidFill>
              <w14:schemeClr w14:val="tx1"/>
            </w14:solidFill>
          </w14:textFill>
        </w:rPr>
        <w:t>拾</w:t>
      </w:r>
      <w:r>
        <w:rPr>
          <w:rFonts w:hint="eastAsia" w:ascii="宋体" w:hAnsi="宋体" w:eastAsia="宋体" w:cs="宋体"/>
          <w:color w:val="000000" w:themeColor="text1"/>
          <w:kern w:val="0"/>
          <w:szCs w:val="21"/>
          <w:highlight w:val="none"/>
          <w14:textFill>
            <w14:solidFill>
              <w14:schemeClr w14:val="tx1"/>
            </w14:solidFill>
          </w14:textFill>
        </w:rPr>
        <w:t>份，甲方执</w:t>
      </w:r>
      <w:r>
        <w:rPr>
          <w:rFonts w:hint="eastAsia" w:ascii="宋体" w:hAnsi="宋体" w:eastAsia="宋体" w:cs="宋体"/>
          <w:color w:val="000000" w:themeColor="text1"/>
          <w:kern w:val="0"/>
          <w:szCs w:val="21"/>
          <w:highlight w:val="none"/>
          <w:u w:val="single"/>
          <w14:textFill>
            <w14:solidFill>
              <w14:schemeClr w14:val="tx1"/>
            </w14:solidFill>
          </w14:textFill>
        </w:rPr>
        <w:t>陆</w:t>
      </w:r>
      <w:r>
        <w:rPr>
          <w:rFonts w:hint="eastAsia" w:ascii="宋体" w:hAnsi="宋体" w:eastAsia="宋体" w:cs="宋体"/>
          <w:color w:val="000000" w:themeColor="text1"/>
          <w:kern w:val="0"/>
          <w:szCs w:val="21"/>
          <w:highlight w:val="none"/>
          <w14:textFill>
            <w14:solidFill>
              <w14:schemeClr w14:val="tx1"/>
            </w14:solidFill>
          </w14:textFill>
        </w:rPr>
        <w:t>份，乙方执</w:t>
      </w:r>
      <w:r>
        <w:rPr>
          <w:rFonts w:hint="eastAsia" w:ascii="宋体" w:hAnsi="宋体" w:eastAsia="宋体" w:cs="宋体"/>
          <w:color w:val="000000" w:themeColor="text1"/>
          <w:kern w:val="0"/>
          <w:szCs w:val="21"/>
          <w:highlight w:val="none"/>
          <w:u w:val="single"/>
          <w14:textFill>
            <w14:solidFill>
              <w14:schemeClr w14:val="tx1"/>
            </w14:solidFill>
          </w14:textFill>
        </w:rPr>
        <w:t>叁</w:t>
      </w:r>
      <w:r>
        <w:rPr>
          <w:rFonts w:hint="eastAsia" w:ascii="宋体" w:hAnsi="宋体" w:eastAsia="宋体" w:cs="宋体"/>
          <w:color w:val="000000" w:themeColor="text1"/>
          <w:kern w:val="0"/>
          <w:szCs w:val="21"/>
          <w:highlight w:val="none"/>
          <w14:textFill>
            <w14:solidFill>
              <w14:schemeClr w14:val="tx1"/>
            </w14:solidFill>
          </w14:textFill>
        </w:rPr>
        <w:t>份，招标代理机构执壹份，均具有同等效力。本合同自双方法定代表人或负责人签字并签章后生效。</w:t>
      </w:r>
    </w:p>
    <w:p w14:paraId="42331A46">
      <w:pPr>
        <w:spacing w:line="360" w:lineRule="auto"/>
        <w:ind w:right="316"/>
        <w:rPr>
          <w:rFonts w:ascii="宋体" w:hAnsi="宋体" w:eastAsia="宋体" w:cs="宋体"/>
          <w:bCs/>
          <w:color w:val="000000" w:themeColor="text1"/>
          <w:szCs w:val="21"/>
          <w:highlight w:val="none"/>
          <w14:textFill>
            <w14:solidFill>
              <w14:schemeClr w14:val="tx1"/>
            </w14:solidFill>
          </w14:textFill>
        </w:rPr>
      </w:pPr>
    </w:p>
    <w:p w14:paraId="7EE3C520">
      <w:pPr>
        <w:spacing w:line="360" w:lineRule="auto"/>
        <w:ind w:right="316" w:firstLine="420" w:firstLineChars="200"/>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附件：</w:t>
      </w:r>
    </w:p>
    <w:p w14:paraId="6DC06C05">
      <w:pPr>
        <w:spacing w:line="360" w:lineRule="auto"/>
        <w:ind w:right="316" w:firstLine="420" w:firstLineChars="200"/>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1.本项目人员情况汇总表；</w:t>
      </w:r>
    </w:p>
    <w:p w14:paraId="010AFD5D">
      <w:pPr>
        <w:spacing w:line="360" w:lineRule="auto"/>
        <w:ind w:right="316" w:firstLine="420" w:firstLineChars="200"/>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2.中标通知书；</w:t>
      </w:r>
    </w:p>
    <w:p w14:paraId="6F35381C">
      <w:pPr>
        <w:spacing w:line="360" w:lineRule="auto"/>
        <w:ind w:right="316" w:firstLine="420" w:firstLineChars="200"/>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3.派单通知书</w:t>
      </w:r>
      <w:r>
        <w:rPr>
          <w:rFonts w:hint="eastAsia" w:ascii="宋体" w:hAnsi="宋体" w:eastAsia="宋体" w:cs="宋体"/>
          <w:bCs/>
          <w:color w:val="000000" w:themeColor="text1"/>
          <w:szCs w:val="21"/>
          <w:highlight w:val="none"/>
          <w:lang w:val="zh-CN"/>
          <w14:textFill>
            <w14:solidFill>
              <w14:schemeClr w14:val="tx1"/>
            </w14:solidFill>
          </w14:textFill>
        </w:rPr>
        <w:t>及派单回执格式</w:t>
      </w:r>
      <w:r>
        <w:rPr>
          <w:rFonts w:hint="eastAsia" w:ascii="宋体" w:hAnsi="宋体" w:eastAsia="宋体" w:cs="宋体"/>
          <w:bCs/>
          <w:color w:val="000000" w:themeColor="text1"/>
          <w:szCs w:val="21"/>
          <w:highlight w:val="none"/>
          <w14:textFill>
            <w14:solidFill>
              <w14:schemeClr w14:val="tx1"/>
            </w14:solidFill>
          </w14:textFill>
        </w:rPr>
        <w:t>；</w:t>
      </w:r>
    </w:p>
    <w:p w14:paraId="3AF464A9">
      <w:pPr>
        <w:spacing w:line="360" w:lineRule="auto"/>
        <w:ind w:right="316" w:firstLine="420" w:firstLineChars="200"/>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4.</w:t>
      </w:r>
      <w:r>
        <w:rPr>
          <w:rFonts w:hint="eastAsia" w:ascii="宋体" w:hAnsi="宋体" w:eastAsia="宋体" w:cs="宋体"/>
          <w:bCs/>
          <w:color w:val="000000" w:themeColor="text1"/>
          <w:kern w:val="0"/>
          <w:szCs w:val="21"/>
          <w:highlight w:val="none"/>
          <w14:textFill>
            <w14:solidFill>
              <w14:schemeClr w14:val="tx1"/>
            </w14:solidFill>
          </w14:textFill>
        </w:rPr>
        <w:t>监理服务单位业务考核表格式；</w:t>
      </w:r>
    </w:p>
    <w:p w14:paraId="3CEE46C7">
      <w:pPr>
        <w:spacing w:line="360" w:lineRule="auto"/>
        <w:ind w:right="316" w:firstLine="420" w:firstLineChars="200"/>
        <w:rPr>
          <w:rFonts w:ascii="宋体" w:hAnsi="宋体" w:eastAsia="宋体" w:cs="宋体"/>
          <w:bCs/>
          <w:color w:val="000000" w:themeColor="text1"/>
          <w:kern w:val="0"/>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5.</w:t>
      </w:r>
      <w:r>
        <w:rPr>
          <w:rFonts w:hint="eastAsia" w:ascii="宋体" w:hAnsi="宋体" w:eastAsia="宋体" w:cs="宋体"/>
          <w:bCs/>
          <w:color w:val="000000" w:themeColor="text1"/>
          <w:kern w:val="0"/>
          <w:szCs w:val="21"/>
          <w:highlight w:val="none"/>
          <w:lang w:val="zh-CN"/>
          <w14:textFill>
            <w14:solidFill>
              <w14:schemeClr w14:val="tx1"/>
            </w14:solidFill>
          </w14:textFill>
        </w:rPr>
        <w:t>东莞市水务环境投资控股集团管网有限公司</w:t>
      </w:r>
      <w:r>
        <w:rPr>
          <w:rFonts w:hint="eastAsia" w:ascii="宋体" w:hAnsi="宋体" w:eastAsia="宋体" w:cs="宋体"/>
          <w:bCs/>
          <w:color w:val="000000" w:themeColor="text1"/>
          <w:kern w:val="0"/>
          <w:szCs w:val="21"/>
          <w:highlight w:val="none"/>
          <w14:textFill>
            <w14:solidFill>
              <w14:schemeClr w14:val="tx1"/>
            </w14:solidFill>
          </w14:textFill>
        </w:rPr>
        <w:t>服务</w:t>
      </w:r>
      <w:r>
        <w:rPr>
          <w:rFonts w:hint="eastAsia" w:ascii="宋体" w:hAnsi="宋体" w:eastAsia="宋体" w:cs="宋体"/>
          <w:bCs/>
          <w:color w:val="000000" w:themeColor="text1"/>
          <w:kern w:val="0"/>
          <w:szCs w:val="21"/>
          <w:highlight w:val="none"/>
          <w:lang w:val="zh-CN"/>
          <w14:textFill>
            <w14:solidFill>
              <w14:schemeClr w14:val="tx1"/>
            </w14:solidFill>
          </w14:textFill>
        </w:rPr>
        <w:t>验收</w:t>
      </w:r>
      <w:r>
        <w:rPr>
          <w:rFonts w:hint="eastAsia" w:ascii="宋体" w:hAnsi="宋体" w:eastAsia="宋体" w:cs="宋体"/>
          <w:bCs/>
          <w:color w:val="000000" w:themeColor="text1"/>
          <w:kern w:val="0"/>
          <w:szCs w:val="21"/>
          <w:highlight w:val="none"/>
          <w14:textFill>
            <w14:solidFill>
              <w14:schemeClr w14:val="tx1"/>
            </w14:solidFill>
          </w14:textFill>
        </w:rPr>
        <w:t>单格式；</w:t>
      </w:r>
    </w:p>
    <w:p w14:paraId="66960588">
      <w:pPr>
        <w:spacing w:line="360" w:lineRule="auto"/>
        <w:ind w:right="316" w:firstLine="420" w:firstLineChars="200"/>
        <w:jc w:val="both"/>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lang w:val="en-US" w:eastAsia="zh-CN"/>
          <w14:textFill>
            <w14:solidFill>
              <w14:schemeClr w14:val="tx1"/>
            </w14:solidFill>
          </w14:textFill>
        </w:rPr>
        <w:t>6</w:t>
      </w:r>
      <w:r>
        <w:rPr>
          <w:rFonts w:hint="eastAsia" w:ascii="宋体" w:hAnsi="宋体" w:eastAsia="宋体" w:cs="宋体"/>
          <w:bCs/>
          <w:color w:val="000000" w:themeColor="text1"/>
          <w:kern w:val="0"/>
          <w:szCs w:val="21"/>
          <w:highlight w:val="none"/>
          <w14:textFill>
            <w14:solidFill>
              <w14:schemeClr w14:val="tx1"/>
            </w14:solidFill>
          </w14:textFill>
        </w:rPr>
        <w:t>.</w:t>
      </w:r>
      <w:r>
        <w:rPr>
          <w:rFonts w:hint="eastAsia" w:ascii="宋体" w:hAnsi="宋体" w:eastAsia="宋体" w:cs="宋体"/>
          <w:bCs/>
          <w:color w:val="000000" w:themeColor="text1"/>
          <w:szCs w:val="21"/>
          <w:highlight w:val="none"/>
          <w14:textFill>
            <w14:solidFill>
              <w14:schemeClr w14:val="tx1"/>
            </w14:solidFill>
          </w14:textFill>
        </w:rPr>
        <w:t>廉洁协议书</w:t>
      </w:r>
    </w:p>
    <w:p w14:paraId="189871CB">
      <w:pPr>
        <w:spacing w:line="360" w:lineRule="auto"/>
        <w:ind w:right="316" w:firstLine="420" w:firstLineChars="200"/>
        <w:jc w:val="both"/>
        <w:rPr>
          <w:rFonts w:hint="eastAsia" w:ascii="宋体" w:hAnsi="宋体" w:eastAsia="宋体" w:cs="宋体"/>
          <w:bCs/>
          <w:color w:val="000000" w:themeColor="text1"/>
          <w:szCs w:val="21"/>
          <w:highlight w:val="none"/>
          <w:lang w:val="en-US" w:eastAsia="zh-CN"/>
          <w14:textFill>
            <w14:solidFill>
              <w14:schemeClr w14:val="tx1"/>
            </w14:solidFill>
          </w14:textFill>
        </w:rPr>
      </w:pPr>
      <w:r>
        <w:rPr>
          <w:rFonts w:hint="eastAsia" w:ascii="宋体" w:hAnsi="宋体" w:eastAsia="宋体" w:cs="宋体"/>
          <w:bCs/>
          <w:color w:val="000000" w:themeColor="text1"/>
          <w:szCs w:val="21"/>
          <w:highlight w:val="none"/>
          <w:lang w:val="en-US" w:eastAsia="zh-CN"/>
          <w14:textFill>
            <w14:solidFill>
              <w14:schemeClr w14:val="tx1"/>
            </w14:solidFill>
          </w14:textFill>
        </w:rPr>
        <w:t>7.承诺书</w:t>
      </w:r>
    </w:p>
    <w:p w14:paraId="7CB11CA1">
      <w:pPr>
        <w:spacing w:line="360" w:lineRule="auto"/>
        <w:ind w:right="316" w:firstLine="420" w:firstLineChars="200"/>
        <w:jc w:val="both"/>
        <w:rPr>
          <w:rFonts w:hint="default" w:ascii="宋体" w:hAnsi="宋体" w:eastAsia="宋体" w:cs="宋体"/>
          <w:bCs/>
          <w:color w:val="000000" w:themeColor="text1"/>
          <w:szCs w:val="21"/>
          <w:highlight w:val="none"/>
          <w:lang w:val="en-US" w:eastAsia="zh-CN"/>
          <w14:textFill>
            <w14:solidFill>
              <w14:schemeClr w14:val="tx1"/>
            </w14:solidFill>
          </w14:textFill>
        </w:rPr>
      </w:pPr>
      <w:r>
        <w:rPr>
          <w:rFonts w:hint="eastAsia" w:ascii="宋体" w:hAnsi="宋体" w:eastAsia="宋体" w:cs="宋体"/>
          <w:bCs/>
          <w:color w:val="000000" w:themeColor="text1"/>
          <w:szCs w:val="21"/>
          <w:highlight w:val="none"/>
          <w:lang w:val="en-US" w:eastAsia="zh-CN"/>
          <w14:textFill>
            <w14:solidFill>
              <w14:schemeClr w14:val="tx1"/>
            </w14:solidFill>
          </w14:textFill>
        </w:rPr>
        <w:t>8.安全生产协议书</w:t>
      </w:r>
    </w:p>
    <w:p w14:paraId="5E358413">
      <w:pPr>
        <w:spacing w:line="360" w:lineRule="auto"/>
        <w:ind w:right="316"/>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（以下无正文内容，为签字盖章页）</w:t>
      </w:r>
    </w:p>
    <w:p w14:paraId="214E6D78">
      <w:pPr>
        <w:spacing w:line="360" w:lineRule="auto"/>
        <w:ind w:right="316"/>
        <w:jc w:val="center"/>
        <w:rPr>
          <w:rFonts w:hint="eastAsia" w:ascii="宋体" w:hAnsi="宋体" w:eastAsia="宋体" w:cs="宋体"/>
          <w:bCs/>
          <w:color w:val="000000" w:themeColor="text1"/>
          <w:szCs w:val="21"/>
          <w:highlight w:val="none"/>
          <w14:textFill>
            <w14:solidFill>
              <w14:schemeClr w14:val="tx1"/>
            </w14:solidFill>
          </w14:textFill>
        </w:rPr>
      </w:pPr>
    </w:p>
    <w:p w14:paraId="0D90894E">
      <w:pPr>
        <w:spacing w:line="360" w:lineRule="auto"/>
        <w:ind w:right="316"/>
        <w:jc w:val="center"/>
        <w:rPr>
          <w:rFonts w:hint="eastAsia" w:ascii="宋体" w:hAnsi="宋体" w:eastAsia="宋体" w:cs="宋体"/>
          <w:bCs/>
          <w:color w:val="000000" w:themeColor="text1"/>
          <w:szCs w:val="21"/>
          <w:highlight w:val="none"/>
          <w14:textFill>
            <w14:solidFill>
              <w14:schemeClr w14:val="tx1"/>
            </w14:solidFill>
          </w14:textFill>
        </w:rPr>
      </w:pPr>
    </w:p>
    <w:p w14:paraId="23FC1556">
      <w:pPr>
        <w:spacing w:line="360" w:lineRule="auto"/>
        <w:ind w:right="316"/>
        <w:jc w:val="center"/>
        <w:rPr>
          <w:rFonts w:hint="eastAsia" w:ascii="宋体" w:hAnsi="宋体" w:eastAsia="宋体" w:cs="宋体"/>
          <w:bCs/>
          <w:color w:val="000000" w:themeColor="text1"/>
          <w:szCs w:val="21"/>
          <w:highlight w:val="none"/>
          <w14:textFill>
            <w14:solidFill>
              <w14:schemeClr w14:val="tx1"/>
            </w14:solidFill>
          </w14:textFill>
        </w:rPr>
      </w:pPr>
    </w:p>
    <w:p w14:paraId="64C66362">
      <w:pPr>
        <w:spacing w:line="360" w:lineRule="auto"/>
        <w:ind w:right="316"/>
        <w:jc w:val="center"/>
        <w:rPr>
          <w:rFonts w:hint="eastAsia" w:ascii="宋体" w:hAnsi="宋体" w:eastAsia="宋体" w:cs="宋体"/>
          <w:bCs/>
          <w:color w:val="000000" w:themeColor="text1"/>
          <w:szCs w:val="21"/>
          <w:highlight w:val="none"/>
          <w14:textFill>
            <w14:solidFill>
              <w14:schemeClr w14:val="tx1"/>
            </w14:solidFill>
          </w14:textFill>
        </w:rPr>
      </w:pPr>
    </w:p>
    <w:p w14:paraId="1FBE4972">
      <w:pPr>
        <w:spacing w:line="360" w:lineRule="auto"/>
        <w:ind w:right="316"/>
        <w:jc w:val="center"/>
        <w:rPr>
          <w:rFonts w:hint="eastAsia" w:ascii="宋体" w:hAnsi="宋体" w:eastAsia="宋体" w:cs="宋体"/>
          <w:bCs/>
          <w:color w:val="000000" w:themeColor="text1"/>
          <w:szCs w:val="21"/>
          <w:highlight w:val="none"/>
          <w14:textFill>
            <w14:solidFill>
              <w14:schemeClr w14:val="tx1"/>
            </w14:solidFill>
          </w14:textFill>
        </w:rPr>
      </w:pPr>
    </w:p>
    <w:p w14:paraId="3004CCDB">
      <w:pPr>
        <w:spacing w:line="360" w:lineRule="auto"/>
        <w:ind w:right="316"/>
        <w:jc w:val="center"/>
        <w:rPr>
          <w:rFonts w:hint="eastAsia" w:ascii="宋体" w:hAnsi="宋体" w:eastAsia="宋体" w:cs="宋体"/>
          <w:bCs/>
          <w:color w:val="000000" w:themeColor="text1"/>
          <w:szCs w:val="21"/>
          <w:highlight w:val="none"/>
          <w14:textFill>
            <w14:solidFill>
              <w14:schemeClr w14:val="tx1"/>
            </w14:solidFill>
          </w14:textFill>
        </w:rPr>
      </w:pPr>
    </w:p>
    <w:p w14:paraId="720E3B03">
      <w:pPr>
        <w:spacing w:line="360" w:lineRule="auto"/>
        <w:ind w:right="316"/>
        <w:jc w:val="center"/>
        <w:rPr>
          <w:rFonts w:hint="eastAsia" w:ascii="宋体" w:hAnsi="宋体" w:eastAsia="宋体" w:cs="宋体"/>
          <w:bCs/>
          <w:color w:val="000000" w:themeColor="text1"/>
          <w:szCs w:val="21"/>
          <w:highlight w:val="none"/>
          <w14:textFill>
            <w14:solidFill>
              <w14:schemeClr w14:val="tx1"/>
            </w14:solidFill>
          </w14:textFill>
        </w:rPr>
      </w:pPr>
    </w:p>
    <w:p w14:paraId="71E21E86">
      <w:pPr>
        <w:spacing w:line="360" w:lineRule="auto"/>
        <w:ind w:right="316"/>
        <w:jc w:val="center"/>
        <w:rPr>
          <w:rFonts w:hint="eastAsia" w:ascii="宋体" w:hAnsi="宋体" w:eastAsia="宋体" w:cs="宋体"/>
          <w:bCs/>
          <w:color w:val="000000" w:themeColor="text1"/>
          <w:szCs w:val="21"/>
          <w:highlight w:val="none"/>
          <w14:textFill>
            <w14:solidFill>
              <w14:schemeClr w14:val="tx1"/>
            </w14:solidFill>
          </w14:textFill>
        </w:rPr>
      </w:pPr>
    </w:p>
    <w:p w14:paraId="5BDBEAD4">
      <w:pPr>
        <w:spacing w:line="360" w:lineRule="auto"/>
        <w:ind w:right="316"/>
        <w:jc w:val="center"/>
        <w:rPr>
          <w:rFonts w:hint="eastAsia" w:ascii="宋体" w:hAnsi="宋体" w:eastAsia="宋体" w:cs="宋体"/>
          <w:bCs/>
          <w:color w:val="000000" w:themeColor="text1"/>
          <w:szCs w:val="21"/>
          <w:highlight w:val="none"/>
          <w14:textFill>
            <w14:solidFill>
              <w14:schemeClr w14:val="tx1"/>
            </w14:solidFill>
          </w14:textFill>
        </w:rPr>
      </w:pPr>
    </w:p>
    <w:tbl>
      <w:tblPr>
        <w:tblStyle w:val="36"/>
        <w:tblW w:w="0" w:type="auto"/>
        <w:tblInd w:w="0" w:type="dxa"/>
        <w:tblLayout w:type="autofit"/>
        <w:tblCellMar>
          <w:top w:w="0" w:type="dxa"/>
          <w:left w:w="108" w:type="dxa"/>
          <w:bottom w:w="0" w:type="dxa"/>
          <w:right w:w="108" w:type="dxa"/>
        </w:tblCellMar>
      </w:tblPr>
      <w:tblGrid>
        <w:gridCol w:w="4261"/>
        <w:gridCol w:w="4261"/>
      </w:tblGrid>
      <w:tr w14:paraId="7221B924">
        <w:tblPrEx>
          <w:tblCellMar>
            <w:top w:w="0" w:type="dxa"/>
            <w:left w:w="108" w:type="dxa"/>
            <w:bottom w:w="0" w:type="dxa"/>
            <w:right w:w="108" w:type="dxa"/>
          </w:tblCellMar>
        </w:tblPrEx>
        <w:tc>
          <w:tcPr>
            <w:tcW w:w="4261" w:type="dxa"/>
            <w:noWrap w:val="0"/>
            <w:vAlign w:val="top"/>
          </w:tcPr>
          <w:p w14:paraId="4CD12AE4">
            <w:pPr>
              <w:spacing w:line="360" w:lineRule="auto"/>
              <w:jc w:val="left"/>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甲方</w:t>
            </w:r>
            <w:r>
              <w:rPr>
                <w:rFonts w:hint="eastAsia" w:ascii="宋体" w:hAnsi="宋体" w:eastAsia="宋体" w:cs="宋体"/>
                <w:bCs/>
                <w:color w:val="000000" w:themeColor="text1"/>
                <w:szCs w:val="21"/>
                <w:highlight w:val="none"/>
                <w:lang w:val="en-US" w:eastAsia="zh-CN"/>
                <w14:textFill>
                  <w14:solidFill>
                    <w14:schemeClr w14:val="tx1"/>
                  </w14:solidFill>
                </w14:textFill>
              </w:rPr>
              <w:t>1</w:t>
            </w:r>
            <w:r>
              <w:rPr>
                <w:rFonts w:hint="eastAsia" w:ascii="宋体" w:hAnsi="宋体" w:eastAsia="宋体" w:cs="宋体"/>
                <w:bCs/>
                <w:color w:val="000000" w:themeColor="text1"/>
                <w:szCs w:val="21"/>
                <w:highlight w:val="none"/>
                <w14:textFill>
                  <w14:solidFill>
                    <w14:schemeClr w14:val="tx1"/>
                  </w14:solidFill>
                </w14:textFill>
              </w:rPr>
              <w:t>：</w:t>
            </w:r>
          </w:p>
        </w:tc>
        <w:tc>
          <w:tcPr>
            <w:tcW w:w="4261" w:type="dxa"/>
            <w:noWrap w:val="0"/>
            <w:vAlign w:val="top"/>
          </w:tcPr>
          <w:p w14:paraId="7146F646">
            <w:pPr>
              <w:spacing w:line="360" w:lineRule="auto"/>
              <w:ind w:right="316"/>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甲方</w:t>
            </w:r>
            <w:r>
              <w:rPr>
                <w:rFonts w:hint="eastAsia" w:ascii="宋体" w:hAnsi="宋体" w:eastAsia="宋体" w:cs="宋体"/>
                <w:bCs/>
                <w:color w:val="000000" w:themeColor="text1"/>
                <w:szCs w:val="21"/>
                <w:highlight w:val="none"/>
                <w:lang w:val="en-US" w:eastAsia="zh-CN"/>
                <w14:textFill>
                  <w14:solidFill>
                    <w14:schemeClr w14:val="tx1"/>
                  </w14:solidFill>
                </w14:textFill>
              </w:rPr>
              <w:t>2</w:t>
            </w:r>
            <w:r>
              <w:rPr>
                <w:rFonts w:hint="eastAsia" w:ascii="宋体" w:hAnsi="宋体" w:eastAsia="宋体" w:cs="宋体"/>
                <w:bCs/>
                <w:color w:val="000000" w:themeColor="text1"/>
                <w:szCs w:val="21"/>
                <w:highlight w:val="none"/>
                <w14:textFill>
                  <w14:solidFill>
                    <w14:schemeClr w14:val="tx1"/>
                  </w14:solidFill>
                </w14:textFill>
              </w:rPr>
              <w:t>：</w:t>
            </w:r>
          </w:p>
        </w:tc>
      </w:tr>
      <w:tr w14:paraId="5687FCB9">
        <w:tblPrEx>
          <w:tblCellMar>
            <w:top w:w="0" w:type="dxa"/>
            <w:left w:w="108" w:type="dxa"/>
            <w:bottom w:w="0" w:type="dxa"/>
            <w:right w:w="108" w:type="dxa"/>
          </w:tblCellMar>
        </w:tblPrEx>
        <w:tc>
          <w:tcPr>
            <w:tcW w:w="4261" w:type="dxa"/>
            <w:noWrap w:val="0"/>
            <w:vAlign w:val="top"/>
          </w:tcPr>
          <w:p w14:paraId="7F311B1D">
            <w:pPr>
              <w:spacing w:line="360" w:lineRule="auto"/>
              <w:ind w:right="316"/>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法定代表（或负责）人：</w:t>
            </w:r>
          </w:p>
          <w:p w14:paraId="2CE50DA5">
            <w:pPr>
              <w:spacing w:line="360" w:lineRule="auto"/>
              <w:ind w:right="316"/>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或授权代表人：</w:t>
            </w:r>
          </w:p>
        </w:tc>
        <w:tc>
          <w:tcPr>
            <w:tcW w:w="4261" w:type="dxa"/>
            <w:noWrap w:val="0"/>
            <w:vAlign w:val="top"/>
          </w:tcPr>
          <w:p w14:paraId="3007A8EB">
            <w:pPr>
              <w:spacing w:line="360" w:lineRule="auto"/>
              <w:ind w:right="316"/>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法定代表（或负责）人：</w:t>
            </w:r>
          </w:p>
          <w:p w14:paraId="07816EE6">
            <w:pPr>
              <w:spacing w:line="360" w:lineRule="auto"/>
              <w:ind w:right="316"/>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或授权代表人：</w:t>
            </w:r>
          </w:p>
        </w:tc>
      </w:tr>
      <w:tr w14:paraId="3D536D09">
        <w:tblPrEx>
          <w:tblCellMar>
            <w:top w:w="0" w:type="dxa"/>
            <w:left w:w="108" w:type="dxa"/>
            <w:bottom w:w="0" w:type="dxa"/>
            <w:right w:w="108" w:type="dxa"/>
          </w:tblCellMar>
        </w:tblPrEx>
        <w:tc>
          <w:tcPr>
            <w:tcW w:w="4261" w:type="dxa"/>
            <w:noWrap w:val="0"/>
            <w:vAlign w:val="top"/>
          </w:tcPr>
          <w:p w14:paraId="26EE8BC7">
            <w:pPr>
              <w:spacing w:line="360" w:lineRule="auto"/>
              <w:ind w:right="316"/>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地址</w:t>
            </w:r>
          </w:p>
        </w:tc>
        <w:tc>
          <w:tcPr>
            <w:tcW w:w="4261" w:type="dxa"/>
            <w:noWrap w:val="0"/>
            <w:vAlign w:val="top"/>
          </w:tcPr>
          <w:p w14:paraId="09002C05">
            <w:pPr>
              <w:spacing w:line="360" w:lineRule="auto"/>
              <w:ind w:right="316"/>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地址</w:t>
            </w:r>
          </w:p>
        </w:tc>
      </w:tr>
      <w:tr w14:paraId="40BCB90B">
        <w:tblPrEx>
          <w:tblCellMar>
            <w:top w:w="0" w:type="dxa"/>
            <w:left w:w="108" w:type="dxa"/>
            <w:bottom w:w="0" w:type="dxa"/>
            <w:right w:w="108" w:type="dxa"/>
          </w:tblCellMar>
        </w:tblPrEx>
        <w:tc>
          <w:tcPr>
            <w:tcW w:w="4261" w:type="dxa"/>
            <w:noWrap w:val="0"/>
            <w:vAlign w:val="top"/>
          </w:tcPr>
          <w:p w14:paraId="28ADBDD4">
            <w:pPr>
              <w:spacing w:line="360" w:lineRule="auto"/>
              <w:ind w:right="316"/>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联系电话：</w:t>
            </w:r>
          </w:p>
        </w:tc>
        <w:tc>
          <w:tcPr>
            <w:tcW w:w="4261" w:type="dxa"/>
            <w:noWrap w:val="0"/>
            <w:vAlign w:val="top"/>
          </w:tcPr>
          <w:p w14:paraId="3322805D">
            <w:pPr>
              <w:spacing w:line="360" w:lineRule="auto"/>
              <w:ind w:right="316"/>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联系电话：</w:t>
            </w:r>
          </w:p>
        </w:tc>
      </w:tr>
      <w:tr w14:paraId="52DCDA34">
        <w:tblPrEx>
          <w:tblCellMar>
            <w:top w:w="0" w:type="dxa"/>
            <w:left w:w="108" w:type="dxa"/>
            <w:bottom w:w="0" w:type="dxa"/>
            <w:right w:w="108" w:type="dxa"/>
          </w:tblCellMar>
        </w:tblPrEx>
        <w:tc>
          <w:tcPr>
            <w:tcW w:w="4261" w:type="dxa"/>
            <w:noWrap w:val="0"/>
            <w:vAlign w:val="top"/>
          </w:tcPr>
          <w:p w14:paraId="3B7F63FF">
            <w:pPr>
              <w:spacing w:line="360" w:lineRule="auto"/>
              <w:ind w:right="316"/>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签订日期：</w:t>
            </w:r>
          </w:p>
        </w:tc>
        <w:tc>
          <w:tcPr>
            <w:tcW w:w="4261" w:type="dxa"/>
            <w:noWrap w:val="0"/>
            <w:vAlign w:val="top"/>
          </w:tcPr>
          <w:p w14:paraId="40AA29B7">
            <w:pPr>
              <w:spacing w:line="360" w:lineRule="auto"/>
              <w:ind w:right="316"/>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签订日期：</w:t>
            </w:r>
          </w:p>
        </w:tc>
      </w:tr>
      <w:tr w14:paraId="0F277992">
        <w:tblPrEx>
          <w:tblCellMar>
            <w:top w:w="0" w:type="dxa"/>
            <w:left w:w="108" w:type="dxa"/>
            <w:bottom w:w="0" w:type="dxa"/>
            <w:right w:w="108" w:type="dxa"/>
          </w:tblCellMar>
        </w:tblPrEx>
        <w:tc>
          <w:tcPr>
            <w:tcW w:w="4261" w:type="dxa"/>
            <w:noWrap w:val="0"/>
            <w:vAlign w:val="top"/>
          </w:tcPr>
          <w:p w14:paraId="18FFF5D2">
            <w:pPr>
              <w:autoSpaceDE w:val="0"/>
              <w:autoSpaceDN w:val="0"/>
              <w:adjustRightInd w:val="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开户银行：</w:t>
            </w:r>
          </w:p>
        </w:tc>
        <w:tc>
          <w:tcPr>
            <w:tcW w:w="4261" w:type="dxa"/>
            <w:noWrap w:val="0"/>
            <w:vAlign w:val="top"/>
          </w:tcPr>
          <w:p w14:paraId="2DA05A6A">
            <w:pPr>
              <w:autoSpaceDE w:val="0"/>
              <w:autoSpaceDN w:val="0"/>
              <w:adjustRightInd w:val="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开户银行：</w:t>
            </w:r>
          </w:p>
          <w:p w14:paraId="7BB5B3ED">
            <w:pPr>
              <w:autoSpaceDE w:val="0"/>
              <w:autoSpaceDN w:val="0"/>
              <w:adjustRightInd w:val="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 </w:t>
            </w:r>
          </w:p>
        </w:tc>
      </w:tr>
      <w:tr w14:paraId="4E0B6A41">
        <w:tblPrEx>
          <w:tblCellMar>
            <w:top w:w="0" w:type="dxa"/>
            <w:left w:w="108" w:type="dxa"/>
            <w:bottom w:w="0" w:type="dxa"/>
            <w:right w:w="108" w:type="dxa"/>
          </w:tblCellMar>
        </w:tblPrEx>
        <w:tc>
          <w:tcPr>
            <w:tcW w:w="4261" w:type="dxa"/>
            <w:noWrap w:val="0"/>
            <w:vAlign w:val="top"/>
          </w:tcPr>
          <w:p w14:paraId="73136128">
            <w:pPr>
              <w:autoSpaceDE w:val="0"/>
              <w:autoSpaceDN w:val="0"/>
              <w:adjustRightInd w:val="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账号：</w:t>
            </w:r>
          </w:p>
        </w:tc>
        <w:tc>
          <w:tcPr>
            <w:tcW w:w="4261" w:type="dxa"/>
            <w:noWrap w:val="0"/>
            <w:vAlign w:val="top"/>
          </w:tcPr>
          <w:p w14:paraId="0CAB9473">
            <w:pPr>
              <w:autoSpaceDE w:val="0"/>
              <w:autoSpaceDN w:val="0"/>
              <w:adjustRightInd w:val="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账号：</w:t>
            </w:r>
          </w:p>
          <w:p w14:paraId="0CAC44D9">
            <w:pPr>
              <w:autoSpaceDE w:val="0"/>
              <w:autoSpaceDN w:val="0"/>
              <w:adjustRightInd w:val="0"/>
              <w:jc w:val="left"/>
              <w:rPr>
                <w:rFonts w:ascii="宋体" w:hAnsi="宋体" w:eastAsia="宋体" w:cs="宋体"/>
                <w:color w:val="000000" w:themeColor="text1"/>
                <w:kern w:val="0"/>
                <w:szCs w:val="21"/>
                <w:highlight w:val="none"/>
                <w14:textFill>
                  <w14:solidFill>
                    <w14:schemeClr w14:val="tx1"/>
                  </w14:solidFill>
                </w14:textFill>
              </w:rPr>
            </w:pPr>
          </w:p>
        </w:tc>
      </w:tr>
      <w:tr w14:paraId="6BDAECA3">
        <w:tblPrEx>
          <w:tblCellMar>
            <w:top w:w="0" w:type="dxa"/>
            <w:left w:w="108" w:type="dxa"/>
            <w:bottom w:w="0" w:type="dxa"/>
            <w:right w:w="108" w:type="dxa"/>
          </w:tblCellMar>
        </w:tblPrEx>
        <w:tc>
          <w:tcPr>
            <w:tcW w:w="4261" w:type="dxa"/>
            <w:noWrap w:val="0"/>
            <w:vAlign w:val="top"/>
          </w:tcPr>
          <w:p w14:paraId="5C6B3308">
            <w:pPr>
              <w:spacing w:line="360" w:lineRule="auto"/>
              <w:ind w:right="316"/>
              <w:rPr>
                <w:rFonts w:ascii="宋体" w:hAnsi="宋体" w:eastAsia="宋体" w:cs="宋体"/>
                <w:bCs/>
                <w:color w:val="000000" w:themeColor="text1"/>
                <w:szCs w:val="21"/>
                <w:highlight w:val="none"/>
                <w14:textFill>
                  <w14:solidFill>
                    <w14:schemeClr w14:val="tx1"/>
                  </w14:solidFill>
                </w14:textFill>
              </w:rPr>
            </w:pPr>
          </w:p>
        </w:tc>
        <w:tc>
          <w:tcPr>
            <w:tcW w:w="4261" w:type="dxa"/>
            <w:noWrap w:val="0"/>
            <w:vAlign w:val="top"/>
          </w:tcPr>
          <w:p w14:paraId="1CF182C9">
            <w:pPr>
              <w:spacing w:line="360" w:lineRule="auto"/>
              <w:ind w:right="316"/>
              <w:rPr>
                <w:rFonts w:ascii="宋体" w:hAnsi="宋体" w:eastAsia="宋体" w:cs="宋体"/>
                <w:bCs/>
                <w:color w:val="000000" w:themeColor="text1"/>
                <w:szCs w:val="21"/>
                <w:highlight w:val="none"/>
                <w14:textFill>
                  <w14:solidFill>
                    <w14:schemeClr w14:val="tx1"/>
                  </w14:solidFill>
                </w14:textFill>
              </w:rPr>
            </w:pPr>
          </w:p>
        </w:tc>
      </w:tr>
      <w:tr w14:paraId="57379BEB">
        <w:tblPrEx>
          <w:tblCellMar>
            <w:top w:w="0" w:type="dxa"/>
            <w:left w:w="108" w:type="dxa"/>
            <w:bottom w:w="0" w:type="dxa"/>
            <w:right w:w="108" w:type="dxa"/>
          </w:tblCellMar>
        </w:tblPrEx>
        <w:tc>
          <w:tcPr>
            <w:tcW w:w="4261" w:type="dxa"/>
            <w:noWrap w:val="0"/>
            <w:vAlign w:val="top"/>
          </w:tcPr>
          <w:p w14:paraId="76C6E5CC">
            <w:pPr>
              <w:spacing w:line="360" w:lineRule="auto"/>
              <w:jc w:val="left"/>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甲方</w:t>
            </w:r>
            <w:r>
              <w:rPr>
                <w:rFonts w:hint="eastAsia" w:ascii="宋体" w:hAnsi="宋体" w:eastAsia="宋体" w:cs="宋体"/>
                <w:bCs/>
                <w:color w:val="000000" w:themeColor="text1"/>
                <w:szCs w:val="21"/>
                <w:highlight w:val="none"/>
                <w:lang w:val="en-US" w:eastAsia="zh-CN"/>
                <w14:textFill>
                  <w14:solidFill>
                    <w14:schemeClr w14:val="tx1"/>
                  </w14:solidFill>
                </w14:textFill>
              </w:rPr>
              <w:t>3</w:t>
            </w:r>
            <w:r>
              <w:rPr>
                <w:rFonts w:hint="eastAsia" w:ascii="宋体" w:hAnsi="宋体" w:eastAsia="宋体" w:cs="宋体"/>
                <w:bCs/>
                <w:color w:val="000000" w:themeColor="text1"/>
                <w:szCs w:val="21"/>
                <w:highlight w:val="none"/>
                <w14:textFill>
                  <w14:solidFill>
                    <w14:schemeClr w14:val="tx1"/>
                  </w14:solidFill>
                </w14:textFill>
              </w:rPr>
              <w:t>：</w:t>
            </w:r>
          </w:p>
        </w:tc>
        <w:tc>
          <w:tcPr>
            <w:tcW w:w="4261" w:type="dxa"/>
            <w:noWrap w:val="0"/>
            <w:vAlign w:val="top"/>
          </w:tcPr>
          <w:p w14:paraId="4FBD71D9">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甲方</w:t>
            </w:r>
            <w:r>
              <w:rPr>
                <w:rFonts w:hint="eastAsia" w:ascii="宋体" w:hAnsi="宋体" w:eastAsia="宋体" w:cs="宋体"/>
                <w:bCs/>
                <w:color w:val="000000" w:themeColor="text1"/>
                <w:szCs w:val="21"/>
                <w:highlight w:val="none"/>
                <w:lang w:val="en-US" w:eastAsia="zh-CN"/>
                <w14:textFill>
                  <w14:solidFill>
                    <w14:schemeClr w14:val="tx1"/>
                  </w14:solidFill>
                </w14:textFill>
              </w:rPr>
              <w:t>4</w:t>
            </w:r>
            <w:r>
              <w:rPr>
                <w:rFonts w:hint="eastAsia" w:ascii="宋体" w:hAnsi="宋体" w:eastAsia="宋体" w:cs="宋体"/>
                <w:bCs/>
                <w:color w:val="000000" w:themeColor="text1"/>
                <w:szCs w:val="21"/>
                <w:highlight w:val="none"/>
                <w14:textFill>
                  <w14:solidFill>
                    <w14:schemeClr w14:val="tx1"/>
                  </w14:solidFill>
                </w14:textFill>
              </w:rPr>
              <w:t>：</w:t>
            </w:r>
          </w:p>
        </w:tc>
      </w:tr>
      <w:tr w14:paraId="77BFD8BA">
        <w:tblPrEx>
          <w:tblCellMar>
            <w:top w:w="0" w:type="dxa"/>
            <w:left w:w="108" w:type="dxa"/>
            <w:bottom w:w="0" w:type="dxa"/>
            <w:right w:w="108" w:type="dxa"/>
          </w:tblCellMar>
        </w:tblPrEx>
        <w:tc>
          <w:tcPr>
            <w:tcW w:w="4261" w:type="dxa"/>
            <w:noWrap w:val="0"/>
            <w:vAlign w:val="top"/>
          </w:tcPr>
          <w:p w14:paraId="39B929AB">
            <w:pPr>
              <w:spacing w:line="360" w:lineRule="auto"/>
              <w:ind w:right="316"/>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法定代表（或负责）人：</w:t>
            </w:r>
          </w:p>
          <w:p w14:paraId="28D66472">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或授权代表人：</w:t>
            </w:r>
          </w:p>
        </w:tc>
        <w:tc>
          <w:tcPr>
            <w:tcW w:w="4261" w:type="dxa"/>
            <w:noWrap w:val="0"/>
            <w:vAlign w:val="top"/>
          </w:tcPr>
          <w:p w14:paraId="3C43E355">
            <w:pPr>
              <w:spacing w:line="360" w:lineRule="auto"/>
              <w:ind w:right="316"/>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法定代表（或负责）人：</w:t>
            </w:r>
          </w:p>
          <w:p w14:paraId="1570EAEC">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或授权代表人：</w:t>
            </w:r>
          </w:p>
        </w:tc>
      </w:tr>
      <w:tr w14:paraId="08FE99A4">
        <w:tblPrEx>
          <w:tblCellMar>
            <w:top w:w="0" w:type="dxa"/>
            <w:left w:w="108" w:type="dxa"/>
            <w:bottom w:w="0" w:type="dxa"/>
            <w:right w:w="108" w:type="dxa"/>
          </w:tblCellMar>
        </w:tblPrEx>
        <w:tc>
          <w:tcPr>
            <w:tcW w:w="4261" w:type="dxa"/>
            <w:noWrap w:val="0"/>
            <w:vAlign w:val="top"/>
          </w:tcPr>
          <w:p w14:paraId="75F9A475">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地址</w:t>
            </w:r>
          </w:p>
        </w:tc>
        <w:tc>
          <w:tcPr>
            <w:tcW w:w="4261" w:type="dxa"/>
            <w:noWrap w:val="0"/>
            <w:vAlign w:val="top"/>
          </w:tcPr>
          <w:p w14:paraId="1937CB7B">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地址</w:t>
            </w:r>
          </w:p>
        </w:tc>
      </w:tr>
      <w:tr w14:paraId="548C038B">
        <w:tblPrEx>
          <w:tblCellMar>
            <w:top w:w="0" w:type="dxa"/>
            <w:left w:w="108" w:type="dxa"/>
            <w:bottom w:w="0" w:type="dxa"/>
            <w:right w:w="108" w:type="dxa"/>
          </w:tblCellMar>
        </w:tblPrEx>
        <w:tc>
          <w:tcPr>
            <w:tcW w:w="4261" w:type="dxa"/>
            <w:noWrap w:val="0"/>
            <w:vAlign w:val="top"/>
          </w:tcPr>
          <w:p w14:paraId="7A3A1D50">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联系电话：</w:t>
            </w:r>
          </w:p>
        </w:tc>
        <w:tc>
          <w:tcPr>
            <w:tcW w:w="4261" w:type="dxa"/>
            <w:noWrap w:val="0"/>
            <w:vAlign w:val="top"/>
          </w:tcPr>
          <w:p w14:paraId="422194C1">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联系电话：</w:t>
            </w:r>
          </w:p>
        </w:tc>
      </w:tr>
      <w:tr w14:paraId="6407690C">
        <w:tblPrEx>
          <w:tblCellMar>
            <w:top w:w="0" w:type="dxa"/>
            <w:left w:w="108" w:type="dxa"/>
            <w:bottom w:w="0" w:type="dxa"/>
            <w:right w:w="108" w:type="dxa"/>
          </w:tblCellMar>
        </w:tblPrEx>
        <w:tc>
          <w:tcPr>
            <w:tcW w:w="4261" w:type="dxa"/>
            <w:noWrap w:val="0"/>
            <w:vAlign w:val="top"/>
          </w:tcPr>
          <w:p w14:paraId="452013BA">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签订日期：</w:t>
            </w:r>
          </w:p>
        </w:tc>
        <w:tc>
          <w:tcPr>
            <w:tcW w:w="4261" w:type="dxa"/>
            <w:noWrap w:val="0"/>
            <w:vAlign w:val="top"/>
          </w:tcPr>
          <w:p w14:paraId="4FD7830B">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签订日期：</w:t>
            </w:r>
          </w:p>
        </w:tc>
      </w:tr>
      <w:tr w14:paraId="05577387">
        <w:tblPrEx>
          <w:tblCellMar>
            <w:top w:w="0" w:type="dxa"/>
            <w:left w:w="108" w:type="dxa"/>
            <w:bottom w:w="0" w:type="dxa"/>
            <w:right w:w="108" w:type="dxa"/>
          </w:tblCellMar>
        </w:tblPrEx>
        <w:tc>
          <w:tcPr>
            <w:tcW w:w="4261" w:type="dxa"/>
            <w:noWrap w:val="0"/>
            <w:vAlign w:val="top"/>
          </w:tcPr>
          <w:p w14:paraId="34173DAD">
            <w:pPr>
              <w:autoSpaceDE w:val="0"/>
              <w:autoSpaceDN w:val="0"/>
              <w:adjustRightInd w:val="0"/>
              <w:jc w:val="left"/>
              <w:rPr>
                <w:rFonts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开户银行：</w:t>
            </w:r>
          </w:p>
        </w:tc>
        <w:tc>
          <w:tcPr>
            <w:tcW w:w="4261" w:type="dxa"/>
            <w:noWrap w:val="0"/>
            <w:vAlign w:val="top"/>
          </w:tcPr>
          <w:p w14:paraId="4EE79B13">
            <w:pPr>
              <w:autoSpaceDE w:val="0"/>
              <w:autoSpaceDN w:val="0"/>
              <w:adjustRightInd w:val="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开户银行：</w:t>
            </w:r>
          </w:p>
          <w:p w14:paraId="48B85E3E">
            <w:pPr>
              <w:autoSpaceDE w:val="0"/>
              <w:autoSpaceDN w:val="0"/>
              <w:adjustRightInd w:val="0"/>
              <w:jc w:val="left"/>
              <w:rPr>
                <w:rFonts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 </w:t>
            </w:r>
          </w:p>
        </w:tc>
      </w:tr>
      <w:tr w14:paraId="51A4CAD2">
        <w:tblPrEx>
          <w:tblCellMar>
            <w:top w:w="0" w:type="dxa"/>
            <w:left w:w="108" w:type="dxa"/>
            <w:bottom w:w="0" w:type="dxa"/>
            <w:right w:w="108" w:type="dxa"/>
          </w:tblCellMar>
        </w:tblPrEx>
        <w:tc>
          <w:tcPr>
            <w:tcW w:w="4261" w:type="dxa"/>
            <w:noWrap w:val="0"/>
            <w:vAlign w:val="top"/>
          </w:tcPr>
          <w:p w14:paraId="4299F1FC">
            <w:pPr>
              <w:autoSpaceDE w:val="0"/>
              <w:autoSpaceDN w:val="0"/>
              <w:adjustRightInd w:val="0"/>
              <w:jc w:val="left"/>
              <w:rPr>
                <w:rFonts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账号：</w:t>
            </w:r>
          </w:p>
        </w:tc>
        <w:tc>
          <w:tcPr>
            <w:tcW w:w="4261" w:type="dxa"/>
            <w:noWrap w:val="0"/>
            <w:vAlign w:val="top"/>
          </w:tcPr>
          <w:p w14:paraId="426D5637">
            <w:pPr>
              <w:autoSpaceDE w:val="0"/>
              <w:autoSpaceDN w:val="0"/>
              <w:adjustRightInd w:val="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账号：</w:t>
            </w:r>
          </w:p>
          <w:p w14:paraId="4EB47D86">
            <w:pPr>
              <w:autoSpaceDE w:val="0"/>
              <w:autoSpaceDN w:val="0"/>
              <w:adjustRightInd w:val="0"/>
              <w:jc w:val="left"/>
              <w:rPr>
                <w:rFonts w:ascii="宋体" w:hAnsi="宋体" w:eastAsia="宋体" w:cs="宋体"/>
                <w:color w:val="000000" w:themeColor="text1"/>
                <w:kern w:val="0"/>
                <w:sz w:val="21"/>
                <w:szCs w:val="21"/>
                <w:highlight w:val="none"/>
                <w:lang w:val="en-US" w:eastAsia="zh-CN" w:bidi="ar-SA"/>
                <w14:textFill>
                  <w14:solidFill>
                    <w14:schemeClr w14:val="tx1"/>
                  </w14:solidFill>
                </w14:textFill>
              </w:rPr>
            </w:pPr>
          </w:p>
        </w:tc>
      </w:tr>
      <w:tr w14:paraId="1B506510">
        <w:tblPrEx>
          <w:tblCellMar>
            <w:top w:w="0" w:type="dxa"/>
            <w:left w:w="108" w:type="dxa"/>
            <w:bottom w:w="0" w:type="dxa"/>
            <w:right w:w="108" w:type="dxa"/>
          </w:tblCellMar>
        </w:tblPrEx>
        <w:tc>
          <w:tcPr>
            <w:tcW w:w="4261" w:type="dxa"/>
            <w:noWrap w:val="0"/>
            <w:vAlign w:val="top"/>
          </w:tcPr>
          <w:p w14:paraId="01BF15A2">
            <w:pPr>
              <w:rPr>
                <w:color w:val="000000" w:themeColor="text1"/>
                <w:highlight w:val="none"/>
                <w14:textFill>
                  <w14:solidFill>
                    <w14:schemeClr w14:val="tx1"/>
                  </w14:solidFill>
                </w14:textFill>
              </w:rPr>
            </w:pPr>
          </w:p>
        </w:tc>
        <w:tc>
          <w:tcPr>
            <w:tcW w:w="4261" w:type="dxa"/>
            <w:noWrap w:val="0"/>
            <w:vAlign w:val="top"/>
          </w:tcPr>
          <w:p w14:paraId="1784D593">
            <w:pPr>
              <w:rPr>
                <w:color w:val="000000" w:themeColor="text1"/>
                <w:highlight w:val="none"/>
                <w14:textFill>
                  <w14:solidFill>
                    <w14:schemeClr w14:val="tx1"/>
                  </w14:solidFill>
                </w14:textFill>
              </w:rPr>
            </w:pPr>
          </w:p>
        </w:tc>
      </w:tr>
      <w:tr w14:paraId="75BE5592">
        <w:tblPrEx>
          <w:tblCellMar>
            <w:top w:w="0" w:type="dxa"/>
            <w:left w:w="108" w:type="dxa"/>
            <w:bottom w:w="0" w:type="dxa"/>
            <w:right w:w="108" w:type="dxa"/>
          </w:tblCellMar>
        </w:tblPrEx>
        <w:tc>
          <w:tcPr>
            <w:tcW w:w="4261" w:type="dxa"/>
            <w:noWrap w:val="0"/>
            <w:vAlign w:val="top"/>
          </w:tcPr>
          <w:p w14:paraId="7235C872">
            <w:pPr>
              <w:spacing w:line="360" w:lineRule="auto"/>
              <w:jc w:val="left"/>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甲方</w:t>
            </w:r>
            <w:r>
              <w:rPr>
                <w:rFonts w:hint="eastAsia" w:ascii="宋体" w:hAnsi="宋体" w:eastAsia="宋体" w:cs="宋体"/>
                <w:bCs/>
                <w:color w:val="000000" w:themeColor="text1"/>
                <w:szCs w:val="21"/>
                <w:highlight w:val="none"/>
                <w:lang w:val="en-US" w:eastAsia="zh-CN"/>
                <w14:textFill>
                  <w14:solidFill>
                    <w14:schemeClr w14:val="tx1"/>
                  </w14:solidFill>
                </w14:textFill>
              </w:rPr>
              <w:t>5</w:t>
            </w:r>
            <w:r>
              <w:rPr>
                <w:rFonts w:hint="eastAsia" w:ascii="宋体" w:hAnsi="宋体" w:eastAsia="宋体" w:cs="宋体"/>
                <w:bCs/>
                <w:color w:val="000000" w:themeColor="text1"/>
                <w:szCs w:val="21"/>
                <w:highlight w:val="none"/>
                <w14:textFill>
                  <w14:solidFill>
                    <w14:schemeClr w14:val="tx1"/>
                  </w14:solidFill>
                </w14:textFill>
              </w:rPr>
              <w:t>：</w:t>
            </w:r>
          </w:p>
        </w:tc>
        <w:tc>
          <w:tcPr>
            <w:tcW w:w="4261" w:type="dxa"/>
            <w:noWrap w:val="0"/>
            <w:vAlign w:val="top"/>
          </w:tcPr>
          <w:p w14:paraId="47B3859A">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甲方</w:t>
            </w:r>
            <w:r>
              <w:rPr>
                <w:rFonts w:hint="eastAsia" w:ascii="宋体" w:hAnsi="宋体" w:eastAsia="宋体" w:cs="宋体"/>
                <w:bCs/>
                <w:color w:val="000000" w:themeColor="text1"/>
                <w:szCs w:val="21"/>
                <w:highlight w:val="none"/>
                <w:lang w:val="en-US" w:eastAsia="zh-CN"/>
                <w14:textFill>
                  <w14:solidFill>
                    <w14:schemeClr w14:val="tx1"/>
                  </w14:solidFill>
                </w14:textFill>
              </w:rPr>
              <w:t>6</w:t>
            </w:r>
            <w:r>
              <w:rPr>
                <w:rFonts w:hint="eastAsia" w:ascii="宋体" w:hAnsi="宋体" w:eastAsia="宋体" w:cs="宋体"/>
                <w:bCs/>
                <w:color w:val="000000" w:themeColor="text1"/>
                <w:szCs w:val="21"/>
                <w:highlight w:val="none"/>
                <w14:textFill>
                  <w14:solidFill>
                    <w14:schemeClr w14:val="tx1"/>
                  </w14:solidFill>
                </w14:textFill>
              </w:rPr>
              <w:t>：</w:t>
            </w:r>
          </w:p>
        </w:tc>
      </w:tr>
      <w:tr w14:paraId="677BB41E">
        <w:tblPrEx>
          <w:tblCellMar>
            <w:top w:w="0" w:type="dxa"/>
            <w:left w:w="108" w:type="dxa"/>
            <w:bottom w:w="0" w:type="dxa"/>
            <w:right w:w="108" w:type="dxa"/>
          </w:tblCellMar>
        </w:tblPrEx>
        <w:tc>
          <w:tcPr>
            <w:tcW w:w="4261" w:type="dxa"/>
            <w:noWrap w:val="0"/>
            <w:vAlign w:val="top"/>
          </w:tcPr>
          <w:p w14:paraId="28ADBC14">
            <w:pPr>
              <w:spacing w:line="360" w:lineRule="auto"/>
              <w:ind w:right="316"/>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法定代表（或负责）人：</w:t>
            </w:r>
          </w:p>
          <w:p w14:paraId="2CD9DCA9">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或授权代表人：</w:t>
            </w:r>
          </w:p>
        </w:tc>
        <w:tc>
          <w:tcPr>
            <w:tcW w:w="4261" w:type="dxa"/>
            <w:noWrap w:val="0"/>
            <w:vAlign w:val="top"/>
          </w:tcPr>
          <w:p w14:paraId="4C8D6932">
            <w:pPr>
              <w:spacing w:line="360" w:lineRule="auto"/>
              <w:ind w:right="316"/>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法定代表（或负责）人：</w:t>
            </w:r>
          </w:p>
          <w:p w14:paraId="66952D24">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或授权代表人：</w:t>
            </w:r>
          </w:p>
        </w:tc>
      </w:tr>
      <w:tr w14:paraId="594E5B7F">
        <w:tblPrEx>
          <w:tblCellMar>
            <w:top w:w="0" w:type="dxa"/>
            <w:left w:w="108" w:type="dxa"/>
            <w:bottom w:w="0" w:type="dxa"/>
            <w:right w:w="108" w:type="dxa"/>
          </w:tblCellMar>
        </w:tblPrEx>
        <w:tc>
          <w:tcPr>
            <w:tcW w:w="4261" w:type="dxa"/>
            <w:noWrap w:val="0"/>
            <w:vAlign w:val="top"/>
          </w:tcPr>
          <w:p w14:paraId="2ED2B1D7">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地址</w:t>
            </w:r>
          </w:p>
        </w:tc>
        <w:tc>
          <w:tcPr>
            <w:tcW w:w="4261" w:type="dxa"/>
            <w:noWrap w:val="0"/>
            <w:vAlign w:val="top"/>
          </w:tcPr>
          <w:p w14:paraId="4EBAC640">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地址</w:t>
            </w:r>
          </w:p>
        </w:tc>
      </w:tr>
      <w:tr w14:paraId="6D584221">
        <w:tblPrEx>
          <w:tblCellMar>
            <w:top w:w="0" w:type="dxa"/>
            <w:left w:w="108" w:type="dxa"/>
            <w:bottom w:w="0" w:type="dxa"/>
            <w:right w:w="108" w:type="dxa"/>
          </w:tblCellMar>
        </w:tblPrEx>
        <w:tc>
          <w:tcPr>
            <w:tcW w:w="4261" w:type="dxa"/>
            <w:noWrap w:val="0"/>
            <w:vAlign w:val="top"/>
          </w:tcPr>
          <w:p w14:paraId="7D6F6108">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联系电话：</w:t>
            </w:r>
          </w:p>
        </w:tc>
        <w:tc>
          <w:tcPr>
            <w:tcW w:w="4261" w:type="dxa"/>
            <w:noWrap w:val="0"/>
            <w:vAlign w:val="top"/>
          </w:tcPr>
          <w:p w14:paraId="5F938793">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联系电话：</w:t>
            </w:r>
          </w:p>
        </w:tc>
      </w:tr>
      <w:tr w14:paraId="6F280879">
        <w:tblPrEx>
          <w:tblCellMar>
            <w:top w:w="0" w:type="dxa"/>
            <w:left w:w="108" w:type="dxa"/>
            <w:bottom w:w="0" w:type="dxa"/>
            <w:right w:w="108" w:type="dxa"/>
          </w:tblCellMar>
        </w:tblPrEx>
        <w:tc>
          <w:tcPr>
            <w:tcW w:w="4261" w:type="dxa"/>
            <w:noWrap w:val="0"/>
            <w:vAlign w:val="top"/>
          </w:tcPr>
          <w:p w14:paraId="7D727774">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签订日期：</w:t>
            </w:r>
          </w:p>
        </w:tc>
        <w:tc>
          <w:tcPr>
            <w:tcW w:w="4261" w:type="dxa"/>
            <w:noWrap w:val="0"/>
            <w:vAlign w:val="top"/>
          </w:tcPr>
          <w:p w14:paraId="52D34057">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签订日期：</w:t>
            </w:r>
          </w:p>
        </w:tc>
      </w:tr>
      <w:tr w14:paraId="054BD3B5">
        <w:tblPrEx>
          <w:tblCellMar>
            <w:top w:w="0" w:type="dxa"/>
            <w:left w:w="108" w:type="dxa"/>
            <w:bottom w:w="0" w:type="dxa"/>
            <w:right w:w="108" w:type="dxa"/>
          </w:tblCellMar>
        </w:tblPrEx>
        <w:tc>
          <w:tcPr>
            <w:tcW w:w="4261" w:type="dxa"/>
            <w:noWrap w:val="0"/>
            <w:vAlign w:val="top"/>
          </w:tcPr>
          <w:p w14:paraId="11B5666B">
            <w:pPr>
              <w:autoSpaceDE w:val="0"/>
              <w:autoSpaceDN w:val="0"/>
              <w:adjustRightInd w:val="0"/>
              <w:jc w:val="left"/>
              <w:rPr>
                <w:rFonts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开户银行：</w:t>
            </w:r>
          </w:p>
        </w:tc>
        <w:tc>
          <w:tcPr>
            <w:tcW w:w="4261" w:type="dxa"/>
            <w:noWrap w:val="0"/>
            <w:vAlign w:val="top"/>
          </w:tcPr>
          <w:p w14:paraId="48C4DB09">
            <w:pPr>
              <w:autoSpaceDE w:val="0"/>
              <w:autoSpaceDN w:val="0"/>
              <w:adjustRightInd w:val="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开户银行：</w:t>
            </w:r>
          </w:p>
          <w:p w14:paraId="0ED3D48A">
            <w:pPr>
              <w:autoSpaceDE w:val="0"/>
              <w:autoSpaceDN w:val="0"/>
              <w:adjustRightInd w:val="0"/>
              <w:jc w:val="left"/>
              <w:rPr>
                <w:rFonts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 </w:t>
            </w:r>
          </w:p>
        </w:tc>
      </w:tr>
      <w:tr w14:paraId="35236EE6">
        <w:tblPrEx>
          <w:tblCellMar>
            <w:top w:w="0" w:type="dxa"/>
            <w:left w:w="108" w:type="dxa"/>
            <w:bottom w:w="0" w:type="dxa"/>
            <w:right w:w="108" w:type="dxa"/>
          </w:tblCellMar>
        </w:tblPrEx>
        <w:tc>
          <w:tcPr>
            <w:tcW w:w="4261" w:type="dxa"/>
            <w:noWrap w:val="0"/>
            <w:vAlign w:val="top"/>
          </w:tcPr>
          <w:p w14:paraId="69F58303">
            <w:pPr>
              <w:autoSpaceDE w:val="0"/>
              <w:autoSpaceDN w:val="0"/>
              <w:adjustRightInd w:val="0"/>
              <w:jc w:val="left"/>
              <w:rPr>
                <w:rFonts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账号：</w:t>
            </w:r>
          </w:p>
        </w:tc>
        <w:tc>
          <w:tcPr>
            <w:tcW w:w="4261" w:type="dxa"/>
            <w:noWrap w:val="0"/>
            <w:vAlign w:val="top"/>
          </w:tcPr>
          <w:p w14:paraId="2671939E">
            <w:pPr>
              <w:autoSpaceDE w:val="0"/>
              <w:autoSpaceDN w:val="0"/>
              <w:adjustRightInd w:val="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账号：</w:t>
            </w:r>
          </w:p>
          <w:p w14:paraId="4D7DF33A">
            <w:pPr>
              <w:autoSpaceDE w:val="0"/>
              <w:autoSpaceDN w:val="0"/>
              <w:adjustRightInd w:val="0"/>
              <w:jc w:val="left"/>
              <w:rPr>
                <w:rFonts w:ascii="宋体" w:hAnsi="宋体" w:eastAsia="宋体" w:cs="宋体"/>
                <w:color w:val="000000" w:themeColor="text1"/>
                <w:kern w:val="0"/>
                <w:sz w:val="21"/>
                <w:szCs w:val="21"/>
                <w:highlight w:val="none"/>
                <w:lang w:val="en-US" w:eastAsia="zh-CN" w:bidi="ar-SA"/>
                <w14:textFill>
                  <w14:solidFill>
                    <w14:schemeClr w14:val="tx1"/>
                  </w14:solidFill>
                </w14:textFill>
              </w:rPr>
            </w:pPr>
          </w:p>
        </w:tc>
      </w:tr>
      <w:tr w14:paraId="24F9223C">
        <w:tblPrEx>
          <w:tblCellMar>
            <w:top w:w="0" w:type="dxa"/>
            <w:left w:w="108" w:type="dxa"/>
            <w:bottom w:w="0" w:type="dxa"/>
            <w:right w:w="108" w:type="dxa"/>
          </w:tblCellMar>
        </w:tblPrEx>
        <w:tc>
          <w:tcPr>
            <w:tcW w:w="4261" w:type="dxa"/>
            <w:noWrap w:val="0"/>
            <w:vAlign w:val="top"/>
          </w:tcPr>
          <w:p w14:paraId="18F575C7">
            <w:pPr>
              <w:spacing w:line="360" w:lineRule="auto"/>
              <w:ind w:right="316"/>
              <w:rPr>
                <w:rFonts w:ascii="宋体" w:hAnsi="宋体" w:eastAsia="宋体" w:cs="宋体"/>
                <w:bCs/>
                <w:color w:val="000000" w:themeColor="text1"/>
                <w:szCs w:val="21"/>
                <w:highlight w:val="none"/>
                <w14:textFill>
                  <w14:solidFill>
                    <w14:schemeClr w14:val="tx1"/>
                  </w14:solidFill>
                </w14:textFill>
              </w:rPr>
            </w:pPr>
          </w:p>
        </w:tc>
        <w:tc>
          <w:tcPr>
            <w:tcW w:w="4261" w:type="dxa"/>
            <w:noWrap w:val="0"/>
            <w:vAlign w:val="top"/>
          </w:tcPr>
          <w:p w14:paraId="37128A85">
            <w:pPr>
              <w:spacing w:line="360" w:lineRule="auto"/>
              <w:ind w:right="316"/>
              <w:rPr>
                <w:rFonts w:ascii="宋体" w:hAnsi="宋体" w:eastAsia="宋体" w:cs="宋体"/>
                <w:bCs/>
                <w:color w:val="000000" w:themeColor="text1"/>
                <w:szCs w:val="21"/>
                <w:highlight w:val="none"/>
                <w14:textFill>
                  <w14:solidFill>
                    <w14:schemeClr w14:val="tx1"/>
                  </w14:solidFill>
                </w14:textFill>
              </w:rPr>
            </w:pPr>
          </w:p>
        </w:tc>
      </w:tr>
      <w:tr w14:paraId="4BED8C71">
        <w:tblPrEx>
          <w:tblCellMar>
            <w:top w:w="0" w:type="dxa"/>
            <w:left w:w="108" w:type="dxa"/>
            <w:bottom w:w="0" w:type="dxa"/>
            <w:right w:w="108" w:type="dxa"/>
          </w:tblCellMar>
        </w:tblPrEx>
        <w:tc>
          <w:tcPr>
            <w:tcW w:w="4261" w:type="dxa"/>
            <w:noWrap w:val="0"/>
            <w:vAlign w:val="top"/>
          </w:tcPr>
          <w:p w14:paraId="4DAB0351">
            <w:pPr>
              <w:spacing w:line="360" w:lineRule="auto"/>
              <w:jc w:val="left"/>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甲方</w:t>
            </w:r>
            <w:r>
              <w:rPr>
                <w:rFonts w:hint="eastAsia" w:ascii="宋体" w:hAnsi="宋体" w:eastAsia="宋体" w:cs="宋体"/>
                <w:bCs/>
                <w:color w:val="000000" w:themeColor="text1"/>
                <w:szCs w:val="21"/>
                <w:highlight w:val="none"/>
                <w:lang w:val="en-US" w:eastAsia="zh-CN"/>
                <w14:textFill>
                  <w14:solidFill>
                    <w14:schemeClr w14:val="tx1"/>
                  </w14:solidFill>
                </w14:textFill>
              </w:rPr>
              <w:t>7</w:t>
            </w:r>
            <w:r>
              <w:rPr>
                <w:rFonts w:hint="eastAsia" w:ascii="宋体" w:hAnsi="宋体" w:eastAsia="宋体" w:cs="宋体"/>
                <w:bCs/>
                <w:color w:val="000000" w:themeColor="text1"/>
                <w:szCs w:val="21"/>
                <w:highlight w:val="none"/>
                <w14:textFill>
                  <w14:solidFill>
                    <w14:schemeClr w14:val="tx1"/>
                  </w14:solidFill>
                </w14:textFill>
              </w:rPr>
              <w:t>：</w:t>
            </w:r>
          </w:p>
        </w:tc>
        <w:tc>
          <w:tcPr>
            <w:tcW w:w="4261" w:type="dxa"/>
            <w:noWrap w:val="0"/>
            <w:vAlign w:val="top"/>
          </w:tcPr>
          <w:p w14:paraId="3EFABE78">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lang w:val="en-US" w:eastAsia="zh-CN"/>
                <w14:textFill>
                  <w14:solidFill>
                    <w14:schemeClr w14:val="tx1"/>
                  </w14:solidFill>
                </w14:textFill>
              </w:rPr>
              <w:t>乙方</w:t>
            </w:r>
            <w:r>
              <w:rPr>
                <w:rFonts w:hint="eastAsia" w:ascii="宋体" w:hAnsi="宋体" w:eastAsia="宋体" w:cs="宋体"/>
                <w:bCs/>
                <w:color w:val="000000" w:themeColor="text1"/>
                <w:szCs w:val="21"/>
                <w:highlight w:val="none"/>
                <w14:textFill>
                  <w14:solidFill>
                    <w14:schemeClr w14:val="tx1"/>
                  </w14:solidFill>
                </w14:textFill>
              </w:rPr>
              <w:t>：</w:t>
            </w:r>
          </w:p>
        </w:tc>
      </w:tr>
      <w:tr w14:paraId="75DA4FEB">
        <w:tblPrEx>
          <w:tblCellMar>
            <w:top w:w="0" w:type="dxa"/>
            <w:left w:w="108" w:type="dxa"/>
            <w:bottom w:w="0" w:type="dxa"/>
            <w:right w:w="108" w:type="dxa"/>
          </w:tblCellMar>
        </w:tblPrEx>
        <w:tc>
          <w:tcPr>
            <w:tcW w:w="4261" w:type="dxa"/>
            <w:noWrap w:val="0"/>
            <w:vAlign w:val="top"/>
          </w:tcPr>
          <w:p w14:paraId="72B75063">
            <w:pPr>
              <w:spacing w:line="360" w:lineRule="auto"/>
              <w:ind w:right="316"/>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法定代表（或负责）人：</w:t>
            </w:r>
          </w:p>
          <w:p w14:paraId="3219BAC5">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或授权代表人：</w:t>
            </w:r>
          </w:p>
        </w:tc>
        <w:tc>
          <w:tcPr>
            <w:tcW w:w="4261" w:type="dxa"/>
            <w:noWrap w:val="0"/>
            <w:vAlign w:val="top"/>
          </w:tcPr>
          <w:p w14:paraId="0D76F6D3">
            <w:pPr>
              <w:spacing w:line="360" w:lineRule="auto"/>
              <w:ind w:right="316"/>
              <w:rPr>
                <w:rFonts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法定代表（或负责）人：</w:t>
            </w:r>
          </w:p>
          <w:p w14:paraId="2E23EB4B">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或授权代表人：</w:t>
            </w:r>
          </w:p>
        </w:tc>
      </w:tr>
      <w:tr w14:paraId="71C1B2F7">
        <w:tblPrEx>
          <w:tblCellMar>
            <w:top w:w="0" w:type="dxa"/>
            <w:left w:w="108" w:type="dxa"/>
            <w:bottom w:w="0" w:type="dxa"/>
            <w:right w:w="108" w:type="dxa"/>
          </w:tblCellMar>
        </w:tblPrEx>
        <w:tc>
          <w:tcPr>
            <w:tcW w:w="4261" w:type="dxa"/>
            <w:noWrap w:val="0"/>
            <w:vAlign w:val="top"/>
          </w:tcPr>
          <w:p w14:paraId="30378A59">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地址</w:t>
            </w:r>
          </w:p>
        </w:tc>
        <w:tc>
          <w:tcPr>
            <w:tcW w:w="4261" w:type="dxa"/>
            <w:noWrap w:val="0"/>
            <w:vAlign w:val="top"/>
          </w:tcPr>
          <w:p w14:paraId="1E71B389">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地址</w:t>
            </w:r>
          </w:p>
        </w:tc>
      </w:tr>
      <w:tr w14:paraId="4F902A45">
        <w:tblPrEx>
          <w:tblCellMar>
            <w:top w:w="0" w:type="dxa"/>
            <w:left w:w="108" w:type="dxa"/>
            <w:bottom w:w="0" w:type="dxa"/>
            <w:right w:w="108" w:type="dxa"/>
          </w:tblCellMar>
        </w:tblPrEx>
        <w:tc>
          <w:tcPr>
            <w:tcW w:w="4261" w:type="dxa"/>
            <w:noWrap w:val="0"/>
            <w:vAlign w:val="top"/>
          </w:tcPr>
          <w:p w14:paraId="2958E4D8">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联系电话：</w:t>
            </w:r>
          </w:p>
        </w:tc>
        <w:tc>
          <w:tcPr>
            <w:tcW w:w="4261" w:type="dxa"/>
            <w:noWrap w:val="0"/>
            <w:vAlign w:val="top"/>
          </w:tcPr>
          <w:p w14:paraId="6B401C11">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联系电话：</w:t>
            </w:r>
          </w:p>
        </w:tc>
      </w:tr>
      <w:tr w14:paraId="2E91E740">
        <w:tblPrEx>
          <w:tblCellMar>
            <w:top w:w="0" w:type="dxa"/>
            <w:left w:w="108" w:type="dxa"/>
            <w:bottom w:w="0" w:type="dxa"/>
            <w:right w:w="108" w:type="dxa"/>
          </w:tblCellMar>
        </w:tblPrEx>
        <w:tc>
          <w:tcPr>
            <w:tcW w:w="4261" w:type="dxa"/>
            <w:noWrap w:val="0"/>
            <w:vAlign w:val="top"/>
          </w:tcPr>
          <w:p w14:paraId="2A2ED0FC">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签订日期：</w:t>
            </w:r>
          </w:p>
        </w:tc>
        <w:tc>
          <w:tcPr>
            <w:tcW w:w="4261" w:type="dxa"/>
            <w:noWrap w:val="0"/>
            <w:vAlign w:val="top"/>
          </w:tcPr>
          <w:p w14:paraId="2E47A873">
            <w:pPr>
              <w:spacing w:line="360" w:lineRule="auto"/>
              <w:ind w:right="316" w:rightChars="0"/>
              <w:rPr>
                <w:rFonts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签订日期：</w:t>
            </w:r>
          </w:p>
        </w:tc>
      </w:tr>
      <w:tr w14:paraId="69883DB1">
        <w:tblPrEx>
          <w:tblCellMar>
            <w:top w:w="0" w:type="dxa"/>
            <w:left w:w="108" w:type="dxa"/>
            <w:bottom w:w="0" w:type="dxa"/>
            <w:right w:w="108" w:type="dxa"/>
          </w:tblCellMar>
        </w:tblPrEx>
        <w:tc>
          <w:tcPr>
            <w:tcW w:w="4261" w:type="dxa"/>
            <w:noWrap w:val="0"/>
            <w:vAlign w:val="top"/>
          </w:tcPr>
          <w:p w14:paraId="7E824E25">
            <w:pPr>
              <w:autoSpaceDE w:val="0"/>
              <w:autoSpaceDN w:val="0"/>
              <w:adjustRightInd w:val="0"/>
              <w:jc w:val="left"/>
              <w:rPr>
                <w:rFonts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开户银行：</w:t>
            </w:r>
          </w:p>
        </w:tc>
        <w:tc>
          <w:tcPr>
            <w:tcW w:w="4261" w:type="dxa"/>
            <w:noWrap w:val="0"/>
            <w:vAlign w:val="top"/>
          </w:tcPr>
          <w:p w14:paraId="2519AE46">
            <w:pPr>
              <w:autoSpaceDE w:val="0"/>
              <w:autoSpaceDN w:val="0"/>
              <w:adjustRightInd w:val="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开户银行：</w:t>
            </w:r>
          </w:p>
          <w:p w14:paraId="0AD6139A">
            <w:pPr>
              <w:autoSpaceDE w:val="0"/>
              <w:autoSpaceDN w:val="0"/>
              <w:adjustRightInd w:val="0"/>
              <w:jc w:val="left"/>
              <w:rPr>
                <w:rFonts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 </w:t>
            </w:r>
          </w:p>
        </w:tc>
      </w:tr>
      <w:tr w14:paraId="507B9FC8">
        <w:tblPrEx>
          <w:tblCellMar>
            <w:top w:w="0" w:type="dxa"/>
            <w:left w:w="108" w:type="dxa"/>
            <w:bottom w:w="0" w:type="dxa"/>
            <w:right w:w="108" w:type="dxa"/>
          </w:tblCellMar>
        </w:tblPrEx>
        <w:tc>
          <w:tcPr>
            <w:tcW w:w="4261" w:type="dxa"/>
            <w:noWrap w:val="0"/>
            <w:vAlign w:val="top"/>
          </w:tcPr>
          <w:p w14:paraId="6D6A2AC9">
            <w:pPr>
              <w:autoSpaceDE w:val="0"/>
              <w:autoSpaceDN w:val="0"/>
              <w:adjustRightInd w:val="0"/>
              <w:jc w:val="left"/>
              <w:rPr>
                <w:rFonts w:ascii="宋体" w:hAnsi="宋体" w:eastAsia="宋体" w:cs="宋体"/>
                <w:color w:val="000000" w:themeColor="text1"/>
                <w:kern w:val="0"/>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账号：</w:t>
            </w:r>
          </w:p>
        </w:tc>
        <w:tc>
          <w:tcPr>
            <w:tcW w:w="4261" w:type="dxa"/>
            <w:noWrap w:val="0"/>
            <w:vAlign w:val="top"/>
          </w:tcPr>
          <w:p w14:paraId="41EB5669">
            <w:pPr>
              <w:autoSpaceDE w:val="0"/>
              <w:autoSpaceDN w:val="0"/>
              <w:adjustRightInd w:val="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账号：</w:t>
            </w:r>
          </w:p>
          <w:p w14:paraId="6C823E31">
            <w:pPr>
              <w:autoSpaceDE w:val="0"/>
              <w:autoSpaceDN w:val="0"/>
              <w:adjustRightInd w:val="0"/>
              <w:jc w:val="left"/>
              <w:rPr>
                <w:rFonts w:ascii="宋体" w:hAnsi="宋体" w:eastAsia="宋体" w:cs="宋体"/>
                <w:color w:val="000000" w:themeColor="text1"/>
                <w:kern w:val="0"/>
                <w:sz w:val="21"/>
                <w:szCs w:val="21"/>
                <w:highlight w:val="none"/>
                <w:lang w:val="en-US" w:eastAsia="zh-CN" w:bidi="ar-SA"/>
                <w14:textFill>
                  <w14:solidFill>
                    <w14:schemeClr w14:val="tx1"/>
                  </w14:solidFill>
                </w14:textFill>
              </w:rPr>
            </w:pPr>
          </w:p>
        </w:tc>
      </w:tr>
      <w:tr w14:paraId="2F915839">
        <w:tblPrEx>
          <w:tblCellMar>
            <w:top w:w="0" w:type="dxa"/>
            <w:left w:w="108" w:type="dxa"/>
            <w:bottom w:w="0" w:type="dxa"/>
            <w:right w:w="108" w:type="dxa"/>
          </w:tblCellMar>
        </w:tblPrEx>
        <w:tc>
          <w:tcPr>
            <w:tcW w:w="4261" w:type="dxa"/>
            <w:noWrap w:val="0"/>
            <w:vAlign w:val="top"/>
          </w:tcPr>
          <w:p w14:paraId="24298ED6">
            <w:pPr>
              <w:spacing w:line="360" w:lineRule="auto"/>
              <w:ind w:right="316"/>
              <w:rPr>
                <w:rFonts w:ascii="宋体" w:hAnsi="宋体" w:eastAsia="宋体" w:cs="宋体"/>
                <w:bCs/>
                <w:color w:val="000000" w:themeColor="text1"/>
                <w:szCs w:val="21"/>
                <w:highlight w:val="none"/>
                <w14:textFill>
                  <w14:solidFill>
                    <w14:schemeClr w14:val="tx1"/>
                  </w14:solidFill>
                </w14:textFill>
              </w:rPr>
            </w:pPr>
          </w:p>
        </w:tc>
        <w:tc>
          <w:tcPr>
            <w:tcW w:w="4261" w:type="dxa"/>
            <w:noWrap w:val="0"/>
            <w:vAlign w:val="top"/>
          </w:tcPr>
          <w:p w14:paraId="47EDAF66">
            <w:pPr>
              <w:spacing w:line="360" w:lineRule="auto"/>
              <w:ind w:right="316"/>
              <w:rPr>
                <w:rFonts w:ascii="宋体" w:hAnsi="宋体" w:eastAsia="宋体" w:cs="宋体"/>
                <w:bCs/>
                <w:color w:val="000000" w:themeColor="text1"/>
                <w:szCs w:val="21"/>
                <w:highlight w:val="none"/>
                <w14:textFill>
                  <w14:solidFill>
                    <w14:schemeClr w14:val="tx1"/>
                  </w14:solidFill>
                </w14:textFill>
              </w:rPr>
            </w:pPr>
          </w:p>
        </w:tc>
      </w:tr>
    </w:tbl>
    <w:p w14:paraId="7D871C2A">
      <w:pPr>
        <w:tabs>
          <w:tab w:val="left" w:pos="3300"/>
          <w:tab w:val="center" w:pos="4819"/>
        </w:tabs>
        <w:autoSpaceDE/>
        <w:autoSpaceDN/>
        <w:adjustRightInd/>
        <w:spacing w:line="360" w:lineRule="auto"/>
        <w:jc w:val="left"/>
        <w:rPr>
          <w:rFonts w:ascii="宋体" w:hAnsi="宋体" w:eastAsia="宋体" w:cs="宋体"/>
          <w:b/>
          <w:color w:val="000000" w:themeColor="text1"/>
          <w:kern w:val="0"/>
          <w:sz w:val="28"/>
          <w:szCs w:val="28"/>
          <w:highlight w:val="none"/>
          <w14:textFill>
            <w14:solidFill>
              <w14:schemeClr w14:val="tx1"/>
            </w14:solidFill>
          </w14:textFill>
        </w:rPr>
        <w:sectPr>
          <w:footerReference r:id="rId11" w:type="first"/>
          <w:footerReference r:id="rId10" w:type="default"/>
          <w:pgSz w:w="11906" w:h="16838"/>
          <w:pgMar w:top="1644" w:right="1474" w:bottom="1984" w:left="1587" w:header="851" w:footer="992" w:gutter="0"/>
          <w:pgNumType w:fmt="decimal"/>
          <w:cols w:space="720" w:num="1"/>
          <w:titlePg/>
          <w:docGrid w:type="lines" w:linePitch="312" w:charSpace="0"/>
        </w:sectPr>
      </w:pPr>
    </w:p>
    <w:p w14:paraId="271AFD61">
      <w:pPr>
        <w:autoSpaceDE w:val="0"/>
        <w:autoSpaceDN w:val="0"/>
        <w:adjustRightInd w:val="0"/>
        <w:jc w:val="left"/>
        <w:rPr>
          <w:rFonts w:ascii="宋体" w:hAnsi="宋体" w:eastAsia="宋体" w:cs="宋体"/>
          <w:b/>
          <w:color w:val="000000" w:themeColor="text1"/>
          <w:kern w:val="0"/>
          <w:sz w:val="28"/>
          <w:szCs w:val="28"/>
          <w:highlight w:val="none"/>
          <w14:textFill>
            <w14:solidFill>
              <w14:schemeClr w14:val="tx1"/>
            </w14:solidFill>
          </w14:textFill>
        </w:rPr>
      </w:pPr>
      <w:r>
        <w:rPr>
          <w:rFonts w:hint="eastAsia" w:ascii="宋体" w:hAnsi="宋体" w:eastAsia="宋体" w:cs="宋体"/>
          <w:b/>
          <w:color w:val="000000" w:themeColor="text1"/>
          <w:kern w:val="0"/>
          <w:sz w:val="28"/>
          <w:szCs w:val="28"/>
          <w:highlight w:val="none"/>
          <w14:textFill>
            <w14:solidFill>
              <w14:schemeClr w14:val="tx1"/>
            </w14:solidFill>
          </w14:textFill>
        </w:rPr>
        <w:t>附件1：</w:t>
      </w:r>
    </w:p>
    <w:p w14:paraId="4985564E">
      <w:pPr>
        <w:autoSpaceDE w:val="0"/>
        <w:autoSpaceDN w:val="0"/>
        <w:adjustRightInd w:val="0"/>
        <w:jc w:val="center"/>
        <w:rPr>
          <w:rFonts w:ascii="方正小标宋简体" w:hAnsi="方正小标宋简体" w:eastAsia="方正小标宋简体" w:cs="方正小标宋简体"/>
          <w:color w:val="000000" w:themeColor="text1"/>
          <w:kern w:val="0"/>
          <w:sz w:val="36"/>
          <w:szCs w:val="36"/>
          <w:highlight w:val="none"/>
          <w:lang w:bidi="ar"/>
          <w14:textFill>
            <w14:solidFill>
              <w14:schemeClr w14:val="tx1"/>
            </w14:solidFill>
          </w14:textFill>
        </w:rPr>
      </w:pPr>
      <w:r>
        <w:rPr>
          <w:rFonts w:ascii="方正小标宋简体" w:hAnsi="方正小标宋简体" w:eastAsia="方正小标宋简体" w:cs="方正小标宋简体"/>
          <w:color w:val="000000" w:themeColor="text1"/>
          <w:kern w:val="0"/>
          <w:sz w:val="36"/>
          <w:szCs w:val="36"/>
          <w:highlight w:val="none"/>
          <w:lang w:bidi="ar"/>
          <w14:textFill>
            <w14:solidFill>
              <w14:schemeClr w14:val="tx1"/>
            </w14:solidFill>
          </w14:textFill>
        </w:rPr>
        <w:t>本项目人员情况汇总表</w:t>
      </w:r>
    </w:p>
    <w:p w14:paraId="1DDC37E7">
      <w:pPr>
        <w:autoSpaceDE w:val="0"/>
        <w:autoSpaceDN w:val="0"/>
        <w:adjustRightInd w:val="0"/>
        <w:jc w:val="center"/>
        <w:rPr>
          <w:rFonts w:ascii="方正小标宋简体" w:hAnsi="方正小标宋简体" w:eastAsia="方正小标宋简体" w:cs="方正小标宋简体"/>
          <w:color w:val="000000" w:themeColor="text1"/>
          <w:kern w:val="0"/>
          <w:sz w:val="36"/>
          <w:szCs w:val="36"/>
          <w:highlight w:val="none"/>
          <w:lang w:bidi="ar"/>
          <w14:textFill>
            <w14:solidFill>
              <w14:schemeClr w14:val="tx1"/>
            </w14:solidFill>
          </w14:textFill>
        </w:rPr>
      </w:pPr>
    </w:p>
    <w:p w14:paraId="71B41223">
      <w:pPr>
        <w:autoSpaceDE w:val="0"/>
        <w:autoSpaceDN w:val="0"/>
        <w:adjustRightInd w:val="0"/>
        <w:jc w:val="center"/>
        <w:rPr>
          <w:rFonts w:ascii="方正小标宋简体" w:hAnsi="方正小标宋简体" w:eastAsia="方正小标宋简体" w:cs="方正小标宋简体"/>
          <w:color w:val="000000" w:themeColor="text1"/>
          <w:kern w:val="0"/>
          <w:sz w:val="36"/>
          <w:szCs w:val="36"/>
          <w:highlight w:val="none"/>
          <w:lang w:bidi="ar"/>
          <w14:textFill>
            <w14:solidFill>
              <w14:schemeClr w14:val="tx1"/>
            </w14:solidFill>
          </w14:textFill>
        </w:rPr>
      </w:pPr>
    </w:p>
    <w:p w14:paraId="4681942D">
      <w:pPr>
        <w:autoSpaceDE w:val="0"/>
        <w:autoSpaceDN w:val="0"/>
        <w:adjustRightInd w:val="0"/>
        <w:jc w:val="center"/>
        <w:rPr>
          <w:rFonts w:ascii="方正小标宋简体" w:hAnsi="方正小标宋简体" w:eastAsia="方正小标宋简体" w:cs="方正小标宋简体"/>
          <w:color w:val="000000" w:themeColor="text1"/>
          <w:kern w:val="0"/>
          <w:sz w:val="36"/>
          <w:szCs w:val="36"/>
          <w:highlight w:val="none"/>
          <w:lang w:bidi="ar"/>
          <w14:textFill>
            <w14:solidFill>
              <w14:schemeClr w14:val="tx1"/>
            </w14:solidFill>
          </w14:textFill>
        </w:rPr>
      </w:pPr>
    </w:p>
    <w:p w14:paraId="4E25A420">
      <w:pPr>
        <w:autoSpaceDE w:val="0"/>
        <w:autoSpaceDN w:val="0"/>
        <w:adjustRightInd w:val="0"/>
        <w:jc w:val="center"/>
        <w:rPr>
          <w:rFonts w:ascii="方正小标宋简体" w:hAnsi="方正小标宋简体" w:eastAsia="方正小标宋简体" w:cs="方正小标宋简体"/>
          <w:color w:val="000000" w:themeColor="text1"/>
          <w:kern w:val="0"/>
          <w:sz w:val="36"/>
          <w:szCs w:val="36"/>
          <w:highlight w:val="none"/>
          <w:lang w:bidi="ar"/>
          <w14:textFill>
            <w14:solidFill>
              <w14:schemeClr w14:val="tx1"/>
            </w14:solidFill>
          </w14:textFill>
        </w:rPr>
      </w:pPr>
    </w:p>
    <w:p w14:paraId="06C018B3">
      <w:pPr>
        <w:autoSpaceDE w:val="0"/>
        <w:autoSpaceDN w:val="0"/>
        <w:adjustRightInd w:val="0"/>
        <w:jc w:val="center"/>
        <w:rPr>
          <w:rFonts w:ascii="方正小标宋简体" w:hAnsi="方正小标宋简体" w:eastAsia="方正小标宋简体" w:cs="方正小标宋简体"/>
          <w:color w:val="000000" w:themeColor="text1"/>
          <w:kern w:val="0"/>
          <w:sz w:val="36"/>
          <w:szCs w:val="36"/>
          <w:highlight w:val="none"/>
          <w:lang w:bidi="ar"/>
          <w14:textFill>
            <w14:solidFill>
              <w14:schemeClr w14:val="tx1"/>
            </w14:solidFill>
          </w14:textFill>
        </w:rPr>
      </w:pPr>
    </w:p>
    <w:p w14:paraId="7C57A99E">
      <w:pPr>
        <w:autoSpaceDE w:val="0"/>
        <w:autoSpaceDN w:val="0"/>
        <w:adjustRightInd w:val="0"/>
        <w:jc w:val="center"/>
        <w:rPr>
          <w:rFonts w:ascii="方正小标宋简体" w:hAnsi="方正小标宋简体" w:eastAsia="方正小标宋简体" w:cs="方正小标宋简体"/>
          <w:color w:val="000000" w:themeColor="text1"/>
          <w:kern w:val="0"/>
          <w:sz w:val="36"/>
          <w:szCs w:val="36"/>
          <w:highlight w:val="none"/>
          <w:lang w:bidi="ar"/>
          <w14:textFill>
            <w14:solidFill>
              <w14:schemeClr w14:val="tx1"/>
            </w14:solidFill>
          </w14:textFill>
        </w:rPr>
      </w:pPr>
    </w:p>
    <w:p w14:paraId="24D8D0F2">
      <w:pPr>
        <w:autoSpaceDE w:val="0"/>
        <w:autoSpaceDN w:val="0"/>
        <w:adjustRightInd w:val="0"/>
        <w:jc w:val="center"/>
        <w:rPr>
          <w:rFonts w:ascii="方正小标宋简体" w:hAnsi="方正小标宋简体" w:eastAsia="方正小标宋简体" w:cs="方正小标宋简体"/>
          <w:color w:val="000000" w:themeColor="text1"/>
          <w:kern w:val="0"/>
          <w:sz w:val="36"/>
          <w:szCs w:val="36"/>
          <w:highlight w:val="none"/>
          <w:lang w:bidi="ar"/>
          <w14:textFill>
            <w14:solidFill>
              <w14:schemeClr w14:val="tx1"/>
            </w14:solidFill>
          </w14:textFill>
        </w:rPr>
      </w:pPr>
    </w:p>
    <w:p w14:paraId="10C5B738">
      <w:pPr>
        <w:autoSpaceDE w:val="0"/>
        <w:autoSpaceDN w:val="0"/>
        <w:adjustRightInd w:val="0"/>
        <w:jc w:val="center"/>
        <w:rPr>
          <w:rFonts w:ascii="方正小标宋简体" w:hAnsi="方正小标宋简体" w:eastAsia="方正小标宋简体" w:cs="方正小标宋简体"/>
          <w:color w:val="000000" w:themeColor="text1"/>
          <w:kern w:val="0"/>
          <w:sz w:val="36"/>
          <w:szCs w:val="36"/>
          <w:highlight w:val="none"/>
          <w:lang w:bidi="ar"/>
          <w14:textFill>
            <w14:solidFill>
              <w14:schemeClr w14:val="tx1"/>
            </w14:solidFill>
          </w14:textFill>
        </w:rPr>
      </w:pPr>
    </w:p>
    <w:p w14:paraId="6F80D1A0">
      <w:pPr>
        <w:autoSpaceDE w:val="0"/>
        <w:autoSpaceDN w:val="0"/>
        <w:adjustRightInd w:val="0"/>
        <w:jc w:val="center"/>
        <w:rPr>
          <w:rFonts w:ascii="方正小标宋简体" w:hAnsi="方正小标宋简体" w:eastAsia="方正小标宋简体" w:cs="方正小标宋简体"/>
          <w:color w:val="000000" w:themeColor="text1"/>
          <w:kern w:val="0"/>
          <w:sz w:val="36"/>
          <w:szCs w:val="36"/>
          <w:highlight w:val="none"/>
          <w:lang w:bidi="ar"/>
          <w14:textFill>
            <w14:solidFill>
              <w14:schemeClr w14:val="tx1"/>
            </w14:solidFill>
          </w14:textFill>
        </w:rPr>
      </w:pPr>
    </w:p>
    <w:p w14:paraId="70C1502D">
      <w:pPr>
        <w:autoSpaceDE w:val="0"/>
        <w:autoSpaceDN w:val="0"/>
        <w:adjustRightInd w:val="0"/>
        <w:jc w:val="center"/>
        <w:rPr>
          <w:rFonts w:ascii="方正小标宋简体" w:hAnsi="方正小标宋简体" w:eastAsia="方正小标宋简体" w:cs="方正小标宋简体"/>
          <w:color w:val="000000" w:themeColor="text1"/>
          <w:kern w:val="0"/>
          <w:sz w:val="36"/>
          <w:szCs w:val="36"/>
          <w:highlight w:val="none"/>
          <w:lang w:bidi="ar"/>
          <w14:textFill>
            <w14:solidFill>
              <w14:schemeClr w14:val="tx1"/>
            </w14:solidFill>
          </w14:textFill>
        </w:rPr>
      </w:pPr>
    </w:p>
    <w:p w14:paraId="49415B8C">
      <w:pPr>
        <w:pStyle w:val="18"/>
        <w:rPr>
          <w:rFonts w:ascii="方正小标宋简体" w:hAnsi="方正小标宋简体" w:eastAsia="方正小标宋简体" w:cs="方正小标宋简体"/>
          <w:color w:val="000000" w:themeColor="text1"/>
          <w:kern w:val="0"/>
          <w:sz w:val="36"/>
          <w:szCs w:val="36"/>
          <w:highlight w:val="none"/>
          <w:lang w:bidi="ar"/>
          <w14:textFill>
            <w14:solidFill>
              <w14:schemeClr w14:val="tx1"/>
            </w14:solidFill>
          </w14:textFill>
        </w:rPr>
      </w:pPr>
    </w:p>
    <w:p w14:paraId="44A18B20">
      <w:pPr>
        <w:rPr>
          <w:rFonts w:ascii="方正小标宋简体" w:hAnsi="方正小标宋简体" w:eastAsia="方正小标宋简体" w:cs="方正小标宋简体"/>
          <w:color w:val="000000" w:themeColor="text1"/>
          <w:kern w:val="0"/>
          <w:sz w:val="36"/>
          <w:szCs w:val="36"/>
          <w:highlight w:val="none"/>
          <w:lang w:bidi="ar"/>
          <w14:textFill>
            <w14:solidFill>
              <w14:schemeClr w14:val="tx1"/>
            </w14:solidFill>
          </w14:textFill>
        </w:rPr>
      </w:pPr>
    </w:p>
    <w:p w14:paraId="080719DE">
      <w:pPr>
        <w:pStyle w:val="18"/>
        <w:rPr>
          <w:rFonts w:ascii="方正小标宋简体" w:hAnsi="方正小标宋简体" w:eastAsia="方正小标宋简体" w:cs="方正小标宋简体"/>
          <w:color w:val="000000" w:themeColor="text1"/>
          <w:kern w:val="0"/>
          <w:sz w:val="36"/>
          <w:szCs w:val="36"/>
          <w:highlight w:val="none"/>
          <w:lang w:bidi="ar"/>
          <w14:textFill>
            <w14:solidFill>
              <w14:schemeClr w14:val="tx1"/>
            </w14:solidFill>
          </w14:textFill>
        </w:rPr>
      </w:pPr>
    </w:p>
    <w:p w14:paraId="7A18CF0B">
      <w:pPr>
        <w:rPr>
          <w:rFonts w:ascii="方正小标宋简体" w:hAnsi="方正小标宋简体" w:eastAsia="方正小标宋简体" w:cs="方正小标宋简体"/>
          <w:color w:val="000000" w:themeColor="text1"/>
          <w:kern w:val="0"/>
          <w:sz w:val="36"/>
          <w:szCs w:val="36"/>
          <w:highlight w:val="none"/>
          <w:lang w:bidi="ar"/>
          <w14:textFill>
            <w14:solidFill>
              <w14:schemeClr w14:val="tx1"/>
            </w14:solidFill>
          </w14:textFill>
        </w:rPr>
      </w:pPr>
    </w:p>
    <w:p w14:paraId="248DD1BF">
      <w:pPr>
        <w:pStyle w:val="18"/>
        <w:rPr>
          <w:rFonts w:ascii="方正小标宋简体" w:hAnsi="方正小标宋简体" w:eastAsia="方正小标宋简体" w:cs="方正小标宋简体"/>
          <w:color w:val="000000" w:themeColor="text1"/>
          <w:kern w:val="0"/>
          <w:sz w:val="36"/>
          <w:szCs w:val="36"/>
          <w:highlight w:val="none"/>
          <w:lang w:bidi="ar"/>
          <w14:textFill>
            <w14:solidFill>
              <w14:schemeClr w14:val="tx1"/>
            </w14:solidFill>
          </w14:textFill>
        </w:rPr>
      </w:pPr>
    </w:p>
    <w:p w14:paraId="056CC144">
      <w:pPr>
        <w:rPr>
          <w:rFonts w:ascii="方正小标宋简体" w:hAnsi="方正小标宋简体" w:eastAsia="方正小标宋简体" w:cs="方正小标宋简体"/>
          <w:color w:val="000000" w:themeColor="text1"/>
          <w:kern w:val="0"/>
          <w:sz w:val="36"/>
          <w:szCs w:val="36"/>
          <w:highlight w:val="none"/>
          <w:lang w:bidi="ar"/>
          <w14:textFill>
            <w14:solidFill>
              <w14:schemeClr w14:val="tx1"/>
            </w14:solidFill>
          </w14:textFill>
        </w:rPr>
      </w:pPr>
    </w:p>
    <w:p w14:paraId="5E2E5DE9">
      <w:pPr>
        <w:pStyle w:val="18"/>
        <w:rPr>
          <w:color w:val="000000" w:themeColor="text1"/>
          <w:highlight w:val="none"/>
          <w14:textFill>
            <w14:solidFill>
              <w14:schemeClr w14:val="tx1"/>
            </w14:solidFill>
          </w14:textFill>
        </w:rPr>
      </w:pPr>
    </w:p>
    <w:p w14:paraId="79934E4F">
      <w:pPr>
        <w:autoSpaceDE w:val="0"/>
        <w:autoSpaceDN w:val="0"/>
        <w:adjustRightInd w:val="0"/>
        <w:jc w:val="both"/>
        <w:rPr>
          <w:rFonts w:ascii="方正小标宋简体" w:hAnsi="方正小标宋简体" w:eastAsia="方正小标宋简体" w:cs="方正小标宋简体"/>
          <w:color w:val="000000" w:themeColor="text1"/>
          <w:kern w:val="0"/>
          <w:sz w:val="36"/>
          <w:szCs w:val="36"/>
          <w:highlight w:val="none"/>
          <w:lang w:bidi="ar"/>
          <w14:textFill>
            <w14:solidFill>
              <w14:schemeClr w14:val="tx1"/>
            </w14:solidFill>
          </w14:textFill>
        </w:rPr>
      </w:pPr>
    </w:p>
    <w:p w14:paraId="31946AB3">
      <w:pPr>
        <w:rPr>
          <w:color w:val="000000" w:themeColor="text1"/>
          <w:highlight w:val="none"/>
          <w14:textFill>
            <w14:solidFill>
              <w14:schemeClr w14:val="tx1"/>
            </w14:solidFill>
          </w14:textFill>
        </w:rPr>
      </w:pPr>
    </w:p>
    <w:p w14:paraId="14C8289E">
      <w:pPr>
        <w:autoSpaceDE w:val="0"/>
        <w:autoSpaceDN w:val="0"/>
        <w:adjustRightInd w:val="0"/>
        <w:jc w:val="left"/>
        <w:rPr>
          <w:rFonts w:ascii="宋体" w:hAnsi="宋体" w:eastAsia="宋体" w:cs="宋体"/>
          <w:b/>
          <w:color w:val="000000" w:themeColor="text1"/>
          <w:kern w:val="0"/>
          <w:sz w:val="28"/>
          <w:szCs w:val="28"/>
          <w:highlight w:val="none"/>
          <w14:textFill>
            <w14:solidFill>
              <w14:schemeClr w14:val="tx1"/>
            </w14:solidFill>
          </w14:textFill>
        </w:rPr>
      </w:pPr>
      <w:r>
        <w:rPr>
          <w:rFonts w:hint="eastAsia" w:ascii="宋体" w:hAnsi="宋体" w:eastAsia="宋体" w:cs="宋体"/>
          <w:b/>
          <w:color w:val="000000" w:themeColor="text1"/>
          <w:kern w:val="0"/>
          <w:sz w:val="28"/>
          <w:szCs w:val="28"/>
          <w:highlight w:val="none"/>
          <w14:textFill>
            <w14:solidFill>
              <w14:schemeClr w14:val="tx1"/>
            </w14:solidFill>
          </w14:textFill>
        </w:rPr>
        <w:t>附件2：</w:t>
      </w:r>
    </w:p>
    <w:p w14:paraId="7D781876">
      <w:pPr>
        <w:autoSpaceDE w:val="0"/>
        <w:autoSpaceDN w:val="0"/>
        <w:adjustRightInd w:val="0"/>
        <w:jc w:val="center"/>
        <w:rPr>
          <w:rFonts w:ascii="方正小标宋简体" w:hAnsi="方正小标宋简体" w:eastAsia="方正小标宋简体" w:cs="方正小标宋简体"/>
          <w:color w:val="000000" w:themeColor="text1"/>
          <w:kern w:val="0"/>
          <w:sz w:val="30"/>
          <w:szCs w:val="30"/>
          <w:highlight w:val="none"/>
          <w:lang w:bidi="ar"/>
          <w14:textFill>
            <w14:solidFill>
              <w14:schemeClr w14:val="tx1"/>
            </w14:solidFill>
          </w14:textFill>
        </w:rPr>
      </w:pPr>
      <w:r>
        <w:rPr>
          <w:rFonts w:ascii="方正小标宋简体" w:hAnsi="方正小标宋简体" w:eastAsia="方正小标宋简体" w:cs="方正小标宋简体"/>
          <w:color w:val="000000" w:themeColor="text1"/>
          <w:kern w:val="0"/>
          <w:sz w:val="30"/>
          <w:szCs w:val="30"/>
          <w:highlight w:val="none"/>
          <w:lang w:bidi="ar"/>
          <w14:textFill>
            <w14:solidFill>
              <w14:schemeClr w14:val="tx1"/>
            </w14:solidFill>
          </w14:textFill>
        </w:rPr>
        <w:t>中标通知书</w:t>
      </w:r>
    </w:p>
    <w:p w14:paraId="613C3A1F">
      <w:pPr>
        <w:autoSpaceDE w:val="0"/>
        <w:autoSpaceDN w:val="0"/>
        <w:adjustRightInd w:val="0"/>
        <w:jc w:val="center"/>
        <w:rPr>
          <w:rFonts w:ascii="宋体" w:hAnsi="宋体" w:eastAsia="宋体" w:cs="宋体"/>
          <w:b/>
          <w:color w:val="000000" w:themeColor="text1"/>
          <w:kern w:val="0"/>
          <w:sz w:val="28"/>
          <w:szCs w:val="28"/>
          <w:highlight w:val="none"/>
          <w14:textFill>
            <w14:solidFill>
              <w14:schemeClr w14:val="tx1"/>
            </w14:solidFill>
          </w14:textFill>
        </w:rPr>
      </w:pPr>
      <w:r>
        <w:rPr>
          <w:rFonts w:hint="eastAsia" w:ascii="宋体" w:hAnsi="宋体" w:eastAsia="宋体" w:cs="宋体"/>
          <w:b/>
          <w:color w:val="000000" w:themeColor="text1"/>
          <w:kern w:val="0"/>
          <w:sz w:val="28"/>
          <w:szCs w:val="28"/>
          <w:highlight w:val="none"/>
          <w14:textFill>
            <w14:solidFill>
              <w14:schemeClr w14:val="tx1"/>
            </w14:solidFill>
          </w14:textFill>
        </w:rPr>
        <w:br w:type="page"/>
      </w:r>
    </w:p>
    <w:p w14:paraId="63E4ACF0">
      <w:pPr>
        <w:autoSpaceDE w:val="0"/>
        <w:autoSpaceDN w:val="0"/>
        <w:adjustRightInd w:val="0"/>
        <w:jc w:val="left"/>
        <w:rPr>
          <w:rFonts w:ascii="宋体" w:hAnsi="宋体" w:eastAsia="宋体" w:cs="宋体"/>
          <w:b/>
          <w:color w:val="000000" w:themeColor="text1"/>
          <w:kern w:val="0"/>
          <w:sz w:val="28"/>
          <w:szCs w:val="28"/>
          <w:highlight w:val="none"/>
          <w14:textFill>
            <w14:solidFill>
              <w14:schemeClr w14:val="tx1"/>
            </w14:solidFill>
          </w14:textFill>
        </w:rPr>
      </w:pPr>
      <w:r>
        <w:rPr>
          <w:rFonts w:hint="eastAsia" w:ascii="宋体" w:hAnsi="宋体" w:eastAsia="宋体" w:cs="宋体"/>
          <w:b/>
          <w:color w:val="000000" w:themeColor="text1"/>
          <w:kern w:val="0"/>
          <w:sz w:val="28"/>
          <w:szCs w:val="28"/>
          <w:highlight w:val="none"/>
          <w14:textFill>
            <w14:solidFill>
              <w14:schemeClr w14:val="tx1"/>
            </w14:solidFill>
          </w14:textFill>
        </w:rPr>
        <w:t>附件3：</w:t>
      </w:r>
    </w:p>
    <w:p w14:paraId="4F521478">
      <w:pPr>
        <w:spacing w:line="360" w:lineRule="auto"/>
        <w:jc w:val="center"/>
        <w:rPr>
          <w:rFonts w:ascii="Times New Roman" w:hAnsi="Times New Roman" w:eastAsia="宋体" w:cs="Times New Roman"/>
          <w:b/>
          <w:color w:val="000000" w:themeColor="text1"/>
          <w:sz w:val="32"/>
          <w:szCs w:val="21"/>
          <w:highlight w:val="none"/>
          <w14:textFill>
            <w14:solidFill>
              <w14:schemeClr w14:val="tx1"/>
            </w14:solidFill>
          </w14:textFill>
        </w:rPr>
      </w:pPr>
      <w:r>
        <w:rPr>
          <w:rFonts w:ascii="Times New Roman" w:hAnsi="Times New Roman" w:eastAsia="宋体" w:cs="Times New Roman"/>
          <w:b/>
          <w:color w:val="000000" w:themeColor="text1"/>
          <w:sz w:val="32"/>
          <w:szCs w:val="21"/>
          <w:highlight w:val="none"/>
          <w14:textFill>
            <w14:solidFill>
              <w14:schemeClr w14:val="tx1"/>
            </w14:solidFill>
          </w14:textFill>
        </w:rPr>
        <w:t>派单通知书（格式）</w:t>
      </w:r>
    </w:p>
    <w:p w14:paraId="316B70B7">
      <w:pPr>
        <w:spacing w:line="360" w:lineRule="auto"/>
        <w:ind w:firstLine="5460" w:firstLineChars="260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 xml:space="preserve">派单编号：              </w:t>
      </w:r>
    </w:p>
    <w:p w14:paraId="75CB3952">
      <w:pPr>
        <w:spacing w:line="360" w:lineRule="auto"/>
        <w:ind w:firstLine="420" w:firstLineChars="200"/>
        <w:rPr>
          <w:rFonts w:ascii="Times New Roman" w:hAnsi="Times New Roman" w:eastAsia="宋体" w:cs="Times New Roman"/>
          <w:color w:val="000000" w:themeColor="text1"/>
          <w:szCs w:val="21"/>
          <w:highlight w:val="none"/>
          <w:u w:val="single"/>
          <w14:textFill>
            <w14:solidFill>
              <w14:schemeClr w14:val="tx1"/>
            </w14:solidFill>
          </w14:textFill>
        </w:rPr>
      </w:pPr>
    </w:p>
    <w:p w14:paraId="560CED31">
      <w:pPr>
        <w:spacing w:line="360" w:lineRule="auto"/>
        <w:ind w:firstLine="420" w:firstLineChars="20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u w:val="single"/>
          <w14:textFill>
            <w14:solidFill>
              <w14:schemeClr w14:val="tx1"/>
            </w14:solidFill>
          </w14:textFill>
        </w:rPr>
        <w:t>（承接服务单位名称）</w:t>
      </w:r>
      <w:r>
        <w:rPr>
          <w:rFonts w:ascii="Times New Roman" w:hAnsi="Times New Roman" w:eastAsia="宋体" w:cs="Times New Roman"/>
          <w:color w:val="000000" w:themeColor="text1"/>
          <w:szCs w:val="21"/>
          <w:highlight w:val="none"/>
          <w14:textFill>
            <w14:solidFill>
              <w14:schemeClr w14:val="tx1"/>
            </w14:solidFill>
          </w14:textFill>
        </w:rPr>
        <w:t>：</w:t>
      </w:r>
    </w:p>
    <w:p w14:paraId="2991A6AE">
      <w:pPr>
        <w:ind w:right="34" w:rightChars="16" w:firstLine="420" w:firstLineChars="20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根据合同</w:t>
      </w:r>
      <w:r>
        <w:rPr>
          <w:rFonts w:ascii="Times New Roman" w:hAnsi="Times New Roman" w:eastAsia="宋体" w:cs="Times New Roman"/>
          <w:color w:val="000000" w:themeColor="text1"/>
          <w:szCs w:val="21"/>
          <w:highlight w:val="none"/>
          <w:u w:val="single"/>
          <w14:textFill>
            <w14:solidFill>
              <w14:schemeClr w14:val="tx1"/>
            </w14:solidFill>
          </w14:textFill>
        </w:rPr>
        <w:t>《合同名称》</w:t>
      </w:r>
      <w:r>
        <w:rPr>
          <w:rFonts w:ascii="Times New Roman" w:hAnsi="Times New Roman" w:eastAsia="宋体" w:cs="Times New Roman"/>
          <w:color w:val="000000" w:themeColor="text1"/>
          <w:szCs w:val="21"/>
          <w:highlight w:val="none"/>
          <w14:textFill>
            <w14:solidFill>
              <w14:schemeClr w14:val="tx1"/>
            </w14:solidFill>
          </w14:textFill>
        </w:rPr>
        <w:t>的约定，以下项目委派你公司承接监理服务。请自接到本派单通知书后1个工作日内回传回执（须盖公章），逾期未传回执的，视为拒绝接受本次委托工作。</w:t>
      </w:r>
    </w:p>
    <w:tbl>
      <w:tblPr>
        <w:tblStyle w:val="36"/>
        <w:tblW w:w="8416" w:type="dxa"/>
        <w:tblInd w:w="-5" w:type="dxa"/>
        <w:tblLayout w:type="fixed"/>
        <w:tblCellMar>
          <w:top w:w="0" w:type="dxa"/>
          <w:left w:w="108" w:type="dxa"/>
          <w:bottom w:w="0" w:type="dxa"/>
          <w:right w:w="108" w:type="dxa"/>
        </w:tblCellMar>
      </w:tblPr>
      <w:tblGrid>
        <w:gridCol w:w="1843"/>
        <w:gridCol w:w="6573"/>
      </w:tblGrid>
      <w:tr w14:paraId="36A9A9AF">
        <w:tblPrEx>
          <w:tblCellMar>
            <w:top w:w="0" w:type="dxa"/>
            <w:left w:w="108" w:type="dxa"/>
            <w:bottom w:w="0" w:type="dxa"/>
            <w:right w:w="108" w:type="dxa"/>
          </w:tblCellMar>
        </w:tblPrEx>
        <w:trPr>
          <w:trHeight w:val="538" w:hRule="atLeast"/>
        </w:trPr>
        <w:tc>
          <w:tcPr>
            <w:tcW w:w="1843" w:type="dxa"/>
            <w:tcBorders>
              <w:top w:val="single" w:color="auto" w:sz="4" w:space="0"/>
              <w:left w:val="single" w:color="auto" w:sz="4" w:space="0"/>
              <w:bottom w:val="single" w:color="auto" w:sz="4" w:space="0"/>
              <w:right w:val="single" w:color="auto" w:sz="4" w:space="0"/>
            </w:tcBorders>
            <w:noWrap/>
            <w:vAlign w:val="center"/>
          </w:tcPr>
          <w:p w14:paraId="4FB7948E">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项目名称</w:t>
            </w:r>
          </w:p>
        </w:tc>
        <w:tc>
          <w:tcPr>
            <w:tcW w:w="6573" w:type="dxa"/>
            <w:tcBorders>
              <w:top w:val="single" w:color="auto" w:sz="4" w:space="0"/>
              <w:left w:val="nil"/>
              <w:bottom w:val="single" w:color="auto" w:sz="4" w:space="0"/>
              <w:right w:val="single" w:color="auto" w:sz="4" w:space="0"/>
            </w:tcBorders>
            <w:noWrap/>
            <w:vAlign w:val="center"/>
          </w:tcPr>
          <w:p w14:paraId="137598D1">
            <w:pPr>
              <w:jc w:val="center"/>
              <w:rPr>
                <w:rFonts w:ascii="Times New Roman" w:hAnsi="Times New Roman" w:eastAsia="宋体" w:cs="Times New Roman"/>
                <w:color w:val="000000" w:themeColor="text1"/>
                <w:szCs w:val="21"/>
                <w:highlight w:val="none"/>
                <w:u w:val="single"/>
                <w14:textFill>
                  <w14:solidFill>
                    <w14:schemeClr w14:val="tx1"/>
                  </w14:solidFill>
                </w14:textFill>
              </w:rPr>
            </w:pPr>
            <w:r>
              <w:rPr>
                <w:rFonts w:ascii="Times New Roman" w:hAnsi="Times New Roman" w:eastAsia="宋体" w:cs="Times New Roman"/>
                <w:color w:val="000000" w:themeColor="text1"/>
                <w:szCs w:val="21"/>
                <w:highlight w:val="none"/>
                <w:u w:val="single"/>
                <w14:textFill>
                  <w14:solidFill>
                    <w14:schemeClr w14:val="tx1"/>
                  </w14:solidFill>
                </w14:textFill>
              </w:rPr>
              <w:t>项目名称</w:t>
            </w:r>
          </w:p>
        </w:tc>
      </w:tr>
      <w:tr w14:paraId="32FE078A">
        <w:tblPrEx>
          <w:tblCellMar>
            <w:top w:w="0" w:type="dxa"/>
            <w:left w:w="108" w:type="dxa"/>
            <w:bottom w:w="0" w:type="dxa"/>
            <w:right w:w="108" w:type="dxa"/>
          </w:tblCellMar>
        </w:tblPrEx>
        <w:trPr>
          <w:trHeight w:val="500" w:hRule="atLeast"/>
        </w:trPr>
        <w:tc>
          <w:tcPr>
            <w:tcW w:w="1843" w:type="dxa"/>
            <w:tcBorders>
              <w:top w:val="nil"/>
              <w:left w:val="single" w:color="auto" w:sz="4" w:space="0"/>
              <w:bottom w:val="single" w:color="auto" w:sz="4" w:space="0"/>
              <w:right w:val="single" w:color="auto" w:sz="4" w:space="0"/>
            </w:tcBorders>
            <w:noWrap/>
            <w:vAlign w:val="center"/>
          </w:tcPr>
          <w:p w14:paraId="3654A2B9">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项目描述</w:t>
            </w:r>
          </w:p>
        </w:tc>
        <w:tc>
          <w:tcPr>
            <w:tcW w:w="6573" w:type="dxa"/>
            <w:tcBorders>
              <w:top w:val="nil"/>
              <w:left w:val="nil"/>
              <w:bottom w:val="single" w:color="auto" w:sz="4" w:space="0"/>
              <w:right w:val="single" w:color="auto" w:sz="4" w:space="0"/>
            </w:tcBorders>
            <w:noWrap/>
            <w:vAlign w:val="center"/>
          </w:tcPr>
          <w:p w14:paraId="67954A98">
            <w:pPr>
              <w:ind w:firstLine="420" w:firstLineChars="200"/>
              <w:rPr>
                <w:rFonts w:ascii="Times New Roman" w:hAnsi="Times New Roman" w:eastAsia="宋体" w:cs="Times New Roman"/>
                <w:color w:val="000000" w:themeColor="text1"/>
                <w:szCs w:val="21"/>
                <w:highlight w:val="none"/>
                <w14:textFill>
                  <w14:solidFill>
                    <w14:schemeClr w14:val="tx1"/>
                  </w14:solidFill>
                </w14:textFill>
              </w:rPr>
            </w:pPr>
          </w:p>
        </w:tc>
      </w:tr>
      <w:tr w14:paraId="6B078600">
        <w:tblPrEx>
          <w:tblCellMar>
            <w:top w:w="0" w:type="dxa"/>
            <w:left w:w="108" w:type="dxa"/>
            <w:bottom w:w="0" w:type="dxa"/>
            <w:right w:w="108" w:type="dxa"/>
          </w:tblCellMar>
        </w:tblPrEx>
        <w:trPr>
          <w:trHeight w:val="488" w:hRule="atLeast"/>
        </w:trPr>
        <w:tc>
          <w:tcPr>
            <w:tcW w:w="1843" w:type="dxa"/>
            <w:tcBorders>
              <w:top w:val="nil"/>
              <w:left w:val="single" w:color="auto" w:sz="4" w:space="0"/>
              <w:bottom w:val="single" w:color="auto" w:sz="4" w:space="0"/>
              <w:right w:val="single" w:color="auto" w:sz="4" w:space="0"/>
            </w:tcBorders>
            <w:noWrap/>
            <w:vAlign w:val="center"/>
          </w:tcPr>
          <w:p w14:paraId="41B4D023">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项目地点</w:t>
            </w:r>
          </w:p>
        </w:tc>
        <w:tc>
          <w:tcPr>
            <w:tcW w:w="6573" w:type="dxa"/>
            <w:tcBorders>
              <w:top w:val="nil"/>
              <w:left w:val="nil"/>
              <w:bottom w:val="single" w:color="auto" w:sz="4" w:space="0"/>
              <w:right w:val="single" w:color="auto" w:sz="4" w:space="0"/>
            </w:tcBorders>
            <w:noWrap/>
            <w:vAlign w:val="center"/>
          </w:tcPr>
          <w:p w14:paraId="670A2BC0">
            <w:pPr>
              <w:rPr>
                <w:rFonts w:ascii="Times New Roman" w:hAnsi="Times New Roman" w:eastAsia="宋体" w:cs="Times New Roman"/>
                <w:color w:val="000000" w:themeColor="text1"/>
                <w:szCs w:val="21"/>
                <w:highlight w:val="none"/>
                <w14:textFill>
                  <w14:solidFill>
                    <w14:schemeClr w14:val="tx1"/>
                  </w14:solidFill>
                </w14:textFill>
              </w:rPr>
            </w:pPr>
          </w:p>
        </w:tc>
      </w:tr>
      <w:tr w14:paraId="32AF14E9">
        <w:tblPrEx>
          <w:tblCellMar>
            <w:top w:w="0" w:type="dxa"/>
            <w:left w:w="108" w:type="dxa"/>
            <w:bottom w:w="0" w:type="dxa"/>
            <w:right w:w="108" w:type="dxa"/>
          </w:tblCellMar>
        </w:tblPrEx>
        <w:trPr>
          <w:trHeight w:val="480" w:hRule="atLeast"/>
        </w:trPr>
        <w:tc>
          <w:tcPr>
            <w:tcW w:w="1843" w:type="dxa"/>
            <w:tcBorders>
              <w:top w:val="nil"/>
              <w:left w:val="single" w:color="auto" w:sz="4" w:space="0"/>
              <w:bottom w:val="single" w:color="auto" w:sz="4" w:space="0"/>
              <w:right w:val="single" w:color="auto" w:sz="4" w:space="0"/>
            </w:tcBorders>
            <w:noWrap/>
            <w:vAlign w:val="center"/>
          </w:tcPr>
          <w:p w14:paraId="3A5DDB4F">
            <w:pPr>
              <w:jc w:val="lef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承接服务单位名称</w:t>
            </w:r>
          </w:p>
        </w:tc>
        <w:tc>
          <w:tcPr>
            <w:tcW w:w="6573" w:type="dxa"/>
            <w:tcBorders>
              <w:top w:val="nil"/>
              <w:left w:val="nil"/>
              <w:bottom w:val="single" w:color="auto" w:sz="4" w:space="0"/>
              <w:right w:val="single" w:color="auto" w:sz="4" w:space="0"/>
            </w:tcBorders>
            <w:noWrap/>
            <w:vAlign w:val="center"/>
          </w:tcPr>
          <w:p w14:paraId="3E14129A">
            <w:pPr>
              <w:rPr>
                <w:rFonts w:ascii="Times New Roman" w:hAnsi="Times New Roman" w:eastAsia="宋体" w:cs="Times New Roman"/>
                <w:color w:val="000000" w:themeColor="text1"/>
                <w:szCs w:val="21"/>
                <w:highlight w:val="none"/>
                <w14:textFill>
                  <w14:solidFill>
                    <w14:schemeClr w14:val="tx1"/>
                  </w14:solidFill>
                </w14:textFill>
              </w:rPr>
            </w:pPr>
          </w:p>
        </w:tc>
      </w:tr>
      <w:tr w14:paraId="043FDB7B">
        <w:tblPrEx>
          <w:tblCellMar>
            <w:top w:w="0" w:type="dxa"/>
            <w:left w:w="108" w:type="dxa"/>
            <w:bottom w:w="0" w:type="dxa"/>
            <w:right w:w="108" w:type="dxa"/>
          </w:tblCellMar>
        </w:tblPrEx>
        <w:trPr>
          <w:trHeight w:val="620" w:hRule="atLeast"/>
        </w:trPr>
        <w:tc>
          <w:tcPr>
            <w:tcW w:w="1843" w:type="dxa"/>
            <w:tcBorders>
              <w:top w:val="nil"/>
              <w:left w:val="single" w:color="auto" w:sz="4" w:space="0"/>
              <w:bottom w:val="single" w:color="auto" w:sz="4" w:space="0"/>
              <w:right w:val="single" w:color="auto" w:sz="4" w:space="0"/>
            </w:tcBorders>
            <w:noWrap/>
            <w:vAlign w:val="center"/>
          </w:tcPr>
          <w:p w14:paraId="1AEFC25F">
            <w:pPr>
              <w:jc w:val="lef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暂定估算价（人民币</w:t>
            </w:r>
            <w:r>
              <w:rPr>
                <w:rFonts w:hint="eastAsia" w:ascii="Times New Roman" w:hAnsi="Times New Roman" w:eastAsia="宋体" w:cs="Times New Roman"/>
                <w:color w:val="000000" w:themeColor="text1"/>
                <w:szCs w:val="21"/>
                <w:highlight w:val="none"/>
                <w14:textFill>
                  <w14:solidFill>
                    <w14:schemeClr w14:val="tx1"/>
                  </w14:solidFill>
                </w14:textFill>
              </w:rPr>
              <w:t>；</w:t>
            </w:r>
            <w:r>
              <w:rPr>
                <w:rFonts w:ascii="Times New Roman" w:hAnsi="Times New Roman" w:eastAsia="宋体" w:cs="Times New Roman"/>
                <w:color w:val="000000" w:themeColor="text1"/>
                <w:szCs w:val="21"/>
                <w:highlight w:val="none"/>
                <w14:textFill>
                  <w14:solidFill>
                    <w14:schemeClr w14:val="tx1"/>
                  </w14:solidFill>
                </w14:textFill>
              </w:rPr>
              <w:t>含税，税率%）</w:t>
            </w:r>
          </w:p>
        </w:tc>
        <w:tc>
          <w:tcPr>
            <w:tcW w:w="6573" w:type="dxa"/>
            <w:tcBorders>
              <w:top w:val="nil"/>
              <w:left w:val="nil"/>
              <w:bottom w:val="single" w:color="auto" w:sz="4" w:space="0"/>
              <w:right w:val="single" w:color="auto" w:sz="4" w:space="0"/>
            </w:tcBorders>
            <w:noWrap/>
            <w:vAlign w:val="center"/>
          </w:tcPr>
          <w:p w14:paraId="44C9449B">
            <w:pPr>
              <w:rPr>
                <w:rFonts w:ascii="Times New Roman" w:hAnsi="Times New Roman" w:eastAsia="宋体" w:cs="Times New Roman"/>
                <w:color w:val="000000" w:themeColor="text1"/>
                <w:szCs w:val="21"/>
                <w:highlight w:val="none"/>
                <w14:textFill>
                  <w14:solidFill>
                    <w14:schemeClr w14:val="tx1"/>
                  </w14:solidFill>
                </w14:textFill>
              </w:rPr>
            </w:pPr>
          </w:p>
        </w:tc>
      </w:tr>
      <w:tr w14:paraId="3E42EECF">
        <w:tblPrEx>
          <w:tblCellMar>
            <w:top w:w="0" w:type="dxa"/>
            <w:left w:w="108" w:type="dxa"/>
            <w:bottom w:w="0" w:type="dxa"/>
            <w:right w:w="108" w:type="dxa"/>
          </w:tblCellMar>
        </w:tblPrEx>
        <w:trPr>
          <w:trHeight w:val="512" w:hRule="atLeast"/>
        </w:trPr>
        <w:tc>
          <w:tcPr>
            <w:tcW w:w="1843" w:type="dxa"/>
            <w:tcBorders>
              <w:top w:val="nil"/>
              <w:left w:val="single" w:color="auto" w:sz="4" w:space="0"/>
              <w:bottom w:val="single" w:color="auto" w:sz="4" w:space="0"/>
              <w:right w:val="single" w:color="auto" w:sz="4" w:space="0"/>
            </w:tcBorders>
            <w:noWrap/>
            <w:vAlign w:val="center"/>
          </w:tcPr>
          <w:p w14:paraId="67C4BF0E">
            <w:pPr>
              <w:jc w:val="lef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收费标准系数</w:t>
            </w:r>
          </w:p>
        </w:tc>
        <w:tc>
          <w:tcPr>
            <w:tcW w:w="6573" w:type="dxa"/>
            <w:tcBorders>
              <w:top w:val="nil"/>
              <w:left w:val="nil"/>
              <w:bottom w:val="single" w:color="auto" w:sz="4" w:space="0"/>
              <w:right w:val="single" w:color="auto" w:sz="4" w:space="0"/>
            </w:tcBorders>
            <w:noWrap/>
            <w:vAlign w:val="center"/>
          </w:tcPr>
          <w:p w14:paraId="58A216EE">
            <w:pP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专业调整系数</w:t>
            </w:r>
            <w:r>
              <w:rPr>
                <w:rFonts w:ascii="Times New Roman" w:hAnsi="Times New Roman" w:eastAsia="宋体" w:cs="Times New Roman"/>
                <w:color w:val="000000" w:themeColor="text1"/>
                <w:szCs w:val="21"/>
                <w:highlight w:val="none"/>
                <w:u w:val="single"/>
                <w14:textFill>
                  <w14:solidFill>
                    <w14:schemeClr w14:val="tx1"/>
                  </w14:solidFill>
                </w14:textFill>
              </w:rPr>
              <w:t xml:space="preserve">   </w:t>
            </w:r>
            <w:r>
              <w:rPr>
                <w:rFonts w:ascii="Times New Roman" w:hAnsi="Times New Roman" w:eastAsia="宋体" w:cs="Times New Roman"/>
                <w:color w:val="000000" w:themeColor="text1"/>
                <w:szCs w:val="21"/>
                <w:highlight w:val="none"/>
                <w14:textFill>
                  <w14:solidFill>
                    <w14:schemeClr w14:val="tx1"/>
                  </w14:solidFill>
                </w14:textFill>
              </w:rPr>
              <w:t>；工程复杂程度调整系数</w:t>
            </w:r>
            <w:r>
              <w:rPr>
                <w:rFonts w:ascii="Times New Roman" w:hAnsi="Times New Roman" w:eastAsia="宋体" w:cs="Times New Roman"/>
                <w:color w:val="000000" w:themeColor="text1"/>
                <w:szCs w:val="21"/>
                <w:highlight w:val="none"/>
                <w:u w:val="single"/>
                <w14:textFill>
                  <w14:solidFill>
                    <w14:schemeClr w14:val="tx1"/>
                  </w14:solidFill>
                </w14:textFill>
              </w:rPr>
              <w:t xml:space="preserve">   </w:t>
            </w:r>
            <w:r>
              <w:rPr>
                <w:rFonts w:ascii="Times New Roman" w:hAnsi="Times New Roman" w:eastAsia="宋体" w:cs="Times New Roman"/>
                <w:color w:val="000000" w:themeColor="text1"/>
                <w:szCs w:val="21"/>
                <w:highlight w:val="none"/>
                <w14:textFill>
                  <w14:solidFill>
                    <w14:schemeClr w14:val="tx1"/>
                  </w14:solidFill>
                </w14:textFill>
              </w:rPr>
              <w:t>；高程调整系数</w:t>
            </w:r>
            <w:r>
              <w:rPr>
                <w:rFonts w:ascii="Times New Roman" w:hAnsi="Times New Roman" w:eastAsia="宋体" w:cs="Times New Roman"/>
                <w:color w:val="000000" w:themeColor="text1"/>
                <w:szCs w:val="21"/>
                <w:highlight w:val="none"/>
                <w:u w:val="single"/>
                <w14:textFill>
                  <w14:solidFill>
                    <w14:schemeClr w14:val="tx1"/>
                  </w14:solidFill>
                </w14:textFill>
              </w:rPr>
              <w:t xml:space="preserve">   </w:t>
            </w:r>
            <w:r>
              <w:rPr>
                <w:rFonts w:ascii="Times New Roman" w:hAnsi="Times New Roman" w:eastAsia="宋体" w:cs="Times New Roman"/>
                <w:color w:val="000000" w:themeColor="text1"/>
                <w:szCs w:val="21"/>
                <w:highlight w:val="none"/>
                <w14:textFill>
                  <w14:solidFill>
                    <w14:schemeClr w14:val="tx1"/>
                  </w14:solidFill>
                </w14:textFill>
              </w:rPr>
              <w:t>。</w:t>
            </w:r>
          </w:p>
        </w:tc>
      </w:tr>
      <w:tr w14:paraId="3404ADB5">
        <w:tblPrEx>
          <w:tblCellMar>
            <w:top w:w="0" w:type="dxa"/>
            <w:left w:w="108" w:type="dxa"/>
            <w:bottom w:w="0" w:type="dxa"/>
            <w:right w:w="108" w:type="dxa"/>
          </w:tblCellMar>
        </w:tblPrEx>
        <w:trPr>
          <w:trHeight w:val="572" w:hRule="atLeast"/>
        </w:trPr>
        <w:tc>
          <w:tcPr>
            <w:tcW w:w="1843" w:type="dxa"/>
            <w:tcBorders>
              <w:top w:val="nil"/>
              <w:left w:val="single" w:color="auto" w:sz="4" w:space="0"/>
              <w:bottom w:val="single" w:color="auto" w:sz="4" w:space="0"/>
              <w:right w:val="single" w:color="auto" w:sz="4" w:space="0"/>
            </w:tcBorders>
            <w:noWrap/>
            <w:vAlign w:val="center"/>
          </w:tcPr>
          <w:p w14:paraId="0B0B6571">
            <w:pPr>
              <w:jc w:val="lef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进场时间</w:t>
            </w:r>
          </w:p>
        </w:tc>
        <w:tc>
          <w:tcPr>
            <w:tcW w:w="6573" w:type="dxa"/>
            <w:tcBorders>
              <w:top w:val="nil"/>
              <w:left w:val="nil"/>
              <w:bottom w:val="single" w:color="auto" w:sz="4" w:space="0"/>
              <w:right w:val="single" w:color="auto" w:sz="4" w:space="0"/>
            </w:tcBorders>
            <w:noWrap/>
            <w:vAlign w:val="center"/>
          </w:tcPr>
          <w:p w14:paraId="07DFC9C8">
            <w:pP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接任务通知后</w:t>
            </w:r>
            <w:r>
              <w:rPr>
                <w:rFonts w:ascii="Times New Roman" w:hAnsi="Times New Roman" w:eastAsia="宋体" w:cs="Times New Roman"/>
                <w:color w:val="000000" w:themeColor="text1"/>
                <w:szCs w:val="21"/>
                <w:highlight w:val="none"/>
                <w:u w:val="single"/>
                <w14:textFill>
                  <w14:solidFill>
                    <w14:schemeClr w14:val="tx1"/>
                  </w14:solidFill>
                </w14:textFill>
              </w:rPr>
              <w:t xml:space="preserve">     </w:t>
            </w:r>
            <w:r>
              <w:rPr>
                <w:rFonts w:ascii="Times New Roman" w:hAnsi="Times New Roman" w:eastAsia="宋体" w:cs="Times New Roman"/>
                <w:color w:val="000000" w:themeColor="text1"/>
                <w:szCs w:val="21"/>
                <w:highlight w:val="none"/>
                <w14:textFill>
                  <w14:solidFill>
                    <w14:schemeClr w14:val="tx1"/>
                  </w14:solidFill>
                </w14:textFill>
              </w:rPr>
              <w:t>内实质性进场工作。</w:t>
            </w:r>
          </w:p>
        </w:tc>
      </w:tr>
      <w:tr w14:paraId="669EFF8E">
        <w:tblPrEx>
          <w:tblCellMar>
            <w:top w:w="0" w:type="dxa"/>
            <w:left w:w="108" w:type="dxa"/>
            <w:bottom w:w="0" w:type="dxa"/>
            <w:right w:w="108" w:type="dxa"/>
          </w:tblCellMar>
        </w:tblPrEx>
        <w:trPr>
          <w:trHeight w:val="536" w:hRule="atLeast"/>
        </w:trPr>
        <w:tc>
          <w:tcPr>
            <w:tcW w:w="1843" w:type="dxa"/>
            <w:tcBorders>
              <w:top w:val="nil"/>
              <w:left w:val="single" w:color="auto" w:sz="4" w:space="0"/>
              <w:bottom w:val="single" w:color="auto" w:sz="4" w:space="0"/>
              <w:right w:val="single" w:color="auto" w:sz="4" w:space="0"/>
            </w:tcBorders>
            <w:noWrap/>
            <w:vAlign w:val="center"/>
          </w:tcPr>
          <w:p w14:paraId="7D533C92">
            <w:pPr>
              <w:jc w:val="lef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工期</w:t>
            </w:r>
          </w:p>
        </w:tc>
        <w:tc>
          <w:tcPr>
            <w:tcW w:w="6573" w:type="dxa"/>
            <w:tcBorders>
              <w:top w:val="nil"/>
              <w:left w:val="nil"/>
              <w:bottom w:val="single" w:color="auto" w:sz="4" w:space="0"/>
              <w:right w:val="single" w:color="auto" w:sz="4" w:space="0"/>
            </w:tcBorders>
            <w:noWrap/>
            <w:vAlign w:val="center"/>
          </w:tcPr>
          <w:p w14:paraId="6E763E11">
            <w:pP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具体参照《进度计划表》（如有）</w:t>
            </w:r>
          </w:p>
        </w:tc>
      </w:tr>
      <w:tr w14:paraId="4B422BC9">
        <w:tblPrEx>
          <w:tblCellMar>
            <w:top w:w="0" w:type="dxa"/>
            <w:left w:w="108" w:type="dxa"/>
            <w:bottom w:w="0" w:type="dxa"/>
            <w:right w:w="108" w:type="dxa"/>
          </w:tblCellMar>
        </w:tblPrEx>
        <w:trPr>
          <w:trHeight w:val="576" w:hRule="atLeast"/>
        </w:trPr>
        <w:tc>
          <w:tcPr>
            <w:tcW w:w="1843" w:type="dxa"/>
            <w:tcBorders>
              <w:top w:val="nil"/>
              <w:left w:val="single" w:color="auto" w:sz="4" w:space="0"/>
              <w:bottom w:val="single" w:color="auto" w:sz="4" w:space="0"/>
              <w:right w:val="single" w:color="auto" w:sz="4" w:space="0"/>
            </w:tcBorders>
            <w:noWrap/>
            <w:vAlign w:val="center"/>
          </w:tcPr>
          <w:p w14:paraId="60A50024">
            <w:pPr>
              <w:jc w:val="lef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发包人代表及联系电话</w:t>
            </w:r>
          </w:p>
        </w:tc>
        <w:tc>
          <w:tcPr>
            <w:tcW w:w="6573" w:type="dxa"/>
            <w:tcBorders>
              <w:top w:val="nil"/>
              <w:left w:val="nil"/>
              <w:bottom w:val="single" w:color="auto" w:sz="4" w:space="0"/>
              <w:right w:val="single" w:color="auto" w:sz="4" w:space="0"/>
            </w:tcBorders>
            <w:noWrap/>
            <w:vAlign w:val="center"/>
          </w:tcPr>
          <w:p w14:paraId="771E32B7">
            <w:pPr>
              <w:rPr>
                <w:rFonts w:ascii="Times New Roman" w:hAnsi="Times New Roman" w:eastAsia="宋体" w:cs="Times New Roman"/>
                <w:color w:val="000000" w:themeColor="text1"/>
                <w:szCs w:val="21"/>
                <w:highlight w:val="none"/>
                <w14:textFill>
                  <w14:solidFill>
                    <w14:schemeClr w14:val="tx1"/>
                  </w14:solidFill>
                </w14:textFill>
              </w:rPr>
            </w:pPr>
          </w:p>
        </w:tc>
      </w:tr>
      <w:tr w14:paraId="02029523">
        <w:tblPrEx>
          <w:tblCellMar>
            <w:top w:w="0" w:type="dxa"/>
            <w:left w:w="108" w:type="dxa"/>
            <w:bottom w:w="0" w:type="dxa"/>
            <w:right w:w="108" w:type="dxa"/>
          </w:tblCellMar>
        </w:tblPrEx>
        <w:trPr>
          <w:trHeight w:val="620" w:hRule="atLeast"/>
        </w:trPr>
        <w:tc>
          <w:tcPr>
            <w:tcW w:w="1843" w:type="dxa"/>
            <w:tcBorders>
              <w:top w:val="nil"/>
              <w:left w:val="single" w:color="auto" w:sz="4" w:space="0"/>
              <w:bottom w:val="single" w:color="auto" w:sz="4" w:space="0"/>
              <w:right w:val="single" w:color="auto" w:sz="4" w:space="0"/>
            </w:tcBorders>
            <w:noWrap/>
            <w:vAlign w:val="center"/>
          </w:tcPr>
          <w:p w14:paraId="655723B4">
            <w:pPr>
              <w:jc w:val="lef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合同签订代表及联系电话</w:t>
            </w:r>
          </w:p>
        </w:tc>
        <w:tc>
          <w:tcPr>
            <w:tcW w:w="6573" w:type="dxa"/>
            <w:tcBorders>
              <w:top w:val="nil"/>
              <w:left w:val="nil"/>
              <w:bottom w:val="single" w:color="auto" w:sz="4" w:space="0"/>
              <w:right w:val="single" w:color="auto" w:sz="4" w:space="0"/>
            </w:tcBorders>
            <w:noWrap/>
            <w:vAlign w:val="center"/>
          </w:tcPr>
          <w:p w14:paraId="21C7CF49">
            <w:pPr>
              <w:rPr>
                <w:rFonts w:ascii="Times New Roman" w:hAnsi="Times New Roman" w:eastAsia="宋体" w:cs="Times New Roman"/>
                <w:color w:val="000000" w:themeColor="text1"/>
                <w:szCs w:val="21"/>
                <w:highlight w:val="none"/>
                <w14:textFill>
                  <w14:solidFill>
                    <w14:schemeClr w14:val="tx1"/>
                  </w14:solidFill>
                </w14:textFill>
              </w:rPr>
            </w:pPr>
          </w:p>
        </w:tc>
      </w:tr>
      <w:tr w14:paraId="183A1F0D">
        <w:tblPrEx>
          <w:tblCellMar>
            <w:top w:w="0" w:type="dxa"/>
            <w:left w:w="108" w:type="dxa"/>
            <w:bottom w:w="0" w:type="dxa"/>
            <w:right w:w="108" w:type="dxa"/>
          </w:tblCellMar>
        </w:tblPrEx>
        <w:trPr>
          <w:trHeight w:val="492" w:hRule="atLeast"/>
        </w:trPr>
        <w:tc>
          <w:tcPr>
            <w:tcW w:w="1843" w:type="dxa"/>
            <w:tcBorders>
              <w:top w:val="nil"/>
              <w:left w:val="single" w:color="auto" w:sz="4" w:space="0"/>
              <w:bottom w:val="single" w:color="auto" w:sz="4" w:space="0"/>
              <w:right w:val="single" w:color="auto" w:sz="4" w:space="0"/>
            </w:tcBorders>
            <w:noWrap/>
            <w:vAlign w:val="center"/>
          </w:tcPr>
          <w:p w14:paraId="202965CB">
            <w:pPr>
              <w:jc w:val="lef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使用部门代表及联系电话</w:t>
            </w:r>
          </w:p>
        </w:tc>
        <w:tc>
          <w:tcPr>
            <w:tcW w:w="6573" w:type="dxa"/>
            <w:tcBorders>
              <w:top w:val="nil"/>
              <w:left w:val="nil"/>
              <w:bottom w:val="single" w:color="auto" w:sz="4" w:space="0"/>
              <w:right w:val="single" w:color="auto" w:sz="4" w:space="0"/>
            </w:tcBorders>
            <w:noWrap/>
            <w:vAlign w:val="center"/>
          </w:tcPr>
          <w:p w14:paraId="2641F91A">
            <w:pPr>
              <w:rPr>
                <w:rFonts w:ascii="Times New Roman" w:hAnsi="Times New Roman" w:eastAsia="宋体" w:cs="Times New Roman"/>
                <w:color w:val="000000" w:themeColor="text1"/>
                <w:szCs w:val="21"/>
                <w:highlight w:val="none"/>
                <w14:textFill>
                  <w14:solidFill>
                    <w14:schemeClr w14:val="tx1"/>
                  </w14:solidFill>
                </w14:textFill>
              </w:rPr>
            </w:pPr>
          </w:p>
        </w:tc>
      </w:tr>
      <w:tr w14:paraId="7C96292C">
        <w:tblPrEx>
          <w:tblCellMar>
            <w:top w:w="0" w:type="dxa"/>
            <w:left w:w="108" w:type="dxa"/>
            <w:bottom w:w="0" w:type="dxa"/>
            <w:right w:w="108" w:type="dxa"/>
          </w:tblCellMar>
        </w:tblPrEx>
        <w:trPr>
          <w:trHeight w:val="508" w:hRule="atLeast"/>
        </w:trPr>
        <w:tc>
          <w:tcPr>
            <w:tcW w:w="1843" w:type="dxa"/>
            <w:tcBorders>
              <w:top w:val="nil"/>
              <w:left w:val="single" w:color="auto" w:sz="4" w:space="0"/>
              <w:bottom w:val="single" w:color="auto" w:sz="4" w:space="0"/>
              <w:right w:val="single" w:color="auto" w:sz="4" w:space="0"/>
            </w:tcBorders>
            <w:noWrap/>
            <w:vAlign w:val="center"/>
          </w:tcPr>
          <w:p w14:paraId="3DFA3B3C">
            <w:pPr>
              <w:jc w:val="center"/>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其他说明</w:t>
            </w:r>
          </w:p>
        </w:tc>
        <w:tc>
          <w:tcPr>
            <w:tcW w:w="6573" w:type="dxa"/>
            <w:tcBorders>
              <w:top w:val="nil"/>
              <w:left w:val="nil"/>
              <w:bottom w:val="single" w:color="auto" w:sz="4" w:space="0"/>
              <w:right w:val="single" w:color="auto" w:sz="4" w:space="0"/>
            </w:tcBorders>
            <w:noWrap/>
            <w:vAlign w:val="center"/>
          </w:tcPr>
          <w:p w14:paraId="44BBCC2A">
            <w:pPr>
              <w:ind w:firstLine="420" w:firstLineChars="200"/>
              <w:rPr>
                <w:rFonts w:ascii="Times New Roman" w:hAnsi="Times New Roman" w:eastAsia="宋体" w:cs="Times New Roman"/>
                <w:color w:val="000000" w:themeColor="text1"/>
                <w:szCs w:val="21"/>
                <w:highlight w:val="none"/>
                <w14:textFill>
                  <w14:solidFill>
                    <w14:schemeClr w14:val="tx1"/>
                  </w14:solidFill>
                </w14:textFill>
              </w:rPr>
            </w:pPr>
          </w:p>
        </w:tc>
      </w:tr>
    </w:tbl>
    <w:p w14:paraId="4BDE0F45">
      <w:pPr>
        <w:wordWrap w:val="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说明：本派单通知书未尽事宜，双方可另协商约定。本派单通知书扫描件与原件具有同等法律效力。</w:t>
      </w:r>
    </w:p>
    <w:p w14:paraId="6A26F40C">
      <w:pPr>
        <w:wordWrap w:val="0"/>
        <w:rPr>
          <w:rFonts w:ascii="Times New Roman" w:hAnsi="Times New Roman" w:eastAsia="宋体" w:cs="Times New Roman"/>
          <w:color w:val="000000" w:themeColor="text1"/>
          <w:szCs w:val="21"/>
          <w:highlight w:val="none"/>
          <w14:textFill>
            <w14:solidFill>
              <w14:schemeClr w14:val="tx1"/>
            </w14:solidFill>
          </w14:textFill>
        </w:rPr>
      </w:pPr>
    </w:p>
    <w:p w14:paraId="61770BA5">
      <w:pPr>
        <w:wordWrap w:val="0"/>
        <w:rPr>
          <w:rFonts w:ascii="Times New Roman" w:hAnsi="Times New Roman" w:eastAsia="宋体" w:cs="Times New Roman"/>
          <w:color w:val="000000" w:themeColor="text1"/>
          <w:szCs w:val="21"/>
          <w:highlight w:val="none"/>
          <w14:textFill>
            <w14:solidFill>
              <w14:schemeClr w14:val="tx1"/>
            </w14:solidFill>
          </w14:textFill>
        </w:rPr>
      </w:pPr>
    </w:p>
    <w:p w14:paraId="26575396">
      <w:pPr>
        <w:spacing w:line="360" w:lineRule="auto"/>
        <w:jc w:val="right"/>
        <w:rPr>
          <w:rFonts w:ascii="Times New Roman" w:hAnsi="Times New Roman" w:eastAsia="宋体" w:cs="Times New Roman"/>
          <w:color w:val="000000" w:themeColor="text1"/>
          <w:szCs w:val="21"/>
          <w:highlight w:val="none"/>
          <w14:textFill>
            <w14:solidFill>
              <w14:schemeClr w14:val="tx1"/>
            </w14:solidFill>
          </w14:textFill>
        </w:rPr>
      </w:pPr>
      <w:r>
        <w:rPr>
          <w:rFonts w:hint="eastAsia" w:ascii="Times New Roman" w:hAnsi="Times New Roman" w:eastAsia="宋体" w:cs="Times New Roman"/>
          <w:color w:val="000000" w:themeColor="text1"/>
          <w:szCs w:val="21"/>
          <w:highlight w:val="none"/>
          <w:lang w:eastAsia="zh-CN"/>
          <w14:textFill>
            <w14:solidFill>
              <w14:schemeClr w14:val="tx1"/>
            </w14:solidFill>
          </w14:textFill>
        </w:rPr>
        <w:t>东莞市水务环境投资控股集团管网有限公司</w:t>
      </w:r>
      <w:r>
        <w:rPr>
          <w:rFonts w:ascii="Times New Roman" w:hAnsi="Times New Roman" w:eastAsia="宋体" w:cs="Times New Roman"/>
          <w:color w:val="000000" w:themeColor="text1"/>
          <w:szCs w:val="21"/>
          <w:highlight w:val="none"/>
          <w14:textFill>
            <w14:solidFill>
              <w14:schemeClr w14:val="tx1"/>
            </w14:solidFill>
          </w14:textFill>
        </w:rPr>
        <w:t xml:space="preserve">（或下属子公司）（并加盖公章）        </w:t>
      </w:r>
    </w:p>
    <w:p w14:paraId="2D79CD55">
      <w:pPr>
        <w:wordWrap w:val="0"/>
        <w:spacing w:line="360" w:lineRule="auto"/>
        <w:ind w:right="840"/>
        <w:jc w:val="center"/>
        <w:rPr>
          <w:rFonts w:ascii="Times New Roman" w:hAnsi="Times New Roman" w:eastAsia="宋体" w:cs="Times New Roman"/>
          <w:b/>
          <w:color w:val="000000" w:themeColor="text1"/>
          <w:sz w:val="32"/>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 xml:space="preserve">                                                年     月     日      </w:t>
      </w:r>
    </w:p>
    <w:p w14:paraId="2BEF2358">
      <w:pPr>
        <w:spacing w:line="360" w:lineRule="auto"/>
        <w:rPr>
          <w:rFonts w:ascii="Times New Roman" w:hAnsi="Times New Roman" w:eastAsia="宋体" w:cs="Times New Roman"/>
          <w:b/>
          <w:color w:val="000000" w:themeColor="text1"/>
          <w:sz w:val="32"/>
          <w:szCs w:val="21"/>
          <w:highlight w:val="none"/>
          <w14:textFill>
            <w14:solidFill>
              <w14:schemeClr w14:val="tx1"/>
            </w14:solidFill>
          </w14:textFill>
        </w:rPr>
      </w:pPr>
    </w:p>
    <w:p w14:paraId="617D659A">
      <w:pPr>
        <w:spacing w:line="360" w:lineRule="auto"/>
        <w:jc w:val="center"/>
        <w:rPr>
          <w:rFonts w:ascii="Times New Roman" w:hAnsi="Times New Roman" w:eastAsia="宋体" w:cs="Times New Roman"/>
          <w:b/>
          <w:color w:val="000000" w:themeColor="text1"/>
          <w:sz w:val="32"/>
          <w:szCs w:val="21"/>
          <w:highlight w:val="none"/>
          <w14:textFill>
            <w14:solidFill>
              <w14:schemeClr w14:val="tx1"/>
            </w14:solidFill>
          </w14:textFill>
        </w:rPr>
      </w:pPr>
    </w:p>
    <w:p w14:paraId="7639A36E">
      <w:pPr>
        <w:spacing w:line="360" w:lineRule="auto"/>
        <w:jc w:val="center"/>
        <w:rPr>
          <w:rFonts w:ascii="Times New Roman" w:hAnsi="Times New Roman" w:eastAsia="宋体" w:cs="Times New Roman"/>
          <w:b/>
          <w:color w:val="000000" w:themeColor="text1"/>
          <w:sz w:val="32"/>
          <w:szCs w:val="21"/>
          <w:highlight w:val="none"/>
          <w14:textFill>
            <w14:solidFill>
              <w14:schemeClr w14:val="tx1"/>
            </w14:solidFill>
          </w14:textFill>
        </w:rPr>
      </w:pPr>
      <w:r>
        <w:rPr>
          <w:rFonts w:ascii="Times New Roman" w:hAnsi="Times New Roman" w:eastAsia="宋体" w:cs="Times New Roman"/>
          <w:b/>
          <w:color w:val="000000" w:themeColor="text1"/>
          <w:sz w:val="32"/>
          <w:szCs w:val="21"/>
          <w:highlight w:val="none"/>
          <w14:textFill>
            <w14:solidFill>
              <w14:schemeClr w14:val="tx1"/>
            </w14:solidFill>
          </w14:textFill>
        </w:rPr>
        <w:t>派单回执（格式）</w:t>
      </w:r>
    </w:p>
    <w:p w14:paraId="22783A2E">
      <w:pPr>
        <w:spacing w:line="360" w:lineRule="auto"/>
        <w:ind w:firstLine="420" w:firstLineChars="20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现接到编号为</w:t>
      </w:r>
      <w:r>
        <w:rPr>
          <w:rFonts w:ascii="Times New Roman" w:hAnsi="Times New Roman" w:eastAsia="宋体" w:cs="Times New Roman"/>
          <w:color w:val="000000" w:themeColor="text1"/>
          <w:szCs w:val="21"/>
          <w:highlight w:val="none"/>
          <w:u w:val="single"/>
          <w14:textFill>
            <w14:solidFill>
              <w14:schemeClr w14:val="tx1"/>
            </w14:solidFill>
          </w14:textFill>
        </w:rPr>
        <w:t xml:space="preserve">       </w:t>
      </w:r>
      <w:r>
        <w:rPr>
          <w:rFonts w:ascii="Times New Roman" w:hAnsi="Times New Roman" w:eastAsia="宋体" w:cs="Times New Roman"/>
          <w:color w:val="000000" w:themeColor="text1"/>
          <w:szCs w:val="21"/>
          <w:highlight w:val="none"/>
          <w14:textFill>
            <w14:solidFill>
              <w14:schemeClr w14:val="tx1"/>
            </w14:solidFill>
          </w14:textFill>
        </w:rPr>
        <w:t xml:space="preserve"> 的</w:t>
      </w:r>
      <w:r>
        <w:rPr>
          <w:rFonts w:ascii="Times New Roman" w:hAnsi="Times New Roman" w:eastAsia="宋体" w:cs="Times New Roman"/>
          <w:color w:val="000000" w:themeColor="text1"/>
          <w:szCs w:val="21"/>
          <w:highlight w:val="none"/>
          <w:u w:val="single"/>
          <w14:textFill>
            <w14:solidFill>
              <w14:schemeClr w14:val="tx1"/>
            </w14:solidFill>
          </w14:textFill>
        </w:rPr>
        <w:t xml:space="preserve">                         </w:t>
      </w:r>
      <w:r>
        <w:rPr>
          <w:rFonts w:ascii="Times New Roman" w:hAnsi="Times New Roman" w:eastAsia="宋体" w:cs="Times New Roman"/>
          <w:color w:val="000000" w:themeColor="text1"/>
          <w:szCs w:val="21"/>
          <w:highlight w:val="none"/>
          <w14:textFill>
            <w14:solidFill>
              <w14:schemeClr w14:val="tx1"/>
            </w14:solidFill>
          </w14:textFill>
        </w:rPr>
        <w:t>派单通知书，我司将根据采购合同及派单通知书的要求，承接该项目的实施。</w:t>
      </w:r>
      <w:r>
        <w:rPr>
          <w:rFonts w:ascii="Times New Roman" w:hAnsi="Times New Roman" w:eastAsia="宋体" w:cs="Times New Roman"/>
          <w:b/>
          <w:bCs/>
          <w:color w:val="000000" w:themeColor="text1"/>
          <w:szCs w:val="21"/>
          <w:highlight w:val="none"/>
          <w14:textFill>
            <w14:solidFill>
              <w14:schemeClr w14:val="tx1"/>
            </w14:solidFill>
          </w14:textFill>
        </w:rPr>
        <w:t>我司确认并同意：贵司享有采购合同项下“</w:t>
      </w:r>
      <w:r>
        <w:rPr>
          <w:rFonts w:hint="eastAsia" w:ascii="Times New Roman" w:hAnsi="Times New Roman" w:eastAsia="宋体" w:cs="Times New Roman"/>
          <w:b/>
          <w:bCs/>
          <w:color w:val="000000" w:themeColor="text1"/>
          <w:szCs w:val="21"/>
          <w:highlight w:val="none"/>
          <w14:textFill>
            <w14:solidFill>
              <w14:schemeClr w14:val="tx1"/>
            </w14:solidFill>
          </w14:textFill>
        </w:rPr>
        <w:t>甲方</w:t>
      </w:r>
      <w:r>
        <w:rPr>
          <w:rFonts w:ascii="Times New Roman" w:hAnsi="Times New Roman" w:eastAsia="宋体" w:cs="Times New Roman"/>
          <w:b/>
          <w:bCs/>
          <w:color w:val="000000" w:themeColor="text1"/>
          <w:szCs w:val="21"/>
          <w:highlight w:val="none"/>
          <w14:textFill>
            <w14:solidFill>
              <w14:schemeClr w14:val="tx1"/>
            </w14:solidFill>
          </w14:textFill>
        </w:rPr>
        <w:t>”的全部权利，我司同时按照采购合同及任务通知单的约定向贵司全面履行义务。</w:t>
      </w:r>
    </w:p>
    <w:p w14:paraId="701C1811">
      <w:pPr>
        <w:spacing w:line="360" w:lineRule="auto"/>
        <w:ind w:firstLine="420" w:firstLineChars="200"/>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特此确认。</w:t>
      </w:r>
    </w:p>
    <w:p w14:paraId="032EDE60">
      <w:pPr>
        <w:spacing w:line="360" w:lineRule="auto"/>
        <w:ind w:firstLine="420" w:firstLineChars="200"/>
        <w:rPr>
          <w:rFonts w:ascii="Times New Roman" w:hAnsi="Times New Roman" w:eastAsia="宋体" w:cs="Times New Roman"/>
          <w:color w:val="000000" w:themeColor="text1"/>
          <w:szCs w:val="21"/>
          <w:highlight w:val="none"/>
          <w14:textFill>
            <w14:solidFill>
              <w14:schemeClr w14:val="tx1"/>
            </w14:solidFill>
          </w14:textFill>
        </w:rPr>
      </w:pPr>
    </w:p>
    <w:p w14:paraId="5D5DF23A">
      <w:pPr>
        <w:spacing w:line="360" w:lineRule="auto"/>
        <w:jc w:val="right"/>
        <w:rPr>
          <w:rFonts w:ascii="Times New Roman" w:hAnsi="Times New Roman" w:eastAsia="宋体" w:cs="Times New Roman"/>
          <w:color w:val="000000" w:themeColor="text1"/>
          <w:szCs w:val="21"/>
          <w:highlight w:val="none"/>
          <w14:textFill>
            <w14:solidFill>
              <w14:schemeClr w14:val="tx1"/>
            </w14:solidFill>
          </w14:textFill>
        </w:rPr>
      </w:pPr>
      <w:r>
        <w:rPr>
          <w:rFonts w:ascii="Times New Roman" w:hAnsi="Times New Roman" w:eastAsia="宋体" w:cs="Times New Roman"/>
          <w:color w:val="000000" w:themeColor="text1"/>
          <w:szCs w:val="21"/>
          <w:highlight w:val="none"/>
          <w14:textFill>
            <w14:solidFill>
              <w14:schemeClr w14:val="tx1"/>
            </w14:solidFill>
          </w14:textFill>
        </w:rPr>
        <w:t>（承接服务单位名称）（并加盖公章）</w:t>
      </w:r>
    </w:p>
    <w:p w14:paraId="5BD1B62D">
      <w:pPr>
        <w:spacing w:line="360" w:lineRule="auto"/>
        <w:ind w:firstLine="480" w:firstLineChars="200"/>
        <w:jc w:val="center"/>
        <w:rPr>
          <w:rFonts w:ascii="Times New Roman" w:hAnsi="Times New Roman" w:eastAsia="宋体" w:cs="Times New Roman"/>
          <w:color w:val="000000" w:themeColor="text1"/>
          <w:kern w:val="0"/>
          <w:sz w:val="24"/>
          <w:szCs w:val="21"/>
          <w:highlight w:val="none"/>
          <w14:textFill>
            <w14:solidFill>
              <w14:schemeClr w14:val="tx1"/>
            </w14:solidFill>
          </w14:textFill>
        </w:rPr>
      </w:pPr>
      <w:r>
        <w:rPr>
          <w:rFonts w:hint="eastAsia" w:ascii="Times New Roman" w:hAnsi="Times New Roman" w:eastAsia="宋体" w:cs="Times New Roman"/>
          <w:color w:val="000000" w:themeColor="text1"/>
          <w:kern w:val="0"/>
          <w:sz w:val="24"/>
          <w:szCs w:val="21"/>
          <w:highlight w:val="none"/>
          <w14:textFill>
            <w14:solidFill>
              <w14:schemeClr w14:val="tx1"/>
            </w14:solidFill>
          </w14:textFill>
        </w:rPr>
        <w:t xml:space="preserve">                                         </w:t>
      </w:r>
      <w:r>
        <w:rPr>
          <w:rFonts w:ascii="Times New Roman" w:hAnsi="Times New Roman" w:eastAsia="宋体" w:cs="Times New Roman"/>
          <w:color w:val="000000" w:themeColor="text1"/>
          <w:kern w:val="0"/>
          <w:szCs w:val="21"/>
          <w:highlight w:val="none"/>
          <w14:textFill>
            <w14:solidFill>
              <w14:schemeClr w14:val="tx1"/>
            </w14:solidFill>
          </w14:textFill>
        </w:rPr>
        <w:t xml:space="preserve">年     月    </w:t>
      </w:r>
      <w:r>
        <w:rPr>
          <w:rFonts w:hint="eastAsia" w:ascii="Times New Roman" w:hAnsi="Times New Roman" w:eastAsia="宋体" w:cs="Times New Roman"/>
          <w:color w:val="000000" w:themeColor="text1"/>
          <w:kern w:val="0"/>
          <w:szCs w:val="21"/>
          <w:highlight w:val="none"/>
          <w14:textFill>
            <w14:solidFill>
              <w14:schemeClr w14:val="tx1"/>
            </w14:solidFill>
          </w14:textFill>
        </w:rPr>
        <w:t xml:space="preserve">  </w:t>
      </w:r>
      <w:r>
        <w:rPr>
          <w:rFonts w:ascii="Times New Roman" w:hAnsi="Times New Roman" w:eastAsia="宋体" w:cs="Times New Roman"/>
          <w:color w:val="000000" w:themeColor="text1"/>
          <w:kern w:val="0"/>
          <w:szCs w:val="21"/>
          <w:highlight w:val="none"/>
          <w14:textFill>
            <w14:solidFill>
              <w14:schemeClr w14:val="tx1"/>
            </w14:solidFill>
          </w14:textFill>
        </w:rPr>
        <w:t>日</w:t>
      </w:r>
    </w:p>
    <w:p w14:paraId="11ADFB0A">
      <w:pPr>
        <w:spacing w:line="360" w:lineRule="auto"/>
        <w:ind w:firstLine="480" w:firstLineChars="200"/>
        <w:jc w:val="center"/>
        <w:rPr>
          <w:rFonts w:ascii="Times New Roman" w:hAnsi="Times New Roman" w:eastAsia="宋体" w:cs="Times New Roman"/>
          <w:color w:val="000000" w:themeColor="text1"/>
          <w:kern w:val="0"/>
          <w:sz w:val="24"/>
          <w:szCs w:val="21"/>
          <w:highlight w:val="none"/>
          <w14:textFill>
            <w14:solidFill>
              <w14:schemeClr w14:val="tx1"/>
            </w14:solidFill>
          </w14:textFill>
        </w:rPr>
      </w:pPr>
    </w:p>
    <w:p w14:paraId="1F09F74C">
      <w:pPr>
        <w:spacing w:line="360" w:lineRule="auto"/>
        <w:ind w:firstLine="480" w:firstLineChars="200"/>
        <w:jc w:val="center"/>
        <w:rPr>
          <w:rFonts w:ascii="Times New Roman" w:hAnsi="Times New Roman" w:eastAsia="宋体" w:cs="Times New Roman"/>
          <w:color w:val="000000" w:themeColor="text1"/>
          <w:kern w:val="0"/>
          <w:sz w:val="24"/>
          <w:szCs w:val="21"/>
          <w:highlight w:val="none"/>
          <w14:textFill>
            <w14:solidFill>
              <w14:schemeClr w14:val="tx1"/>
            </w14:solidFill>
          </w14:textFill>
        </w:rPr>
      </w:pPr>
    </w:p>
    <w:p w14:paraId="3A29311F">
      <w:pPr>
        <w:spacing w:line="360" w:lineRule="auto"/>
        <w:ind w:firstLine="480" w:firstLineChars="200"/>
        <w:jc w:val="center"/>
        <w:rPr>
          <w:rFonts w:ascii="Times New Roman" w:hAnsi="Times New Roman" w:eastAsia="宋体" w:cs="Times New Roman"/>
          <w:color w:val="000000" w:themeColor="text1"/>
          <w:kern w:val="0"/>
          <w:sz w:val="24"/>
          <w:szCs w:val="21"/>
          <w:highlight w:val="none"/>
          <w14:textFill>
            <w14:solidFill>
              <w14:schemeClr w14:val="tx1"/>
            </w14:solidFill>
          </w14:textFill>
        </w:rPr>
      </w:pPr>
    </w:p>
    <w:p w14:paraId="7A7E6141">
      <w:pPr>
        <w:spacing w:line="360" w:lineRule="auto"/>
        <w:ind w:firstLine="480" w:firstLineChars="200"/>
        <w:jc w:val="center"/>
        <w:rPr>
          <w:rFonts w:ascii="Times New Roman" w:hAnsi="Times New Roman" w:eastAsia="宋体" w:cs="Times New Roman"/>
          <w:color w:val="000000" w:themeColor="text1"/>
          <w:kern w:val="0"/>
          <w:sz w:val="24"/>
          <w:szCs w:val="21"/>
          <w:highlight w:val="none"/>
          <w14:textFill>
            <w14:solidFill>
              <w14:schemeClr w14:val="tx1"/>
            </w14:solidFill>
          </w14:textFill>
        </w:rPr>
      </w:pPr>
    </w:p>
    <w:p w14:paraId="1B4477DD">
      <w:pPr>
        <w:spacing w:line="360" w:lineRule="auto"/>
        <w:ind w:firstLine="480" w:firstLineChars="200"/>
        <w:jc w:val="center"/>
        <w:rPr>
          <w:rFonts w:ascii="Times New Roman" w:hAnsi="Times New Roman" w:eastAsia="宋体" w:cs="Times New Roman"/>
          <w:color w:val="000000" w:themeColor="text1"/>
          <w:kern w:val="0"/>
          <w:sz w:val="24"/>
          <w:szCs w:val="21"/>
          <w:highlight w:val="none"/>
          <w14:textFill>
            <w14:solidFill>
              <w14:schemeClr w14:val="tx1"/>
            </w14:solidFill>
          </w14:textFill>
        </w:rPr>
      </w:pPr>
    </w:p>
    <w:p w14:paraId="5ACD44A7">
      <w:pPr>
        <w:spacing w:line="360" w:lineRule="auto"/>
        <w:ind w:firstLine="480" w:firstLineChars="200"/>
        <w:jc w:val="center"/>
        <w:rPr>
          <w:rFonts w:ascii="Times New Roman" w:hAnsi="Times New Roman" w:eastAsia="宋体" w:cs="Times New Roman"/>
          <w:color w:val="000000" w:themeColor="text1"/>
          <w:kern w:val="0"/>
          <w:sz w:val="24"/>
          <w:szCs w:val="21"/>
          <w:highlight w:val="none"/>
          <w14:textFill>
            <w14:solidFill>
              <w14:schemeClr w14:val="tx1"/>
            </w14:solidFill>
          </w14:textFill>
        </w:rPr>
      </w:pPr>
    </w:p>
    <w:p w14:paraId="13B8F211">
      <w:pPr>
        <w:spacing w:line="360" w:lineRule="auto"/>
        <w:ind w:firstLine="480" w:firstLineChars="200"/>
        <w:jc w:val="center"/>
        <w:rPr>
          <w:rFonts w:ascii="Times New Roman" w:hAnsi="Times New Roman" w:eastAsia="宋体" w:cs="Times New Roman"/>
          <w:color w:val="000000" w:themeColor="text1"/>
          <w:kern w:val="0"/>
          <w:sz w:val="24"/>
          <w:szCs w:val="21"/>
          <w:highlight w:val="none"/>
          <w14:textFill>
            <w14:solidFill>
              <w14:schemeClr w14:val="tx1"/>
            </w14:solidFill>
          </w14:textFill>
        </w:rPr>
      </w:pPr>
    </w:p>
    <w:p w14:paraId="7C17071D">
      <w:pPr>
        <w:spacing w:line="360" w:lineRule="auto"/>
        <w:ind w:firstLine="480" w:firstLineChars="200"/>
        <w:jc w:val="center"/>
        <w:rPr>
          <w:rFonts w:ascii="Times New Roman" w:hAnsi="Times New Roman" w:eastAsia="宋体" w:cs="Times New Roman"/>
          <w:color w:val="000000" w:themeColor="text1"/>
          <w:kern w:val="0"/>
          <w:sz w:val="24"/>
          <w:szCs w:val="21"/>
          <w:highlight w:val="none"/>
          <w14:textFill>
            <w14:solidFill>
              <w14:schemeClr w14:val="tx1"/>
            </w14:solidFill>
          </w14:textFill>
        </w:rPr>
      </w:pPr>
    </w:p>
    <w:p w14:paraId="30093605">
      <w:pPr>
        <w:spacing w:line="360" w:lineRule="auto"/>
        <w:ind w:firstLine="480" w:firstLineChars="200"/>
        <w:jc w:val="center"/>
        <w:rPr>
          <w:rFonts w:ascii="Times New Roman" w:hAnsi="Times New Roman" w:eastAsia="宋体" w:cs="Times New Roman"/>
          <w:color w:val="000000" w:themeColor="text1"/>
          <w:kern w:val="0"/>
          <w:sz w:val="24"/>
          <w:szCs w:val="21"/>
          <w:highlight w:val="none"/>
          <w14:textFill>
            <w14:solidFill>
              <w14:schemeClr w14:val="tx1"/>
            </w14:solidFill>
          </w14:textFill>
        </w:rPr>
      </w:pPr>
    </w:p>
    <w:p w14:paraId="5112E193">
      <w:pPr>
        <w:spacing w:line="360" w:lineRule="auto"/>
        <w:ind w:firstLine="480" w:firstLineChars="200"/>
        <w:jc w:val="center"/>
        <w:rPr>
          <w:rFonts w:ascii="Times New Roman" w:hAnsi="Times New Roman" w:eastAsia="宋体" w:cs="Times New Roman"/>
          <w:color w:val="000000" w:themeColor="text1"/>
          <w:kern w:val="0"/>
          <w:sz w:val="24"/>
          <w:szCs w:val="21"/>
          <w:highlight w:val="none"/>
          <w14:textFill>
            <w14:solidFill>
              <w14:schemeClr w14:val="tx1"/>
            </w14:solidFill>
          </w14:textFill>
        </w:rPr>
      </w:pPr>
    </w:p>
    <w:p w14:paraId="7B38E1D4">
      <w:pPr>
        <w:spacing w:line="360" w:lineRule="auto"/>
        <w:ind w:firstLine="480" w:firstLineChars="200"/>
        <w:jc w:val="center"/>
        <w:rPr>
          <w:rFonts w:ascii="Times New Roman" w:hAnsi="Times New Roman" w:eastAsia="宋体" w:cs="Times New Roman"/>
          <w:color w:val="000000" w:themeColor="text1"/>
          <w:kern w:val="0"/>
          <w:sz w:val="24"/>
          <w:szCs w:val="21"/>
          <w:highlight w:val="none"/>
          <w14:textFill>
            <w14:solidFill>
              <w14:schemeClr w14:val="tx1"/>
            </w14:solidFill>
          </w14:textFill>
        </w:rPr>
      </w:pPr>
    </w:p>
    <w:p w14:paraId="1F5BF63F">
      <w:pPr>
        <w:spacing w:line="360" w:lineRule="auto"/>
        <w:ind w:firstLine="480" w:firstLineChars="200"/>
        <w:jc w:val="center"/>
        <w:rPr>
          <w:rFonts w:ascii="Times New Roman" w:hAnsi="Times New Roman" w:eastAsia="宋体" w:cs="Times New Roman"/>
          <w:color w:val="000000" w:themeColor="text1"/>
          <w:kern w:val="0"/>
          <w:sz w:val="24"/>
          <w:szCs w:val="21"/>
          <w:highlight w:val="none"/>
          <w14:textFill>
            <w14:solidFill>
              <w14:schemeClr w14:val="tx1"/>
            </w14:solidFill>
          </w14:textFill>
        </w:rPr>
      </w:pPr>
    </w:p>
    <w:p w14:paraId="2B7C8074">
      <w:pPr>
        <w:spacing w:line="360" w:lineRule="auto"/>
        <w:ind w:firstLine="480" w:firstLineChars="200"/>
        <w:jc w:val="center"/>
        <w:rPr>
          <w:rFonts w:ascii="Times New Roman" w:hAnsi="Times New Roman" w:eastAsia="宋体" w:cs="Times New Roman"/>
          <w:color w:val="000000" w:themeColor="text1"/>
          <w:kern w:val="0"/>
          <w:sz w:val="24"/>
          <w:szCs w:val="21"/>
          <w:highlight w:val="none"/>
          <w:lang w:val="zh-CN"/>
          <w14:textFill>
            <w14:solidFill>
              <w14:schemeClr w14:val="tx1"/>
            </w14:solidFill>
          </w14:textFill>
        </w:rPr>
      </w:pPr>
    </w:p>
    <w:p w14:paraId="4B94F85E">
      <w:pPr>
        <w:spacing w:line="360" w:lineRule="auto"/>
        <w:jc w:val="right"/>
        <w:rPr>
          <w:rFonts w:ascii="Calibri" w:hAnsi="宋体" w:eastAsia="宋体" w:cs="宋体"/>
          <w:b/>
          <w:color w:val="000000" w:themeColor="text1"/>
          <w:sz w:val="28"/>
          <w:szCs w:val="28"/>
          <w:highlight w:val="none"/>
          <w14:textFill>
            <w14:solidFill>
              <w14:schemeClr w14:val="tx1"/>
            </w14:solidFill>
          </w14:textFill>
        </w:rPr>
      </w:pPr>
    </w:p>
    <w:p w14:paraId="4E8F0ABF">
      <w:pPr>
        <w:spacing w:line="360" w:lineRule="auto"/>
        <w:jc w:val="right"/>
        <w:rPr>
          <w:rFonts w:ascii="Calibri" w:hAnsi="宋体" w:eastAsia="宋体" w:cs="宋体"/>
          <w:b/>
          <w:color w:val="000000" w:themeColor="text1"/>
          <w:sz w:val="28"/>
          <w:szCs w:val="28"/>
          <w:highlight w:val="none"/>
          <w14:textFill>
            <w14:solidFill>
              <w14:schemeClr w14:val="tx1"/>
            </w14:solidFill>
          </w14:textFill>
        </w:rPr>
      </w:pPr>
    </w:p>
    <w:p w14:paraId="621CB14D">
      <w:pPr>
        <w:autoSpaceDE w:val="0"/>
        <w:autoSpaceDN w:val="0"/>
        <w:adjustRightInd w:val="0"/>
        <w:jc w:val="left"/>
        <w:rPr>
          <w:rFonts w:ascii="宋体" w:hAnsi="宋体" w:eastAsia="宋体" w:cs="宋体"/>
          <w:b/>
          <w:color w:val="000000" w:themeColor="text1"/>
          <w:kern w:val="0"/>
          <w:sz w:val="28"/>
          <w:szCs w:val="28"/>
          <w:highlight w:val="none"/>
          <w14:textFill>
            <w14:solidFill>
              <w14:schemeClr w14:val="tx1"/>
            </w14:solidFill>
          </w14:textFill>
        </w:rPr>
      </w:pPr>
    </w:p>
    <w:p w14:paraId="766ACB28">
      <w:pPr>
        <w:autoSpaceDE w:val="0"/>
        <w:autoSpaceDN w:val="0"/>
        <w:adjustRightInd w:val="0"/>
        <w:jc w:val="left"/>
        <w:rPr>
          <w:rFonts w:ascii="宋体" w:hAnsi="宋体" w:eastAsia="宋体" w:cs="宋体"/>
          <w:b/>
          <w:color w:val="000000" w:themeColor="text1"/>
          <w:kern w:val="0"/>
          <w:sz w:val="28"/>
          <w:szCs w:val="28"/>
          <w:highlight w:val="none"/>
          <w14:textFill>
            <w14:solidFill>
              <w14:schemeClr w14:val="tx1"/>
            </w14:solidFill>
          </w14:textFill>
        </w:rPr>
        <w:sectPr>
          <w:pgSz w:w="11906" w:h="16838"/>
          <w:pgMar w:top="1644" w:right="1474" w:bottom="1985" w:left="1588" w:header="851" w:footer="992" w:gutter="0"/>
          <w:pgNumType w:fmt="decimal"/>
          <w:cols w:space="720" w:num="1"/>
          <w:titlePg/>
          <w:docGrid w:type="lines" w:linePitch="312" w:charSpace="0"/>
        </w:sectPr>
      </w:pPr>
      <w:r>
        <w:rPr>
          <w:rFonts w:hint="eastAsia" w:ascii="宋体" w:hAnsi="宋体" w:eastAsia="宋体" w:cs="宋体"/>
          <w:b/>
          <w:color w:val="000000" w:themeColor="text1"/>
          <w:kern w:val="0"/>
          <w:sz w:val="28"/>
          <w:szCs w:val="28"/>
          <w:highlight w:val="none"/>
          <w14:textFill>
            <w14:solidFill>
              <w14:schemeClr w14:val="tx1"/>
            </w14:solidFill>
          </w14:textFill>
        </w:rPr>
        <w:br w:type="page"/>
      </w:r>
    </w:p>
    <w:p w14:paraId="6C932AF4">
      <w:pPr>
        <w:autoSpaceDE w:val="0"/>
        <w:autoSpaceDN w:val="0"/>
        <w:adjustRightInd w:val="0"/>
        <w:jc w:val="left"/>
        <w:rPr>
          <w:rFonts w:ascii="Times New Roman" w:hAnsi="Times New Roman" w:eastAsia="宋体" w:cs="Times New Roman"/>
          <w:bCs/>
          <w:color w:val="000000" w:themeColor="text1"/>
          <w:kern w:val="0"/>
          <w:sz w:val="24"/>
          <w:szCs w:val="24"/>
          <w:highlight w:val="none"/>
          <w14:textFill>
            <w14:solidFill>
              <w14:schemeClr w14:val="tx1"/>
            </w14:solidFill>
          </w14:textFill>
        </w:rPr>
      </w:pPr>
      <w:r>
        <w:rPr>
          <w:rFonts w:hint="eastAsia" w:ascii="宋体" w:hAnsi="宋体" w:eastAsia="宋体" w:cs="宋体"/>
          <w:b/>
          <w:color w:val="000000" w:themeColor="text1"/>
          <w:kern w:val="0"/>
          <w:sz w:val="28"/>
          <w:szCs w:val="28"/>
          <w:highlight w:val="none"/>
          <w14:textFill>
            <w14:solidFill>
              <w14:schemeClr w14:val="tx1"/>
            </w14:solidFill>
          </w14:textFill>
        </w:rPr>
        <w:t>附件4：</w:t>
      </w:r>
    </w:p>
    <w:tbl>
      <w:tblPr>
        <w:tblStyle w:val="36"/>
        <w:tblW w:w="13971" w:type="dxa"/>
        <w:tblInd w:w="96" w:type="dxa"/>
        <w:tblLayout w:type="fixed"/>
        <w:tblCellMar>
          <w:top w:w="0" w:type="dxa"/>
          <w:left w:w="108" w:type="dxa"/>
          <w:bottom w:w="0" w:type="dxa"/>
          <w:right w:w="108" w:type="dxa"/>
        </w:tblCellMar>
      </w:tblPr>
      <w:tblGrid>
        <w:gridCol w:w="638"/>
        <w:gridCol w:w="1647"/>
        <w:gridCol w:w="868"/>
        <w:gridCol w:w="8123"/>
        <w:gridCol w:w="1117"/>
        <w:gridCol w:w="1578"/>
      </w:tblGrid>
      <w:tr w14:paraId="652FB876">
        <w:tblPrEx>
          <w:tblCellMar>
            <w:top w:w="0" w:type="dxa"/>
            <w:left w:w="108" w:type="dxa"/>
            <w:bottom w:w="0" w:type="dxa"/>
            <w:right w:w="108" w:type="dxa"/>
          </w:tblCellMar>
        </w:tblPrEx>
        <w:trPr>
          <w:trHeight w:val="300" w:hRule="atLeast"/>
        </w:trPr>
        <w:tc>
          <w:tcPr>
            <w:tcW w:w="638" w:type="dxa"/>
            <w:tcBorders>
              <w:top w:val="nil"/>
              <w:left w:val="nil"/>
              <w:bottom w:val="nil"/>
              <w:right w:val="nil"/>
            </w:tcBorders>
            <w:noWrap/>
            <w:vAlign w:val="center"/>
          </w:tcPr>
          <w:p w14:paraId="0B500017">
            <w:pPr>
              <w:autoSpaceDE w:val="0"/>
              <w:autoSpaceDN w:val="0"/>
              <w:adjustRightInd w:val="0"/>
              <w:jc w:val="left"/>
              <w:rPr>
                <w:rFonts w:ascii="宋体" w:hAnsi="宋体" w:eastAsia="宋体" w:cs="宋体"/>
                <w:color w:val="000000" w:themeColor="text1"/>
                <w:kern w:val="0"/>
                <w:sz w:val="22"/>
                <w:highlight w:val="none"/>
                <w14:textFill>
                  <w14:solidFill>
                    <w14:schemeClr w14:val="tx1"/>
                  </w14:solidFill>
                </w14:textFill>
              </w:rPr>
            </w:pPr>
          </w:p>
        </w:tc>
        <w:tc>
          <w:tcPr>
            <w:tcW w:w="1647" w:type="dxa"/>
            <w:tcBorders>
              <w:top w:val="nil"/>
              <w:left w:val="nil"/>
              <w:bottom w:val="nil"/>
              <w:right w:val="nil"/>
            </w:tcBorders>
            <w:noWrap w:val="0"/>
            <w:vAlign w:val="center"/>
          </w:tcPr>
          <w:p w14:paraId="0541611A">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c>
          <w:tcPr>
            <w:tcW w:w="868" w:type="dxa"/>
            <w:tcBorders>
              <w:top w:val="nil"/>
              <w:left w:val="nil"/>
              <w:bottom w:val="nil"/>
              <w:right w:val="nil"/>
            </w:tcBorders>
            <w:noWrap w:val="0"/>
            <w:vAlign w:val="center"/>
          </w:tcPr>
          <w:p w14:paraId="08B573B5">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c>
          <w:tcPr>
            <w:tcW w:w="8123" w:type="dxa"/>
            <w:tcBorders>
              <w:top w:val="nil"/>
              <w:left w:val="nil"/>
              <w:bottom w:val="nil"/>
              <w:right w:val="nil"/>
            </w:tcBorders>
            <w:noWrap w:val="0"/>
            <w:vAlign w:val="center"/>
          </w:tcPr>
          <w:p w14:paraId="0DE42E3B">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c>
          <w:tcPr>
            <w:tcW w:w="1117" w:type="dxa"/>
            <w:tcBorders>
              <w:top w:val="nil"/>
              <w:left w:val="nil"/>
              <w:bottom w:val="nil"/>
              <w:right w:val="nil"/>
            </w:tcBorders>
            <w:noWrap w:val="0"/>
            <w:vAlign w:val="center"/>
          </w:tcPr>
          <w:p w14:paraId="2780E4FA">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c>
          <w:tcPr>
            <w:tcW w:w="1578" w:type="dxa"/>
            <w:tcBorders>
              <w:top w:val="nil"/>
              <w:left w:val="nil"/>
              <w:bottom w:val="nil"/>
              <w:right w:val="nil"/>
            </w:tcBorders>
            <w:noWrap/>
            <w:vAlign w:val="center"/>
          </w:tcPr>
          <w:p w14:paraId="660894D1">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r>
      <w:tr w14:paraId="5E6F0A56">
        <w:tblPrEx>
          <w:tblCellMar>
            <w:top w:w="0" w:type="dxa"/>
            <w:left w:w="108" w:type="dxa"/>
            <w:bottom w:w="0" w:type="dxa"/>
            <w:right w:w="108" w:type="dxa"/>
          </w:tblCellMar>
        </w:tblPrEx>
        <w:trPr>
          <w:trHeight w:val="90" w:hRule="atLeast"/>
        </w:trPr>
        <w:tc>
          <w:tcPr>
            <w:tcW w:w="638" w:type="dxa"/>
            <w:tcBorders>
              <w:top w:val="nil"/>
              <w:left w:val="nil"/>
              <w:bottom w:val="nil"/>
              <w:right w:val="nil"/>
            </w:tcBorders>
            <w:noWrap/>
            <w:vAlign w:val="center"/>
          </w:tcPr>
          <w:p w14:paraId="7717382A">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c>
          <w:tcPr>
            <w:tcW w:w="11755" w:type="dxa"/>
            <w:gridSpan w:val="4"/>
            <w:tcBorders>
              <w:top w:val="nil"/>
              <w:left w:val="nil"/>
              <w:bottom w:val="nil"/>
              <w:right w:val="nil"/>
            </w:tcBorders>
            <w:noWrap w:val="0"/>
            <w:vAlign w:val="center"/>
          </w:tcPr>
          <w:p w14:paraId="67FF6022">
            <w:pPr>
              <w:widowControl/>
              <w:autoSpaceDE w:val="0"/>
              <w:autoSpaceDN w:val="0"/>
              <w:adjustRightInd w:val="0"/>
              <w:ind w:left="158" w:leftChars="75"/>
              <w:jc w:val="center"/>
              <w:textAlignment w:val="center"/>
              <w:rPr>
                <w:rFonts w:ascii="方正小标宋简体" w:hAnsi="方正小标宋简体" w:eastAsia="方正小标宋简体" w:cs="方正小标宋简体"/>
                <w:color w:val="000000" w:themeColor="text1"/>
                <w:kern w:val="0"/>
                <w:sz w:val="36"/>
                <w:szCs w:val="36"/>
                <w:highlight w:val="none"/>
                <w14:textFill>
                  <w14:solidFill>
                    <w14:schemeClr w14:val="tx1"/>
                  </w14:solidFill>
                </w14:textFill>
              </w:rPr>
            </w:pPr>
            <w:r>
              <w:rPr>
                <w:rFonts w:hint="eastAsia" w:ascii="方正小标宋简体" w:hAnsi="方正小标宋简体" w:eastAsia="方正小标宋简体" w:cs="方正小标宋简体"/>
                <w:color w:val="000000" w:themeColor="text1"/>
                <w:kern w:val="0"/>
                <w:sz w:val="36"/>
                <w:szCs w:val="36"/>
                <w:highlight w:val="none"/>
                <w:lang w:bidi="ar"/>
                <w14:textFill>
                  <w14:solidFill>
                    <w14:schemeClr w14:val="tx1"/>
                  </w14:solidFill>
                </w14:textFill>
              </w:rPr>
              <w:t>监理服务单位业务考核表格式</w:t>
            </w:r>
          </w:p>
        </w:tc>
        <w:tc>
          <w:tcPr>
            <w:tcW w:w="1578" w:type="dxa"/>
            <w:tcBorders>
              <w:top w:val="nil"/>
              <w:left w:val="nil"/>
              <w:bottom w:val="nil"/>
              <w:right w:val="nil"/>
            </w:tcBorders>
            <w:noWrap/>
            <w:vAlign w:val="center"/>
          </w:tcPr>
          <w:p w14:paraId="478E1FD8">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r>
      <w:tr w14:paraId="280396BF">
        <w:tblPrEx>
          <w:tblCellMar>
            <w:top w:w="0" w:type="dxa"/>
            <w:left w:w="108" w:type="dxa"/>
            <w:bottom w:w="0" w:type="dxa"/>
            <w:right w:w="108" w:type="dxa"/>
          </w:tblCellMar>
        </w:tblPrEx>
        <w:trPr>
          <w:trHeight w:val="540" w:hRule="atLeast"/>
        </w:trPr>
        <w:tc>
          <w:tcPr>
            <w:tcW w:w="638" w:type="dxa"/>
            <w:tcBorders>
              <w:top w:val="nil"/>
              <w:left w:val="nil"/>
              <w:bottom w:val="nil"/>
              <w:right w:val="nil"/>
            </w:tcBorders>
            <w:noWrap/>
            <w:vAlign w:val="center"/>
          </w:tcPr>
          <w:p w14:paraId="7E3F84D7">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c>
          <w:tcPr>
            <w:tcW w:w="11755" w:type="dxa"/>
            <w:gridSpan w:val="4"/>
            <w:tcBorders>
              <w:top w:val="nil"/>
              <w:left w:val="nil"/>
              <w:bottom w:val="nil"/>
              <w:right w:val="nil"/>
            </w:tcBorders>
            <w:noWrap w:val="0"/>
            <w:vAlign w:val="center"/>
          </w:tcPr>
          <w:p w14:paraId="5B50D1E1">
            <w:pPr>
              <w:widowControl/>
              <w:autoSpaceDE w:val="0"/>
              <w:autoSpaceDN w:val="0"/>
              <w:adjustRightInd w:val="0"/>
              <w:ind w:left="158" w:leftChars="75"/>
              <w:jc w:val="left"/>
              <w:textAlignment w:val="center"/>
              <w:rPr>
                <w:rFonts w:ascii="宋体" w:hAnsi="宋体" w:eastAsia="宋体" w:cs="宋体"/>
                <w:color w:val="000000" w:themeColor="text1"/>
                <w:kern w:val="0"/>
                <w:sz w:val="24"/>
                <w:szCs w:val="24"/>
                <w:highlight w:val="none"/>
                <w14:textFill>
                  <w14:solidFill>
                    <w14:schemeClr w14:val="tx1"/>
                  </w14:solidFill>
                </w14:textFill>
              </w:rPr>
            </w:pPr>
            <w:r>
              <w:rPr>
                <w:rFonts w:ascii="宋体" w:hAnsi="宋体" w:eastAsia="宋体" w:cs="宋体"/>
                <w:color w:val="000000" w:themeColor="text1"/>
                <w:kern w:val="0"/>
                <w:sz w:val="20"/>
                <w:szCs w:val="20"/>
                <w:highlight w:val="none"/>
                <w:lang w:bidi="ar"/>
                <w14:textFill>
                  <w14:solidFill>
                    <w14:schemeClr w14:val="tx1"/>
                  </w14:solidFill>
                </w14:textFill>
              </w:rPr>
              <w:t xml:space="preserve">服务单位：                </w:t>
            </w:r>
          </w:p>
        </w:tc>
        <w:tc>
          <w:tcPr>
            <w:tcW w:w="1578" w:type="dxa"/>
            <w:tcBorders>
              <w:top w:val="nil"/>
              <w:left w:val="nil"/>
              <w:bottom w:val="nil"/>
              <w:right w:val="nil"/>
            </w:tcBorders>
            <w:noWrap/>
            <w:vAlign w:val="center"/>
          </w:tcPr>
          <w:p w14:paraId="1D9A1EB3">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r>
      <w:tr w14:paraId="168E7F6E">
        <w:tblPrEx>
          <w:tblCellMar>
            <w:top w:w="0" w:type="dxa"/>
            <w:left w:w="108" w:type="dxa"/>
            <w:bottom w:w="0" w:type="dxa"/>
            <w:right w:w="108" w:type="dxa"/>
          </w:tblCellMar>
        </w:tblPrEx>
        <w:trPr>
          <w:trHeight w:val="540" w:hRule="atLeast"/>
        </w:trPr>
        <w:tc>
          <w:tcPr>
            <w:tcW w:w="638" w:type="dxa"/>
            <w:tcBorders>
              <w:top w:val="nil"/>
              <w:left w:val="nil"/>
              <w:bottom w:val="nil"/>
              <w:right w:val="nil"/>
            </w:tcBorders>
            <w:noWrap/>
            <w:vAlign w:val="center"/>
          </w:tcPr>
          <w:p w14:paraId="4E4E812E">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c>
          <w:tcPr>
            <w:tcW w:w="11755" w:type="dxa"/>
            <w:gridSpan w:val="4"/>
            <w:tcBorders>
              <w:top w:val="nil"/>
              <w:left w:val="nil"/>
              <w:bottom w:val="nil"/>
              <w:right w:val="nil"/>
            </w:tcBorders>
            <w:noWrap w:val="0"/>
            <w:vAlign w:val="center"/>
          </w:tcPr>
          <w:p w14:paraId="3B0B50B7">
            <w:pPr>
              <w:widowControl/>
              <w:autoSpaceDE w:val="0"/>
              <w:autoSpaceDN w:val="0"/>
              <w:adjustRightInd w:val="0"/>
              <w:ind w:left="158" w:leftChars="75"/>
              <w:jc w:val="left"/>
              <w:textAlignment w:val="center"/>
              <w:rPr>
                <w:rFonts w:ascii="宋体" w:hAnsi="宋体" w:eastAsia="宋体" w:cs="宋体"/>
                <w:color w:val="000000" w:themeColor="text1"/>
                <w:kern w:val="0"/>
                <w:sz w:val="24"/>
                <w:szCs w:val="24"/>
                <w:highlight w:val="none"/>
                <w14:textFill>
                  <w14:solidFill>
                    <w14:schemeClr w14:val="tx1"/>
                  </w14:solidFill>
                </w14:textFill>
              </w:rPr>
            </w:pPr>
            <w:r>
              <w:rPr>
                <w:rFonts w:ascii="宋体" w:hAnsi="宋体" w:eastAsia="宋体" w:cs="宋体"/>
                <w:color w:val="000000" w:themeColor="text1"/>
                <w:kern w:val="0"/>
                <w:sz w:val="20"/>
                <w:szCs w:val="20"/>
                <w:highlight w:val="none"/>
                <w:lang w:bidi="ar"/>
                <w14:textFill>
                  <w14:solidFill>
                    <w14:schemeClr w14:val="tx1"/>
                  </w14:solidFill>
                </w14:textFill>
              </w:rPr>
              <w:t xml:space="preserve">项目名称： </w:t>
            </w:r>
            <w:r>
              <w:rPr>
                <w:rFonts w:ascii="Arial" w:hAnsi="Arial" w:eastAsia="宋体" w:cs="Arial"/>
                <w:color w:val="000000" w:themeColor="text1"/>
                <w:kern w:val="0"/>
                <w:sz w:val="24"/>
                <w:szCs w:val="24"/>
                <w:highlight w:val="none"/>
                <w:lang w:bidi="ar"/>
                <w14:textFill>
                  <w14:solidFill>
                    <w14:schemeClr w14:val="tx1"/>
                  </w14:solidFill>
                </w14:textFill>
              </w:rPr>
              <w:t xml:space="preserve"> </w:t>
            </w:r>
            <w:r>
              <w:rPr>
                <w:rFonts w:ascii="宋体" w:hAnsi="宋体" w:eastAsia="宋体" w:cs="宋体"/>
                <w:color w:val="000000" w:themeColor="text1"/>
                <w:kern w:val="0"/>
                <w:sz w:val="20"/>
                <w:szCs w:val="20"/>
                <w:highlight w:val="none"/>
                <w:lang w:bidi="ar"/>
                <w14:textFill>
                  <w14:solidFill>
                    <w14:schemeClr w14:val="tx1"/>
                  </w14:solidFill>
                </w14:textFill>
              </w:rPr>
              <w:t xml:space="preserve">                                                                            考评日期：</w:t>
            </w:r>
          </w:p>
        </w:tc>
        <w:tc>
          <w:tcPr>
            <w:tcW w:w="1578" w:type="dxa"/>
            <w:tcBorders>
              <w:top w:val="nil"/>
              <w:left w:val="nil"/>
              <w:bottom w:val="nil"/>
              <w:right w:val="nil"/>
            </w:tcBorders>
            <w:noWrap/>
            <w:vAlign w:val="center"/>
          </w:tcPr>
          <w:p w14:paraId="564D537D">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r>
      <w:tr w14:paraId="172A3668">
        <w:tblPrEx>
          <w:tblCellMar>
            <w:top w:w="0" w:type="dxa"/>
            <w:left w:w="108" w:type="dxa"/>
            <w:bottom w:w="0" w:type="dxa"/>
            <w:right w:w="108" w:type="dxa"/>
          </w:tblCellMar>
        </w:tblPrEx>
        <w:trPr>
          <w:trHeight w:val="420"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57C2A231">
            <w:pPr>
              <w:widowControl/>
              <w:autoSpaceDE w:val="0"/>
              <w:autoSpaceDN w:val="0"/>
              <w:adjustRightInd w:val="0"/>
              <w:ind w:left="158" w:leftChars="75"/>
              <w:jc w:val="center"/>
              <w:textAlignment w:val="center"/>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序号</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14:paraId="6748E776">
            <w:pPr>
              <w:widowControl/>
              <w:autoSpaceDE w:val="0"/>
              <w:autoSpaceDN w:val="0"/>
              <w:adjustRightInd w:val="0"/>
              <w:ind w:left="158" w:leftChars="75"/>
              <w:jc w:val="center"/>
              <w:textAlignment w:val="center"/>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考核内容</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430FD378">
            <w:pPr>
              <w:widowControl/>
              <w:autoSpaceDE w:val="0"/>
              <w:autoSpaceDN w:val="0"/>
              <w:adjustRightInd w:val="0"/>
              <w:ind w:left="158" w:leftChars="75"/>
              <w:jc w:val="center"/>
              <w:textAlignment w:val="center"/>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分值</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61D86158">
            <w:pPr>
              <w:widowControl/>
              <w:autoSpaceDE w:val="0"/>
              <w:autoSpaceDN w:val="0"/>
              <w:adjustRightInd w:val="0"/>
              <w:ind w:left="158" w:leftChars="75"/>
              <w:jc w:val="center"/>
              <w:textAlignment w:val="center"/>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考核具体说明</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4714F01A">
            <w:pPr>
              <w:widowControl/>
              <w:autoSpaceDE w:val="0"/>
              <w:autoSpaceDN w:val="0"/>
              <w:adjustRightInd w:val="0"/>
              <w:ind w:left="158" w:leftChars="75"/>
              <w:jc w:val="center"/>
              <w:textAlignment w:val="center"/>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lang w:bidi="ar"/>
                <w14:textFill>
                  <w14:solidFill>
                    <w14:schemeClr w14:val="tx1"/>
                  </w14:solidFill>
                </w14:textFill>
              </w:rPr>
              <w:t>得分</w:t>
            </w: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1E3E6C8C">
            <w:pPr>
              <w:widowControl/>
              <w:autoSpaceDE w:val="0"/>
              <w:autoSpaceDN w:val="0"/>
              <w:adjustRightInd w:val="0"/>
              <w:ind w:left="158" w:leftChars="75"/>
              <w:jc w:val="center"/>
              <w:textAlignment w:val="center"/>
              <w:rPr>
                <w:rFonts w:ascii="Times New Roman" w:hAnsi="Times New Roman" w:eastAsia="宋体" w:cs="Times New Roman"/>
                <w:b/>
                <w:bCs/>
                <w:color w:val="000000" w:themeColor="text1"/>
                <w:kern w:val="0"/>
                <w:szCs w:val="21"/>
                <w:highlight w:val="none"/>
                <w14:textFill>
                  <w14:solidFill>
                    <w14:schemeClr w14:val="tx1"/>
                  </w14:solidFill>
                </w14:textFill>
              </w:rPr>
            </w:pPr>
            <w:r>
              <w:rPr>
                <w:rFonts w:ascii="Times New Roman" w:hAnsi="Times New Roman" w:eastAsia="宋体" w:cs="Times New Roman"/>
                <w:b/>
                <w:bCs/>
                <w:color w:val="000000" w:themeColor="text1"/>
                <w:kern w:val="0"/>
                <w:szCs w:val="21"/>
                <w:highlight w:val="none"/>
                <w:lang w:bidi="ar"/>
                <w14:textFill>
                  <w14:solidFill>
                    <w14:schemeClr w14:val="tx1"/>
                  </w14:solidFill>
                </w14:textFill>
              </w:rPr>
              <w:t>扣分情况说明</w:t>
            </w:r>
          </w:p>
        </w:tc>
      </w:tr>
      <w:tr w14:paraId="7CDFB14C">
        <w:tblPrEx>
          <w:tblCellMar>
            <w:top w:w="0" w:type="dxa"/>
            <w:left w:w="108" w:type="dxa"/>
            <w:bottom w:w="0" w:type="dxa"/>
            <w:right w:w="108" w:type="dxa"/>
          </w:tblCellMar>
        </w:tblPrEx>
        <w:trPr>
          <w:trHeight w:val="740"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50D8E273">
            <w:pPr>
              <w:widowControl/>
              <w:autoSpaceDE w:val="0"/>
              <w:autoSpaceDN w:val="0"/>
              <w:adjustRightInd w:val="0"/>
              <w:ind w:left="158" w:leftChars="75"/>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w:t>
            </w:r>
          </w:p>
        </w:tc>
        <w:tc>
          <w:tcPr>
            <w:tcW w:w="1647" w:type="dxa"/>
            <w:vMerge w:val="restart"/>
            <w:tcBorders>
              <w:top w:val="single" w:color="000000" w:sz="4" w:space="0"/>
              <w:left w:val="single" w:color="000000" w:sz="4" w:space="0"/>
              <w:bottom w:val="single" w:color="000000" w:sz="4" w:space="0"/>
              <w:right w:val="single" w:color="000000" w:sz="4" w:space="0"/>
            </w:tcBorders>
            <w:noWrap w:val="0"/>
            <w:vAlign w:val="center"/>
          </w:tcPr>
          <w:p w14:paraId="0D083980">
            <w:pPr>
              <w:widowControl/>
              <w:autoSpaceDE w:val="0"/>
              <w:autoSpaceDN w:val="0"/>
              <w:adjustRightInd w:val="0"/>
              <w:ind w:left="158" w:leftChars="75"/>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人员管理</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7181E591">
            <w:pPr>
              <w:widowControl/>
              <w:autoSpaceDE w:val="0"/>
              <w:autoSpaceDN w:val="0"/>
              <w:adjustRightInd w:val="0"/>
              <w:ind w:left="158" w:leftChars="75"/>
              <w:jc w:val="center"/>
              <w:textAlignment w:val="center"/>
              <w:rPr>
                <w:rFonts w:ascii="宋体" w:hAnsi="宋体" w:eastAsia="宋体" w:cs="宋体"/>
                <w:color w:val="000000" w:themeColor="text1"/>
                <w:kern w:val="0"/>
                <w:sz w:val="22"/>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10</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36542940">
            <w:pPr>
              <w:widowControl/>
              <w:autoSpaceDE w:val="0"/>
              <w:autoSpaceDN w:val="0"/>
              <w:adjustRightInd w:val="0"/>
              <w:ind w:left="158" w:leftChars="75"/>
              <w:jc w:val="left"/>
              <w:textAlignment w:val="center"/>
              <w:rPr>
                <w:rFonts w:ascii="宋体" w:hAnsi="宋体" w:eastAsia="宋体" w:cs="宋体"/>
                <w:color w:val="000000" w:themeColor="text1"/>
                <w:kern w:val="0"/>
                <w:szCs w:val="21"/>
                <w:highlight w:val="none"/>
                <w:lang w:bidi="ar"/>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①根据现场施工及实际工作量需求，严重不满足工作开展需要的，扣</w:t>
            </w:r>
            <w:r>
              <w:rPr>
                <w:rFonts w:ascii="宋体" w:hAnsi="宋体" w:eastAsia="宋体" w:cs="宋体"/>
                <w:color w:val="000000" w:themeColor="text1"/>
                <w:kern w:val="0"/>
                <w:szCs w:val="21"/>
                <w:highlight w:val="none"/>
                <w:lang w:bidi="ar"/>
                <w14:textFill>
                  <w14:solidFill>
                    <w14:schemeClr w14:val="tx1"/>
                  </w14:solidFill>
                </w14:textFill>
              </w:rPr>
              <w:t>3</w:t>
            </w:r>
            <w:r>
              <w:rPr>
                <w:rFonts w:hint="eastAsia" w:ascii="宋体" w:hAnsi="宋体" w:eastAsia="宋体" w:cs="宋体"/>
                <w:color w:val="000000" w:themeColor="text1"/>
                <w:kern w:val="0"/>
                <w:szCs w:val="21"/>
                <w:highlight w:val="none"/>
                <w:lang w:bidi="ar"/>
                <w14:textFill>
                  <w14:solidFill>
                    <w14:schemeClr w14:val="tx1"/>
                  </w14:solidFill>
                </w14:textFill>
              </w:rPr>
              <w:t>分；</w:t>
            </w:r>
          </w:p>
          <w:p w14:paraId="34CDE7D7">
            <w:pPr>
              <w:widowControl/>
              <w:autoSpaceDE w:val="0"/>
              <w:autoSpaceDN w:val="0"/>
              <w:adjustRightInd w:val="0"/>
              <w:ind w:left="158" w:leftChars="75"/>
              <w:jc w:val="left"/>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②经管网公司（含各分公司）提出增加人员或替换人员需求但拒绝执行的，扣</w:t>
            </w:r>
            <w:r>
              <w:rPr>
                <w:rFonts w:ascii="宋体" w:hAnsi="宋体" w:eastAsia="宋体" w:cs="宋体"/>
                <w:color w:val="000000" w:themeColor="text1"/>
                <w:kern w:val="0"/>
                <w:szCs w:val="21"/>
                <w:highlight w:val="none"/>
                <w:lang w:bidi="ar"/>
                <w14:textFill>
                  <w14:solidFill>
                    <w14:schemeClr w14:val="tx1"/>
                  </w14:solidFill>
                </w14:textFill>
              </w:rPr>
              <w:t>3</w:t>
            </w:r>
            <w:r>
              <w:rPr>
                <w:rFonts w:hint="eastAsia" w:ascii="宋体" w:hAnsi="宋体" w:eastAsia="宋体" w:cs="宋体"/>
                <w:color w:val="000000" w:themeColor="text1"/>
                <w:kern w:val="0"/>
                <w:szCs w:val="21"/>
                <w:highlight w:val="none"/>
                <w:lang w:bidi="ar"/>
                <w14:textFill>
                  <w14:solidFill>
                    <w14:schemeClr w14:val="tx1"/>
                  </w14:solidFill>
                </w14:textFill>
              </w:rPr>
              <w:t>分。</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15F94C52">
            <w:pPr>
              <w:autoSpaceDE w:val="0"/>
              <w:autoSpaceDN w:val="0"/>
              <w:adjustRightInd w:val="0"/>
              <w:ind w:left="158" w:leftChars="75"/>
              <w:jc w:val="center"/>
              <w:rPr>
                <w:rFonts w:ascii="宋体" w:hAnsi="宋体" w:eastAsia="宋体" w:cs="宋体"/>
                <w:b/>
                <w:bCs/>
                <w:color w:val="000000" w:themeColor="text1"/>
                <w:kern w:val="0"/>
                <w:szCs w:val="21"/>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4E37629D">
            <w:pPr>
              <w:autoSpaceDE w:val="0"/>
              <w:autoSpaceDN w:val="0"/>
              <w:adjustRightInd w:val="0"/>
              <w:ind w:left="158" w:leftChars="75"/>
              <w:jc w:val="center"/>
              <w:rPr>
                <w:rFonts w:ascii="Times New Roman" w:hAnsi="Times New Roman" w:eastAsia="宋体" w:cs="Times New Roman"/>
                <w:b/>
                <w:bCs/>
                <w:color w:val="000000" w:themeColor="text1"/>
                <w:kern w:val="0"/>
                <w:szCs w:val="21"/>
                <w:highlight w:val="none"/>
                <w14:textFill>
                  <w14:solidFill>
                    <w14:schemeClr w14:val="tx1"/>
                  </w14:solidFill>
                </w14:textFill>
              </w:rPr>
            </w:pPr>
          </w:p>
        </w:tc>
      </w:tr>
      <w:tr w14:paraId="2542D175">
        <w:tblPrEx>
          <w:tblCellMar>
            <w:top w:w="0" w:type="dxa"/>
            <w:left w:w="108" w:type="dxa"/>
            <w:bottom w:w="0" w:type="dxa"/>
            <w:right w:w="108" w:type="dxa"/>
          </w:tblCellMar>
        </w:tblPrEx>
        <w:trPr>
          <w:trHeight w:val="620"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1681BAF4">
            <w:pPr>
              <w:widowControl/>
              <w:autoSpaceDE w:val="0"/>
              <w:autoSpaceDN w:val="0"/>
              <w:adjustRightInd w:val="0"/>
              <w:ind w:left="158" w:leftChars="75"/>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2</w:t>
            </w:r>
          </w:p>
        </w:tc>
        <w:tc>
          <w:tcPr>
            <w:tcW w:w="16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0651479D">
            <w:pPr>
              <w:autoSpaceDE w:val="0"/>
              <w:autoSpaceDN w:val="0"/>
              <w:adjustRightInd w:val="0"/>
              <w:ind w:left="158" w:leftChars="75"/>
              <w:jc w:val="center"/>
              <w:rPr>
                <w:rFonts w:ascii="宋体" w:hAnsi="宋体" w:eastAsia="宋体" w:cs="宋体"/>
                <w:color w:val="000000" w:themeColor="text1"/>
                <w:kern w:val="0"/>
                <w:szCs w:val="21"/>
                <w:highlight w:val="none"/>
                <w14:textFill>
                  <w14:solidFill>
                    <w14:schemeClr w14:val="tx1"/>
                  </w14:solidFill>
                </w14:textFill>
              </w:rPr>
            </w:pP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3E7A4F4A">
            <w:pPr>
              <w:widowControl/>
              <w:autoSpaceDE w:val="0"/>
              <w:autoSpaceDN w:val="0"/>
              <w:adjustRightInd w:val="0"/>
              <w:ind w:left="158" w:leftChars="75"/>
              <w:jc w:val="center"/>
              <w:textAlignment w:val="center"/>
              <w:rPr>
                <w:rFonts w:ascii="宋体" w:hAnsi="宋体" w:eastAsia="宋体" w:cs="宋体"/>
                <w:color w:val="000000" w:themeColor="text1"/>
                <w:kern w:val="0"/>
                <w:sz w:val="22"/>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10</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45A01D30">
            <w:pPr>
              <w:widowControl/>
              <w:autoSpaceDE w:val="0"/>
              <w:autoSpaceDN w:val="0"/>
              <w:adjustRightInd w:val="0"/>
              <w:ind w:left="158" w:leftChars="75"/>
              <w:jc w:val="left"/>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到场人员无专业监理工程师证件或管理水平严重不足的，扣</w:t>
            </w:r>
            <w:r>
              <w:rPr>
                <w:rFonts w:ascii="宋体" w:hAnsi="宋体" w:eastAsia="宋体" w:cs="宋体"/>
                <w:color w:val="000000" w:themeColor="text1"/>
                <w:kern w:val="0"/>
                <w:szCs w:val="21"/>
                <w:highlight w:val="none"/>
                <w:lang w:bidi="ar"/>
                <w14:textFill>
                  <w14:solidFill>
                    <w14:schemeClr w14:val="tx1"/>
                  </w14:solidFill>
                </w14:textFill>
              </w:rPr>
              <w:t>3</w:t>
            </w:r>
            <w:r>
              <w:rPr>
                <w:rFonts w:hint="eastAsia" w:ascii="宋体" w:hAnsi="宋体" w:eastAsia="宋体" w:cs="宋体"/>
                <w:color w:val="000000" w:themeColor="text1"/>
                <w:kern w:val="0"/>
                <w:szCs w:val="21"/>
                <w:highlight w:val="none"/>
                <w:lang w:bidi="ar"/>
                <w14:textFill>
                  <w14:solidFill>
                    <w14:schemeClr w14:val="tx1"/>
                  </w14:solidFill>
                </w14:textFill>
              </w:rPr>
              <w:t>分。</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1963F1A1">
            <w:pPr>
              <w:autoSpaceDE w:val="0"/>
              <w:autoSpaceDN w:val="0"/>
              <w:adjustRightInd w:val="0"/>
              <w:ind w:left="158" w:leftChars="75"/>
              <w:jc w:val="center"/>
              <w:rPr>
                <w:rFonts w:ascii="宋体" w:hAnsi="宋体" w:eastAsia="宋体" w:cs="宋体"/>
                <w:b/>
                <w:bCs/>
                <w:color w:val="000000" w:themeColor="text1"/>
                <w:kern w:val="0"/>
                <w:szCs w:val="21"/>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3462B1A4">
            <w:pPr>
              <w:autoSpaceDE w:val="0"/>
              <w:autoSpaceDN w:val="0"/>
              <w:adjustRightInd w:val="0"/>
              <w:ind w:left="158" w:leftChars="75"/>
              <w:jc w:val="center"/>
              <w:rPr>
                <w:rFonts w:ascii="Times New Roman" w:hAnsi="Times New Roman" w:eastAsia="宋体" w:cs="Times New Roman"/>
                <w:b/>
                <w:bCs/>
                <w:color w:val="000000" w:themeColor="text1"/>
                <w:kern w:val="0"/>
                <w:szCs w:val="21"/>
                <w:highlight w:val="none"/>
                <w14:textFill>
                  <w14:solidFill>
                    <w14:schemeClr w14:val="tx1"/>
                  </w14:solidFill>
                </w14:textFill>
              </w:rPr>
            </w:pPr>
          </w:p>
        </w:tc>
      </w:tr>
      <w:tr w14:paraId="4F21964B">
        <w:tblPrEx>
          <w:tblCellMar>
            <w:top w:w="0" w:type="dxa"/>
            <w:left w:w="108" w:type="dxa"/>
            <w:bottom w:w="0" w:type="dxa"/>
            <w:right w:w="108" w:type="dxa"/>
          </w:tblCellMar>
        </w:tblPrEx>
        <w:trPr>
          <w:trHeight w:val="1220"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4E90428E">
            <w:pPr>
              <w:widowControl/>
              <w:autoSpaceDE w:val="0"/>
              <w:autoSpaceDN w:val="0"/>
              <w:adjustRightInd w:val="0"/>
              <w:ind w:left="158" w:leftChars="75"/>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3</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14:paraId="38062454">
            <w:pPr>
              <w:widowControl/>
              <w:autoSpaceDE w:val="0"/>
              <w:autoSpaceDN w:val="0"/>
              <w:adjustRightInd w:val="0"/>
              <w:ind w:left="158" w:leftChars="75"/>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服务响应</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7A9FBBCF">
            <w:pPr>
              <w:widowControl/>
              <w:autoSpaceDE w:val="0"/>
              <w:autoSpaceDN w:val="0"/>
              <w:adjustRightInd w:val="0"/>
              <w:ind w:left="158" w:leftChars="75"/>
              <w:jc w:val="center"/>
              <w:textAlignment w:val="center"/>
              <w:rPr>
                <w:rFonts w:ascii="宋体" w:hAnsi="宋体" w:eastAsia="宋体" w:cs="宋体"/>
                <w:color w:val="000000" w:themeColor="text1"/>
                <w:kern w:val="0"/>
                <w:sz w:val="22"/>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8</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717AB6E6">
            <w:pPr>
              <w:widowControl/>
              <w:autoSpaceDE w:val="0"/>
              <w:autoSpaceDN w:val="0"/>
              <w:adjustRightInd w:val="0"/>
              <w:ind w:left="158" w:leftChars="75"/>
              <w:jc w:val="left"/>
              <w:textAlignment w:val="center"/>
              <w:rPr>
                <w:rFonts w:ascii="宋体" w:hAnsi="宋体" w:eastAsia="宋体" w:cs="宋体"/>
                <w:color w:val="000000" w:themeColor="text1"/>
                <w:kern w:val="0"/>
                <w:szCs w:val="21"/>
                <w:highlight w:val="none"/>
                <w:lang w:bidi="ar"/>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①接到项目进场通知后，未按照时间节点进场的，扣</w:t>
            </w:r>
            <w:r>
              <w:rPr>
                <w:rFonts w:ascii="宋体" w:hAnsi="宋体" w:eastAsia="宋体" w:cs="宋体"/>
                <w:color w:val="000000" w:themeColor="text1"/>
                <w:kern w:val="0"/>
                <w:szCs w:val="21"/>
                <w:highlight w:val="none"/>
                <w:lang w:bidi="ar"/>
                <w14:textFill>
                  <w14:solidFill>
                    <w14:schemeClr w14:val="tx1"/>
                  </w14:solidFill>
                </w14:textFill>
              </w:rPr>
              <w:t>3</w:t>
            </w:r>
            <w:r>
              <w:rPr>
                <w:rFonts w:hint="eastAsia" w:ascii="宋体" w:hAnsi="宋体" w:eastAsia="宋体" w:cs="宋体"/>
                <w:color w:val="000000" w:themeColor="text1"/>
                <w:kern w:val="0"/>
                <w:szCs w:val="21"/>
                <w:highlight w:val="none"/>
                <w:lang w:bidi="ar"/>
                <w14:textFill>
                  <w14:solidFill>
                    <w14:schemeClr w14:val="tx1"/>
                  </w14:solidFill>
                </w14:textFill>
              </w:rPr>
              <w:t>分；</w:t>
            </w:r>
          </w:p>
          <w:p w14:paraId="10B900B6">
            <w:pPr>
              <w:widowControl/>
              <w:autoSpaceDE w:val="0"/>
              <w:autoSpaceDN w:val="0"/>
              <w:adjustRightInd w:val="0"/>
              <w:ind w:left="158" w:leftChars="75"/>
              <w:jc w:val="left"/>
              <w:textAlignment w:val="center"/>
              <w:rPr>
                <w:rFonts w:ascii="宋体" w:hAnsi="宋体" w:eastAsia="宋体" w:cs="宋体"/>
                <w:color w:val="000000" w:themeColor="text1"/>
                <w:kern w:val="0"/>
                <w:szCs w:val="21"/>
                <w:highlight w:val="none"/>
                <w:lang w:bidi="ar"/>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②监理单位对管网公司（含分公司）提出的各类需求，拒不执行的，每次扣2分；</w:t>
            </w:r>
          </w:p>
          <w:p w14:paraId="3BE84662">
            <w:pPr>
              <w:widowControl/>
              <w:autoSpaceDE w:val="0"/>
              <w:autoSpaceDN w:val="0"/>
              <w:adjustRightInd w:val="0"/>
              <w:ind w:left="158" w:leftChars="75"/>
              <w:jc w:val="left"/>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③监理单位对管网公司（含分公司）组织开展的方案评审、各类会议、验收工作等事项，监理单位是否积极配合参与，无故不参加会议或无相关准备工作的，每次扣2分。</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6AFEBEDD">
            <w:pPr>
              <w:autoSpaceDE w:val="0"/>
              <w:autoSpaceDN w:val="0"/>
              <w:adjustRightInd w:val="0"/>
              <w:ind w:left="158" w:leftChars="75"/>
              <w:jc w:val="center"/>
              <w:rPr>
                <w:rFonts w:ascii="宋体" w:hAnsi="宋体" w:eastAsia="宋体" w:cs="宋体"/>
                <w:b/>
                <w:bCs/>
                <w:color w:val="000000" w:themeColor="text1"/>
                <w:kern w:val="0"/>
                <w:szCs w:val="21"/>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1E2B932E">
            <w:pPr>
              <w:autoSpaceDE w:val="0"/>
              <w:autoSpaceDN w:val="0"/>
              <w:adjustRightInd w:val="0"/>
              <w:ind w:left="158" w:leftChars="75"/>
              <w:jc w:val="center"/>
              <w:rPr>
                <w:rFonts w:ascii="Times New Roman" w:hAnsi="Times New Roman" w:eastAsia="宋体" w:cs="Times New Roman"/>
                <w:b/>
                <w:bCs/>
                <w:color w:val="000000" w:themeColor="text1"/>
                <w:kern w:val="0"/>
                <w:szCs w:val="21"/>
                <w:highlight w:val="none"/>
                <w14:textFill>
                  <w14:solidFill>
                    <w14:schemeClr w14:val="tx1"/>
                  </w14:solidFill>
                </w14:textFill>
              </w:rPr>
            </w:pPr>
          </w:p>
        </w:tc>
      </w:tr>
      <w:tr w14:paraId="4E97A886">
        <w:tblPrEx>
          <w:tblCellMar>
            <w:top w:w="0" w:type="dxa"/>
            <w:left w:w="108" w:type="dxa"/>
            <w:bottom w:w="0" w:type="dxa"/>
            <w:right w:w="108" w:type="dxa"/>
          </w:tblCellMar>
        </w:tblPrEx>
        <w:trPr>
          <w:trHeight w:val="860"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29924220">
            <w:pPr>
              <w:widowControl/>
              <w:autoSpaceDE w:val="0"/>
              <w:autoSpaceDN w:val="0"/>
              <w:adjustRightInd w:val="0"/>
              <w:ind w:left="158" w:leftChars="75"/>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4</w:t>
            </w:r>
          </w:p>
        </w:tc>
        <w:tc>
          <w:tcPr>
            <w:tcW w:w="1647" w:type="dxa"/>
            <w:vMerge w:val="restart"/>
            <w:tcBorders>
              <w:top w:val="single" w:color="000000" w:sz="4" w:space="0"/>
              <w:left w:val="single" w:color="000000" w:sz="4" w:space="0"/>
              <w:bottom w:val="single" w:color="000000" w:sz="4" w:space="0"/>
              <w:right w:val="single" w:color="000000" w:sz="4" w:space="0"/>
            </w:tcBorders>
            <w:noWrap w:val="0"/>
            <w:vAlign w:val="center"/>
          </w:tcPr>
          <w:p w14:paraId="419C7C30">
            <w:pPr>
              <w:widowControl/>
              <w:autoSpaceDE w:val="0"/>
              <w:autoSpaceDN w:val="0"/>
              <w:adjustRightInd w:val="0"/>
              <w:ind w:left="158" w:leftChars="75"/>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现场管理</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2787DC5A">
            <w:pPr>
              <w:widowControl/>
              <w:autoSpaceDE w:val="0"/>
              <w:autoSpaceDN w:val="0"/>
              <w:adjustRightInd w:val="0"/>
              <w:ind w:left="158" w:leftChars="75"/>
              <w:jc w:val="center"/>
              <w:textAlignment w:val="center"/>
              <w:rPr>
                <w:rFonts w:ascii="宋体" w:hAnsi="宋体" w:eastAsia="宋体" w:cs="宋体"/>
                <w:color w:val="000000" w:themeColor="text1"/>
                <w:kern w:val="0"/>
                <w:sz w:val="22"/>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4</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3145C564">
            <w:pPr>
              <w:widowControl/>
              <w:autoSpaceDE w:val="0"/>
              <w:autoSpaceDN w:val="0"/>
              <w:adjustRightInd w:val="0"/>
              <w:ind w:left="158" w:leftChars="75"/>
              <w:jc w:val="left"/>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现场监理工程师是否佩戴白色安全帽，所有安全帽的前面必须标明单位简称，实施夜间施工监理时，监理人员是否配穿反光衣。现场监理工程师是否违反规定穿拖鞋、裙子（安全帽、反光衣、拖鞋、裙子每人每项违反一次扣1分）</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72D43825">
            <w:pPr>
              <w:autoSpaceDE w:val="0"/>
              <w:autoSpaceDN w:val="0"/>
              <w:adjustRightInd w:val="0"/>
              <w:ind w:left="158" w:leftChars="75"/>
              <w:jc w:val="center"/>
              <w:rPr>
                <w:rFonts w:ascii="宋体" w:hAnsi="宋体" w:eastAsia="宋体" w:cs="宋体"/>
                <w:b/>
                <w:bCs/>
                <w:color w:val="000000" w:themeColor="text1"/>
                <w:kern w:val="0"/>
                <w:szCs w:val="21"/>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6178F351">
            <w:pPr>
              <w:autoSpaceDE w:val="0"/>
              <w:autoSpaceDN w:val="0"/>
              <w:adjustRightInd w:val="0"/>
              <w:ind w:left="158" w:leftChars="75"/>
              <w:jc w:val="center"/>
              <w:rPr>
                <w:rFonts w:ascii="Times New Roman" w:hAnsi="Times New Roman" w:eastAsia="宋体" w:cs="Times New Roman"/>
                <w:b/>
                <w:bCs/>
                <w:color w:val="000000" w:themeColor="text1"/>
                <w:kern w:val="0"/>
                <w:szCs w:val="21"/>
                <w:highlight w:val="none"/>
                <w14:textFill>
                  <w14:solidFill>
                    <w14:schemeClr w14:val="tx1"/>
                  </w14:solidFill>
                </w14:textFill>
              </w:rPr>
            </w:pPr>
          </w:p>
        </w:tc>
      </w:tr>
      <w:tr w14:paraId="236023E2">
        <w:tblPrEx>
          <w:tblCellMar>
            <w:top w:w="0" w:type="dxa"/>
            <w:left w:w="108" w:type="dxa"/>
            <w:bottom w:w="0" w:type="dxa"/>
            <w:right w:w="108" w:type="dxa"/>
          </w:tblCellMar>
        </w:tblPrEx>
        <w:trPr>
          <w:trHeight w:val="580"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7D342E24">
            <w:pPr>
              <w:widowControl/>
              <w:autoSpaceDE w:val="0"/>
              <w:autoSpaceDN w:val="0"/>
              <w:adjustRightInd w:val="0"/>
              <w:ind w:left="158" w:leftChars="75"/>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5</w:t>
            </w:r>
          </w:p>
        </w:tc>
        <w:tc>
          <w:tcPr>
            <w:tcW w:w="16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2B674CDF">
            <w:pPr>
              <w:autoSpaceDE w:val="0"/>
              <w:autoSpaceDN w:val="0"/>
              <w:adjustRightInd w:val="0"/>
              <w:ind w:left="158" w:leftChars="75"/>
              <w:jc w:val="center"/>
              <w:rPr>
                <w:rFonts w:ascii="宋体" w:hAnsi="宋体" w:eastAsia="宋体" w:cs="宋体"/>
                <w:color w:val="000000" w:themeColor="text1"/>
                <w:kern w:val="0"/>
                <w:szCs w:val="21"/>
                <w:highlight w:val="none"/>
                <w14:textFill>
                  <w14:solidFill>
                    <w14:schemeClr w14:val="tx1"/>
                  </w14:solidFill>
                </w14:textFill>
              </w:rPr>
            </w:pP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122854B2">
            <w:pPr>
              <w:widowControl/>
              <w:autoSpaceDE w:val="0"/>
              <w:autoSpaceDN w:val="0"/>
              <w:adjustRightInd w:val="0"/>
              <w:ind w:left="158" w:leftChars="75"/>
              <w:jc w:val="center"/>
              <w:textAlignment w:val="center"/>
              <w:rPr>
                <w:rFonts w:ascii="宋体" w:hAnsi="宋体" w:eastAsia="宋体" w:cs="宋体"/>
                <w:color w:val="000000" w:themeColor="text1"/>
                <w:kern w:val="0"/>
                <w:sz w:val="22"/>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6</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2B4E6553">
            <w:pPr>
              <w:widowControl/>
              <w:autoSpaceDE w:val="0"/>
              <w:autoSpaceDN w:val="0"/>
              <w:adjustRightInd w:val="0"/>
              <w:ind w:left="158" w:leftChars="75"/>
              <w:jc w:val="left"/>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抽查现场监理工程师是否随身携带施工图纸及相关检测工具（每人违反一次扣2分）</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44D1173F">
            <w:pPr>
              <w:autoSpaceDE w:val="0"/>
              <w:autoSpaceDN w:val="0"/>
              <w:adjustRightInd w:val="0"/>
              <w:ind w:left="158" w:leftChars="75"/>
              <w:jc w:val="center"/>
              <w:rPr>
                <w:rFonts w:ascii="宋体" w:hAnsi="宋体" w:eastAsia="宋体" w:cs="宋体"/>
                <w:b/>
                <w:bCs/>
                <w:color w:val="000000" w:themeColor="text1"/>
                <w:kern w:val="0"/>
                <w:szCs w:val="21"/>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721D23FF">
            <w:pPr>
              <w:autoSpaceDE w:val="0"/>
              <w:autoSpaceDN w:val="0"/>
              <w:adjustRightInd w:val="0"/>
              <w:ind w:left="158" w:leftChars="75"/>
              <w:jc w:val="center"/>
              <w:rPr>
                <w:rFonts w:ascii="Times New Roman" w:hAnsi="Times New Roman" w:eastAsia="宋体" w:cs="Times New Roman"/>
                <w:b/>
                <w:bCs/>
                <w:color w:val="000000" w:themeColor="text1"/>
                <w:kern w:val="0"/>
                <w:szCs w:val="21"/>
                <w:highlight w:val="none"/>
                <w14:textFill>
                  <w14:solidFill>
                    <w14:schemeClr w14:val="tx1"/>
                  </w14:solidFill>
                </w14:textFill>
              </w:rPr>
            </w:pPr>
          </w:p>
        </w:tc>
      </w:tr>
      <w:tr w14:paraId="5933A04D">
        <w:tblPrEx>
          <w:tblCellMar>
            <w:top w:w="0" w:type="dxa"/>
            <w:left w:w="108" w:type="dxa"/>
            <w:bottom w:w="0" w:type="dxa"/>
            <w:right w:w="108" w:type="dxa"/>
          </w:tblCellMar>
        </w:tblPrEx>
        <w:trPr>
          <w:trHeight w:val="580"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39E19A1B">
            <w:pPr>
              <w:widowControl/>
              <w:autoSpaceDE w:val="0"/>
              <w:autoSpaceDN w:val="0"/>
              <w:adjustRightInd w:val="0"/>
              <w:ind w:left="158" w:leftChars="75"/>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6</w:t>
            </w:r>
          </w:p>
        </w:tc>
        <w:tc>
          <w:tcPr>
            <w:tcW w:w="16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15DA03B2">
            <w:pPr>
              <w:autoSpaceDE w:val="0"/>
              <w:autoSpaceDN w:val="0"/>
              <w:adjustRightInd w:val="0"/>
              <w:ind w:left="158" w:leftChars="75"/>
              <w:jc w:val="center"/>
              <w:rPr>
                <w:rFonts w:ascii="宋体" w:hAnsi="宋体" w:eastAsia="宋体" w:cs="宋体"/>
                <w:color w:val="000000" w:themeColor="text1"/>
                <w:kern w:val="0"/>
                <w:szCs w:val="21"/>
                <w:highlight w:val="none"/>
                <w14:textFill>
                  <w14:solidFill>
                    <w14:schemeClr w14:val="tx1"/>
                  </w14:solidFill>
                </w14:textFill>
              </w:rPr>
            </w:pP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334CB3B7">
            <w:pPr>
              <w:widowControl/>
              <w:autoSpaceDE w:val="0"/>
              <w:autoSpaceDN w:val="0"/>
              <w:adjustRightInd w:val="0"/>
              <w:ind w:left="158" w:leftChars="75"/>
              <w:jc w:val="center"/>
              <w:textAlignment w:val="center"/>
              <w:rPr>
                <w:rFonts w:ascii="宋体" w:hAnsi="宋体" w:eastAsia="宋体" w:cs="宋体"/>
                <w:color w:val="000000" w:themeColor="text1"/>
                <w:kern w:val="0"/>
                <w:sz w:val="22"/>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12</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73BFCB01">
            <w:pPr>
              <w:widowControl/>
              <w:autoSpaceDE w:val="0"/>
              <w:autoSpaceDN w:val="0"/>
              <w:adjustRightInd w:val="0"/>
              <w:ind w:left="158" w:leftChars="75"/>
              <w:jc w:val="left"/>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现场巡查时发现无监理工程师旁站或隐蔽工程</w:t>
            </w:r>
            <w:r>
              <w:rPr>
                <w:rFonts w:ascii="宋体" w:hAnsi="宋体" w:eastAsia="宋体" w:cs="宋体"/>
                <w:color w:val="000000" w:themeColor="text1"/>
                <w:kern w:val="0"/>
                <w:szCs w:val="21"/>
                <w:highlight w:val="none"/>
                <w:lang w:bidi="ar"/>
                <w14:textFill>
                  <w14:solidFill>
                    <w14:schemeClr w14:val="tx1"/>
                  </w14:solidFill>
                </w14:textFill>
              </w:rPr>
              <w:t>、危险作业等重要工序</w:t>
            </w:r>
            <w:r>
              <w:rPr>
                <w:rFonts w:hint="eastAsia" w:ascii="宋体" w:hAnsi="宋体" w:eastAsia="宋体" w:cs="宋体"/>
                <w:color w:val="000000" w:themeColor="text1"/>
                <w:kern w:val="0"/>
                <w:szCs w:val="21"/>
                <w:highlight w:val="none"/>
                <w:lang w:bidi="ar"/>
                <w14:textFill>
                  <w14:solidFill>
                    <w14:schemeClr w14:val="tx1"/>
                  </w14:solidFill>
                </w14:textFill>
              </w:rPr>
              <w:t>无监理人员验收的，每次扣</w:t>
            </w:r>
            <w:r>
              <w:rPr>
                <w:rFonts w:ascii="宋体" w:hAnsi="宋体" w:eastAsia="宋体" w:cs="宋体"/>
                <w:color w:val="000000" w:themeColor="text1"/>
                <w:kern w:val="0"/>
                <w:szCs w:val="21"/>
                <w:highlight w:val="none"/>
                <w:lang w:bidi="ar"/>
                <w14:textFill>
                  <w14:solidFill>
                    <w14:schemeClr w14:val="tx1"/>
                  </w14:solidFill>
                </w14:textFill>
              </w:rPr>
              <w:t>3</w:t>
            </w:r>
            <w:r>
              <w:rPr>
                <w:rFonts w:hint="eastAsia" w:ascii="宋体" w:hAnsi="宋体" w:eastAsia="宋体" w:cs="宋体"/>
                <w:color w:val="000000" w:themeColor="text1"/>
                <w:kern w:val="0"/>
                <w:szCs w:val="21"/>
                <w:highlight w:val="none"/>
                <w:lang w:bidi="ar"/>
                <w14:textFill>
                  <w14:solidFill>
                    <w14:schemeClr w14:val="tx1"/>
                  </w14:solidFill>
                </w14:textFill>
              </w:rPr>
              <w:t>分</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5DD1F305">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5B96BF35">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r>
      <w:tr w14:paraId="56830C54">
        <w:tblPrEx>
          <w:tblCellMar>
            <w:top w:w="0" w:type="dxa"/>
            <w:left w:w="108" w:type="dxa"/>
            <w:bottom w:w="0" w:type="dxa"/>
            <w:right w:w="108" w:type="dxa"/>
          </w:tblCellMar>
        </w:tblPrEx>
        <w:trPr>
          <w:trHeight w:val="580"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1C2A18D5">
            <w:pPr>
              <w:widowControl/>
              <w:autoSpaceDE w:val="0"/>
              <w:autoSpaceDN w:val="0"/>
              <w:adjustRightInd w:val="0"/>
              <w:ind w:left="158" w:leftChars="75"/>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7</w:t>
            </w:r>
          </w:p>
        </w:tc>
        <w:tc>
          <w:tcPr>
            <w:tcW w:w="1647" w:type="dxa"/>
            <w:vMerge w:val="continue"/>
            <w:tcBorders>
              <w:top w:val="single" w:color="000000" w:sz="4" w:space="0"/>
              <w:left w:val="single" w:color="000000" w:sz="4" w:space="0"/>
              <w:bottom w:val="single" w:color="000000" w:sz="4" w:space="0"/>
              <w:right w:val="single" w:color="000000" w:sz="4" w:space="0"/>
            </w:tcBorders>
            <w:noWrap w:val="0"/>
            <w:vAlign w:val="center"/>
          </w:tcPr>
          <w:p w14:paraId="54B30F8D">
            <w:pPr>
              <w:autoSpaceDE w:val="0"/>
              <w:autoSpaceDN w:val="0"/>
              <w:adjustRightInd w:val="0"/>
              <w:ind w:left="158" w:leftChars="75"/>
              <w:jc w:val="center"/>
              <w:rPr>
                <w:rFonts w:ascii="宋体" w:hAnsi="宋体" w:eastAsia="宋体" w:cs="宋体"/>
                <w:color w:val="000000" w:themeColor="text1"/>
                <w:kern w:val="0"/>
                <w:szCs w:val="21"/>
                <w:highlight w:val="none"/>
                <w14:textFill>
                  <w14:solidFill>
                    <w14:schemeClr w14:val="tx1"/>
                  </w14:solidFill>
                </w14:textFill>
              </w:rPr>
            </w:pP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73E68458">
            <w:pPr>
              <w:widowControl/>
              <w:autoSpaceDE w:val="0"/>
              <w:autoSpaceDN w:val="0"/>
              <w:adjustRightInd w:val="0"/>
              <w:ind w:left="158" w:leftChars="75"/>
              <w:jc w:val="center"/>
              <w:textAlignment w:val="center"/>
              <w:rPr>
                <w:rFonts w:ascii="宋体" w:hAnsi="宋体" w:eastAsia="宋体" w:cs="宋体"/>
                <w:color w:val="000000" w:themeColor="text1"/>
                <w:kern w:val="0"/>
                <w:sz w:val="22"/>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4</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42B6A7C4">
            <w:pPr>
              <w:widowControl/>
              <w:autoSpaceDE w:val="0"/>
              <w:autoSpaceDN w:val="0"/>
              <w:adjustRightInd w:val="0"/>
              <w:ind w:left="158" w:leftChars="75"/>
              <w:jc w:val="left"/>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整改闭合情况考核。整改回复时间、整改是否落实，工作不到位的发现一次扣2分。</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703D3814">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1E1082DB">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r>
      <w:tr w14:paraId="3F4BCFD3">
        <w:tblPrEx>
          <w:tblCellMar>
            <w:top w:w="0" w:type="dxa"/>
            <w:left w:w="108" w:type="dxa"/>
            <w:bottom w:w="0" w:type="dxa"/>
            <w:right w:w="108" w:type="dxa"/>
          </w:tblCellMar>
        </w:tblPrEx>
        <w:trPr>
          <w:trHeight w:val="702"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22586237">
            <w:pPr>
              <w:widowControl/>
              <w:autoSpaceDE w:val="0"/>
              <w:autoSpaceDN w:val="0"/>
              <w:adjustRightInd w:val="0"/>
              <w:ind w:left="158" w:leftChars="75"/>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8</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14:paraId="5FBABF4A">
            <w:pPr>
              <w:widowControl/>
              <w:autoSpaceDE w:val="0"/>
              <w:autoSpaceDN w:val="0"/>
              <w:adjustRightInd w:val="0"/>
              <w:ind w:left="158" w:leftChars="75"/>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服务质量</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2449BE73">
            <w:pPr>
              <w:widowControl/>
              <w:autoSpaceDE w:val="0"/>
              <w:autoSpaceDN w:val="0"/>
              <w:adjustRightInd w:val="0"/>
              <w:ind w:left="158" w:leftChars="75"/>
              <w:jc w:val="center"/>
              <w:textAlignment w:val="center"/>
              <w:rPr>
                <w:rFonts w:ascii="宋体" w:hAnsi="宋体" w:eastAsia="宋体" w:cs="宋体"/>
                <w:color w:val="000000" w:themeColor="text1"/>
                <w:kern w:val="0"/>
                <w:sz w:val="22"/>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6</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172926F4">
            <w:pPr>
              <w:widowControl/>
              <w:autoSpaceDE w:val="0"/>
              <w:autoSpaceDN w:val="0"/>
              <w:adjustRightInd w:val="0"/>
              <w:ind w:left="158" w:leftChars="75"/>
              <w:jc w:val="left"/>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重要文件审核出现严重错误的，包括施工资料、竣工验收资料、结算资料等，每次扣2分</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2FBFC10E">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4DFF8830">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r>
      <w:tr w14:paraId="48B44DA9">
        <w:tblPrEx>
          <w:tblCellMar>
            <w:top w:w="0" w:type="dxa"/>
            <w:left w:w="108" w:type="dxa"/>
            <w:bottom w:w="0" w:type="dxa"/>
            <w:right w:w="108" w:type="dxa"/>
          </w:tblCellMar>
        </w:tblPrEx>
        <w:trPr>
          <w:trHeight w:val="680"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11D0A722">
            <w:pPr>
              <w:widowControl/>
              <w:autoSpaceDE w:val="0"/>
              <w:autoSpaceDN w:val="0"/>
              <w:adjustRightInd w:val="0"/>
              <w:ind w:left="158" w:leftChars="75"/>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9</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14:paraId="33107919">
            <w:pPr>
              <w:widowControl/>
              <w:autoSpaceDE w:val="0"/>
              <w:autoSpaceDN w:val="0"/>
              <w:adjustRightInd w:val="0"/>
              <w:ind w:left="158" w:leftChars="75"/>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质量管理</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4F9CCBB1">
            <w:pPr>
              <w:widowControl/>
              <w:autoSpaceDE w:val="0"/>
              <w:autoSpaceDN w:val="0"/>
              <w:adjustRightInd w:val="0"/>
              <w:ind w:left="158" w:leftChars="75"/>
              <w:jc w:val="center"/>
              <w:textAlignment w:val="center"/>
              <w:rPr>
                <w:rFonts w:ascii="宋体" w:hAnsi="宋体" w:eastAsia="宋体" w:cs="宋体"/>
                <w:color w:val="000000" w:themeColor="text1"/>
                <w:kern w:val="0"/>
                <w:sz w:val="22"/>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10</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3D4B9726">
            <w:pPr>
              <w:widowControl/>
              <w:autoSpaceDE w:val="0"/>
              <w:autoSpaceDN w:val="0"/>
              <w:adjustRightInd w:val="0"/>
              <w:ind w:left="158" w:leftChars="75"/>
              <w:jc w:val="left"/>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现场出现质量缺陷，但监理单位未及时纠正，或监督、整改、措施不力的，每次扣2分。</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6A4FFC69">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312F78CD">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r>
      <w:tr w14:paraId="34E053CC">
        <w:tblPrEx>
          <w:tblCellMar>
            <w:top w:w="0" w:type="dxa"/>
            <w:left w:w="108" w:type="dxa"/>
            <w:bottom w:w="0" w:type="dxa"/>
            <w:right w:w="108" w:type="dxa"/>
          </w:tblCellMar>
        </w:tblPrEx>
        <w:trPr>
          <w:trHeight w:val="702"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6B6EE233">
            <w:pPr>
              <w:widowControl/>
              <w:autoSpaceDE w:val="0"/>
              <w:autoSpaceDN w:val="0"/>
              <w:adjustRightInd w:val="0"/>
              <w:ind w:left="158" w:leftChars="75"/>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10</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14:paraId="225BF213">
            <w:pPr>
              <w:widowControl/>
              <w:autoSpaceDE w:val="0"/>
              <w:autoSpaceDN w:val="0"/>
              <w:adjustRightInd w:val="0"/>
              <w:ind w:left="158" w:leftChars="75"/>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安全管理</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1986E473">
            <w:pPr>
              <w:widowControl/>
              <w:autoSpaceDE w:val="0"/>
              <w:autoSpaceDN w:val="0"/>
              <w:adjustRightInd w:val="0"/>
              <w:ind w:left="158" w:leftChars="75"/>
              <w:jc w:val="center"/>
              <w:textAlignment w:val="center"/>
              <w:rPr>
                <w:rFonts w:ascii="宋体" w:hAnsi="宋体" w:eastAsia="宋体" w:cs="宋体"/>
                <w:color w:val="000000" w:themeColor="text1"/>
                <w:kern w:val="0"/>
                <w:sz w:val="22"/>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10</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26ED2628">
            <w:pPr>
              <w:widowControl/>
              <w:autoSpaceDE w:val="0"/>
              <w:autoSpaceDN w:val="0"/>
              <w:adjustRightInd w:val="0"/>
              <w:ind w:left="158" w:leftChars="75"/>
              <w:jc w:val="left"/>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现场出现安全隐患，但监理单位未未及时纠正，或监督、整改、措施不力的，每次扣2分。</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522870D5">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609713AB">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r>
      <w:tr w14:paraId="1DA4EB14">
        <w:tblPrEx>
          <w:tblCellMar>
            <w:top w:w="0" w:type="dxa"/>
            <w:left w:w="108" w:type="dxa"/>
            <w:bottom w:w="0" w:type="dxa"/>
            <w:right w:w="108" w:type="dxa"/>
          </w:tblCellMar>
        </w:tblPrEx>
        <w:trPr>
          <w:trHeight w:val="656"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5CA3F6C3">
            <w:pPr>
              <w:widowControl/>
              <w:autoSpaceDE w:val="0"/>
              <w:autoSpaceDN w:val="0"/>
              <w:adjustRightInd w:val="0"/>
              <w:ind w:left="158" w:leftChars="75"/>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11</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14:paraId="5F65264C">
            <w:pPr>
              <w:widowControl/>
              <w:autoSpaceDE w:val="0"/>
              <w:autoSpaceDN w:val="0"/>
              <w:adjustRightInd w:val="0"/>
              <w:ind w:left="158" w:leftChars="75"/>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文档管理</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5CA32745">
            <w:pPr>
              <w:widowControl/>
              <w:autoSpaceDE w:val="0"/>
              <w:autoSpaceDN w:val="0"/>
              <w:adjustRightInd w:val="0"/>
              <w:ind w:left="158" w:leftChars="75"/>
              <w:jc w:val="center"/>
              <w:textAlignment w:val="center"/>
              <w:rPr>
                <w:rFonts w:ascii="宋体" w:hAnsi="宋体" w:eastAsia="宋体" w:cs="宋体"/>
                <w:color w:val="000000" w:themeColor="text1"/>
                <w:kern w:val="0"/>
                <w:sz w:val="22"/>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10</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0C14DB03">
            <w:pPr>
              <w:widowControl/>
              <w:autoSpaceDE w:val="0"/>
              <w:autoSpaceDN w:val="0"/>
              <w:adjustRightInd w:val="0"/>
              <w:ind w:left="158" w:leftChars="75"/>
              <w:jc w:val="left"/>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内业资料、台账、监理日志、旁站记录、会议纪要等文件缺失或管理不规范的，每次扣2分</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447CACC5">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080A8B99">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r>
      <w:tr w14:paraId="2FA0A0EA">
        <w:tblPrEx>
          <w:tblCellMar>
            <w:top w:w="0" w:type="dxa"/>
            <w:left w:w="108" w:type="dxa"/>
            <w:bottom w:w="0" w:type="dxa"/>
            <w:right w:w="108" w:type="dxa"/>
          </w:tblCellMar>
        </w:tblPrEx>
        <w:trPr>
          <w:trHeight w:val="580"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1D61F0F7">
            <w:pPr>
              <w:widowControl/>
              <w:autoSpaceDE w:val="0"/>
              <w:autoSpaceDN w:val="0"/>
              <w:adjustRightInd w:val="0"/>
              <w:ind w:left="158" w:leftChars="75"/>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12</w:t>
            </w:r>
          </w:p>
        </w:tc>
        <w:tc>
          <w:tcPr>
            <w:tcW w:w="1647" w:type="dxa"/>
            <w:tcBorders>
              <w:top w:val="single" w:color="000000" w:sz="4" w:space="0"/>
              <w:left w:val="single" w:color="000000" w:sz="4" w:space="0"/>
              <w:bottom w:val="single" w:color="000000" w:sz="4" w:space="0"/>
              <w:right w:val="single" w:color="000000" w:sz="4" w:space="0"/>
            </w:tcBorders>
            <w:noWrap w:val="0"/>
            <w:vAlign w:val="center"/>
          </w:tcPr>
          <w:p w14:paraId="61370BF5">
            <w:pPr>
              <w:widowControl/>
              <w:autoSpaceDE w:val="0"/>
              <w:autoSpaceDN w:val="0"/>
              <w:adjustRightInd w:val="0"/>
              <w:ind w:left="158" w:leftChars="75"/>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后续服务情况</w:t>
            </w:r>
          </w:p>
        </w:tc>
        <w:tc>
          <w:tcPr>
            <w:tcW w:w="868" w:type="dxa"/>
            <w:tcBorders>
              <w:top w:val="single" w:color="000000" w:sz="4" w:space="0"/>
              <w:left w:val="single" w:color="000000" w:sz="4" w:space="0"/>
              <w:bottom w:val="single" w:color="000000" w:sz="4" w:space="0"/>
              <w:right w:val="single" w:color="000000" w:sz="4" w:space="0"/>
            </w:tcBorders>
            <w:noWrap w:val="0"/>
            <w:vAlign w:val="center"/>
          </w:tcPr>
          <w:p w14:paraId="5A907426">
            <w:pPr>
              <w:widowControl/>
              <w:autoSpaceDE w:val="0"/>
              <w:autoSpaceDN w:val="0"/>
              <w:adjustRightInd w:val="0"/>
              <w:ind w:left="158" w:leftChars="75"/>
              <w:jc w:val="center"/>
              <w:textAlignment w:val="center"/>
              <w:rPr>
                <w:rFonts w:ascii="宋体" w:hAnsi="宋体" w:eastAsia="宋体" w:cs="宋体"/>
                <w:color w:val="000000" w:themeColor="text1"/>
                <w:kern w:val="0"/>
                <w:sz w:val="22"/>
                <w:highlight w:val="none"/>
                <w14:textFill>
                  <w14:solidFill>
                    <w14:schemeClr w14:val="tx1"/>
                  </w14:solidFill>
                </w14:textFill>
              </w:rPr>
            </w:pPr>
            <w:r>
              <w:rPr>
                <w:rFonts w:hint="eastAsia" w:ascii="宋体" w:hAnsi="宋体" w:eastAsia="宋体" w:cs="宋体"/>
                <w:color w:val="000000" w:themeColor="text1"/>
                <w:kern w:val="0"/>
                <w:sz w:val="22"/>
                <w:highlight w:val="none"/>
                <w:lang w:bidi="ar"/>
                <w14:textFill>
                  <w14:solidFill>
                    <w14:schemeClr w14:val="tx1"/>
                  </w14:solidFill>
                </w14:textFill>
              </w:rPr>
              <w:t>10</w:t>
            </w:r>
          </w:p>
        </w:tc>
        <w:tc>
          <w:tcPr>
            <w:tcW w:w="8123" w:type="dxa"/>
            <w:tcBorders>
              <w:top w:val="single" w:color="000000" w:sz="4" w:space="0"/>
              <w:left w:val="single" w:color="000000" w:sz="4" w:space="0"/>
              <w:bottom w:val="single" w:color="000000" w:sz="4" w:space="0"/>
              <w:right w:val="single" w:color="000000" w:sz="4" w:space="0"/>
            </w:tcBorders>
            <w:noWrap w:val="0"/>
            <w:vAlign w:val="center"/>
          </w:tcPr>
          <w:p w14:paraId="7436B17C">
            <w:pPr>
              <w:widowControl/>
              <w:autoSpaceDE w:val="0"/>
              <w:autoSpaceDN w:val="0"/>
              <w:adjustRightInd w:val="0"/>
              <w:ind w:left="158" w:leftChars="75"/>
              <w:jc w:val="left"/>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监理单位拒绝参加质保期监理服务工作的，扣</w:t>
            </w:r>
            <w:r>
              <w:rPr>
                <w:rFonts w:ascii="宋体" w:hAnsi="宋体" w:eastAsia="宋体" w:cs="宋体"/>
                <w:color w:val="000000" w:themeColor="text1"/>
                <w:kern w:val="0"/>
                <w:szCs w:val="21"/>
                <w:highlight w:val="none"/>
                <w:lang w:bidi="ar"/>
                <w14:textFill>
                  <w14:solidFill>
                    <w14:schemeClr w14:val="tx1"/>
                  </w14:solidFill>
                </w14:textFill>
              </w:rPr>
              <w:t>5</w:t>
            </w:r>
            <w:r>
              <w:rPr>
                <w:rFonts w:hint="eastAsia" w:ascii="宋体" w:hAnsi="宋体" w:eastAsia="宋体" w:cs="宋体"/>
                <w:color w:val="000000" w:themeColor="text1"/>
                <w:kern w:val="0"/>
                <w:szCs w:val="21"/>
                <w:highlight w:val="none"/>
                <w:lang w:bidi="ar"/>
                <w14:textFill>
                  <w14:solidFill>
                    <w14:schemeClr w14:val="tx1"/>
                  </w14:solidFill>
                </w14:textFill>
              </w:rPr>
              <w:t>分。</w:t>
            </w:r>
          </w:p>
        </w:tc>
        <w:tc>
          <w:tcPr>
            <w:tcW w:w="1117" w:type="dxa"/>
            <w:tcBorders>
              <w:top w:val="single" w:color="000000" w:sz="4" w:space="0"/>
              <w:left w:val="single" w:color="000000" w:sz="4" w:space="0"/>
              <w:bottom w:val="single" w:color="000000" w:sz="4" w:space="0"/>
              <w:right w:val="single" w:color="000000" w:sz="4" w:space="0"/>
            </w:tcBorders>
            <w:noWrap w:val="0"/>
            <w:vAlign w:val="center"/>
          </w:tcPr>
          <w:p w14:paraId="4745B20F">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44E0F72A">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r>
      <w:tr w14:paraId="125F70B2">
        <w:tblPrEx>
          <w:tblCellMar>
            <w:top w:w="0" w:type="dxa"/>
            <w:left w:w="108" w:type="dxa"/>
            <w:bottom w:w="0" w:type="dxa"/>
            <w:right w:w="108" w:type="dxa"/>
          </w:tblCellMar>
        </w:tblPrEx>
        <w:trPr>
          <w:trHeight w:val="580" w:hRule="atLeast"/>
        </w:trPr>
        <w:tc>
          <w:tcPr>
            <w:tcW w:w="638" w:type="dxa"/>
            <w:tcBorders>
              <w:top w:val="single" w:color="000000" w:sz="4" w:space="0"/>
              <w:left w:val="single" w:color="000000" w:sz="4" w:space="0"/>
              <w:bottom w:val="single" w:color="000000" w:sz="4" w:space="0"/>
              <w:right w:val="single" w:color="000000" w:sz="4" w:space="0"/>
            </w:tcBorders>
            <w:noWrap/>
            <w:vAlign w:val="center"/>
          </w:tcPr>
          <w:p w14:paraId="5DED79FD">
            <w:pPr>
              <w:widowControl/>
              <w:autoSpaceDE w:val="0"/>
              <w:autoSpaceDN w:val="0"/>
              <w:adjustRightInd w:val="0"/>
              <w:ind w:left="158" w:leftChars="75"/>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13</w:t>
            </w:r>
          </w:p>
        </w:tc>
        <w:tc>
          <w:tcPr>
            <w:tcW w:w="1647" w:type="dxa"/>
            <w:tcBorders>
              <w:top w:val="single" w:color="000000" w:sz="4" w:space="0"/>
              <w:left w:val="single" w:color="000000" w:sz="4" w:space="0"/>
              <w:bottom w:val="single" w:color="000000" w:sz="4" w:space="0"/>
              <w:right w:val="single" w:color="000000" w:sz="4" w:space="0"/>
            </w:tcBorders>
            <w:noWrap/>
            <w:vAlign w:val="center"/>
          </w:tcPr>
          <w:p w14:paraId="3347B859">
            <w:pPr>
              <w:widowControl/>
              <w:autoSpaceDE w:val="0"/>
              <w:autoSpaceDN w:val="0"/>
              <w:adjustRightInd w:val="0"/>
              <w:ind w:left="158" w:leftChars="75"/>
              <w:jc w:val="center"/>
              <w:textAlignment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bidi="ar"/>
                <w14:textFill>
                  <w14:solidFill>
                    <w14:schemeClr w14:val="tx1"/>
                  </w14:solidFill>
                </w14:textFill>
              </w:rPr>
              <w:t>合计</w:t>
            </w:r>
          </w:p>
        </w:tc>
        <w:tc>
          <w:tcPr>
            <w:tcW w:w="868" w:type="dxa"/>
            <w:tcBorders>
              <w:top w:val="single" w:color="000000" w:sz="4" w:space="0"/>
              <w:left w:val="single" w:color="000000" w:sz="4" w:space="0"/>
              <w:bottom w:val="single" w:color="000000" w:sz="4" w:space="0"/>
              <w:right w:val="single" w:color="000000" w:sz="4" w:space="0"/>
            </w:tcBorders>
            <w:noWrap/>
            <w:vAlign w:val="center"/>
          </w:tcPr>
          <w:p w14:paraId="68FF7BFC">
            <w:pPr>
              <w:autoSpaceDE w:val="0"/>
              <w:autoSpaceDN w:val="0"/>
              <w:adjustRightInd w:val="0"/>
              <w:ind w:left="158" w:leftChars="75"/>
              <w:jc w:val="center"/>
              <w:rPr>
                <w:rFonts w:ascii="Times New Roman" w:hAnsi="Times New Roman" w:eastAsia="宋体" w:cs="Times New Roman"/>
                <w:color w:val="000000" w:themeColor="text1"/>
                <w:kern w:val="0"/>
                <w:szCs w:val="21"/>
                <w:highlight w:val="none"/>
                <w14:textFill>
                  <w14:solidFill>
                    <w14:schemeClr w14:val="tx1"/>
                  </w14:solidFill>
                </w14:textFill>
              </w:rPr>
            </w:pPr>
          </w:p>
        </w:tc>
        <w:tc>
          <w:tcPr>
            <w:tcW w:w="8123" w:type="dxa"/>
            <w:tcBorders>
              <w:top w:val="single" w:color="000000" w:sz="4" w:space="0"/>
              <w:left w:val="single" w:color="000000" w:sz="4" w:space="0"/>
              <w:bottom w:val="single" w:color="000000" w:sz="4" w:space="0"/>
              <w:right w:val="single" w:color="000000" w:sz="4" w:space="0"/>
            </w:tcBorders>
            <w:noWrap/>
            <w:vAlign w:val="center"/>
          </w:tcPr>
          <w:p w14:paraId="3CBB0230">
            <w:pPr>
              <w:autoSpaceDE w:val="0"/>
              <w:autoSpaceDN w:val="0"/>
              <w:adjustRightInd w:val="0"/>
              <w:ind w:left="158" w:leftChars="75"/>
              <w:jc w:val="left"/>
              <w:rPr>
                <w:rFonts w:ascii="Times New Roman" w:hAnsi="Times New Roman" w:eastAsia="宋体" w:cs="Times New Roman"/>
                <w:color w:val="000000" w:themeColor="text1"/>
                <w:kern w:val="0"/>
                <w:szCs w:val="21"/>
                <w:highlight w:val="none"/>
                <w14:textFill>
                  <w14:solidFill>
                    <w14:schemeClr w14:val="tx1"/>
                  </w14:solidFill>
                </w14:textFill>
              </w:rPr>
            </w:pPr>
          </w:p>
        </w:tc>
        <w:tc>
          <w:tcPr>
            <w:tcW w:w="1117" w:type="dxa"/>
            <w:tcBorders>
              <w:top w:val="single" w:color="000000" w:sz="4" w:space="0"/>
              <w:left w:val="single" w:color="000000" w:sz="4" w:space="0"/>
              <w:bottom w:val="single" w:color="000000" w:sz="4" w:space="0"/>
              <w:right w:val="single" w:color="000000" w:sz="4" w:space="0"/>
            </w:tcBorders>
            <w:noWrap/>
            <w:vAlign w:val="center"/>
          </w:tcPr>
          <w:p w14:paraId="3A7E6427">
            <w:pPr>
              <w:autoSpaceDE w:val="0"/>
              <w:autoSpaceDN w:val="0"/>
              <w:adjustRightInd w:val="0"/>
              <w:ind w:left="158" w:leftChars="75"/>
              <w:jc w:val="center"/>
              <w:rPr>
                <w:rFonts w:ascii="Times New Roman" w:hAnsi="Times New Roman" w:eastAsia="宋体" w:cs="Times New Roman"/>
                <w:color w:val="000000" w:themeColor="text1"/>
                <w:kern w:val="0"/>
                <w:szCs w:val="21"/>
                <w:highlight w:val="none"/>
                <w14:textFill>
                  <w14:solidFill>
                    <w14:schemeClr w14:val="tx1"/>
                  </w14:solidFill>
                </w14:textFill>
              </w:rPr>
            </w:pPr>
          </w:p>
        </w:tc>
        <w:tc>
          <w:tcPr>
            <w:tcW w:w="1578" w:type="dxa"/>
            <w:tcBorders>
              <w:top w:val="single" w:color="000000" w:sz="4" w:space="0"/>
              <w:left w:val="single" w:color="000000" w:sz="4" w:space="0"/>
              <w:bottom w:val="single" w:color="000000" w:sz="4" w:space="0"/>
              <w:right w:val="single" w:color="000000" w:sz="4" w:space="0"/>
            </w:tcBorders>
            <w:noWrap/>
            <w:vAlign w:val="center"/>
          </w:tcPr>
          <w:p w14:paraId="529DA3E5">
            <w:pPr>
              <w:autoSpaceDE w:val="0"/>
              <w:autoSpaceDN w:val="0"/>
              <w:adjustRightInd w:val="0"/>
              <w:ind w:left="158" w:leftChars="75"/>
              <w:jc w:val="left"/>
              <w:rPr>
                <w:rFonts w:ascii="宋体" w:hAnsi="宋体" w:eastAsia="宋体" w:cs="宋体"/>
                <w:color w:val="000000" w:themeColor="text1"/>
                <w:kern w:val="0"/>
                <w:sz w:val="22"/>
                <w:highlight w:val="none"/>
                <w14:textFill>
                  <w14:solidFill>
                    <w14:schemeClr w14:val="tx1"/>
                  </w14:solidFill>
                </w14:textFill>
              </w:rPr>
            </w:pPr>
          </w:p>
        </w:tc>
      </w:tr>
    </w:tbl>
    <w:p w14:paraId="64536A73">
      <w:pPr>
        <w:spacing w:line="360" w:lineRule="auto"/>
        <w:rPr>
          <w:rFonts w:ascii="Times New Roman" w:hAnsi="Times New Roman" w:eastAsia="宋体" w:cs="Times New Roman"/>
          <w:bCs/>
          <w:color w:val="000000" w:themeColor="text1"/>
          <w:kern w:val="0"/>
          <w:sz w:val="24"/>
          <w:szCs w:val="24"/>
          <w:highlight w:val="none"/>
          <w14:textFill>
            <w14:solidFill>
              <w14:schemeClr w14:val="tx1"/>
            </w14:solidFill>
          </w14:textFill>
        </w:rPr>
      </w:pPr>
    </w:p>
    <w:p w14:paraId="2C8F35D1">
      <w:pPr>
        <w:spacing w:line="360" w:lineRule="auto"/>
        <w:rPr>
          <w:rFonts w:ascii="Times New Roman" w:hAnsi="Times New Roman" w:eastAsia="宋体" w:cs="Times New Roman"/>
          <w:bCs/>
          <w:color w:val="000000" w:themeColor="text1"/>
          <w:kern w:val="0"/>
          <w:sz w:val="24"/>
          <w:szCs w:val="24"/>
          <w:highlight w:val="none"/>
          <w14:textFill>
            <w14:solidFill>
              <w14:schemeClr w14:val="tx1"/>
            </w14:solidFill>
          </w14:textFill>
        </w:rPr>
      </w:pPr>
    </w:p>
    <w:p w14:paraId="13AEE2A9">
      <w:pPr>
        <w:spacing w:line="360" w:lineRule="auto"/>
        <w:rPr>
          <w:rFonts w:ascii="Times New Roman" w:hAnsi="Times New Roman" w:eastAsia="宋体" w:cs="Times New Roman"/>
          <w:bCs/>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bCs/>
          <w:color w:val="000000" w:themeColor="text1"/>
          <w:kern w:val="0"/>
          <w:sz w:val="24"/>
          <w:szCs w:val="24"/>
          <w:highlight w:val="none"/>
          <w14:textFill>
            <w14:solidFill>
              <w14:schemeClr w14:val="tx1"/>
            </w14:solidFill>
          </w14:textFill>
        </w:rPr>
        <w:t>（委托单位）考核人员签字：                                      （服务单位）签收人员签字：</w:t>
      </w:r>
    </w:p>
    <w:p w14:paraId="7739C188">
      <w:pPr>
        <w:spacing w:line="360" w:lineRule="auto"/>
        <w:rPr>
          <w:rFonts w:ascii="Times New Roman" w:hAnsi="Times New Roman" w:eastAsia="宋体" w:cs="Times New Roman"/>
          <w:bCs/>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bCs/>
          <w:color w:val="000000" w:themeColor="text1"/>
          <w:kern w:val="0"/>
          <w:sz w:val="24"/>
          <w:szCs w:val="24"/>
          <w:highlight w:val="none"/>
          <w14:textFill>
            <w14:solidFill>
              <w14:schemeClr w14:val="tx1"/>
            </w14:solidFill>
          </w14:textFill>
        </w:rPr>
        <w:t>考核日期：                                                       签收日期：</w:t>
      </w:r>
    </w:p>
    <w:p w14:paraId="6111B0CC">
      <w:pPr>
        <w:spacing w:line="360" w:lineRule="auto"/>
        <w:rPr>
          <w:rFonts w:ascii="Times New Roman" w:hAnsi="Times New Roman" w:eastAsia="宋体" w:cs="Times New Roman"/>
          <w:bCs/>
          <w:color w:val="000000" w:themeColor="text1"/>
          <w:kern w:val="0"/>
          <w:sz w:val="24"/>
          <w:szCs w:val="24"/>
          <w:highlight w:val="none"/>
          <w14:textFill>
            <w14:solidFill>
              <w14:schemeClr w14:val="tx1"/>
            </w14:solidFill>
          </w14:textFill>
        </w:rPr>
      </w:pPr>
      <w:r>
        <w:rPr>
          <w:rFonts w:hint="eastAsia" w:ascii="Times New Roman" w:hAnsi="Times New Roman" w:eastAsia="宋体" w:cs="Times New Roman"/>
          <w:bCs/>
          <w:color w:val="000000" w:themeColor="text1"/>
          <w:kern w:val="0"/>
          <w:sz w:val="24"/>
          <w:szCs w:val="24"/>
          <w:highlight w:val="none"/>
          <w14:textFill>
            <w14:solidFill>
              <w14:schemeClr w14:val="tx1"/>
            </w14:solidFill>
          </w14:textFill>
        </w:rPr>
        <w:t>（加盖采购单位公章）                                            （加盖服务单位公章）</w:t>
      </w:r>
    </w:p>
    <w:p w14:paraId="7729310A">
      <w:pPr>
        <w:spacing w:line="360" w:lineRule="auto"/>
        <w:rPr>
          <w:rFonts w:ascii="Times New Roman" w:hAnsi="Times New Roman" w:eastAsia="宋体" w:cs="Times New Roman"/>
          <w:bCs/>
          <w:color w:val="000000" w:themeColor="text1"/>
          <w:kern w:val="0"/>
          <w:sz w:val="24"/>
          <w:szCs w:val="24"/>
          <w:highlight w:val="none"/>
          <w14:textFill>
            <w14:solidFill>
              <w14:schemeClr w14:val="tx1"/>
            </w14:solidFill>
          </w14:textFill>
        </w:rPr>
      </w:pPr>
    </w:p>
    <w:p w14:paraId="148F2281">
      <w:pPr>
        <w:spacing w:line="360" w:lineRule="auto"/>
        <w:rPr>
          <w:rFonts w:ascii="宋体" w:hAnsi="Times New Roman" w:eastAsia="宋体" w:cs="Times New Roman"/>
          <w:color w:val="000000" w:themeColor="text1"/>
          <w:kern w:val="0"/>
          <w:sz w:val="24"/>
          <w:szCs w:val="24"/>
          <w:highlight w:val="none"/>
          <w14:textFill>
            <w14:solidFill>
              <w14:schemeClr w14:val="tx1"/>
            </w14:solidFill>
          </w14:textFill>
        </w:rPr>
      </w:pPr>
    </w:p>
    <w:p w14:paraId="313FBCCB">
      <w:pPr>
        <w:autoSpaceDE w:val="0"/>
        <w:autoSpaceDN w:val="0"/>
        <w:adjustRightInd w:val="0"/>
        <w:jc w:val="left"/>
        <w:rPr>
          <w:rFonts w:ascii="宋体" w:hAnsi="宋体" w:eastAsia="宋体" w:cs="宋体"/>
          <w:b/>
          <w:color w:val="000000" w:themeColor="text1"/>
          <w:kern w:val="0"/>
          <w:sz w:val="28"/>
          <w:szCs w:val="28"/>
          <w:highlight w:val="none"/>
          <w14:textFill>
            <w14:solidFill>
              <w14:schemeClr w14:val="tx1"/>
            </w14:solidFill>
          </w14:textFill>
        </w:rPr>
        <w:sectPr>
          <w:pgSz w:w="16838" w:h="11906" w:orient="landscape"/>
          <w:pgMar w:top="1588" w:right="1644" w:bottom="1474" w:left="1985" w:header="851" w:footer="992" w:gutter="0"/>
          <w:pgNumType w:fmt="decimal"/>
          <w:cols w:space="720" w:num="1"/>
          <w:titlePg/>
          <w:docGrid w:type="lines" w:linePitch="312" w:charSpace="0"/>
        </w:sectPr>
      </w:pPr>
    </w:p>
    <w:p w14:paraId="7C05BBB9">
      <w:pPr>
        <w:autoSpaceDE w:val="0"/>
        <w:autoSpaceDN w:val="0"/>
        <w:adjustRightInd w:val="0"/>
        <w:jc w:val="left"/>
        <w:rPr>
          <w:rFonts w:ascii="宋体" w:hAnsi="宋体" w:eastAsia="宋体" w:cs="宋体"/>
          <w:b/>
          <w:color w:val="000000" w:themeColor="text1"/>
          <w:kern w:val="0"/>
          <w:sz w:val="28"/>
          <w:szCs w:val="28"/>
          <w:highlight w:val="none"/>
          <w14:textFill>
            <w14:solidFill>
              <w14:schemeClr w14:val="tx1"/>
            </w14:solidFill>
          </w14:textFill>
        </w:rPr>
      </w:pPr>
      <w:r>
        <w:rPr>
          <w:rFonts w:hint="eastAsia" w:ascii="宋体" w:hAnsi="宋体" w:eastAsia="宋体" w:cs="宋体"/>
          <w:b/>
          <w:color w:val="000000" w:themeColor="text1"/>
          <w:kern w:val="0"/>
          <w:sz w:val="28"/>
          <w:szCs w:val="28"/>
          <w:highlight w:val="none"/>
          <w14:textFill>
            <w14:solidFill>
              <w14:schemeClr w14:val="tx1"/>
            </w14:solidFill>
          </w14:textFill>
        </w:rPr>
        <w:t>附件5：</w:t>
      </w:r>
    </w:p>
    <w:p w14:paraId="31086426">
      <w:pPr>
        <w:widowControl/>
        <w:autoSpaceDE w:val="0"/>
        <w:autoSpaceDN w:val="0"/>
        <w:adjustRightInd w:val="0"/>
        <w:spacing w:line="600" w:lineRule="exact"/>
        <w:ind w:right="-26"/>
        <w:jc w:val="center"/>
        <w:rPr>
          <w:rFonts w:hint="eastAsia" w:ascii="Times New Roman" w:hAnsi="Times New Roman" w:eastAsia="方正小标宋简体" w:cs="Times New Roman"/>
          <w:bCs/>
          <w:color w:val="000000" w:themeColor="text1"/>
          <w:spacing w:val="-10"/>
          <w:kern w:val="0"/>
          <w:sz w:val="44"/>
          <w:szCs w:val="44"/>
          <w:highlight w:val="none"/>
          <w:lang w:val="zh-CN"/>
          <w14:textFill>
            <w14:solidFill>
              <w14:schemeClr w14:val="tx1"/>
            </w14:solidFill>
          </w14:textFill>
        </w:rPr>
      </w:pPr>
      <w:r>
        <w:rPr>
          <w:rFonts w:hint="eastAsia" w:ascii="Times New Roman" w:hAnsi="Times New Roman" w:eastAsia="方正小标宋简体" w:cs="Times New Roman"/>
          <w:bCs/>
          <w:color w:val="000000" w:themeColor="text1"/>
          <w:spacing w:val="-10"/>
          <w:kern w:val="0"/>
          <w:sz w:val="44"/>
          <w:szCs w:val="44"/>
          <w:highlight w:val="none"/>
          <w:lang w:val="zh-CN"/>
          <w14:textFill>
            <w14:solidFill>
              <w14:schemeClr w14:val="tx1"/>
            </w14:solidFill>
          </w14:textFill>
        </w:rPr>
        <w:t>东莞市水务环境投资控股集团管网有限公司</w:t>
      </w:r>
    </w:p>
    <w:p w14:paraId="7607EA0C">
      <w:pPr>
        <w:widowControl/>
        <w:autoSpaceDE w:val="0"/>
        <w:autoSpaceDN w:val="0"/>
        <w:adjustRightInd w:val="0"/>
        <w:spacing w:line="600" w:lineRule="exact"/>
        <w:ind w:right="-26"/>
        <w:jc w:val="center"/>
        <w:rPr>
          <w:rFonts w:ascii="Times New Roman" w:hAnsi="Times New Roman" w:eastAsia="方正小标宋简体" w:cs="Times New Roman"/>
          <w:b/>
          <w:bCs/>
          <w:color w:val="000000" w:themeColor="text1"/>
          <w:spacing w:val="-10"/>
          <w:kern w:val="0"/>
          <w:sz w:val="44"/>
          <w:szCs w:val="44"/>
          <w:highlight w:val="none"/>
          <w:lang w:val="zh-CN"/>
          <w14:textFill>
            <w14:solidFill>
              <w14:schemeClr w14:val="tx1"/>
            </w14:solidFill>
          </w14:textFill>
        </w:rPr>
      </w:pPr>
      <w:r>
        <w:rPr>
          <w:rFonts w:ascii="Times New Roman" w:hAnsi="Times New Roman" w:eastAsia="方正小标宋简体" w:cs="Times New Roman"/>
          <w:bCs/>
          <w:color w:val="000000" w:themeColor="text1"/>
          <w:spacing w:val="-10"/>
          <w:kern w:val="0"/>
          <w:sz w:val="44"/>
          <w:szCs w:val="44"/>
          <w:highlight w:val="none"/>
          <w:lang w:val="zh-CN"/>
          <w14:textFill>
            <w14:solidFill>
              <w14:schemeClr w14:val="tx1"/>
            </w14:solidFill>
          </w14:textFill>
        </w:rPr>
        <w:t>服务验收</w:t>
      </w:r>
      <w:r>
        <w:rPr>
          <w:rFonts w:ascii="Times New Roman" w:hAnsi="Times New Roman" w:eastAsia="方正小标宋简体" w:cs="Times New Roman"/>
          <w:bCs/>
          <w:color w:val="000000" w:themeColor="text1"/>
          <w:spacing w:val="-10"/>
          <w:kern w:val="0"/>
          <w:sz w:val="44"/>
          <w:szCs w:val="44"/>
          <w:highlight w:val="none"/>
          <w14:textFill>
            <w14:solidFill>
              <w14:schemeClr w14:val="tx1"/>
            </w14:solidFill>
          </w14:textFill>
        </w:rPr>
        <w:t>单</w:t>
      </w:r>
      <w:r>
        <w:rPr>
          <w:rFonts w:hint="eastAsia" w:ascii="Times New Roman" w:hAnsi="Times New Roman" w:eastAsia="方正小标宋简体" w:cs="Times New Roman"/>
          <w:bCs/>
          <w:color w:val="000000" w:themeColor="text1"/>
          <w:spacing w:val="-10"/>
          <w:kern w:val="0"/>
          <w:sz w:val="44"/>
          <w:szCs w:val="44"/>
          <w:highlight w:val="none"/>
          <w14:textFill>
            <w14:solidFill>
              <w14:schemeClr w14:val="tx1"/>
            </w14:solidFill>
          </w14:textFill>
        </w:rPr>
        <w:t>格式</w:t>
      </w:r>
    </w:p>
    <w:p w14:paraId="01064747">
      <w:pPr>
        <w:autoSpaceDE w:val="0"/>
        <w:autoSpaceDN w:val="0"/>
        <w:adjustRightInd w:val="0"/>
        <w:ind w:right="-26"/>
        <w:jc w:val="center"/>
        <w:rPr>
          <w:rFonts w:ascii="Times New Roman" w:hAnsi="Times New Roman" w:eastAsia="宋体" w:cs="Times New Roman"/>
          <w:b/>
          <w:bCs/>
          <w:color w:val="000000" w:themeColor="text1"/>
          <w:kern w:val="0"/>
          <w:sz w:val="22"/>
          <w:highlight w:val="none"/>
          <w:lang w:val="zh-CN"/>
          <w14:textFill>
            <w14:solidFill>
              <w14:schemeClr w14:val="tx1"/>
            </w14:solidFill>
          </w14:textFill>
        </w:rPr>
      </w:pPr>
    </w:p>
    <w:p w14:paraId="5247CCE2">
      <w:pPr>
        <w:autoSpaceDE w:val="0"/>
        <w:autoSpaceDN w:val="0"/>
        <w:adjustRightInd w:val="0"/>
        <w:ind w:right="-26"/>
        <w:jc w:val="center"/>
        <w:rPr>
          <w:rFonts w:ascii="Times New Roman" w:hAnsi="Times New Roman" w:eastAsia="仿宋_GB2312" w:cs="Times New Roman"/>
          <w:b/>
          <w:bCs/>
          <w:color w:val="000000" w:themeColor="text1"/>
          <w:kern w:val="0"/>
          <w:sz w:val="84"/>
          <w:szCs w:val="84"/>
          <w:highlight w:val="none"/>
          <w:lang w:val="zh-CN"/>
          <w14:textFill>
            <w14:solidFill>
              <w14:schemeClr w14:val="tx1"/>
            </w14:solidFill>
          </w14:textFill>
        </w:rPr>
      </w:pPr>
      <w:r>
        <w:rPr>
          <w:rFonts w:hint="eastAsia" w:ascii="Times New Roman" w:hAnsi="Times New Roman" w:eastAsia="仿宋_GB2312" w:cs="Times New Roman"/>
          <w:bCs/>
          <w:color w:val="000000" w:themeColor="text1"/>
          <w:kern w:val="0"/>
          <w:sz w:val="22"/>
          <w:highlight w:val="none"/>
          <w14:textFill>
            <w14:solidFill>
              <w14:schemeClr w14:val="tx1"/>
            </w14:solidFill>
          </w14:textFill>
        </w:rPr>
        <w:t xml:space="preserve">    项目</w:t>
      </w:r>
      <w:r>
        <w:rPr>
          <w:rFonts w:ascii="Times New Roman" w:hAnsi="Times New Roman" w:eastAsia="仿宋_GB2312" w:cs="Times New Roman"/>
          <w:bCs/>
          <w:color w:val="000000" w:themeColor="text1"/>
          <w:kern w:val="0"/>
          <w:sz w:val="22"/>
          <w:highlight w:val="none"/>
          <w:lang w:val="zh-CN"/>
          <w14:textFill>
            <w14:solidFill>
              <w14:schemeClr w14:val="tx1"/>
            </w14:solidFill>
          </w14:textFill>
        </w:rPr>
        <w:t xml:space="preserve">编号：              </w:t>
      </w:r>
    </w:p>
    <w:tbl>
      <w:tblPr>
        <w:tblStyle w:val="36"/>
        <w:tblW w:w="9078" w:type="dxa"/>
        <w:jc w:val="center"/>
        <w:tblLayout w:type="fixed"/>
        <w:tblCellMar>
          <w:top w:w="0" w:type="dxa"/>
          <w:left w:w="108" w:type="dxa"/>
          <w:bottom w:w="0" w:type="dxa"/>
          <w:right w:w="108" w:type="dxa"/>
        </w:tblCellMar>
      </w:tblPr>
      <w:tblGrid>
        <w:gridCol w:w="588"/>
        <w:gridCol w:w="872"/>
        <w:gridCol w:w="1487"/>
        <w:gridCol w:w="1652"/>
        <w:gridCol w:w="157"/>
        <w:gridCol w:w="62"/>
        <w:gridCol w:w="1210"/>
        <w:gridCol w:w="168"/>
        <w:gridCol w:w="1041"/>
        <w:gridCol w:w="1841"/>
      </w:tblGrid>
      <w:tr w14:paraId="4CBB3DCD">
        <w:tblPrEx>
          <w:tblCellMar>
            <w:top w:w="0" w:type="dxa"/>
            <w:left w:w="108" w:type="dxa"/>
            <w:bottom w:w="0" w:type="dxa"/>
            <w:right w:w="108" w:type="dxa"/>
          </w:tblCellMar>
        </w:tblPrEx>
        <w:trPr>
          <w:trHeight w:val="551" w:hRule="atLeast"/>
          <w:jc w:val="center"/>
        </w:trPr>
        <w:tc>
          <w:tcPr>
            <w:tcW w:w="1460" w:type="dxa"/>
            <w:gridSpan w:val="2"/>
            <w:tcBorders>
              <w:top w:val="single" w:color="auto" w:sz="4" w:space="0"/>
              <w:left w:val="single" w:color="auto" w:sz="4" w:space="0"/>
              <w:bottom w:val="single" w:color="auto" w:sz="4" w:space="0"/>
              <w:right w:val="single" w:color="auto" w:sz="4" w:space="0"/>
            </w:tcBorders>
            <w:noWrap/>
            <w:vAlign w:val="center"/>
          </w:tcPr>
          <w:p w14:paraId="0F255997">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 w:val="22"/>
                <w:highlight w:val="none"/>
                <w14:textFill>
                  <w14:solidFill>
                    <w14:schemeClr w14:val="tx1"/>
                  </w14:solidFill>
                </w14:textFill>
              </w:rPr>
              <w:t>合同名称</w:t>
            </w:r>
          </w:p>
        </w:tc>
        <w:tc>
          <w:tcPr>
            <w:tcW w:w="7618" w:type="dxa"/>
            <w:gridSpan w:val="8"/>
            <w:tcBorders>
              <w:top w:val="single" w:color="auto" w:sz="4" w:space="0"/>
              <w:left w:val="single" w:color="auto" w:sz="4" w:space="0"/>
              <w:bottom w:val="single" w:color="auto" w:sz="4" w:space="0"/>
              <w:right w:val="single" w:color="auto" w:sz="4" w:space="0"/>
            </w:tcBorders>
            <w:noWrap/>
            <w:vAlign w:val="center"/>
          </w:tcPr>
          <w:p w14:paraId="7C14690E">
            <w:pPr>
              <w:widowControl/>
              <w:autoSpaceDE w:val="0"/>
              <w:autoSpaceDN w:val="0"/>
              <w:adjustRightInd w:val="0"/>
              <w:jc w:val="left"/>
              <w:rPr>
                <w:rFonts w:ascii="Times New Roman" w:hAnsi="Times New Roman" w:eastAsia="仿宋_GB2312" w:cs="Times New Roman"/>
                <w:bCs/>
                <w:color w:val="000000" w:themeColor="text1"/>
                <w:kern w:val="0"/>
                <w:sz w:val="22"/>
                <w:highlight w:val="none"/>
                <w14:textFill>
                  <w14:solidFill>
                    <w14:schemeClr w14:val="tx1"/>
                  </w14:solidFill>
                </w14:textFill>
              </w:rPr>
            </w:pPr>
          </w:p>
        </w:tc>
      </w:tr>
      <w:tr w14:paraId="6530DF88">
        <w:tblPrEx>
          <w:tblCellMar>
            <w:top w:w="0" w:type="dxa"/>
            <w:left w:w="108" w:type="dxa"/>
            <w:bottom w:w="0" w:type="dxa"/>
            <w:right w:w="108" w:type="dxa"/>
          </w:tblCellMar>
        </w:tblPrEx>
        <w:trPr>
          <w:trHeight w:val="555" w:hRule="atLeast"/>
          <w:jc w:val="center"/>
        </w:trPr>
        <w:tc>
          <w:tcPr>
            <w:tcW w:w="1460" w:type="dxa"/>
            <w:gridSpan w:val="2"/>
            <w:tcBorders>
              <w:top w:val="single" w:color="auto" w:sz="4" w:space="0"/>
              <w:left w:val="single" w:color="auto" w:sz="4" w:space="0"/>
              <w:bottom w:val="single" w:color="auto" w:sz="4" w:space="0"/>
              <w:right w:val="single" w:color="auto" w:sz="4" w:space="0"/>
            </w:tcBorders>
            <w:noWrap/>
            <w:vAlign w:val="center"/>
          </w:tcPr>
          <w:p w14:paraId="2D2E7D8C">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 w:val="22"/>
                <w:highlight w:val="none"/>
                <w14:textFill>
                  <w14:solidFill>
                    <w14:schemeClr w14:val="tx1"/>
                  </w14:solidFill>
                </w14:textFill>
              </w:rPr>
              <w:t>服务单位</w:t>
            </w:r>
          </w:p>
        </w:tc>
        <w:tc>
          <w:tcPr>
            <w:tcW w:w="3139" w:type="dxa"/>
            <w:gridSpan w:val="2"/>
            <w:tcBorders>
              <w:top w:val="single" w:color="auto" w:sz="4" w:space="0"/>
              <w:left w:val="single" w:color="auto" w:sz="4" w:space="0"/>
              <w:bottom w:val="single" w:color="auto" w:sz="4" w:space="0"/>
              <w:right w:val="single" w:color="auto" w:sz="4" w:space="0"/>
            </w:tcBorders>
            <w:noWrap/>
            <w:vAlign w:val="center"/>
          </w:tcPr>
          <w:p w14:paraId="4FB20704">
            <w:pPr>
              <w:widowControl/>
              <w:autoSpaceDE w:val="0"/>
              <w:autoSpaceDN w:val="0"/>
              <w:adjustRightInd w:val="0"/>
              <w:jc w:val="left"/>
              <w:rPr>
                <w:rFonts w:ascii="Times New Roman" w:hAnsi="Times New Roman" w:eastAsia="仿宋_GB2312" w:cs="Times New Roman"/>
                <w:bCs/>
                <w:color w:val="000000" w:themeColor="text1"/>
                <w:kern w:val="0"/>
                <w:sz w:val="22"/>
                <w:highlight w:val="none"/>
                <w14:textFill>
                  <w14:solidFill>
                    <w14:schemeClr w14:val="tx1"/>
                  </w14:solidFill>
                </w14:textFill>
              </w:rPr>
            </w:pPr>
          </w:p>
        </w:tc>
        <w:tc>
          <w:tcPr>
            <w:tcW w:w="1597" w:type="dxa"/>
            <w:gridSpan w:val="4"/>
            <w:tcBorders>
              <w:top w:val="single" w:color="auto" w:sz="4" w:space="0"/>
              <w:left w:val="single" w:color="auto" w:sz="4" w:space="0"/>
              <w:bottom w:val="single" w:color="auto" w:sz="4" w:space="0"/>
              <w:right w:val="single" w:color="auto" w:sz="4" w:space="0"/>
            </w:tcBorders>
            <w:noWrap/>
            <w:vAlign w:val="center"/>
          </w:tcPr>
          <w:p w14:paraId="31B7274C">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 w:val="22"/>
                <w:highlight w:val="none"/>
                <w14:textFill>
                  <w14:solidFill>
                    <w14:schemeClr w14:val="tx1"/>
                  </w14:solidFill>
                </w14:textFill>
              </w:rPr>
              <w:t>服务方式</w:t>
            </w:r>
          </w:p>
        </w:tc>
        <w:tc>
          <w:tcPr>
            <w:tcW w:w="2882" w:type="dxa"/>
            <w:gridSpan w:val="2"/>
            <w:tcBorders>
              <w:top w:val="single" w:color="auto" w:sz="4" w:space="0"/>
              <w:left w:val="single" w:color="auto" w:sz="4" w:space="0"/>
              <w:bottom w:val="single" w:color="auto" w:sz="4" w:space="0"/>
              <w:right w:val="single" w:color="auto" w:sz="4" w:space="0"/>
            </w:tcBorders>
            <w:noWrap/>
            <w:vAlign w:val="center"/>
          </w:tcPr>
          <w:p w14:paraId="4CD2F231">
            <w:pPr>
              <w:widowControl/>
              <w:autoSpaceDE w:val="0"/>
              <w:autoSpaceDN w:val="0"/>
              <w:adjustRightInd w:val="0"/>
              <w:jc w:val="left"/>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 w:val="23"/>
                <w:szCs w:val="23"/>
                <w:highlight w:val="none"/>
                <w14:textFill>
                  <w14:solidFill>
                    <w14:schemeClr w14:val="tx1"/>
                  </w14:solidFill>
                </w14:textFill>
              </w:rPr>
              <w:t>□驻场服务   □常规服务</w:t>
            </w:r>
          </w:p>
        </w:tc>
      </w:tr>
      <w:tr w14:paraId="7CD8B76E">
        <w:tblPrEx>
          <w:tblCellMar>
            <w:top w:w="0" w:type="dxa"/>
            <w:left w:w="108" w:type="dxa"/>
            <w:bottom w:w="0" w:type="dxa"/>
            <w:right w:w="108" w:type="dxa"/>
          </w:tblCellMar>
        </w:tblPrEx>
        <w:trPr>
          <w:trHeight w:val="555" w:hRule="atLeast"/>
          <w:jc w:val="center"/>
        </w:trPr>
        <w:tc>
          <w:tcPr>
            <w:tcW w:w="1460" w:type="dxa"/>
            <w:gridSpan w:val="2"/>
            <w:tcBorders>
              <w:top w:val="single" w:color="auto" w:sz="4" w:space="0"/>
              <w:left w:val="single" w:color="auto" w:sz="4" w:space="0"/>
              <w:bottom w:val="single" w:color="auto" w:sz="4" w:space="0"/>
              <w:right w:val="single" w:color="auto" w:sz="4" w:space="0"/>
            </w:tcBorders>
            <w:noWrap/>
            <w:vAlign w:val="center"/>
          </w:tcPr>
          <w:p w14:paraId="1BB25999">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hint="eastAsia" w:ascii="Times New Roman" w:hAnsi="Times New Roman" w:eastAsia="仿宋_GB2312" w:cs="Times New Roman"/>
                <w:bCs/>
                <w:color w:val="000000" w:themeColor="text1"/>
                <w:kern w:val="0"/>
                <w:sz w:val="22"/>
                <w:highlight w:val="none"/>
                <w14:textFill>
                  <w14:solidFill>
                    <w14:schemeClr w14:val="tx1"/>
                  </w14:solidFill>
                </w14:textFill>
              </w:rPr>
              <w:t>委托</w:t>
            </w:r>
            <w:r>
              <w:rPr>
                <w:rFonts w:ascii="Times New Roman" w:hAnsi="Times New Roman" w:eastAsia="仿宋_GB2312" w:cs="Times New Roman"/>
                <w:bCs/>
                <w:color w:val="000000" w:themeColor="text1"/>
                <w:kern w:val="0"/>
                <w:sz w:val="22"/>
                <w:highlight w:val="none"/>
                <w14:textFill>
                  <w14:solidFill>
                    <w14:schemeClr w14:val="tx1"/>
                  </w14:solidFill>
                </w14:textFill>
              </w:rPr>
              <w:t>单位</w:t>
            </w:r>
          </w:p>
        </w:tc>
        <w:tc>
          <w:tcPr>
            <w:tcW w:w="3139" w:type="dxa"/>
            <w:gridSpan w:val="2"/>
            <w:tcBorders>
              <w:top w:val="single" w:color="auto" w:sz="4" w:space="0"/>
              <w:left w:val="single" w:color="auto" w:sz="4" w:space="0"/>
              <w:bottom w:val="single" w:color="auto" w:sz="4" w:space="0"/>
              <w:right w:val="single" w:color="auto" w:sz="4" w:space="0"/>
            </w:tcBorders>
            <w:noWrap/>
            <w:vAlign w:val="center"/>
          </w:tcPr>
          <w:p w14:paraId="5FB325DC">
            <w:pPr>
              <w:widowControl/>
              <w:autoSpaceDE w:val="0"/>
              <w:autoSpaceDN w:val="0"/>
              <w:adjustRightInd w:val="0"/>
              <w:jc w:val="left"/>
              <w:rPr>
                <w:rFonts w:ascii="Times New Roman" w:hAnsi="Times New Roman" w:eastAsia="仿宋_GB2312" w:cs="Times New Roman"/>
                <w:bCs/>
                <w:color w:val="000000" w:themeColor="text1"/>
                <w:kern w:val="0"/>
                <w:sz w:val="22"/>
                <w:highlight w:val="none"/>
                <w14:textFill>
                  <w14:solidFill>
                    <w14:schemeClr w14:val="tx1"/>
                  </w14:solidFill>
                </w14:textFill>
              </w:rPr>
            </w:pPr>
          </w:p>
        </w:tc>
        <w:tc>
          <w:tcPr>
            <w:tcW w:w="1597" w:type="dxa"/>
            <w:gridSpan w:val="4"/>
            <w:tcBorders>
              <w:top w:val="single" w:color="auto" w:sz="4" w:space="0"/>
              <w:left w:val="single" w:color="auto" w:sz="4" w:space="0"/>
              <w:bottom w:val="single" w:color="auto" w:sz="4" w:space="0"/>
              <w:right w:val="single" w:color="auto" w:sz="4" w:space="0"/>
            </w:tcBorders>
            <w:noWrap/>
            <w:vAlign w:val="center"/>
          </w:tcPr>
          <w:p w14:paraId="389BED7B">
            <w:pPr>
              <w:widowControl/>
              <w:autoSpaceDE w:val="0"/>
              <w:autoSpaceDN w:val="0"/>
              <w:adjustRightInd w:val="0"/>
              <w:jc w:val="left"/>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 w:val="22"/>
                <w:highlight w:val="none"/>
                <w14:textFill>
                  <w14:solidFill>
                    <w14:schemeClr w14:val="tx1"/>
                  </w14:solidFill>
                </w14:textFill>
              </w:rPr>
              <w:t>服务验收时间</w:t>
            </w:r>
          </w:p>
        </w:tc>
        <w:tc>
          <w:tcPr>
            <w:tcW w:w="2882" w:type="dxa"/>
            <w:gridSpan w:val="2"/>
            <w:tcBorders>
              <w:top w:val="single" w:color="auto" w:sz="4" w:space="0"/>
              <w:left w:val="single" w:color="auto" w:sz="4" w:space="0"/>
              <w:bottom w:val="single" w:color="auto" w:sz="4" w:space="0"/>
              <w:right w:val="single" w:color="auto" w:sz="4" w:space="0"/>
            </w:tcBorders>
            <w:noWrap/>
            <w:vAlign w:val="center"/>
          </w:tcPr>
          <w:p w14:paraId="3B352B41">
            <w:pPr>
              <w:widowControl/>
              <w:autoSpaceDE w:val="0"/>
              <w:autoSpaceDN w:val="0"/>
              <w:adjustRightInd w:val="0"/>
              <w:jc w:val="left"/>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 w:val="22"/>
                <w:highlight w:val="none"/>
                <w14:textFill>
                  <w14:solidFill>
                    <w14:schemeClr w14:val="tx1"/>
                  </w14:solidFill>
                </w14:textFill>
              </w:rPr>
              <w:t xml:space="preserve">        年    月    日</w:t>
            </w:r>
          </w:p>
        </w:tc>
      </w:tr>
      <w:tr w14:paraId="49624E7B">
        <w:tblPrEx>
          <w:tblCellMar>
            <w:top w:w="0" w:type="dxa"/>
            <w:left w:w="108" w:type="dxa"/>
            <w:bottom w:w="0" w:type="dxa"/>
            <w:right w:w="108" w:type="dxa"/>
          </w:tblCellMar>
        </w:tblPrEx>
        <w:trPr>
          <w:trHeight w:val="503" w:hRule="atLeast"/>
          <w:jc w:val="center"/>
        </w:trPr>
        <w:tc>
          <w:tcPr>
            <w:tcW w:w="9078" w:type="dxa"/>
            <w:gridSpan w:val="10"/>
            <w:tcBorders>
              <w:top w:val="single" w:color="auto" w:sz="4" w:space="0"/>
              <w:left w:val="single" w:color="auto" w:sz="4" w:space="0"/>
              <w:bottom w:val="single" w:color="auto" w:sz="4" w:space="0"/>
              <w:right w:val="single" w:color="auto" w:sz="4" w:space="0"/>
            </w:tcBorders>
            <w:noWrap/>
            <w:vAlign w:val="center"/>
          </w:tcPr>
          <w:p w14:paraId="28F43FE5">
            <w:pPr>
              <w:widowControl/>
              <w:autoSpaceDE w:val="0"/>
              <w:autoSpaceDN w:val="0"/>
              <w:adjustRightInd w:val="0"/>
              <w:jc w:val="left"/>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 w:val="22"/>
                <w:highlight w:val="none"/>
                <w14:textFill>
                  <w14:solidFill>
                    <w14:schemeClr w14:val="tx1"/>
                  </w14:solidFill>
                </w14:textFill>
              </w:rPr>
              <w:t>一、服务项目评价</w:t>
            </w:r>
          </w:p>
        </w:tc>
      </w:tr>
      <w:tr w14:paraId="6D7D773F">
        <w:tblPrEx>
          <w:tblCellMar>
            <w:top w:w="0" w:type="dxa"/>
            <w:left w:w="108" w:type="dxa"/>
            <w:bottom w:w="0" w:type="dxa"/>
            <w:right w:w="108" w:type="dxa"/>
          </w:tblCellMar>
        </w:tblPrEx>
        <w:trPr>
          <w:trHeight w:val="503" w:hRule="atLeast"/>
          <w:jc w:val="center"/>
        </w:trPr>
        <w:tc>
          <w:tcPr>
            <w:tcW w:w="9078" w:type="dxa"/>
            <w:gridSpan w:val="10"/>
            <w:tcBorders>
              <w:top w:val="single" w:color="auto" w:sz="4" w:space="0"/>
              <w:left w:val="single" w:color="auto" w:sz="4" w:space="0"/>
              <w:bottom w:val="single" w:color="auto" w:sz="4" w:space="0"/>
              <w:right w:val="single" w:color="auto" w:sz="4" w:space="0"/>
            </w:tcBorders>
            <w:noWrap/>
            <w:vAlign w:val="center"/>
          </w:tcPr>
          <w:p w14:paraId="1202D19E">
            <w:pPr>
              <w:widowControl/>
              <w:autoSpaceDE w:val="0"/>
              <w:autoSpaceDN w:val="0"/>
              <w:adjustRightInd w:val="0"/>
              <w:jc w:val="left"/>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hint="eastAsia" w:ascii="Times New Roman" w:hAnsi="Times New Roman" w:eastAsia="仿宋_GB2312" w:cs="Times New Roman"/>
                <w:bCs/>
                <w:color w:val="000000" w:themeColor="text1"/>
                <w:kern w:val="0"/>
                <w:sz w:val="22"/>
                <w:highlight w:val="none"/>
                <w14:textFill>
                  <w14:solidFill>
                    <w14:schemeClr w14:val="tx1"/>
                  </w14:solidFill>
                </w14:textFill>
              </w:rPr>
              <w:t>1.XXXX项目</w:t>
            </w:r>
          </w:p>
        </w:tc>
      </w:tr>
      <w:tr w14:paraId="0E4D2BCE">
        <w:tblPrEx>
          <w:tblCellMar>
            <w:top w:w="0" w:type="dxa"/>
            <w:left w:w="108" w:type="dxa"/>
            <w:bottom w:w="0" w:type="dxa"/>
            <w:right w:w="108" w:type="dxa"/>
          </w:tblCellMar>
        </w:tblPrEx>
        <w:trPr>
          <w:trHeight w:val="549" w:hRule="atLeast"/>
          <w:jc w:val="center"/>
        </w:trPr>
        <w:tc>
          <w:tcPr>
            <w:tcW w:w="588" w:type="dxa"/>
            <w:tcBorders>
              <w:top w:val="single" w:color="auto" w:sz="4" w:space="0"/>
              <w:left w:val="single" w:color="auto" w:sz="4" w:space="0"/>
              <w:bottom w:val="single" w:color="auto" w:sz="4" w:space="0"/>
              <w:right w:val="single" w:color="auto" w:sz="4" w:space="0"/>
            </w:tcBorders>
            <w:noWrap/>
            <w:vAlign w:val="center"/>
          </w:tcPr>
          <w:p w14:paraId="554D11CE">
            <w:pPr>
              <w:widowControl/>
              <w:autoSpaceDE w:val="0"/>
              <w:autoSpaceDN w:val="0"/>
              <w:adjustRightInd w:val="0"/>
              <w:ind w:left="-105" w:leftChars="-50" w:right="-105" w:rightChars="-5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 w:val="22"/>
                <w:highlight w:val="none"/>
                <w14:textFill>
                  <w14:solidFill>
                    <w14:schemeClr w14:val="tx1"/>
                  </w14:solidFill>
                </w14:textFill>
              </w:rPr>
              <w:t>序号</w:t>
            </w:r>
          </w:p>
        </w:tc>
        <w:tc>
          <w:tcPr>
            <w:tcW w:w="2359" w:type="dxa"/>
            <w:gridSpan w:val="2"/>
            <w:tcBorders>
              <w:top w:val="single" w:color="auto" w:sz="4" w:space="0"/>
              <w:left w:val="single" w:color="auto" w:sz="4" w:space="0"/>
              <w:bottom w:val="single" w:color="auto" w:sz="4" w:space="0"/>
              <w:right w:val="single" w:color="auto" w:sz="4" w:space="0"/>
            </w:tcBorders>
            <w:noWrap w:val="0"/>
            <w:vAlign w:val="center"/>
          </w:tcPr>
          <w:p w14:paraId="19ABC6CD">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 w:val="22"/>
                <w:highlight w:val="none"/>
                <w14:textFill>
                  <w14:solidFill>
                    <w14:schemeClr w14:val="tx1"/>
                  </w14:solidFill>
                </w14:textFill>
              </w:rPr>
              <w:t>服务项目名称</w:t>
            </w:r>
          </w:p>
        </w:tc>
        <w:tc>
          <w:tcPr>
            <w:tcW w:w="1871" w:type="dxa"/>
            <w:gridSpan w:val="3"/>
            <w:tcBorders>
              <w:top w:val="single" w:color="auto" w:sz="4" w:space="0"/>
              <w:left w:val="single" w:color="auto" w:sz="4" w:space="0"/>
              <w:bottom w:val="single" w:color="auto" w:sz="4" w:space="0"/>
              <w:right w:val="single" w:color="auto" w:sz="4" w:space="0"/>
            </w:tcBorders>
            <w:noWrap w:val="0"/>
            <w:vAlign w:val="center"/>
          </w:tcPr>
          <w:p w14:paraId="0086EF45">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 w:val="22"/>
                <w:highlight w:val="none"/>
                <w14:textFill>
                  <w14:solidFill>
                    <w14:schemeClr w14:val="tx1"/>
                  </w14:solidFill>
                </w14:textFill>
              </w:rPr>
              <w:t>服务内容</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611253F1">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 w:val="22"/>
                <w:highlight w:val="none"/>
                <w14:textFill>
                  <w14:solidFill>
                    <w14:schemeClr w14:val="tx1"/>
                  </w14:solidFill>
                </w14:textFill>
              </w:rPr>
              <w:t>评分标准</w:t>
            </w:r>
          </w:p>
        </w:tc>
        <w:tc>
          <w:tcPr>
            <w:tcW w:w="1209" w:type="dxa"/>
            <w:gridSpan w:val="2"/>
            <w:tcBorders>
              <w:top w:val="single" w:color="auto" w:sz="4" w:space="0"/>
              <w:left w:val="single" w:color="auto" w:sz="4" w:space="0"/>
              <w:bottom w:val="single" w:color="auto" w:sz="4" w:space="0"/>
              <w:right w:val="single" w:color="auto" w:sz="4" w:space="0"/>
            </w:tcBorders>
            <w:noWrap w:val="0"/>
            <w:vAlign w:val="center"/>
          </w:tcPr>
          <w:p w14:paraId="2029D9D5">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 w:val="22"/>
                <w:highlight w:val="none"/>
                <w14:textFill>
                  <w14:solidFill>
                    <w14:schemeClr w14:val="tx1"/>
                  </w14:solidFill>
                </w14:textFill>
              </w:rPr>
              <w:t>服务得分</w:t>
            </w:r>
          </w:p>
        </w:tc>
        <w:tc>
          <w:tcPr>
            <w:tcW w:w="1841" w:type="dxa"/>
            <w:tcBorders>
              <w:top w:val="single" w:color="auto" w:sz="4" w:space="0"/>
              <w:left w:val="single" w:color="auto" w:sz="4" w:space="0"/>
              <w:bottom w:val="single" w:color="auto" w:sz="4" w:space="0"/>
              <w:right w:val="single" w:color="auto" w:sz="4" w:space="0"/>
            </w:tcBorders>
            <w:noWrap w:val="0"/>
            <w:vAlign w:val="center"/>
          </w:tcPr>
          <w:p w14:paraId="24176A46">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 w:val="22"/>
                <w:highlight w:val="none"/>
                <w14:textFill>
                  <w14:solidFill>
                    <w14:schemeClr w14:val="tx1"/>
                  </w14:solidFill>
                </w14:textFill>
              </w:rPr>
              <w:t>备注</w:t>
            </w:r>
          </w:p>
        </w:tc>
      </w:tr>
      <w:tr w14:paraId="4704FD5F">
        <w:tblPrEx>
          <w:tblCellMar>
            <w:top w:w="0" w:type="dxa"/>
            <w:left w:w="108" w:type="dxa"/>
            <w:bottom w:w="0" w:type="dxa"/>
            <w:right w:w="108" w:type="dxa"/>
          </w:tblCellMar>
        </w:tblPrEx>
        <w:trPr>
          <w:trHeight w:val="519" w:hRule="atLeast"/>
          <w:jc w:val="center"/>
        </w:trPr>
        <w:tc>
          <w:tcPr>
            <w:tcW w:w="588" w:type="dxa"/>
            <w:tcBorders>
              <w:top w:val="single" w:color="auto" w:sz="4" w:space="0"/>
              <w:left w:val="single" w:color="auto" w:sz="4" w:space="0"/>
              <w:bottom w:val="single" w:color="auto" w:sz="4" w:space="0"/>
              <w:right w:val="single" w:color="auto" w:sz="4" w:space="0"/>
            </w:tcBorders>
            <w:noWrap/>
            <w:vAlign w:val="center"/>
          </w:tcPr>
          <w:p w14:paraId="690AE900">
            <w:pPr>
              <w:widowControl/>
              <w:autoSpaceDE w:val="0"/>
              <w:autoSpaceDN w:val="0"/>
              <w:adjustRightInd w:val="0"/>
              <w:ind w:left="-105" w:leftChars="-50" w:right="-105" w:rightChars="-5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 w:val="22"/>
                <w:highlight w:val="none"/>
                <w14:textFill>
                  <w14:solidFill>
                    <w14:schemeClr w14:val="tx1"/>
                  </w14:solidFill>
                </w14:textFill>
              </w:rPr>
              <w:t>1</w:t>
            </w:r>
          </w:p>
        </w:tc>
        <w:tc>
          <w:tcPr>
            <w:tcW w:w="2359" w:type="dxa"/>
            <w:gridSpan w:val="2"/>
            <w:tcBorders>
              <w:top w:val="single" w:color="auto" w:sz="4" w:space="0"/>
              <w:left w:val="single" w:color="auto" w:sz="4" w:space="0"/>
              <w:bottom w:val="single" w:color="auto" w:sz="4" w:space="0"/>
              <w:right w:val="single" w:color="auto" w:sz="4" w:space="0"/>
            </w:tcBorders>
            <w:noWrap w:val="0"/>
            <w:vAlign w:val="center"/>
          </w:tcPr>
          <w:p w14:paraId="659AE717">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p>
        </w:tc>
        <w:tc>
          <w:tcPr>
            <w:tcW w:w="1871" w:type="dxa"/>
            <w:gridSpan w:val="3"/>
            <w:tcBorders>
              <w:top w:val="single" w:color="auto" w:sz="4" w:space="0"/>
              <w:left w:val="single" w:color="auto" w:sz="4" w:space="0"/>
              <w:bottom w:val="single" w:color="auto" w:sz="4" w:space="0"/>
              <w:right w:val="single" w:color="auto" w:sz="4" w:space="0"/>
            </w:tcBorders>
            <w:noWrap w:val="0"/>
            <w:vAlign w:val="center"/>
          </w:tcPr>
          <w:p w14:paraId="174D738D">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hint="eastAsia" w:ascii="Times New Roman" w:hAnsi="Times New Roman" w:eastAsia="仿宋_GB2312" w:cs="Times New Roman"/>
                <w:bCs/>
                <w:color w:val="000000" w:themeColor="text1"/>
                <w:kern w:val="0"/>
                <w:sz w:val="22"/>
                <w:highlight w:val="none"/>
                <w14:textFill>
                  <w14:solidFill>
                    <w14:schemeClr w14:val="tx1"/>
                  </w14:solidFill>
                </w14:textFill>
              </w:rPr>
              <w:t>施工监理服务</w:t>
            </w:r>
          </w:p>
        </w:tc>
        <w:tc>
          <w:tcPr>
            <w:tcW w:w="1210" w:type="dxa"/>
            <w:tcBorders>
              <w:top w:val="single" w:color="auto" w:sz="4" w:space="0"/>
              <w:left w:val="single" w:color="auto" w:sz="4" w:space="0"/>
              <w:bottom w:val="single" w:color="auto" w:sz="4" w:space="0"/>
              <w:right w:val="single" w:color="auto" w:sz="4" w:space="0"/>
            </w:tcBorders>
            <w:noWrap w:val="0"/>
            <w:vAlign w:val="center"/>
          </w:tcPr>
          <w:p w14:paraId="7FAB3B50">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hint="eastAsia" w:ascii="Times New Roman" w:hAnsi="Times New Roman" w:eastAsia="仿宋_GB2312" w:cs="Times New Roman"/>
                <w:bCs/>
                <w:color w:val="000000" w:themeColor="text1"/>
                <w:kern w:val="0"/>
                <w:sz w:val="22"/>
                <w:highlight w:val="none"/>
                <w14:textFill>
                  <w14:solidFill>
                    <w14:schemeClr w14:val="tx1"/>
                  </w14:solidFill>
                </w14:textFill>
              </w:rPr>
              <w:t>100分制</w:t>
            </w:r>
          </w:p>
        </w:tc>
        <w:tc>
          <w:tcPr>
            <w:tcW w:w="1209" w:type="dxa"/>
            <w:gridSpan w:val="2"/>
            <w:tcBorders>
              <w:top w:val="single" w:color="auto" w:sz="4" w:space="0"/>
              <w:left w:val="single" w:color="auto" w:sz="4" w:space="0"/>
              <w:bottom w:val="single" w:color="auto" w:sz="4" w:space="0"/>
              <w:right w:val="single" w:color="auto" w:sz="4" w:space="0"/>
            </w:tcBorders>
            <w:noWrap w:val="0"/>
            <w:vAlign w:val="center"/>
          </w:tcPr>
          <w:p w14:paraId="362F9A25">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p>
        </w:tc>
        <w:tc>
          <w:tcPr>
            <w:tcW w:w="1841" w:type="dxa"/>
            <w:tcBorders>
              <w:top w:val="single" w:color="auto" w:sz="4" w:space="0"/>
              <w:left w:val="single" w:color="auto" w:sz="4" w:space="0"/>
              <w:bottom w:val="single" w:color="auto" w:sz="4" w:space="0"/>
              <w:right w:val="single" w:color="auto" w:sz="4" w:space="0"/>
            </w:tcBorders>
            <w:noWrap w:val="0"/>
            <w:vAlign w:val="center"/>
          </w:tcPr>
          <w:p w14:paraId="42CA148F">
            <w:pPr>
              <w:autoSpaceDE w:val="0"/>
              <w:autoSpaceDN w:val="0"/>
              <w:adjustRightInd w:val="0"/>
              <w:jc w:val="left"/>
              <w:rPr>
                <w:rFonts w:ascii="Times New Roman" w:hAnsi="Times New Roman" w:eastAsia="仿宋_GB2312" w:cs="Times New Roman"/>
                <w:bCs/>
                <w:color w:val="000000" w:themeColor="text1"/>
                <w:kern w:val="0"/>
                <w:sz w:val="22"/>
                <w:highlight w:val="none"/>
                <w14:textFill>
                  <w14:solidFill>
                    <w14:schemeClr w14:val="tx1"/>
                  </w14:solidFill>
                </w14:textFill>
              </w:rPr>
            </w:pPr>
          </w:p>
        </w:tc>
      </w:tr>
      <w:tr w14:paraId="33FEEE82">
        <w:tblPrEx>
          <w:tblCellMar>
            <w:top w:w="0" w:type="dxa"/>
            <w:left w:w="108" w:type="dxa"/>
            <w:bottom w:w="0" w:type="dxa"/>
            <w:right w:w="108" w:type="dxa"/>
          </w:tblCellMar>
        </w:tblPrEx>
        <w:trPr>
          <w:trHeight w:val="519" w:hRule="atLeast"/>
          <w:jc w:val="center"/>
        </w:trPr>
        <w:tc>
          <w:tcPr>
            <w:tcW w:w="588" w:type="dxa"/>
            <w:tcBorders>
              <w:top w:val="single" w:color="auto" w:sz="4" w:space="0"/>
              <w:left w:val="single" w:color="auto" w:sz="4" w:space="0"/>
              <w:bottom w:val="single" w:color="auto" w:sz="4" w:space="0"/>
              <w:right w:val="single" w:color="auto" w:sz="4" w:space="0"/>
            </w:tcBorders>
            <w:noWrap/>
            <w:vAlign w:val="center"/>
          </w:tcPr>
          <w:p w14:paraId="141E9911">
            <w:pPr>
              <w:widowControl/>
              <w:autoSpaceDE w:val="0"/>
              <w:autoSpaceDN w:val="0"/>
              <w:adjustRightInd w:val="0"/>
              <w:ind w:left="-105" w:leftChars="-50" w:right="-105" w:rightChars="-5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 w:val="22"/>
                <w:highlight w:val="none"/>
                <w14:textFill>
                  <w14:solidFill>
                    <w14:schemeClr w14:val="tx1"/>
                  </w14:solidFill>
                </w14:textFill>
              </w:rPr>
              <w:t>2</w:t>
            </w:r>
          </w:p>
        </w:tc>
        <w:tc>
          <w:tcPr>
            <w:tcW w:w="2359" w:type="dxa"/>
            <w:gridSpan w:val="2"/>
            <w:tcBorders>
              <w:top w:val="single" w:color="auto" w:sz="4" w:space="0"/>
              <w:left w:val="single" w:color="auto" w:sz="4" w:space="0"/>
              <w:bottom w:val="single" w:color="auto" w:sz="4" w:space="0"/>
              <w:right w:val="single" w:color="auto" w:sz="4" w:space="0"/>
            </w:tcBorders>
            <w:noWrap w:val="0"/>
            <w:vAlign w:val="center"/>
          </w:tcPr>
          <w:p w14:paraId="571B65CC">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p>
        </w:tc>
        <w:tc>
          <w:tcPr>
            <w:tcW w:w="1871" w:type="dxa"/>
            <w:gridSpan w:val="3"/>
            <w:tcBorders>
              <w:top w:val="single" w:color="auto" w:sz="4" w:space="0"/>
              <w:left w:val="single" w:color="auto" w:sz="4" w:space="0"/>
              <w:bottom w:val="single" w:color="auto" w:sz="4" w:space="0"/>
              <w:right w:val="single" w:color="auto" w:sz="4" w:space="0"/>
            </w:tcBorders>
            <w:noWrap w:val="0"/>
            <w:vAlign w:val="center"/>
          </w:tcPr>
          <w:p w14:paraId="182C0CE8">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p>
        </w:tc>
        <w:tc>
          <w:tcPr>
            <w:tcW w:w="1210" w:type="dxa"/>
            <w:tcBorders>
              <w:top w:val="single" w:color="auto" w:sz="4" w:space="0"/>
              <w:left w:val="single" w:color="auto" w:sz="4" w:space="0"/>
              <w:bottom w:val="single" w:color="auto" w:sz="4" w:space="0"/>
              <w:right w:val="single" w:color="auto" w:sz="4" w:space="0"/>
            </w:tcBorders>
            <w:noWrap w:val="0"/>
            <w:vAlign w:val="center"/>
          </w:tcPr>
          <w:p w14:paraId="25E89D5C">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p>
        </w:tc>
        <w:tc>
          <w:tcPr>
            <w:tcW w:w="1209" w:type="dxa"/>
            <w:gridSpan w:val="2"/>
            <w:tcBorders>
              <w:top w:val="single" w:color="auto" w:sz="4" w:space="0"/>
              <w:left w:val="single" w:color="auto" w:sz="4" w:space="0"/>
              <w:bottom w:val="single" w:color="auto" w:sz="4" w:space="0"/>
              <w:right w:val="single" w:color="auto" w:sz="4" w:space="0"/>
            </w:tcBorders>
            <w:noWrap w:val="0"/>
            <w:vAlign w:val="center"/>
          </w:tcPr>
          <w:p w14:paraId="2884EDC4">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p>
        </w:tc>
        <w:tc>
          <w:tcPr>
            <w:tcW w:w="1841" w:type="dxa"/>
            <w:tcBorders>
              <w:top w:val="single" w:color="auto" w:sz="4" w:space="0"/>
              <w:left w:val="single" w:color="auto" w:sz="4" w:space="0"/>
              <w:bottom w:val="single" w:color="auto" w:sz="4" w:space="0"/>
              <w:right w:val="single" w:color="auto" w:sz="4" w:space="0"/>
            </w:tcBorders>
            <w:noWrap w:val="0"/>
            <w:vAlign w:val="center"/>
          </w:tcPr>
          <w:p w14:paraId="54D571C0">
            <w:pPr>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p>
        </w:tc>
      </w:tr>
      <w:tr w14:paraId="2E26BA51">
        <w:trPr>
          <w:trHeight w:val="519" w:hRule="atLeast"/>
          <w:jc w:val="center"/>
        </w:trPr>
        <w:tc>
          <w:tcPr>
            <w:tcW w:w="588" w:type="dxa"/>
            <w:tcBorders>
              <w:top w:val="single" w:color="auto" w:sz="4" w:space="0"/>
              <w:left w:val="single" w:color="auto" w:sz="4" w:space="0"/>
              <w:bottom w:val="single" w:color="auto" w:sz="4" w:space="0"/>
              <w:right w:val="single" w:color="auto" w:sz="4" w:space="0"/>
            </w:tcBorders>
            <w:noWrap/>
            <w:vAlign w:val="center"/>
          </w:tcPr>
          <w:p w14:paraId="5B4D03AF">
            <w:pPr>
              <w:widowControl/>
              <w:autoSpaceDE w:val="0"/>
              <w:autoSpaceDN w:val="0"/>
              <w:adjustRightInd w:val="0"/>
              <w:ind w:left="-105" w:leftChars="-50" w:right="-105" w:rightChars="-5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 w:val="22"/>
                <w:highlight w:val="none"/>
                <w14:textFill>
                  <w14:solidFill>
                    <w14:schemeClr w14:val="tx1"/>
                  </w14:solidFill>
                </w14:textFill>
              </w:rPr>
              <w:t>3</w:t>
            </w:r>
          </w:p>
        </w:tc>
        <w:tc>
          <w:tcPr>
            <w:tcW w:w="2359" w:type="dxa"/>
            <w:gridSpan w:val="2"/>
            <w:tcBorders>
              <w:top w:val="single" w:color="auto" w:sz="4" w:space="0"/>
              <w:left w:val="single" w:color="auto" w:sz="4" w:space="0"/>
              <w:bottom w:val="single" w:color="auto" w:sz="4" w:space="0"/>
              <w:right w:val="single" w:color="auto" w:sz="4" w:space="0"/>
            </w:tcBorders>
            <w:noWrap w:val="0"/>
            <w:vAlign w:val="center"/>
          </w:tcPr>
          <w:p w14:paraId="7125C275">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p>
        </w:tc>
        <w:tc>
          <w:tcPr>
            <w:tcW w:w="1871" w:type="dxa"/>
            <w:gridSpan w:val="3"/>
            <w:tcBorders>
              <w:top w:val="single" w:color="auto" w:sz="4" w:space="0"/>
              <w:left w:val="single" w:color="auto" w:sz="4" w:space="0"/>
              <w:bottom w:val="single" w:color="auto" w:sz="4" w:space="0"/>
              <w:right w:val="single" w:color="auto" w:sz="4" w:space="0"/>
            </w:tcBorders>
            <w:noWrap w:val="0"/>
            <w:vAlign w:val="center"/>
          </w:tcPr>
          <w:p w14:paraId="76430533">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p>
        </w:tc>
        <w:tc>
          <w:tcPr>
            <w:tcW w:w="1210" w:type="dxa"/>
            <w:tcBorders>
              <w:top w:val="single" w:color="auto" w:sz="4" w:space="0"/>
              <w:left w:val="single" w:color="auto" w:sz="4" w:space="0"/>
              <w:bottom w:val="single" w:color="auto" w:sz="4" w:space="0"/>
              <w:right w:val="single" w:color="auto" w:sz="4" w:space="0"/>
            </w:tcBorders>
            <w:noWrap w:val="0"/>
            <w:vAlign w:val="center"/>
          </w:tcPr>
          <w:p w14:paraId="62C85CD7">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p>
        </w:tc>
        <w:tc>
          <w:tcPr>
            <w:tcW w:w="1209" w:type="dxa"/>
            <w:gridSpan w:val="2"/>
            <w:tcBorders>
              <w:top w:val="single" w:color="auto" w:sz="4" w:space="0"/>
              <w:left w:val="single" w:color="auto" w:sz="4" w:space="0"/>
              <w:bottom w:val="single" w:color="auto" w:sz="4" w:space="0"/>
              <w:right w:val="single" w:color="auto" w:sz="4" w:space="0"/>
            </w:tcBorders>
            <w:noWrap w:val="0"/>
            <w:vAlign w:val="center"/>
          </w:tcPr>
          <w:p w14:paraId="2555184A">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p>
        </w:tc>
        <w:tc>
          <w:tcPr>
            <w:tcW w:w="1841" w:type="dxa"/>
            <w:tcBorders>
              <w:top w:val="single" w:color="auto" w:sz="4" w:space="0"/>
              <w:left w:val="single" w:color="auto" w:sz="4" w:space="0"/>
              <w:bottom w:val="single" w:color="auto" w:sz="4" w:space="0"/>
              <w:right w:val="single" w:color="auto" w:sz="4" w:space="0"/>
            </w:tcBorders>
            <w:noWrap w:val="0"/>
            <w:vAlign w:val="center"/>
          </w:tcPr>
          <w:p w14:paraId="484A17E4">
            <w:pPr>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p>
        </w:tc>
      </w:tr>
      <w:tr w14:paraId="6D4D52B1">
        <w:tblPrEx>
          <w:tblCellMar>
            <w:top w:w="0" w:type="dxa"/>
            <w:left w:w="108" w:type="dxa"/>
            <w:bottom w:w="0" w:type="dxa"/>
            <w:right w:w="108" w:type="dxa"/>
          </w:tblCellMar>
        </w:tblPrEx>
        <w:trPr>
          <w:trHeight w:val="519" w:hRule="atLeast"/>
          <w:jc w:val="center"/>
        </w:trPr>
        <w:tc>
          <w:tcPr>
            <w:tcW w:w="588" w:type="dxa"/>
            <w:tcBorders>
              <w:top w:val="single" w:color="auto" w:sz="4" w:space="0"/>
              <w:left w:val="single" w:color="auto" w:sz="4" w:space="0"/>
              <w:bottom w:val="single" w:color="auto" w:sz="4" w:space="0"/>
              <w:right w:val="single" w:color="auto" w:sz="4" w:space="0"/>
            </w:tcBorders>
            <w:noWrap/>
            <w:vAlign w:val="center"/>
          </w:tcPr>
          <w:p w14:paraId="39150057">
            <w:pPr>
              <w:widowControl/>
              <w:autoSpaceDE w:val="0"/>
              <w:autoSpaceDN w:val="0"/>
              <w:adjustRightInd w:val="0"/>
              <w:ind w:left="-105" w:leftChars="-50" w:right="-105" w:rightChars="-5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 w:val="22"/>
                <w:highlight w:val="none"/>
                <w14:textFill>
                  <w14:solidFill>
                    <w14:schemeClr w14:val="tx1"/>
                  </w14:solidFill>
                </w14:textFill>
              </w:rPr>
              <w:t>4</w:t>
            </w:r>
          </w:p>
        </w:tc>
        <w:tc>
          <w:tcPr>
            <w:tcW w:w="2359" w:type="dxa"/>
            <w:gridSpan w:val="2"/>
            <w:tcBorders>
              <w:top w:val="single" w:color="auto" w:sz="4" w:space="0"/>
              <w:left w:val="single" w:color="auto" w:sz="4" w:space="0"/>
              <w:bottom w:val="single" w:color="auto" w:sz="4" w:space="0"/>
              <w:right w:val="single" w:color="auto" w:sz="4" w:space="0"/>
            </w:tcBorders>
            <w:noWrap w:val="0"/>
            <w:vAlign w:val="center"/>
          </w:tcPr>
          <w:p w14:paraId="53E4EEDD">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p>
        </w:tc>
        <w:tc>
          <w:tcPr>
            <w:tcW w:w="1871" w:type="dxa"/>
            <w:gridSpan w:val="3"/>
            <w:tcBorders>
              <w:top w:val="single" w:color="auto" w:sz="4" w:space="0"/>
              <w:left w:val="single" w:color="auto" w:sz="4" w:space="0"/>
              <w:bottom w:val="single" w:color="auto" w:sz="4" w:space="0"/>
              <w:right w:val="single" w:color="auto" w:sz="4" w:space="0"/>
            </w:tcBorders>
            <w:noWrap w:val="0"/>
            <w:vAlign w:val="center"/>
          </w:tcPr>
          <w:p w14:paraId="1A7E4289">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p>
        </w:tc>
        <w:tc>
          <w:tcPr>
            <w:tcW w:w="1210" w:type="dxa"/>
            <w:tcBorders>
              <w:top w:val="single" w:color="auto" w:sz="4" w:space="0"/>
              <w:left w:val="single" w:color="auto" w:sz="4" w:space="0"/>
              <w:bottom w:val="single" w:color="auto" w:sz="4" w:space="0"/>
              <w:right w:val="single" w:color="auto" w:sz="4" w:space="0"/>
            </w:tcBorders>
            <w:noWrap w:val="0"/>
            <w:vAlign w:val="center"/>
          </w:tcPr>
          <w:p w14:paraId="482A2715">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p>
        </w:tc>
        <w:tc>
          <w:tcPr>
            <w:tcW w:w="1209" w:type="dxa"/>
            <w:gridSpan w:val="2"/>
            <w:tcBorders>
              <w:top w:val="single" w:color="auto" w:sz="4" w:space="0"/>
              <w:left w:val="single" w:color="auto" w:sz="4" w:space="0"/>
              <w:bottom w:val="single" w:color="auto" w:sz="4" w:space="0"/>
              <w:right w:val="single" w:color="auto" w:sz="4" w:space="0"/>
            </w:tcBorders>
            <w:noWrap w:val="0"/>
            <w:vAlign w:val="center"/>
          </w:tcPr>
          <w:p w14:paraId="5D51E6C4">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p>
        </w:tc>
        <w:tc>
          <w:tcPr>
            <w:tcW w:w="1841" w:type="dxa"/>
            <w:tcBorders>
              <w:top w:val="single" w:color="auto" w:sz="4" w:space="0"/>
              <w:left w:val="single" w:color="auto" w:sz="4" w:space="0"/>
              <w:bottom w:val="single" w:color="auto" w:sz="4" w:space="0"/>
              <w:right w:val="single" w:color="auto" w:sz="4" w:space="0"/>
            </w:tcBorders>
            <w:noWrap w:val="0"/>
            <w:vAlign w:val="center"/>
          </w:tcPr>
          <w:p w14:paraId="2B7786DF">
            <w:pPr>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p>
        </w:tc>
      </w:tr>
      <w:tr w14:paraId="4758C5C5">
        <w:tblPrEx>
          <w:tblCellMar>
            <w:top w:w="0" w:type="dxa"/>
            <w:left w:w="108" w:type="dxa"/>
            <w:bottom w:w="0" w:type="dxa"/>
            <w:right w:w="108" w:type="dxa"/>
          </w:tblCellMar>
        </w:tblPrEx>
        <w:trPr>
          <w:trHeight w:val="519" w:hRule="atLeast"/>
          <w:jc w:val="center"/>
        </w:trPr>
        <w:tc>
          <w:tcPr>
            <w:tcW w:w="2947" w:type="dxa"/>
            <w:gridSpan w:val="3"/>
            <w:tcBorders>
              <w:top w:val="single" w:color="auto" w:sz="4" w:space="0"/>
              <w:left w:val="single" w:color="auto" w:sz="4" w:space="0"/>
              <w:bottom w:val="single" w:color="auto" w:sz="4" w:space="0"/>
              <w:right w:val="single" w:color="auto" w:sz="4" w:space="0"/>
            </w:tcBorders>
            <w:noWrap/>
            <w:vAlign w:val="center"/>
          </w:tcPr>
          <w:p w14:paraId="071E9423">
            <w:pPr>
              <w:widowControl/>
              <w:autoSpaceDE w:val="0"/>
              <w:autoSpaceDN w:val="0"/>
              <w:adjustRightInd w:val="0"/>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 w:val="22"/>
                <w:highlight w:val="none"/>
                <w14:textFill>
                  <w14:solidFill>
                    <w14:schemeClr w14:val="tx1"/>
                  </w14:solidFill>
                </w14:textFill>
              </w:rPr>
              <w:t>服务评价</w:t>
            </w:r>
          </w:p>
        </w:tc>
        <w:tc>
          <w:tcPr>
            <w:tcW w:w="6131" w:type="dxa"/>
            <w:gridSpan w:val="7"/>
            <w:tcBorders>
              <w:top w:val="single" w:color="auto" w:sz="4" w:space="0"/>
              <w:left w:val="single" w:color="auto" w:sz="4" w:space="0"/>
              <w:bottom w:val="single" w:color="auto" w:sz="4" w:space="0"/>
              <w:right w:val="single" w:color="auto" w:sz="4" w:space="0"/>
            </w:tcBorders>
            <w:noWrap w:val="0"/>
            <w:vAlign w:val="center"/>
          </w:tcPr>
          <w:p w14:paraId="56A00B1F">
            <w:pPr>
              <w:autoSpaceDE w:val="0"/>
              <w:autoSpaceDN w:val="0"/>
              <w:adjustRightInd w:val="0"/>
              <w:jc w:val="left"/>
              <w:rPr>
                <w:color w:val="000000" w:themeColor="text1"/>
                <w:highlight w:val="none"/>
                <w14:textFill>
                  <w14:solidFill>
                    <w14:schemeClr w14:val="tx1"/>
                  </w14:solidFill>
                </w14:textFill>
              </w:rPr>
            </w:pPr>
            <w:r>
              <w:rPr>
                <w:rFonts w:ascii="Times New Roman" w:hAnsi="Times New Roman" w:eastAsia="仿宋_GB2312" w:cs="Times New Roman"/>
                <w:bCs/>
                <w:color w:val="000000" w:themeColor="text1"/>
                <w:kern w:val="0"/>
                <w:szCs w:val="21"/>
                <w:highlight w:val="none"/>
                <w14:textFill>
                  <w14:solidFill>
                    <w14:schemeClr w14:val="tx1"/>
                  </w14:solidFill>
                </w14:textFill>
              </w:rPr>
              <w:t>□合计得分不低于</w:t>
            </w:r>
            <w:r>
              <w:rPr>
                <w:rFonts w:hint="eastAsia" w:ascii="Times New Roman" w:hAnsi="Times New Roman" w:eastAsia="仿宋_GB2312" w:cs="Times New Roman"/>
                <w:bCs/>
                <w:color w:val="000000" w:themeColor="text1"/>
                <w:kern w:val="0"/>
                <w:szCs w:val="21"/>
                <w:highlight w:val="none"/>
                <w14:textFill>
                  <w14:solidFill>
                    <w14:schemeClr w14:val="tx1"/>
                  </w14:solidFill>
                </w14:textFill>
              </w:rPr>
              <w:t>90</w:t>
            </w:r>
            <w:r>
              <w:rPr>
                <w:rFonts w:ascii="Times New Roman" w:hAnsi="Times New Roman" w:eastAsia="仿宋_GB2312" w:cs="Times New Roman"/>
                <w:bCs/>
                <w:color w:val="000000" w:themeColor="text1"/>
                <w:kern w:val="0"/>
                <w:szCs w:val="21"/>
                <w:highlight w:val="none"/>
                <w14:textFill>
                  <w14:solidFill>
                    <w14:schemeClr w14:val="tx1"/>
                  </w14:solidFill>
                </w14:textFill>
              </w:rPr>
              <w:t>分，服务评价：优秀</w:t>
            </w:r>
          </w:p>
          <w:p w14:paraId="38E2A2F6">
            <w:pPr>
              <w:autoSpaceDE w:val="0"/>
              <w:autoSpaceDN w:val="0"/>
              <w:adjustRightInd w:val="0"/>
              <w:jc w:val="left"/>
              <w:rPr>
                <w:rFonts w:ascii="Times New Roman" w:hAnsi="Times New Roman" w:eastAsia="仿宋_GB2312" w:cs="Times New Roman"/>
                <w:bCs/>
                <w:color w:val="000000" w:themeColor="text1"/>
                <w:kern w:val="0"/>
                <w:szCs w:val="21"/>
                <w:highlight w:val="none"/>
                <w14:textFill>
                  <w14:solidFill>
                    <w14:schemeClr w14:val="tx1"/>
                  </w14:solidFill>
                </w14:textFill>
              </w:rPr>
            </w:pPr>
            <w:r>
              <w:rPr>
                <w:rFonts w:ascii="Times New Roman" w:hAnsi="Times New Roman" w:eastAsia="仿宋_GB2312" w:cs="Times New Roman"/>
                <w:bCs/>
                <w:color w:val="000000" w:themeColor="text1"/>
                <w:kern w:val="0"/>
                <w:szCs w:val="21"/>
                <w:highlight w:val="none"/>
                <w14:textFill>
                  <w14:solidFill>
                    <w14:schemeClr w14:val="tx1"/>
                  </w14:solidFill>
                </w14:textFill>
              </w:rPr>
              <w:t>□合计得分低于</w:t>
            </w:r>
            <w:r>
              <w:rPr>
                <w:rFonts w:hint="eastAsia" w:ascii="Times New Roman" w:hAnsi="Times New Roman" w:eastAsia="仿宋_GB2312" w:cs="Times New Roman"/>
                <w:bCs/>
                <w:color w:val="000000" w:themeColor="text1"/>
                <w:kern w:val="0"/>
                <w:szCs w:val="21"/>
                <w:highlight w:val="none"/>
                <w:lang w:val="en-US" w:eastAsia="zh-CN"/>
                <w14:textFill>
                  <w14:solidFill>
                    <w14:schemeClr w14:val="tx1"/>
                  </w14:solidFill>
                </w14:textFill>
              </w:rPr>
              <w:t>9</w:t>
            </w:r>
            <w:r>
              <w:rPr>
                <w:rFonts w:hint="eastAsia" w:ascii="Times New Roman" w:hAnsi="Times New Roman" w:eastAsia="仿宋_GB2312" w:cs="Times New Roman"/>
                <w:bCs/>
                <w:color w:val="000000" w:themeColor="text1"/>
                <w:kern w:val="0"/>
                <w:szCs w:val="21"/>
                <w:highlight w:val="none"/>
                <w14:textFill>
                  <w14:solidFill>
                    <w14:schemeClr w14:val="tx1"/>
                  </w14:solidFill>
                </w14:textFill>
              </w:rPr>
              <w:t>0</w:t>
            </w:r>
            <w:r>
              <w:rPr>
                <w:rFonts w:ascii="Times New Roman" w:hAnsi="Times New Roman" w:eastAsia="仿宋_GB2312" w:cs="Times New Roman"/>
                <w:bCs/>
                <w:color w:val="000000" w:themeColor="text1"/>
                <w:kern w:val="0"/>
                <w:szCs w:val="21"/>
                <w:highlight w:val="none"/>
                <w14:textFill>
                  <w14:solidFill>
                    <w14:schemeClr w14:val="tx1"/>
                  </w14:solidFill>
                </w14:textFill>
              </w:rPr>
              <w:t>分，</w:t>
            </w:r>
            <w:r>
              <w:rPr>
                <w:rFonts w:hint="eastAsia" w:ascii="Times New Roman" w:hAnsi="Times New Roman" w:eastAsia="仿宋_GB2312" w:cs="Times New Roman"/>
                <w:bCs/>
                <w:color w:val="000000" w:themeColor="text1"/>
                <w:kern w:val="0"/>
                <w:szCs w:val="21"/>
                <w:highlight w:val="none"/>
                <w14:textFill>
                  <w14:solidFill>
                    <w14:schemeClr w14:val="tx1"/>
                  </w14:solidFill>
                </w14:textFill>
              </w:rPr>
              <w:t>达到</w:t>
            </w:r>
            <w:r>
              <w:rPr>
                <w:rFonts w:hint="eastAsia" w:ascii="Times New Roman" w:hAnsi="Times New Roman" w:eastAsia="仿宋_GB2312" w:cs="Times New Roman"/>
                <w:bCs/>
                <w:color w:val="000000" w:themeColor="text1"/>
                <w:kern w:val="0"/>
                <w:szCs w:val="21"/>
                <w:highlight w:val="none"/>
                <w:lang w:val="en-US" w:eastAsia="zh-CN"/>
                <w14:textFill>
                  <w14:solidFill>
                    <w14:schemeClr w14:val="tx1"/>
                  </w14:solidFill>
                </w14:textFill>
              </w:rPr>
              <w:t>8</w:t>
            </w:r>
            <w:r>
              <w:rPr>
                <w:rFonts w:hint="eastAsia" w:ascii="Times New Roman" w:hAnsi="Times New Roman" w:eastAsia="仿宋_GB2312" w:cs="Times New Roman"/>
                <w:bCs/>
                <w:color w:val="000000" w:themeColor="text1"/>
                <w:kern w:val="0"/>
                <w:szCs w:val="21"/>
                <w:highlight w:val="none"/>
                <w14:textFill>
                  <w14:solidFill>
                    <w14:schemeClr w14:val="tx1"/>
                  </w14:solidFill>
                </w14:textFill>
              </w:rPr>
              <w:t>0</w:t>
            </w:r>
            <w:r>
              <w:rPr>
                <w:rFonts w:ascii="Times New Roman" w:hAnsi="Times New Roman" w:eastAsia="仿宋_GB2312" w:cs="Times New Roman"/>
                <w:bCs/>
                <w:color w:val="000000" w:themeColor="text1"/>
                <w:kern w:val="0"/>
                <w:szCs w:val="21"/>
                <w:highlight w:val="none"/>
                <w14:textFill>
                  <w14:solidFill>
                    <w14:schemeClr w14:val="tx1"/>
                  </w14:solidFill>
                </w14:textFill>
              </w:rPr>
              <w:t>分</w:t>
            </w:r>
            <w:r>
              <w:rPr>
                <w:rFonts w:hint="eastAsia" w:ascii="Times New Roman" w:hAnsi="Times New Roman" w:eastAsia="仿宋_GB2312" w:cs="Times New Roman"/>
                <w:bCs/>
                <w:color w:val="000000" w:themeColor="text1"/>
                <w:kern w:val="0"/>
                <w:szCs w:val="21"/>
                <w:highlight w:val="none"/>
                <w14:textFill>
                  <w14:solidFill>
                    <w14:schemeClr w14:val="tx1"/>
                  </w14:solidFill>
                </w14:textFill>
              </w:rPr>
              <w:t>以上（含）</w:t>
            </w:r>
            <w:r>
              <w:rPr>
                <w:rFonts w:ascii="Times New Roman" w:hAnsi="Times New Roman" w:eastAsia="仿宋_GB2312" w:cs="Times New Roman"/>
                <w:bCs/>
                <w:color w:val="000000" w:themeColor="text1"/>
                <w:kern w:val="0"/>
                <w:szCs w:val="21"/>
                <w:highlight w:val="none"/>
                <w14:textFill>
                  <w14:solidFill>
                    <w14:schemeClr w14:val="tx1"/>
                  </w14:solidFill>
                </w14:textFill>
              </w:rPr>
              <w:t>的，服务评价：良好</w:t>
            </w:r>
          </w:p>
          <w:p w14:paraId="19B19E21">
            <w:pPr>
              <w:autoSpaceDE w:val="0"/>
              <w:autoSpaceDN w:val="0"/>
              <w:adjustRightInd w:val="0"/>
              <w:jc w:val="left"/>
              <w:rPr>
                <w:rFonts w:ascii="Times New Roman" w:hAnsi="Times New Roman" w:eastAsia="仿宋_GB2312" w:cs="Times New Roman"/>
                <w:bCs/>
                <w:color w:val="000000" w:themeColor="text1"/>
                <w:kern w:val="0"/>
                <w:szCs w:val="21"/>
                <w:highlight w:val="none"/>
                <w14:textFill>
                  <w14:solidFill>
                    <w14:schemeClr w14:val="tx1"/>
                  </w14:solidFill>
                </w14:textFill>
              </w:rPr>
            </w:pPr>
            <w:r>
              <w:rPr>
                <w:rFonts w:ascii="Times New Roman" w:hAnsi="Times New Roman" w:eastAsia="仿宋_GB2312" w:cs="Times New Roman"/>
                <w:bCs/>
                <w:color w:val="000000" w:themeColor="text1"/>
                <w:kern w:val="0"/>
                <w:szCs w:val="21"/>
                <w:highlight w:val="none"/>
                <w14:textFill>
                  <w14:solidFill>
                    <w14:schemeClr w14:val="tx1"/>
                  </w14:solidFill>
                </w14:textFill>
              </w:rPr>
              <w:t>□合计得分低于</w:t>
            </w:r>
            <w:r>
              <w:rPr>
                <w:rFonts w:hint="eastAsia" w:ascii="Times New Roman" w:hAnsi="Times New Roman" w:eastAsia="仿宋_GB2312" w:cs="Times New Roman"/>
                <w:bCs/>
                <w:color w:val="000000" w:themeColor="text1"/>
                <w:kern w:val="0"/>
                <w:szCs w:val="21"/>
                <w:highlight w:val="none"/>
                <w:lang w:val="en-US" w:eastAsia="zh-CN"/>
                <w14:textFill>
                  <w14:solidFill>
                    <w14:schemeClr w14:val="tx1"/>
                  </w14:solidFill>
                </w14:textFill>
              </w:rPr>
              <w:t>8</w:t>
            </w:r>
            <w:r>
              <w:rPr>
                <w:rFonts w:hint="eastAsia" w:ascii="Times New Roman" w:hAnsi="Times New Roman" w:eastAsia="仿宋_GB2312" w:cs="Times New Roman"/>
                <w:bCs/>
                <w:color w:val="000000" w:themeColor="text1"/>
                <w:kern w:val="0"/>
                <w:szCs w:val="21"/>
                <w:highlight w:val="none"/>
                <w14:textFill>
                  <w14:solidFill>
                    <w14:schemeClr w14:val="tx1"/>
                  </w14:solidFill>
                </w14:textFill>
              </w:rPr>
              <w:t>0</w:t>
            </w:r>
            <w:r>
              <w:rPr>
                <w:rFonts w:ascii="Times New Roman" w:hAnsi="Times New Roman" w:eastAsia="仿宋_GB2312" w:cs="Times New Roman"/>
                <w:bCs/>
                <w:color w:val="000000" w:themeColor="text1"/>
                <w:kern w:val="0"/>
                <w:szCs w:val="21"/>
                <w:highlight w:val="none"/>
                <w14:textFill>
                  <w14:solidFill>
                    <w14:schemeClr w14:val="tx1"/>
                  </w14:solidFill>
                </w14:textFill>
              </w:rPr>
              <w:t>分，</w:t>
            </w:r>
            <w:r>
              <w:rPr>
                <w:rFonts w:hint="eastAsia" w:ascii="Times New Roman" w:hAnsi="Times New Roman" w:eastAsia="仿宋_GB2312" w:cs="Times New Roman"/>
                <w:bCs/>
                <w:color w:val="000000" w:themeColor="text1"/>
                <w:kern w:val="0"/>
                <w:szCs w:val="21"/>
                <w:highlight w:val="none"/>
                <w14:textFill>
                  <w14:solidFill>
                    <w14:schemeClr w14:val="tx1"/>
                  </w14:solidFill>
                </w14:textFill>
              </w:rPr>
              <w:t>达到</w:t>
            </w:r>
            <w:r>
              <w:rPr>
                <w:rFonts w:hint="eastAsia" w:ascii="Times New Roman" w:hAnsi="Times New Roman" w:eastAsia="仿宋_GB2312" w:cs="Times New Roman"/>
                <w:bCs/>
                <w:color w:val="000000" w:themeColor="text1"/>
                <w:kern w:val="0"/>
                <w:szCs w:val="21"/>
                <w:highlight w:val="none"/>
                <w:lang w:val="en-US" w:eastAsia="zh-CN"/>
                <w14:textFill>
                  <w14:solidFill>
                    <w14:schemeClr w14:val="tx1"/>
                  </w14:solidFill>
                </w14:textFill>
              </w:rPr>
              <w:t>7</w:t>
            </w:r>
            <w:r>
              <w:rPr>
                <w:rFonts w:hint="eastAsia" w:ascii="Times New Roman" w:hAnsi="Times New Roman" w:eastAsia="仿宋_GB2312" w:cs="Times New Roman"/>
                <w:bCs/>
                <w:color w:val="000000" w:themeColor="text1"/>
                <w:kern w:val="0"/>
                <w:szCs w:val="21"/>
                <w:highlight w:val="none"/>
                <w14:textFill>
                  <w14:solidFill>
                    <w14:schemeClr w14:val="tx1"/>
                  </w14:solidFill>
                </w14:textFill>
              </w:rPr>
              <w:t>0</w:t>
            </w:r>
            <w:r>
              <w:rPr>
                <w:rFonts w:ascii="Times New Roman" w:hAnsi="Times New Roman" w:eastAsia="仿宋_GB2312" w:cs="Times New Roman"/>
                <w:bCs/>
                <w:color w:val="000000" w:themeColor="text1"/>
                <w:kern w:val="0"/>
                <w:szCs w:val="21"/>
                <w:highlight w:val="none"/>
                <w14:textFill>
                  <w14:solidFill>
                    <w14:schemeClr w14:val="tx1"/>
                  </w14:solidFill>
                </w14:textFill>
              </w:rPr>
              <w:t>分</w:t>
            </w:r>
            <w:r>
              <w:rPr>
                <w:rFonts w:hint="eastAsia" w:ascii="Times New Roman" w:hAnsi="Times New Roman" w:eastAsia="仿宋_GB2312" w:cs="Times New Roman"/>
                <w:bCs/>
                <w:color w:val="000000" w:themeColor="text1"/>
                <w:kern w:val="0"/>
                <w:szCs w:val="21"/>
                <w:highlight w:val="none"/>
                <w14:textFill>
                  <w14:solidFill>
                    <w14:schemeClr w14:val="tx1"/>
                  </w14:solidFill>
                </w14:textFill>
              </w:rPr>
              <w:t>以上</w:t>
            </w:r>
            <w:r>
              <w:rPr>
                <w:rFonts w:ascii="Times New Roman" w:hAnsi="Times New Roman" w:eastAsia="仿宋_GB2312" w:cs="Times New Roman"/>
                <w:bCs/>
                <w:color w:val="000000" w:themeColor="text1"/>
                <w:kern w:val="0"/>
                <w:szCs w:val="21"/>
                <w:highlight w:val="none"/>
                <w14:textFill>
                  <w14:solidFill>
                    <w14:schemeClr w14:val="tx1"/>
                  </w14:solidFill>
                </w14:textFill>
              </w:rPr>
              <w:t>的</w:t>
            </w:r>
            <w:r>
              <w:rPr>
                <w:rFonts w:hint="eastAsia" w:ascii="Times New Roman" w:hAnsi="Times New Roman" w:eastAsia="仿宋_GB2312" w:cs="Times New Roman"/>
                <w:bCs/>
                <w:color w:val="000000" w:themeColor="text1"/>
                <w:kern w:val="0"/>
                <w:szCs w:val="21"/>
                <w:highlight w:val="none"/>
                <w14:textFill>
                  <w14:solidFill>
                    <w14:schemeClr w14:val="tx1"/>
                  </w14:solidFill>
                </w14:textFill>
              </w:rPr>
              <w:t>（含）</w:t>
            </w:r>
            <w:r>
              <w:rPr>
                <w:rFonts w:ascii="Times New Roman" w:hAnsi="Times New Roman" w:eastAsia="仿宋_GB2312" w:cs="Times New Roman"/>
                <w:bCs/>
                <w:color w:val="000000" w:themeColor="text1"/>
                <w:kern w:val="0"/>
                <w:szCs w:val="21"/>
                <w:highlight w:val="none"/>
                <w14:textFill>
                  <w14:solidFill>
                    <w14:schemeClr w14:val="tx1"/>
                  </w14:solidFill>
                </w14:textFill>
              </w:rPr>
              <w:t>，服务评价：</w:t>
            </w:r>
            <w:r>
              <w:rPr>
                <w:rFonts w:hint="eastAsia" w:ascii="Times New Roman" w:hAnsi="Times New Roman" w:eastAsia="仿宋_GB2312" w:cs="Times New Roman"/>
                <w:bCs/>
                <w:color w:val="000000" w:themeColor="text1"/>
                <w:kern w:val="0"/>
                <w:szCs w:val="21"/>
                <w:highlight w:val="none"/>
                <w14:textFill>
                  <w14:solidFill>
                    <w14:schemeClr w14:val="tx1"/>
                  </w14:solidFill>
                </w14:textFill>
              </w:rPr>
              <w:t>合格</w:t>
            </w:r>
          </w:p>
          <w:p w14:paraId="2C3CA6C7">
            <w:pPr>
              <w:autoSpaceDE w:val="0"/>
              <w:autoSpaceDN w:val="0"/>
              <w:adjustRightInd w:val="0"/>
              <w:jc w:val="left"/>
              <w:rPr>
                <w:rFonts w:ascii="Times New Roman" w:hAnsi="Times New Roman" w:eastAsia="仿宋_GB2312" w:cs="Times New Roman"/>
                <w:bCs/>
                <w:color w:val="000000" w:themeColor="text1"/>
                <w:kern w:val="0"/>
                <w:szCs w:val="21"/>
                <w:highlight w:val="none"/>
                <w14:textFill>
                  <w14:solidFill>
                    <w14:schemeClr w14:val="tx1"/>
                  </w14:solidFill>
                </w14:textFill>
              </w:rPr>
            </w:pPr>
            <w:r>
              <w:rPr>
                <w:rFonts w:ascii="Times New Roman" w:hAnsi="Times New Roman" w:eastAsia="仿宋_GB2312" w:cs="Times New Roman"/>
                <w:bCs/>
                <w:color w:val="000000" w:themeColor="text1"/>
                <w:kern w:val="0"/>
                <w:szCs w:val="21"/>
                <w:highlight w:val="none"/>
                <w14:textFill>
                  <w14:solidFill>
                    <w14:schemeClr w14:val="tx1"/>
                  </w14:solidFill>
                </w14:textFill>
              </w:rPr>
              <w:t>□合计得分低于</w:t>
            </w:r>
            <w:r>
              <w:rPr>
                <w:rFonts w:hint="eastAsia" w:ascii="Times New Roman" w:hAnsi="Times New Roman" w:eastAsia="仿宋_GB2312" w:cs="Times New Roman"/>
                <w:bCs/>
                <w:color w:val="000000" w:themeColor="text1"/>
                <w:kern w:val="0"/>
                <w:szCs w:val="21"/>
                <w:highlight w:val="none"/>
                <w:lang w:val="en-US" w:eastAsia="zh-CN"/>
                <w14:textFill>
                  <w14:solidFill>
                    <w14:schemeClr w14:val="tx1"/>
                  </w14:solidFill>
                </w14:textFill>
              </w:rPr>
              <w:t>7</w:t>
            </w:r>
            <w:r>
              <w:rPr>
                <w:rFonts w:hint="eastAsia" w:ascii="Times New Roman" w:hAnsi="Times New Roman" w:eastAsia="仿宋_GB2312" w:cs="Times New Roman"/>
                <w:bCs/>
                <w:color w:val="000000" w:themeColor="text1"/>
                <w:kern w:val="0"/>
                <w:szCs w:val="21"/>
                <w:highlight w:val="none"/>
                <w14:textFill>
                  <w14:solidFill>
                    <w14:schemeClr w14:val="tx1"/>
                  </w14:solidFill>
                </w14:textFill>
              </w:rPr>
              <w:t>0</w:t>
            </w:r>
            <w:r>
              <w:rPr>
                <w:rFonts w:ascii="Times New Roman" w:hAnsi="Times New Roman" w:eastAsia="仿宋_GB2312" w:cs="Times New Roman"/>
                <w:bCs/>
                <w:color w:val="000000" w:themeColor="text1"/>
                <w:kern w:val="0"/>
                <w:szCs w:val="21"/>
                <w:highlight w:val="none"/>
                <w14:textFill>
                  <w14:solidFill>
                    <w14:schemeClr w14:val="tx1"/>
                  </w14:solidFill>
                </w14:textFill>
              </w:rPr>
              <w:t>分</w:t>
            </w:r>
            <w:r>
              <w:rPr>
                <w:rFonts w:hint="eastAsia" w:ascii="Times New Roman" w:hAnsi="Times New Roman" w:eastAsia="仿宋_GB2312" w:cs="Times New Roman"/>
                <w:bCs/>
                <w:color w:val="000000" w:themeColor="text1"/>
                <w:kern w:val="0"/>
                <w:szCs w:val="21"/>
                <w:highlight w:val="none"/>
                <w14:textFill>
                  <w14:solidFill>
                    <w14:schemeClr w14:val="tx1"/>
                  </w14:solidFill>
                </w14:textFill>
              </w:rPr>
              <w:t>（不含）</w:t>
            </w:r>
            <w:r>
              <w:rPr>
                <w:rFonts w:ascii="Times New Roman" w:hAnsi="Times New Roman" w:eastAsia="仿宋_GB2312" w:cs="Times New Roman"/>
                <w:bCs/>
                <w:color w:val="000000" w:themeColor="text1"/>
                <w:kern w:val="0"/>
                <w:szCs w:val="21"/>
                <w:highlight w:val="none"/>
                <w14:textFill>
                  <w14:solidFill>
                    <w14:schemeClr w14:val="tx1"/>
                  </w14:solidFill>
                </w14:textFill>
              </w:rPr>
              <w:t>，服务评价：不</w:t>
            </w:r>
            <w:r>
              <w:rPr>
                <w:rFonts w:hint="eastAsia" w:ascii="Times New Roman" w:hAnsi="Times New Roman" w:eastAsia="仿宋_GB2312" w:cs="Times New Roman"/>
                <w:bCs/>
                <w:color w:val="000000" w:themeColor="text1"/>
                <w:kern w:val="0"/>
                <w:szCs w:val="21"/>
                <w:highlight w:val="none"/>
                <w14:textFill>
                  <w14:solidFill>
                    <w14:schemeClr w14:val="tx1"/>
                  </w14:solidFill>
                </w14:textFill>
              </w:rPr>
              <w:t>合格</w:t>
            </w:r>
          </w:p>
          <w:p w14:paraId="2E62D997">
            <w:pPr>
              <w:autoSpaceDE w:val="0"/>
              <w:autoSpaceDN w:val="0"/>
              <w:adjustRightInd w:val="0"/>
              <w:jc w:val="left"/>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Cs w:val="21"/>
                <w:highlight w:val="none"/>
                <w14:textFill>
                  <w14:solidFill>
                    <w14:schemeClr w14:val="tx1"/>
                  </w14:solidFill>
                </w14:textFill>
              </w:rPr>
              <w:t>补充说明：</w:t>
            </w:r>
            <w:r>
              <w:rPr>
                <w:rFonts w:ascii="Times New Roman" w:hAnsi="Times New Roman" w:eastAsia="仿宋_GB2312" w:cs="Times New Roman"/>
                <w:bCs/>
                <w:color w:val="000000" w:themeColor="text1"/>
                <w:kern w:val="0"/>
                <w:sz w:val="22"/>
                <w:highlight w:val="none"/>
                <w14:textFill>
                  <w14:solidFill>
                    <w14:schemeClr w14:val="tx1"/>
                  </w14:solidFill>
                </w14:textFill>
              </w:rPr>
              <w:t xml:space="preserve">                                    </w:t>
            </w:r>
          </w:p>
        </w:tc>
      </w:tr>
      <w:tr w14:paraId="2239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0" w:hRule="atLeast"/>
          <w:jc w:val="center"/>
        </w:trPr>
        <w:tc>
          <w:tcPr>
            <w:tcW w:w="9078" w:type="dxa"/>
            <w:gridSpan w:val="10"/>
            <w:tcBorders>
              <w:top w:val="single" w:color="auto" w:sz="4" w:space="0"/>
              <w:left w:val="single" w:color="auto" w:sz="4" w:space="0"/>
              <w:bottom w:val="single" w:color="auto" w:sz="4" w:space="0"/>
              <w:right w:val="single" w:color="auto" w:sz="4" w:space="0"/>
            </w:tcBorders>
            <w:noWrap w:val="0"/>
            <w:vAlign w:val="top"/>
          </w:tcPr>
          <w:p w14:paraId="7FB51155">
            <w:pPr>
              <w:autoSpaceDE w:val="0"/>
              <w:autoSpaceDN w:val="0"/>
              <w:adjustRightInd w:val="0"/>
              <w:spacing w:line="360" w:lineRule="auto"/>
              <w:jc w:val="left"/>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 w:val="24"/>
                <w:szCs w:val="24"/>
                <w:highlight w:val="none"/>
                <w14:textFill>
                  <w14:solidFill>
                    <w14:schemeClr w14:val="tx1"/>
                  </w14:solidFill>
                </w14:textFill>
              </w:rPr>
              <w:t>二、服务资料</w:t>
            </w:r>
          </w:p>
          <w:p w14:paraId="77A0EB84">
            <w:pPr>
              <w:autoSpaceDE w:val="0"/>
              <w:autoSpaceDN w:val="0"/>
              <w:adjustRightInd w:val="0"/>
              <w:spacing w:line="360" w:lineRule="auto"/>
              <w:jc w:val="center"/>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 w:val="22"/>
                <w:highlight w:val="none"/>
                <w14:textFill>
                  <w14:solidFill>
                    <w14:schemeClr w14:val="tx1"/>
                  </w14:solidFill>
                </w14:textFill>
              </w:rPr>
              <w:t>（填写服务过程、服务完成移交资料）</w:t>
            </w:r>
          </w:p>
          <w:p w14:paraId="10705144">
            <w:pPr>
              <w:autoSpaceDE w:val="0"/>
              <w:autoSpaceDN w:val="0"/>
              <w:adjustRightInd w:val="0"/>
              <w:spacing w:line="360" w:lineRule="auto"/>
              <w:jc w:val="left"/>
              <w:rPr>
                <w:rFonts w:ascii="Times New Roman" w:hAnsi="Times New Roman" w:eastAsia="仿宋_GB2312" w:cs="Times New Roman"/>
                <w:bCs/>
                <w:color w:val="000000" w:themeColor="text1"/>
                <w:kern w:val="0"/>
                <w:sz w:val="22"/>
                <w:highlight w:val="none"/>
                <w14:textFill>
                  <w14:solidFill>
                    <w14:schemeClr w14:val="tx1"/>
                  </w14:solidFill>
                </w14:textFill>
              </w:rPr>
            </w:pPr>
          </w:p>
          <w:p w14:paraId="7633D806">
            <w:pPr>
              <w:autoSpaceDE w:val="0"/>
              <w:autoSpaceDN w:val="0"/>
              <w:adjustRightInd w:val="0"/>
              <w:spacing w:line="360" w:lineRule="auto"/>
              <w:jc w:val="left"/>
              <w:rPr>
                <w:rFonts w:ascii="Times New Roman" w:hAnsi="Times New Roman" w:eastAsia="仿宋_GB2312" w:cs="Times New Roman"/>
                <w:bCs/>
                <w:color w:val="000000" w:themeColor="text1"/>
                <w:kern w:val="0"/>
                <w:sz w:val="22"/>
                <w:highlight w:val="none"/>
                <w14:textFill>
                  <w14:solidFill>
                    <w14:schemeClr w14:val="tx1"/>
                  </w14:solidFill>
                </w14:textFill>
              </w:rPr>
            </w:pPr>
          </w:p>
          <w:p w14:paraId="274E1952">
            <w:pPr>
              <w:autoSpaceDE w:val="0"/>
              <w:autoSpaceDN w:val="0"/>
              <w:adjustRightInd w:val="0"/>
              <w:jc w:val="left"/>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 w:val="22"/>
                <w:highlight w:val="none"/>
                <w14:textFill>
                  <w14:solidFill>
                    <w14:schemeClr w14:val="tx1"/>
                  </w14:solidFill>
                </w14:textFill>
              </w:rPr>
              <w:t>移交人：                         清点人：</w:t>
            </w:r>
          </w:p>
        </w:tc>
      </w:tr>
      <w:tr w14:paraId="7EA44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9" w:hRule="atLeast"/>
          <w:jc w:val="center"/>
        </w:trPr>
        <w:tc>
          <w:tcPr>
            <w:tcW w:w="9078" w:type="dxa"/>
            <w:gridSpan w:val="10"/>
            <w:tcBorders>
              <w:top w:val="single" w:color="auto" w:sz="4" w:space="0"/>
              <w:left w:val="single" w:color="auto" w:sz="4" w:space="0"/>
              <w:bottom w:val="single" w:color="auto" w:sz="4" w:space="0"/>
              <w:right w:val="single" w:color="auto" w:sz="4" w:space="0"/>
            </w:tcBorders>
            <w:noWrap w:val="0"/>
            <w:vAlign w:val="top"/>
          </w:tcPr>
          <w:p w14:paraId="6597090E">
            <w:pPr>
              <w:autoSpaceDE w:val="0"/>
              <w:autoSpaceDN w:val="0"/>
              <w:adjustRightInd w:val="0"/>
              <w:spacing w:line="360" w:lineRule="auto"/>
              <w:jc w:val="left"/>
              <w:rPr>
                <w:rFonts w:ascii="Times New Roman" w:hAnsi="Times New Roman" w:eastAsia="仿宋_GB2312" w:cs="Times New Roman"/>
                <w:bCs/>
                <w:color w:val="000000" w:themeColor="text1"/>
                <w:kern w:val="0"/>
                <w:sz w:val="24"/>
                <w:szCs w:val="24"/>
                <w:highlight w:val="none"/>
                <w14:textFill>
                  <w14:solidFill>
                    <w14:schemeClr w14:val="tx1"/>
                  </w14:solidFill>
                </w14:textFill>
              </w:rPr>
            </w:pPr>
            <w:r>
              <w:rPr>
                <w:rFonts w:ascii="Times New Roman" w:hAnsi="Times New Roman" w:eastAsia="仿宋_GB2312" w:cs="Times New Roman"/>
                <w:bCs/>
                <w:color w:val="000000" w:themeColor="text1"/>
                <w:kern w:val="0"/>
                <w:sz w:val="24"/>
                <w:szCs w:val="24"/>
                <w:highlight w:val="none"/>
                <w14:textFill>
                  <w14:solidFill>
                    <w14:schemeClr w14:val="tx1"/>
                  </w14:solidFill>
                </w14:textFill>
              </w:rPr>
              <w:t>三、存在问题</w:t>
            </w:r>
          </w:p>
          <w:p w14:paraId="178FA177">
            <w:pPr>
              <w:autoSpaceDE w:val="0"/>
              <w:autoSpaceDN w:val="0"/>
              <w:adjustRightInd w:val="0"/>
              <w:spacing w:line="240" w:lineRule="exact"/>
              <w:ind w:firstLine="462" w:firstLineChars="210"/>
              <w:jc w:val="left"/>
              <w:rPr>
                <w:rFonts w:ascii="Times New Roman" w:hAnsi="Times New Roman" w:eastAsia="仿宋_GB2312" w:cs="Times New Roman"/>
                <w:bCs/>
                <w:color w:val="000000" w:themeColor="text1"/>
                <w:kern w:val="0"/>
                <w:sz w:val="22"/>
                <w:szCs w:val="24"/>
                <w:highlight w:val="none"/>
                <w14:textFill>
                  <w14:solidFill>
                    <w14:schemeClr w14:val="tx1"/>
                  </w14:solidFill>
                </w14:textFill>
              </w:rPr>
            </w:pPr>
          </w:p>
          <w:p w14:paraId="29AAB184">
            <w:pPr>
              <w:autoSpaceDE w:val="0"/>
              <w:autoSpaceDN w:val="0"/>
              <w:adjustRightInd w:val="0"/>
              <w:ind w:right="-25" w:rightChars="-12"/>
              <w:jc w:val="left"/>
              <w:rPr>
                <w:rFonts w:ascii="Times New Roman" w:hAnsi="Times New Roman" w:eastAsia="仿宋_GB2312" w:cs="Times New Roman"/>
                <w:bCs/>
                <w:color w:val="000000" w:themeColor="text1"/>
                <w:kern w:val="0"/>
                <w:sz w:val="31"/>
                <w:szCs w:val="24"/>
                <w:highlight w:val="none"/>
                <w14:textFill>
                  <w14:solidFill>
                    <w14:schemeClr w14:val="tx1"/>
                  </w14:solidFill>
                </w14:textFill>
              </w:rPr>
            </w:pPr>
          </w:p>
          <w:p w14:paraId="45AE25E2">
            <w:pPr>
              <w:autoSpaceDE w:val="0"/>
              <w:autoSpaceDN w:val="0"/>
              <w:adjustRightInd w:val="0"/>
              <w:spacing w:line="360" w:lineRule="auto"/>
              <w:jc w:val="center"/>
              <w:rPr>
                <w:rFonts w:ascii="Times New Roman" w:hAnsi="Times New Roman" w:eastAsia="仿宋_GB2312" w:cs="Times New Roman"/>
                <w:bCs/>
                <w:color w:val="000000" w:themeColor="text1"/>
                <w:kern w:val="0"/>
                <w:sz w:val="22"/>
                <w:szCs w:val="24"/>
                <w:highlight w:val="none"/>
                <w14:textFill>
                  <w14:solidFill>
                    <w14:schemeClr w14:val="tx1"/>
                  </w14:solidFill>
                </w14:textFill>
              </w:rPr>
            </w:pPr>
            <w:r>
              <w:rPr>
                <w:rFonts w:ascii="Times New Roman" w:hAnsi="Times New Roman" w:eastAsia="仿宋_GB2312" w:cs="Times New Roman"/>
                <w:bCs/>
                <w:color w:val="000000" w:themeColor="text1"/>
                <w:kern w:val="0"/>
                <w:sz w:val="22"/>
                <w:szCs w:val="24"/>
                <w:highlight w:val="none"/>
                <w14:textFill>
                  <w14:solidFill>
                    <w14:schemeClr w14:val="tx1"/>
                  </w14:solidFill>
                </w14:textFill>
              </w:rPr>
              <w:t>（填写服务过程中存在问题，包括服务质量、服务态度、响应情况等。）</w:t>
            </w:r>
          </w:p>
          <w:p w14:paraId="0D13CEEC">
            <w:pPr>
              <w:autoSpaceDE w:val="0"/>
              <w:autoSpaceDN w:val="0"/>
              <w:adjustRightInd w:val="0"/>
              <w:spacing w:line="360" w:lineRule="auto"/>
              <w:ind w:firstLine="462" w:firstLineChars="210"/>
              <w:jc w:val="left"/>
              <w:rPr>
                <w:rFonts w:ascii="Times New Roman" w:hAnsi="Times New Roman" w:eastAsia="仿宋_GB2312" w:cs="Times New Roman"/>
                <w:bCs/>
                <w:color w:val="000000" w:themeColor="text1"/>
                <w:kern w:val="0"/>
                <w:sz w:val="22"/>
                <w:highlight w:val="none"/>
                <w14:textFill>
                  <w14:solidFill>
                    <w14:schemeClr w14:val="tx1"/>
                  </w14:solidFill>
                </w14:textFill>
              </w:rPr>
            </w:pPr>
          </w:p>
        </w:tc>
      </w:tr>
      <w:tr w14:paraId="7FB90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3" w:hRule="atLeast"/>
          <w:jc w:val="center"/>
        </w:trPr>
        <w:tc>
          <w:tcPr>
            <w:tcW w:w="9078" w:type="dxa"/>
            <w:gridSpan w:val="10"/>
            <w:tcBorders>
              <w:top w:val="single" w:color="auto" w:sz="4" w:space="0"/>
              <w:left w:val="single" w:color="auto" w:sz="4" w:space="0"/>
              <w:bottom w:val="single" w:color="auto" w:sz="4" w:space="0"/>
              <w:right w:val="single" w:color="auto" w:sz="4" w:space="0"/>
            </w:tcBorders>
            <w:noWrap w:val="0"/>
            <w:vAlign w:val="top"/>
          </w:tcPr>
          <w:p w14:paraId="0FDE8230">
            <w:pPr>
              <w:autoSpaceDE w:val="0"/>
              <w:autoSpaceDN w:val="0"/>
              <w:adjustRightInd w:val="0"/>
              <w:spacing w:line="360" w:lineRule="auto"/>
              <w:jc w:val="left"/>
              <w:rPr>
                <w:rFonts w:ascii="Times New Roman" w:hAnsi="Times New Roman" w:eastAsia="仿宋_GB2312" w:cs="Times New Roman"/>
                <w:bCs/>
                <w:color w:val="000000" w:themeColor="text1"/>
                <w:kern w:val="0"/>
                <w:sz w:val="24"/>
                <w:szCs w:val="24"/>
                <w:highlight w:val="none"/>
                <w14:textFill>
                  <w14:solidFill>
                    <w14:schemeClr w14:val="tx1"/>
                  </w14:solidFill>
                </w14:textFill>
              </w:rPr>
            </w:pPr>
            <w:r>
              <w:rPr>
                <w:rFonts w:ascii="Times New Roman" w:hAnsi="Times New Roman" w:eastAsia="仿宋_GB2312" w:cs="Times New Roman"/>
                <w:bCs/>
                <w:color w:val="000000" w:themeColor="text1"/>
                <w:kern w:val="0"/>
                <w:sz w:val="24"/>
                <w:szCs w:val="24"/>
                <w:highlight w:val="none"/>
                <w14:textFill>
                  <w14:solidFill>
                    <w14:schemeClr w14:val="tx1"/>
                  </w14:solidFill>
                </w14:textFill>
              </w:rPr>
              <w:t>四、问题整改情况</w:t>
            </w:r>
          </w:p>
          <w:p w14:paraId="13E92C49">
            <w:pPr>
              <w:autoSpaceDE w:val="0"/>
              <w:autoSpaceDN w:val="0"/>
              <w:adjustRightInd w:val="0"/>
              <w:ind w:right="-25" w:rightChars="-12"/>
              <w:jc w:val="left"/>
              <w:rPr>
                <w:rFonts w:ascii="Times New Roman" w:hAnsi="Times New Roman" w:eastAsia="仿宋_GB2312" w:cs="Times New Roman"/>
                <w:bCs/>
                <w:color w:val="000000" w:themeColor="text1"/>
                <w:kern w:val="0"/>
                <w:sz w:val="31"/>
                <w:szCs w:val="24"/>
                <w:highlight w:val="none"/>
                <w14:textFill>
                  <w14:solidFill>
                    <w14:schemeClr w14:val="tx1"/>
                  </w14:solidFill>
                </w14:textFill>
              </w:rPr>
            </w:pPr>
          </w:p>
          <w:p w14:paraId="4F023788">
            <w:pPr>
              <w:autoSpaceDE w:val="0"/>
              <w:autoSpaceDN w:val="0"/>
              <w:adjustRightInd w:val="0"/>
              <w:spacing w:line="360" w:lineRule="auto"/>
              <w:jc w:val="center"/>
              <w:rPr>
                <w:rFonts w:ascii="Times New Roman" w:hAnsi="Times New Roman" w:eastAsia="仿宋_GB2312" w:cs="Times New Roman"/>
                <w:bCs/>
                <w:color w:val="000000" w:themeColor="text1"/>
                <w:kern w:val="0"/>
                <w:sz w:val="22"/>
                <w:szCs w:val="24"/>
                <w:highlight w:val="none"/>
                <w14:textFill>
                  <w14:solidFill>
                    <w14:schemeClr w14:val="tx1"/>
                  </w14:solidFill>
                </w14:textFill>
              </w:rPr>
            </w:pPr>
            <w:r>
              <w:rPr>
                <w:rFonts w:ascii="Times New Roman" w:hAnsi="Times New Roman" w:eastAsia="仿宋_GB2312" w:cs="Times New Roman"/>
                <w:bCs/>
                <w:color w:val="000000" w:themeColor="text1"/>
                <w:kern w:val="0"/>
                <w:sz w:val="22"/>
                <w:szCs w:val="24"/>
                <w:highlight w:val="none"/>
                <w14:textFill>
                  <w14:solidFill>
                    <w14:schemeClr w14:val="tx1"/>
                  </w14:solidFill>
                </w14:textFill>
              </w:rPr>
              <w:t>（填写服务问题的整改情况。）</w:t>
            </w:r>
          </w:p>
          <w:p w14:paraId="38F5B449">
            <w:pPr>
              <w:autoSpaceDE w:val="0"/>
              <w:autoSpaceDN w:val="0"/>
              <w:adjustRightInd w:val="0"/>
              <w:spacing w:line="360" w:lineRule="auto"/>
              <w:jc w:val="left"/>
              <w:rPr>
                <w:rFonts w:ascii="Times New Roman" w:hAnsi="Times New Roman" w:eastAsia="仿宋_GB2312" w:cs="Times New Roman"/>
                <w:bCs/>
                <w:color w:val="000000" w:themeColor="text1"/>
                <w:kern w:val="0"/>
                <w:sz w:val="22"/>
                <w:highlight w:val="none"/>
                <w14:textFill>
                  <w14:solidFill>
                    <w14:schemeClr w14:val="tx1"/>
                  </w14:solidFill>
                </w14:textFill>
              </w:rPr>
            </w:pPr>
          </w:p>
        </w:tc>
      </w:tr>
      <w:tr w14:paraId="0CC49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6" w:hRule="atLeast"/>
          <w:jc w:val="center"/>
        </w:trPr>
        <w:tc>
          <w:tcPr>
            <w:tcW w:w="9078" w:type="dxa"/>
            <w:gridSpan w:val="10"/>
            <w:tcBorders>
              <w:top w:val="single" w:color="auto" w:sz="4" w:space="0"/>
            </w:tcBorders>
            <w:noWrap w:val="0"/>
            <w:vAlign w:val="top"/>
          </w:tcPr>
          <w:p w14:paraId="47950AA9">
            <w:pPr>
              <w:autoSpaceDE w:val="0"/>
              <w:autoSpaceDN w:val="0"/>
              <w:adjustRightInd w:val="0"/>
              <w:jc w:val="left"/>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 w:val="24"/>
                <w:szCs w:val="24"/>
                <w:highlight w:val="none"/>
                <w14:textFill>
                  <w14:solidFill>
                    <w14:schemeClr w14:val="tx1"/>
                  </w14:solidFill>
                </w14:textFill>
              </w:rPr>
              <w:t>五、服务验收意见</w:t>
            </w:r>
          </w:p>
        </w:tc>
      </w:tr>
      <w:tr w14:paraId="345AA28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553" w:hRule="atLeast"/>
          <w:jc w:val="center"/>
        </w:trPr>
        <w:tc>
          <w:tcPr>
            <w:tcW w:w="9078" w:type="dxa"/>
            <w:gridSpan w:val="10"/>
            <w:tcBorders>
              <w:top w:val="single" w:color="auto" w:sz="6" w:space="0"/>
              <w:left w:val="single" w:color="auto" w:sz="6" w:space="0"/>
              <w:bottom w:val="single" w:color="auto" w:sz="6" w:space="0"/>
              <w:right w:val="single" w:color="auto" w:sz="6" w:space="0"/>
            </w:tcBorders>
            <w:noWrap/>
            <w:vAlign w:val="center"/>
          </w:tcPr>
          <w:p w14:paraId="082FA7F5">
            <w:pPr>
              <w:autoSpaceDE w:val="0"/>
              <w:autoSpaceDN w:val="0"/>
              <w:adjustRightInd w:val="0"/>
              <w:spacing w:line="360" w:lineRule="auto"/>
              <w:jc w:val="left"/>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 w:val="22"/>
                <w:highlight w:val="none"/>
                <w14:textFill>
                  <w14:solidFill>
                    <w14:schemeClr w14:val="tx1"/>
                  </w14:solidFill>
                </w14:textFill>
              </w:rPr>
              <w:t>参 加 服 务 验 收 的 单 位 和 代 表 （签字</w:t>
            </w:r>
            <w:r>
              <w:rPr>
                <w:rFonts w:hint="eastAsia" w:ascii="Times New Roman" w:hAnsi="Times New Roman" w:eastAsia="仿宋_GB2312" w:cs="Times New Roman"/>
                <w:bCs/>
                <w:color w:val="000000" w:themeColor="text1"/>
                <w:kern w:val="0"/>
                <w:sz w:val="22"/>
                <w:highlight w:val="none"/>
                <w14:textFill>
                  <w14:solidFill>
                    <w14:schemeClr w14:val="tx1"/>
                  </w14:solidFill>
                </w14:textFill>
              </w:rPr>
              <w:t>、加盖公章</w:t>
            </w:r>
            <w:r>
              <w:rPr>
                <w:rFonts w:ascii="Times New Roman" w:hAnsi="Times New Roman" w:eastAsia="仿宋_GB2312" w:cs="Times New Roman"/>
                <w:bCs/>
                <w:color w:val="000000" w:themeColor="text1"/>
                <w:kern w:val="0"/>
                <w:sz w:val="22"/>
                <w:highlight w:val="none"/>
                <w14:textFill>
                  <w14:solidFill>
                    <w14:schemeClr w14:val="tx1"/>
                  </w14:solidFill>
                </w14:textFill>
              </w:rPr>
              <w:t>）</w:t>
            </w:r>
          </w:p>
        </w:tc>
      </w:tr>
      <w:tr w14:paraId="1FC731E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741" w:hRule="atLeast"/>
          <w:jc w:val="center"/>
        </w:trPr>
        <w:tc>
          <w:tcPr>
            <w:tcW w:w="4756" w:type="dxa"/>
            <w:gridSpan w:val="5"/>
            <w:tcBorders>
              <w:top w:val="single" w:color="auto" w:sz="6" w:space="0"/>
              <w:left w:val="single" w:color="auto" w:sz="6" w:space="0"/>
              <w:bottom w:val="single" w:color="auto" w:sz="6" w:space="0"/>
              <w:right w:val="single" w:color="auto" w:sz="6" w:space="0"/>
            </w:tcBorders>
            <w:noWrap/>
            <w:vAlign w:val="top"/>
          </w:tcPr>
          <w:p w14:paraId="4CDC8D9C">
            <w:pPr>
              <w:autoSpaceDE w:val="0"/>
              <w:autoSpaceDN w:val="0"/>
              <w:adjustRightInd w:val="0"/>
              <w:jc w:val="left"/>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 w:val="22"/>
                <w:highlight w:val="none"/>
                <w14:textFill>
                  <w14:solidFill>
                    <w14:schemeClr w14:val="tx1"/>
                  </w14:solidFill>
                </w14:textFill>
              </w:rPr>
              <w:t>服务单位</w:t>
            </w:r>
          </w:p>
        </w:tc>
        <w:tc>
          <w:tcPr>
            <w:tcW w:w="4322" w:type="dxa"/>
            <w:gridSpan w:val="5"/>
            <w:tcBorders>
              <w:top w:val="single" w:color="auto" w:sz="6" w:space="0"/>
              <w:left w:val="single" w:color="auto" w:sz="6" w:space="0"/>
              <w:bottom w:val="single" w:color="auto" w:sz="6" w:space="0"/>
              <w:right w:val="single" w:color="auto" w:sz="6" w:space="0"/>
            </w:tcBorders>
            <w:noWrap w:val="0"/>
            <w:vAlign w:val="top"/>
          </w:tcPr>
          <w:p w14:paraId="0BA57BCA">
            <w:pPr>
              <w:autoSpaceDE w:val="0"/>
              <w:autoSpaceDN w:val="0"/>
              <w:adjustRightInd w:val="0"/>
              <w:jc w:val="left"/>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hint="eastAsia" w:ascii="Times New Roman" w:hAnsi="Times New Roman" w:eastAsia="仿宋_GB2312" w:cs="Times New Roman"/>
                <w:bCs/>
                <w:color w:val="000000" w:themeColor="text1"/>
                <w:kern w:val="0"/>
                <w:sz w:val="22"/>
                <w:highlight w:val="none"/>
                <w14:textFill>
                  <w14:solidFill>
                    <w14:schemeClr w14:val="tx1"/>
                  </w14:solidFill>
                </w14:textFill>
              </w:rPr>
              <w:t>委托</w:t>
            </w:r>
            <w:r>
              <w:rPr>
                <w:rFonts w:ascii="Times New Roman" w:hAnsi="Times New Roman" w:eastAsia="仿宋_GB2312" w:cs="Times New Roman"/>
                <w:bCs/>
                <w:color w:val="000000" w:themeColor="text1"/>
                <w:kern w:val="0"/>
                <w:sz w:val="22"/>
                <w:highlight w:val="none"/>
                <w14:textFill>
                  <w14:solidFill>
                    <w14:schemeClr w14:val="tx1"/>
                  </w14:solidFill>
                </w14:textFill>
              </w:rPr>
              <w:t>单位</w:t>
            </w:r>
          </w:p>
        </w:tc>
      </w:tr>
    </w:tbl>
    <w:p w14:paraId="36C567DF">
      <w:pPr>
        <w:widowControl/>
        <w:autoSpaceDE w:val="0"/>
        <w:autoSpaceDN w:val="0"/>
        <w:adjustRightInd w:val="0"/>
        <w:jc w:val="left"/>
        <w:rPr>
          <w:rFonts w:ascii="Times New Roman" w:hAnsi="Times New Roman" w:eastAsia="仿宋_GB2312" w:cs="Times New Roman"/>
          <w:bCs/>
          <w:color w:val="000000" w:themeColor="text1"/>
          <w:kern w:val="0"/>
          <w:sz w:val="22"/>
          <w:highlight w:val="none"/>
          <w14:textFill>
            <w14:solidFill>
              <w14:schemeClr w14:val="tx1"/>
            </w14:solidFill>
          </w14:textFill>
        </w:rPr>
      </w:pPr>
      <w:r>
        <w:rPr>
          <w:rFonts w:ascii="Times New Roman" w:hAnsi="Times New Roman" w:eastAsia="仿宋_GB2312" w:cs="Times New Roman"/>
          <w:bCs/>
          <w:color w:val="000000" w:themeColor="text1"/>
          <w:kern w:val="0"/>
          <w:sz w:val="22"/>
          <w:highlight w:val="none"/>
          <w14:textFill>
            <w14:solidFill>
              <w14:schemeClr w14:val="tx1"/>
            </w14:solidFill>
          </w14:textFill>
        </w:rPr>
        <w:t>此表一式两份，服务单位、</w:t>
      </w:r>
      <w:r>
        <w:rPr>
          <w:rFonts w:hint="eastAsia" w:ascii="Times New Roman" w:hAnsi="Times New Roman" w:eastAsia="仿宋_GB2312" w:cs="Times New Roman"/>
          <w:bCs/>
          <w:color w:val="000000" w:themeColor="text1"/>
          <w:kern w:val="0"/>
          <w:sz w:val="22"/>
          <w:highlight w:val="none"/>
          <w14:textFill>
            <w14:solidFill>
              <w14:schemeClr w14:val="tx1"/>
            </w14:solidFill>
          </w14:textFill>
        </w:rPr>
        <w:t>委托</w:t>
      </w:r>
      <w:r>
        <w:rPr>
          <w:rFonts w:ascii="Times New Roman" w:hAnsi="Times New Roman" w:eastAsia="仿宋_GB2312" w:cs="Times New Roman"/>
          <w:bCs/>
          <w:color w:val="000000" w:themeColor="text1"/>
          <w:kern w:val="0"/>
          <w:sz w:val="22"/>
          <w:highlight w:val="none"/>
          <w14:textFill>
            <w14:solidFill>
              <w14:schemeClr w14:val="tx1"/>
            </w14:solidFill>
          </w14:textFill>
        </w:rPr>
        <w:t>单位各存一份。</w:t>
      </w:r>
    </w:p>
    <w:p w14:paraId="2D0DD899">
      <w:pPr>
        <w:autoSpaceDE w:val="0"/>
        <w:autoSpaceDN w:val="0"/>
        <w:adjustRightInd w:val="0"/>
        <w:ind w:right="-26"/>
        <w:jc w:val="center"/>
        <w:rPr>
          <w:rFonts w:ascii="Times New Roman" w:hAnsi="Times New Roman" w:eastAsia="仿宋_GB2312" w:cs="Times New Roman"/>
          <w:bCs/>
          <w:color w:val="000000" w:themeColor="text1"/>
          <w:kern w:val="0"/>
          <w:sz w:val="22"/>
          <w:highlight w:val="none"/>
          <w:lang w:val="zh-CN"/>
          <w14:textFill>
            <w14:solidFill>
              <w14:schemeClr w14:val="tx1"/>
            </w14:solidFill>
          </w14:textFill>
        </w:rPr>
      </w:pPr>
    </w:p>
    <w:p w14:paraId="00FA6569">
      <w:pPr>
        <w:autoSpaceDE w:val="0"/>
        <w:autoSpaceDN w:val="0"/>
        <w:adjustRightInd w:val="0"/>
        <w:jc w:val="left"/>
        <w:rPr>
          <w:rFonts w:ascii="Times New Roman" w:hAnsi="Times New Roman" w:eastAsia="仿宋_GB2312" w:cs="Times New Roman"/>
          <w:bCs/>
          <w:color w:val="000000" w:themeColor="text1"/>
          <w:kern w:val="0"/>
          <w:sz w:val="22"/>
          <w:highlight w:val="none"/>
          <w14:textFill>
            <w14:solidFill>
              <w14:schemeClr w14:val="tx1"/>
            </w14:solidFill>
          </w14:textFill>
        </w:rPr>
      </w:pPr>
    </w:p>
    <w:p w14:paraId="2CF0963A">
      <w:pPr>
        <w:autoSpaceDE w:val="0"/>
        <w:autoSpaceDN w:val="0"/>
        <w:adjustRightInd w:val="0"/>
        <w:ind w:right="-26"/>
        <w:jc w:val="center"/>
        <w:rPr>
          <w:rFonts w:ascii="Times New Roman" w:hAnsi="Times New Roman" w:eastAsia="仿宋_GB2312" w:cs="Times New Roman"/>
          <w:bCs/>
          <w:color w:val="000000" w:themeColor="text1"/>
          <w:kern w:val="0"/>
          <w:sz w:val="22"/>
          <w:highlight w:val="none"/>
          <w:lang w:val="zh-CN"/>
          <w14:textFill>
            <w14:solidFill>
              <w14:schemeClr w14:val="tx1"/>
            </w14:solidFill>
          </w14:textFill>
        </w:rPr>
      </w:pPr>
    </w:p>
    <w:p w14:paraId="6227CF20">
      <w:pPr>
        <w:autoSpaceDE w:val="0"/>
        <w:autoSpaceDN w:val="0"/>
        <w:adjustRightInd w:val="0"/>
        <w:jc w:val="left"/>
        <w:rPr>
          <w:rFonts w:ascii="Times New Roman" w:hAnsi="Times New Roman" w:eastAsia="仿宋_GB2312" w:cs="Times New Roman"/>
          <w:bCs/>
          <w:color w:val="000000" w:themeColor="text1"/>
          <w:kern w:val="0"/>
          <w:sz w:val="22"/>
          <w:highlight w:val="none"/>
          <w14:textFill>
            <w14:solidFill>
              <w14:schemeClr w14:val="tx1"/>
            </w14:solidFill>
          </w14:textFill>
        </w:rPr>
      </w:pPr>
    </w:p>
    <w:p w14:paraId="061C44BB">
      <w:pPr>
        <w:autoSpaceDE w:val="0"/>
        <w:autoSpaceDN w:val="0"/>
        <w:adjustRightInd w:val="0"/>
        <w:jc w:val="left"/>
        <w:rPr>
          <w:rFonts w:ascii="宋体" w:hAnsi="宋体" w:eastAsia="宋体" w:cs="宋体"/>
          <w:b/>
          <w:color w:val="000000" w:themeColor="text1"/>
          <w:kern w:val="0"/>
          <w:sz w:val="28"/>
          <w:szCs w:val="28"/>
          <w:highlight w:val="none"/>
          <w14:textFill>
            <w14:solidFill>
              <w14:schemeClr w14:val="tx1"/>
            </w14:solidFill>
          </w14:textFill>
        </w:rPr>
      </w:pPr>
    </w:p>
    <w:p w14:paraId="4E47B838">
      <w:pPr>
        <w:autoSpaceDE w:val="0"/>
        <w:autoSpaceDN w:val="0"/>
        <w:adjustRightInd w:val="0"/>
        <w:jc w:val="left"/>
        <w:rPr>
          <w:rFonts w:ascii="宋体" w:hAnsi="宋体" w:eastAsia="宋体" w:cs="宋体"/>
          <w:b/>
          <w:color w:val="000000" w:themeColor="text1"/>
          <w:kern w:val="0"/>
          <w:sz w:val="28"/>
          <w:szCs w:val="28"/>
          <w:highlight w:val="none"/>
          <w14:textFill>
            <w14:solidFill>
              <w14:schemeClr w14:val="tx1"/>
            </w14:solidFill>
          </w14:textFill>
        </w:rPr>
      </w:pPr>
    </w:p>
    <w:p w14:paraId="2FFF46E1">
      <w:pPr>
        <w:widowControl/>
        <w:jc w:val="left"/>
        <w:rPr>
          <w:rFonts w:ascii="宋体" w:hAnsi="宋体" w:eastAsia="宋体" w:cs="宋体"/>
          <w:b/>
          <w:color w:val="000000" w:themeColor="text1"/>
          <w:kern w:val="0"/>
          <w:sz w:val="28"/>
          <w:szCs w:val="28"/>
          <w:highlight w:val="none"/>
          <w14:textFill>
            <w14:solidFill>
              <w14:schemeClr w14:val="tx1"/>
            </w14:solidFill>
          </w14:textFill>
        </w:rPr>
      </w:pPr>
      <w:r>
        <w:rPr>
          <w:rFonts w:ascii="宋体" w:hAnsi="宋体" w:eastAsia="宋体" w:cs="宋体"/>
          <w:b/>
          <w:color w:val="000000" w:themeColor="text1"/>
          <w:kern w:val="0"/>
          <w:sz w:val="28"/>
          <w:szCs w:val="28"/>
          <w:highlight w:val="none"/>
          <w14:textFill>
            <w14:solidFill>
              <w14:schemeClr w14:val="tx1"/>
            </w14:solidFill>
          </w14:textFill>
        </w:rPr>
        <w:br w:type="page"/>
      </w:r>
    </w:p>
    <w:p w14:paraId="4D7811EB">
      <w:pPr>
        <w:autoSpaceDE w:val="0"/>
        <w:autoSpaceDN w:val="0"/>
        <w:adjustRightInd w:val="0"/>
        <w:jc w:val="left"/>
        <w:rPr>
          <w:rFonts w:hint="eastAsia" w:ascii="宋体" w:hAnsi="宋体" w:eastAsia="宋体" w:cs="宋体"/>
          <w:b/>
          <w:color w:val="000000" w:themeColor="text1"/>
          <w:kern w:val="0"/>
          <w:sz w:val="28"/>
          <w:szCs w:val="28"/>
          <w:highlight w:val="none"/>
          <w14:textFill>
            <w14:solidFill>
              <w14:schemeClr w14:val="tx1"/>
            </w14:solidFill>
          </w14:textFill>
        </w:rPr>
      </w:pPr>
    </w:p>
    <w:p w14:paraId="52C01591">
      <w:pPr>
        <w:autoSpaceDE w:val="0"/>
        <w:autoSpaceDN w:val="0"/>
        <w:adjustRightInd w:val="0"/>
        <w:jc w:val="left"/>
        <w:rPr>
          <w:rFonts w:hint="eastAsia" w:ascii="宋体" w:hAnsi="宋体" w:eastAsia="宋体" w:cs="宋体"/>
          <w:b/>
          <w:color w:val="000000" w:themeColor="text1"/>
          <w:kern w:val="0"/>
          <w:sz w:val="28"/>
          <w:szCs w:val="28"/>
          <w:highlight w:val="none"/>
          <w14:textFill>
            <w14:solidFill>
              <w14:schemeClr w14:val="tx1"/>
            </w14:solidFill>
          </w14:textFill>
        </w:rPr>
      </w:pPr>
      <w:r>
        <w:rPr>
          <w:rFonts w:hint="eastAsia" w:ascii="宋体" w:hAnsi="宋体" w:eastAsia="宋体" w:cs="宋体"/>
          <w:b/>
          <w:color w:val="000000" w:themeColor="text1"/>
          <w:kern w:val="0"/>
          <w:sz w:val="28"/>
          <w:szCs w:val="28"/>
          <w:highlight w:val="none"/>
          <w14:textFill>
            <w14:solidFill>
              <w14:schemeClr w14:val="tx1"/>
            </w14:solidFill>
          </w14:textFill>
        </w:rPr>
        <w:t>附件</w:t>
      </w:r>
      <w:r>
        <w:rPr>
          <w:rFonts w:hint="eastAsia" w:ascii="宋体" w:hAnsi="宋体" w:eastAsia="宋体" w:cs="宋体"/>
          <w:b/>
          <w:color w:val="000000" w:themeColor="text1"/>
          <w:kern w:val="0"/>
          <w:sz w:val="28"/>
          <w:szCs w:val="28"/>
          <w:highlight w:val="none"/>
          <w:lang w:val="en-US" w:eastAsia="zh-CN"/>
          <w14:textFill>
            <w14:solidFill>
              <w14:schemeClr w14:val="tx1"/>
            </w14:solidFill>
          </w14:textFill>
        </w:rPr>
        <w:t>6</w:t>
      </w:r>
      <w:r>
        <w:rPr>
          <w:rFonts w:hint="eastAsia" w:ascii="宋体" w:hAnsi="宋体" w:eastAsia="宋体" w:cs="宋体"/>
          <w:b/>
          <w:color w:val="000000" w:themeColor="text1"/>
          <w:kern w:val="0"/>
          <w:sz w:val="28"/>
          <w:szCs w:val="28"/>
          <w:highlight w:val="none"/>
          <w14:textFill>
            <w14:solidFill>
              <w14:schemeClr w14:val="tx1"/>
            </w14:solidFill>
          </w14:textFill>
        </w:rPr>
        <w:t>廉洁协议书</w:t>
      </w:r>
    </w:p>
    <w:p w14:paraId="58DD74AA">
      <w:pPr>
        <w:spacing w:line="600" w:lineRule="exact"/>
        <w:ind w:right="31" w:rightChars="15"/>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bCs w:val="0"/>
          <w:color w:val="000000" w:themeColor="text1"/>
          <w:sz w:val="24"/>
          <w:szCs w:val="24"/>
          <w:highlight w:val="none"/>
          <w14:textFill>
            <w14:solidFill>
              <w14:schemeClr w14:val="tx1"/>
            </w14:solidFill>
          </w14:textFill>
        </w:rPr>
        <w:t>廉洁协议书</w:t>
      </w:r>
    </w:p>
    <w:p w14:paraId="13A2FEB5">
      <w:pPr>
        <w:spacing w:line="560" w:lineRule="exact"/>
        <w:ind w:left="0" w:firstLine="0" w:firstLineChars="0"/>
        <w:jc w:val="left"/>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项目名称：</w:t>
      </w:r>
      <w:r>
        <w:rPr>
          <w:rFonts w:hint="eastAsia" w:ascii="宋体" w:hAnsi="宋体" w:eastAsia="宋体" w:cs="宋体"/>
          <w:b/>
          <w:bCs/>
          <w:color w:val="000000" w:themeColor="text1"/>
          <w:sz w:val="24"/>
          <w:szCs w:val="24"/>
          <w:highlight w:val="none"/>
          <w:lang w:eastAsia="zh-CN"/>
          <w14:textFill>
            <w14:solidFill>
              <w14:schemeClr w14:val="tx1"/>
            </w14:solidFill>
          </w14:textFill>
        </w:rPr>
        <w:t>东莞市水务环境投资控股集团管网有限公司</w:t>
      </w:r>
      <w:r>
        <w:rPr>
          <w:rFonts w:hint="eastAsia" w:ascii="宋体" w:hAnsi="宋体" w:eastAsia="宋体" w:cs="宋体"/>
          <w:b/>
          <w:bCs/>
          <w:color w:val="000000" w:themeColor="text1"/>
          <w:sz w:val="24"/>
          <w:szCs w:val="24"/>
          <w:highlight w:val="none"/>
          <w14:textFill>
            <w14:solidFill>
              <w14:schemeClr w14:val="tx1"/>
            </w14:solidFill>
          </w14:textFill>
        </w:rPr>
        <w:t>202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6</w:t>
      </w:r>
      <w:r>
        <w:rPr>
          <w:rFonts w:hint="eastAsia" w:ascii="宋体" w:hAnsi="宋体" w:eastAsia="宋体" w:cs="宋体"/>
          <w:b/>
          <w:bCs/>
          <w:color w:val="000000" w:themeColor="text1"/>
          <w:sz w:val="24"/>
          <w:szCs w:val="24"/>
          <w:highlight w:val="none"/>
          <w14:textFill>
            <w14:solidFill>
              <w14:schemeClr w14:val="tx1"/>
            </w14:solidFill>
          </w14:textFill>
        </w:rPr>
        <w:t>-202</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7</w:t>
      </w:r>
      <w:r>
        <w:rPr>
          <w:rFonts w:hint="eastAsia" w:ascii="宋体" w:hAnsi="宋体" w:eastAsia="宋体" w:cs="宋体"/>
          <w:b/>
          <w:bCs/>
          <w:color w:val="000000" w:themeColor="text1"/>
          <w:sz w:val="24"/>
          <w:szCs w:val="24"/>
          <w:highlight w:val="none"/>
          <w14:textFill>
            <w14:solidFill>
              <w14:schemeClr w14:val="tx1"/>
            </w14:solidFill>
          </w14:textFill>
        </w:rPr>
        <w:t>年施工监理服务采购项目</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highlight w:val="none"/>
          <w14:textFill>
            <w14:solidFill>
              <w14:schemeClr w14:val="tx1"/>
            </w14:solidFill>
          </w14:textFill>
        </w:rPr>
        <w:t>（招标编号：</w:t>
      </w:r>
      <w:r>
        <w:rPr>
          <w:rFonts w:hint="eastAsia" w:ascii="宋体" w:hAnsi="宋体" w:eastAsia="宋体" w:cs="宋体"/>
          <w:b/>
          <w:bCs/>
          <w:color w:val="000000" w:themeColor="text1"/>
          <w:sz w:val="24"/>
          <w:szCs w:val="24"/>
          <w:highlight w:val="none"/>
          <w:u w:val="none"/>
          <w:lang w:eastAsia="zh-CN"/>
          <w14:textFill>
            <w14:solidFill>
              <w14:schemeClr w14:val="tx1"/>
            </w14:solidFill>
          </w14:textFill>
        </w:rPr>
        <w:t xml:space="preserve"> </w:t>
      </w:r>
      <w:r>
        <w:rPr>
          <w:rFonts w:hint="eastAsia" w:ascii="宋体" w:hAnsi="宋体" w:eastAsia="宋体" w:cs="宋体"/>
          <w:b/>
          <w:bCs/>
          <w:color w:val="000000" w:themeColor="text1"/>
          <w:sz w:val="24"/>
          <w:szCs w:val="24"/>
          <w:highlight w:val="none"/>
          <w:u w:val="none"/>
          <w:lang w:val="en-US" w:eastAsia="zh-CN"/>
          <w14:textFill>
            <w14:solidFill>
              <w14:schemeClr w14:val="tx1"/>
            </w14:solidFill>
          </w14:textFill>
        </w:rPr>
        <w:t xml:space="preserve">             </w:t>
      </w:r>
      <w:r>
        <w:rPr>
          <w:rFonts w:hint="eastAsia" w:ascii="宋体" w:hAnsi="宋体" w:eastAsia="宋体" w:cs="宋体"/>
          <w:b/>
          <w:bCs/>
          <w:color w:val="000000" w:themeColor="text1"/>
          <w:sz w:val="24"/>
          <w:szCs w:val="24"/>
          <w:highlight w:val="none"/>
          <w14:textFill>
            <w14:solidFill>
              <w14:schemeClr w14:val="tx1"/>
            </w14:solidFill>
          </w14:textFill>
        </w:rPr>
        <w:t>）</w:t>
      </w:r>
    </w:p>
    <w:p w14:paraId="1FAA560F">
      <w:pPr>
        <w:spacing w:line="56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甲方（业主单位）：</w:t>
      </w:r>
      <w:r>
        <w:rPr>
          <w:rFonts w:hint="eastAsia" w:ascii="宋体" w:hAnsi="宋体" w:eastAsia="宋体" w:cs="宋体"/>
          <w:b/>
          <w:bCs/>
          <w:color w:val="000000" w:themeColor="text1"/>
          <w:kern w:val="2"/>
          <w:sz w:val="24"/>
          <w:szCs w:val="24"/>
          <w:highlight w:val="none"/>
          <w:lang w:eastAsia="zh-CN"/>
          <w14:textFill>
            <w14:solidFill>
              <w14:schemeClr w14:val="tx1"/>
            </w14:solidFill>
          </w14:textFill>
        </w:rPr>
        <w:t>东莞市水务环境投资控股集团管网有限公司、</w:t>
      </w:r>
      <w:r>
        <w:rPr>
          <w:rFonts w:hint="eastAsia" w:ascii="宋体" w:hAnsi="宋体" w:eastAsia="宋体" w:cs="宋体"/>
          <w:b/>
          <w:bCs/>
          <w:color w:val="000000" w:themeColor="text1"/>
          <w:kern w:val="2"/>
          <w:sz w:val="24"/>
          <w:szCs w:val="24"/>
          <w:highlight w:val="none"/>
          <w:lang w:val="zh-CN"/>
          <w14:textFill>
            <w14:solidFill>
              <w14:schemeClr w14:val="tx1"/>
            </w14:solidFill>
          </w14:textFill>
        </w:rPr>
        <w:t>东莞市莞泽水环境投资有限公司、东莞市东信水环境投资有限公司、东莞市东泽水环境投资有限公司、东莞市清泽水环境投资有限公司、东莞市莞清水环境投资有限公司、</w:t>
      </w:r>
      <w:r>
        <w:rPr>
          <w:rFonts w:hint="eastAsia" w:ascii="宋体" w:hAnsi="宋体" w:eastAsia="宋体" w:cs="宋体"/>
          <w:b/>
          <w:bCs/>
          <w:color w:val="000000" w:themeColor="text1"/>
          <w:kern w:val="2"/>
          <w:sz w:val="24"/>
          <w:szCs w:val="24"/>
          <w:highlight w:val="none"/>
          <w14:textFill>
            <w14:solidFill>
              <w14:schemeClr w14:val="tx1"/>
            </w14:solidFill>
          </w14:textFill>
        </w:rPr>
        <w:t>东莞市东江水环境投资有限公司</w:t>
      </w:r>
    </w:p>
    <w:p w14:paraId="60237156">
      <w:pPr>
        <w:spacing w:line="560" w:lineRule="exact"/>
        <w:jc w:val="left"/>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乙方：</w:t>
      </w:r>
    </w:p>
    <w:p w14:paraId="00741C8A">
      <w:pPr>
        <w:spacing w:beforeLines="0" w:afterLines="0"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为规范甲乙双方在订立、履行合同及经济业务往来过程中的行为，保持廉洁自律的工作作风,防止各种违法及不正当行为的发生,确保甲乙双方及其工作人员自觉遵守国家法律、法规及廉洁从业各项规定，特订立本协议。</w:t>
      </w:r>
    </w:p>
    <w:p w14:paraId="121BCEA2">
      <w:pPr>
        <w:spacing w:beforeLines="0" w:afterLines="0" w:line="560" w:lineRule="exact"/>
        <w:ind w:firstLine="482" w:firstLineChars="200"/>
        <w:rPr>
          <w:rFonts w:hint="default" w:ascii="Times New Roman" w:hAnsi="Times New Roman" w:eastAsia="仿宋_GB2312" w:cs="Times New Roman"/>
          <w:b/>
          <w:bCs/>
          <w:color w:val="000000" w:themeColor="text1"/>
          <w:sz w:val="24"/>
          <w:szCs w:val="24"/>
          <w:highlight w:val="none"/>
          <w14:textFill>
            <w14:solidFill>
              <w14:schemeClr w14:val="tx1"/>
            </w14:solidFill>
          </w14:textFill>
        </w:rPr>
      </w:pPr>
      <w:r>
        <w:rPr>
          <w:rFonts w:hint="default" w:ascii="Times New Roman" w:hAnsi="Times New Roman" w:eastAsia="仿宋_GB2312" w:cs="Times New Roman"/>
          <w:b/>
          <w:bCs/>
          <w:color w:val="000000" w:themeColor="text1"/>
          <w:sz w:val="24"/>
          <w:szCs w:val="24"/>
          <w:highlight w:val="none"/>
          <w14:textFill>
            <w14:solidFill>
              <w14:schemeClr w14:val="tx1"/>
            </w14:solidFill>
          </w14:textFill>
        </w:rPr>
        <w:t>第一条  甲乙双方的权利和义务</w:t>
      </w:r>
    </w:p>
    <w:p w14:paraId="3ACBB809">
      <w:pPr>
        <w:spacing w:beforeLines="0" w:afterLines="0"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（一）严格遵守党和国家有关法律法规等有关廉洁从业规定。</w:t>
      </w:r>
    </w:p>
    <w:p w14:paraId="073B20FD">
      <w:pPr>
        <w:spacing w:beforeLines="0" w:afterLines="0"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（二）严格执行本项目的合同文件，自觉按合同办事。</w:t>
      </w:r>
    </w:p>
    <w:p w14:paraId="3A977B67">
      <w:pPr>
        <w:spacing w:beforeLines="0" w:afterLines="0"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（三）双方的业务活动坚持公开、公正、诚信、透明的原则（除法律认定的商业秘密和合同文件另有规定之外）不得损害国家和集体利益，违反工程建设管理及其他法律法规规章制度。</w:t>
      </w:r>
    </w:p>
    <w:p w14:paraId="0B250484">
      <w:pPr>
        <w:spacing w:beforeLines="0" w:afterLines="0"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（四）建立健全廉洁制度，开展廉洁教育，设立廉洁监督</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公</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示牌，公布举报电话，监督并认真查处违法违纪行为。</w:t>
      </w:r>
    </w:p>
    <w:p w14:paraId="1130523F">
      <w:pPr>
        <w:spacing w:beforeLines="0" w:afterLines="0"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（五）发现对方在业务活动中有违反廉洁规定的行为，有及时提醒对方纠正的权利和义务。</w:t>
      </w:r>
    </w:p>
    <w:p w14:paraId="390FB45B">
      <w:pPr>
        <w:spacing w:beforeLines="0" w:afterLines="0"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（六）发现对方严重违反本</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协议</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义务条款的行为，有向其上级有关部门举报、建议给予处理并要求告知处理结果的权利。</w:t>
      </w:r>
    </w:p>
    <w:p w14:paraId="42FA1074">
      <w:pPr>
        <w:spacing w:beforeLines="0" w:afterLines="0" w:line="560" w:lineRule="exact"/>
        <w:ind w:firstLine="482" w:firstLineChars="200"/>
        <w:rPr>
          <w:rFonts w:hint="default" w:ascii="Times New Roman" w:hAnsi="Times New Roman" w:eastAsia="仿宋_GB2312" w:cs="Times New Roman"/>
          <w:b/>
          <w:bCs/>
          <w:color w:val="000000" w:themeColor="text1"/>
          <w:sz w:val="24"/>
          <w:szCs w:val="24"/>
          <w:highlight w:val="none"/>
          <w14:textFill>
            <w14:solidFill>
              <w14:schemeClr w14:val="tx1"/>
            </w14:solidFill>
          </w14:textFill>
        </w:rPr>
      </w:pPr>
      <w:r>
        <w:rPr>
          <w:rFonts w:hint="default" w:ascii="Times New Roman" w:hAnsi="Times New Roman" w:eastAsia="仿宋_GB2312" w:cs="Times New Roman"/>
          <w:b/>
          <w:bCs/>
          <w:color w:val="000000" w:themeColor="text1"/>
          <w:sz w:val="24"/>
          <w:szCs w:val="24"/>
          <w:highlight w:val="none"/>
          <w14:textFill>
            <w14:solidFill>
              <w14:schemeClr w14:val="tx1"/>
            </w14:solidFill>
          </w14:textFill>
        </w:rPr>
        <w:t>第二条  甲方的义务</w:t>
      </w:r>
    </w:p>
    <w:p w14:paraId="20A3EE8B">
      <w:pPr>
        <w:spacing w:beforeLines="0" w:afterLines="0"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（一）甲方及其工作人员不得索要或接受乙方的礼金、有价证券和贵重物品，不得在乙方报销任何应由甲方或个人支付的费用。</w:t>
      </w:r>
    </w:p>
    <w:p w14:paraId="6BB6AFC7">
      <w:pPr>
        <w:spacing w:beforeLines="0" w:afterLines="0"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（二）甲方工作人员不得参加乙方安排的高消费宴请和娱乐活动；不得接受乙方提供的通讯工具、交通工具和高档办公用品。</w:t>
      </w:r>
    </w:p>
    <w:p w14:paraId="0CB31052">
      <w:pPr>
        <w:spacing w:beforeLines="0" w:afterLines="0"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（三）甲方及其工作人员不得要求或者接受乙方为其住房装修、婚丧嫁娶活动、家属或亲友的工作安排以及出国出境、旅游等提供方便。</w:t>
      </w:r>
    </w:p>
    <w:p w14:paraId="1DB277FD">
      <w:pPr>
        <w:spacing w:beforeLines="0" w:afterLines="0"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（四）甲方工作人员不得向乙方介绍其家属或者亲友（包括家属或亲友开办的公司企业）从事于本项目涉及的经济业务活动。</w:t>
      </w:r>
    </w:p>
    <w:p w14:paraId="2CE48157">
      <w:pPr>
        <w:spacing w:beforeLines="0" w:afterLines="0"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（五）甲方及其工作人员不得以任何理由向乙方推荐分包单位，不得要求乙方购买合同规定外的材料和设备。</w:t>
      </w:r>
    </w:p>
    <w:p w14:paraId="46E80246">
      <w:pPr>
        <w:spacing w:beforeLines="0" w:afterLines="0"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（六）甲方及其工作人员不得进行违反廉洁规定的其他活动。</w:t>
      </w:r>
    </w:p>
    <w:p w14:paraId="087E28AD">
      <w:pPr>
        <w:spacing w:beforeLines="0" w:afterLines="0"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（七）甲方应对甲方工作人员进行廉洁监督管理，如甲方工作人员违反本协议第一、第二条，甲方应依据有关法律法规、党纪规定对其进行处理；涉嫌犯罪的，甲方应将其移交司法机关追究刑事责任。</w:t>
      </w:r>
    </w:p>
    <w:p w14:paraId="5F4AB92A">
      <w:pPr>
        <w:spacing w:beforeLines="0" w:afterLines="0" w:line="560" w:lineRule="exact"/>
        <w:ind w:firstLine="482" w:firstLineChars="200"/>
        <w:rPr>
          <w:rFonts w:hint="default" w:ascii="Times New Roman" w:hAnsi="Times New Roman" w:eastAsia="仿宋_GB2312" w:cs="Times New Roman"/>
          <w:b/>
          <w:bCs/>
          <w:color w:val="000000" w:themeColor="text1"/>
          <w:sz w:val="24"/>
          <w:szCs w:val="24"/>
          <w:highlight w:val="none"/>
          <w14:textFill>
            <w14:solidFill>
              <w14:schemeClr w14:val="tx1"/>
            </w14:solidFill>
          </w14:textFill>
        </w:rPr>
      </w:pPr>
      <w:r>
        <w:rPr>
          <w:rFonts w:hint="default" w:ascii="Times New Roman" w:hAnsi="Times New Roman" w:eastAsia="仿宋_GB2312" w:cs="Times New Roman"/>
          <w:b/>
          <w:bCs/>
          <w:color w:val="000000" w:themeColor="text1"/>
          <w:sz w:val="24"/>
          <w:szCs w:val="24"/>
          <w:highlight w:val="none"/>
          <w14:textFill>
            <w14:solidFill>
              <w14:schemeClr w14:val="tx1"/>
            </w14:solidFill>
          </w14:textFill>
        </w:rPr>
        <w:t>第三条  乙方义务</w:t>
      </w:r>
    </w:p>
    <w:p w14:paraId="512F2C8B">
      <w:pPr>
        <w:spacing w:beforeLines="0" w:afterLines="0"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（一）乙方不得以任何理由向甲方及其工作人员馈赠礼金、有价证券、贵重礼品，或报销应由甲方单位或个人支付的任何费用。</w:t>
      </w:r>
    </w:p>
    <w:p w14:paraId="778F9B51">
      <w:pPr>
        <w:spacing w:beforeLines="0" w:afterLines="0"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（二）乙方及其工作人员不得以考察、参观、洽谈业务、签订合同等的借口邀请甲方及其工作人员参加高消费的宴请、娱乐和健身等活动。</w:t>
      </w:r>
    </w:p>
    <w:p w14:paraId="4B9F4741">
      <w:pPr>
        <w:spacing w:beforeLines="0" w:afterLines="0"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（三）乙方不得为甲方单位和个人购置或提供通讯工具、交通工具和高档办公用品等。</w:t>
      </w:r>
    </w:p>
    <w:p w14:paraId="27FDE525">
      <w:pPr>
        <w:spacing w:beforeLines="0" w:afterLines="0"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（四）乙方及其工作人员不得为甲方工作人员购买、装修、维修私人住房、汽车等。</w:t>
      </w:r>
    </w:p>
    <w:p w14:paraId="4D3CA76F">
      <w:pPr>
        <w:spacing w:beforeLines="0" w:afterLines="0"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（五）乙方及其工作人员不得为甲方工作人员的婚丧嫁娶、家属或亲友的工作安排，及出国出境提供方便以及报销任何私人消费的费用。</w:t>
      </w:r>
    </w:p>
    <w:p w14:paraId="0100B975">
      <w:pPr>
        <w:spacing w:beforeLines="0" w:afterLines="0"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（六）乙方及其工作人员不得进行影响甲方及其工作人员公正执行合同和履行职务的其他活动。</w:t>
      </w:r>
    </w:p>
    <w:p w14:paraId="126FE4FC">
      <w:pPr>
        <w:spacing w:beforeLines="0" w:afterLines="0"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七）乙方应对乙方工作人员进行廉洁监督管理，如乙方工作人员违反本协议第一、第三条，乙方应依据有关法律法规、党纪规定对其进行处理；乙方工作人员涉嫌犯罪的，乙方应将其移交司法机关追究刑事责任。</w:t>
      </w:r>
    </w:p>
    <w:p w14:paraId="7D19FD0C">
      <w:pPr>
        <w:spacing w:beforeLines="0" w:afterLines="0" w:line="560" w:lineRule="exact"/>
        <w:ind w:firstLine="482" w:firstLineChars="200"/>
        <w:rPr>
          <w:rFonts w:hint="default" w:ascii="Times New Roman" w:hAnsi="Times New Roman" w:eastAsia="仿宋_GB2312" w:cs="Times New Roman"/>
          <w:b/>
          <w:bCs/>
          <w:color w:val="000000" w:themeColor="text1"/>
          <w:sz w:val="24"/>
          <w:szCs w:val="24"/>
          <w:highlight w:val="none"/>
          <w14:textFill>
            <w14:solidFill>
              <w14:schemeClr w14:val="tx1"/>
            </w14:solidFill>
          </w14:textFill>
        </w:rPr>
      </w:pPr>
      <w:r>
        <w:rPr>
          <w:rFonts w:hint="default" w:ascii="Times New Roman" w:hAnsi="Times New Roman" w:eastAsia="仿宋_GB2312" w:cs="Times New Roman"/>
          <w:b/>
          <w:bCs/>
          <w:color w:val="000000" w:themeColor="text1"/>
          <w:sz w:val="24"/>
          <w:szCs w:val="24"/>
          <w:highlight w:val="none"/>
          <w14:textFill>
            <w14:solidFill>
              <w14:schemeClr w14:val="tx1"/>
            </w14:solidFill>
          </w14:textFill>
        </w:rPr>
        <w:t>第四条  违约责任</w:t>
      </w:r>
    </w:p>
    <w:p w14:paraId="3EBBEDA1">
      <w:pPr>
        <w:spacing w:beforeLines="0" w:afterLines="0"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（一）甲方违反本</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协议</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第一、第二条给乙方单位造成经济损失的，应予以赔偿。</w:t>
      </w:r>
    </w:p>
    <w:p w14:paraId="4AB39915">
      <w:pPr>
        <w:spacing w:beforeLines="0" w:afterLines="0"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（二）乙方违反本</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协议</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第一、第三条给甲方单位造成经济损失的，应予以赔偿。</w:t>
      </w:r>
    </w:p>
    <w:p w14:paraId="3389AE34">
      <w:pPr>
        <w:spacing w:beforeLines="0" w:afterLines="0" w:line="560" w:lineRule="exact"/>
        <w:ind w:firstLine="482" w:firstLineChars="200"/>
        <w:rPr>
          <w:rFonts w:hint="default" w:ascii="Times New Roman" w:hAnsi="Times New Roman" w:eastAsia="仿宋_GB2312" w:cs="Times New Roman"/>
          <w:b/>
          <w:bCs/>
          <w:color w:val="000000" w:themeColor="text1"/>
          <w:sz w:val="24"/>
          <w:szCs w:val="24"/>
          <w:highlight w:val="none"/>
          <w14:textFill>
            <w14:solidFill>
              <w14:schemeClr w14:val="tx1"/>
            </w14:solidFill>
          </w14:textFill>
        </w:rPr>
      </w:pPr>
      <w:r>
        <w:rPr>
          <w:rFonts w:hint="default" w:ascii="Times New Roman" w:hAnsi="Times New Roman" w:eastAsia="仿宋_GB2312" w:cs="Times New Roman"/>
          <w:b/>
          <w:bCs/>
          <w:color w:val="000000" w:themeColor="text1"/>
          <w:sz w:val="24"/>
          <w:szCs w:val="24"/>
          <w:highlight w:val="none"/>
          <w14:textFill>
            <w14:solidFill>
              <w14:schemeClr w14:val="tx1"/>
            </w14:solidFill>
          </w14:textFill>
        </w:rPr>
        <w:t xml:space="preserve">第五条 </w:t>
      </w:r>
      <w:r>
        <w:rPr>
          <w:rFonts w:hint="default"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仿宋_GB2312" w:cs="Times New Roman"/>
          <w:b/>
          <w:bCs/>
          <w:color w:val="000000" w:themeColor="text1"/>
          <w:sz w:val="24"/>
          <w:szCs w:val="24"/>
          <w:highlight w:val="none"/>
          <w14:textFill>
            <w14:solidFill>
              <w14:schemeClr w14:val="tx1"/>
            </w14:solidFill>
          </w14:textFill>
        </w:rPr>
        <w:t>监督检查</w:t>
      </w:r>
    </w:p>
    <w:p w14:paraId="7F0384CC">
      <w:pPr>
        <w:spacing w:beforeLines="0" w:afterLines="0"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甲乙双方的廉洁从业行为由双方或双方上级单位的纪检、监察</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部门</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负责监督，对本</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协议</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履行情况进行检查。</w:t>
      </w:r>
    </w:p>
    <w:p w14:paraId="2CD92EB0">
      <w:pPr>
        <w:numPr>
          <w:ilvl w:val="0"/>
          <w:numId w:val="0"/>
        </w:numPr>
        <w:spacing w:beforeLines="0" w:afterLines="0" w:line="560" w:lineRule="exact"/>
        <w:ind w:firstLine="482" w:firstLineChars="200"/>
        <w:rPr>
          <w:rFonts w:hint="default"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t>第六条 举报信访受理</w:t>
      </w:r>
    </w:p>
    <w:p w14:paraId="60A2C163">
      <w:pPr>
        <w:numPr>
          <w:ilvl w:val="0"/>
          <w:numId w:val="0"/>
        </w:numPr>
        <w:spacing w:beforeLines="0" w:afterLines="0" w:line="560" w:lineRule="exact"/>
        <w:ind w:firstLine="560" w:firstLineChars="0"/>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（一）举报受理部门：东莞市水务环境投资控股集团有限公司纪检监察部。</w:t>
      </w:r>
    </w:p>
    <w:p w14:paraId="6C205E54">
      <w:pPr>
        <w:numPr>
          <w:ilvl w:val="0"/>
          <w:numId w:val="0"/>
        </w:numPr>
        <w:spacing w:beforeLines="0" w:afterLines="0" w:line="560" w:lineRule="exact"/>
        <w:ind w:firstLine="560" w:firstLineChars="0"/>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（二）举报电话：（0769）23076092。</w:t>
      </w:r>
    </w:p>
    <w:p w14:paraId="1E483BE2">
      <w:pPr>
        <w:numPr>
          <w:ilvl w:val="0"/>
          <w:numId w:val="0"/>
        </w:numPr>
        <w:spacing w:beforeLines="0" w:afterLines="0" w:line="560" w:lineRule="exact"/>
        <w:ind w:firstLine="560" w:firstLineChars="0"/>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（三）举报邮箱：</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fldChar w:fldCharType="begin"/>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instrText xml:space="preserve"> HYPERLINK "mailto:jcsj@dgswjt.cn。" </w:instrTex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fldChar w:fldCharType="separate"/>
      </w:r>
      <w:r>
        <w:rPr>
          <w:rStyle w:val="43"/>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jcsj@dgswjt.cn。</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fldChar w:fldCharType="end"/>
      </w:r>
    </w:p>
    <w:p w14:paraId="6DB89316">
      <w:pPr>
        <w:numPr>
          <w:ilvl w:val="0"/>
          <w:numId w:val="0"/>
        </w:numPr>
        <w:spacing w:beforeLines="0" w:afterLines="0" w:line="560" w:lineRule="exact"/>
        <w:ind w:firstLine="560" w:firstLineChars="0"/>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（四）信访地址：广东省东莞市东城街道育华路1号。</w:t>
      </w:r>
    </w:p>
    <w:p w14:paraId="6A2F4A30">
      <w:pPr>
        <w:numPr>
          <w:ilvl w:val="0"/>
          <w:numId w:val="0"/>
        </w:numPr>
        <w:spacing w:beforeLines="0" w:afterLines="0" w:line="560" w:lineRule="exact"/>
        <w:ind w:firstLine="482" w:firstLineChars="200"/>
        <w:rPr>
          <w:rFonts w:hint="default" w:ascii="Times New Roman" w:hAnsi="Times New Roman" w:eastAsia="仿宋_GB2312" w:cs="Times New Roman"/>
          <w:b/>
          <w:bCs/>
          <w:color w:val="000000" w:themeColor="text1"/>
          <w:sz w:val="24"/>
          <w:szCs w:val="24"/>
          <w:highlight w:val="none"/>
          <w14:textFill>
            <w14:solidFill>
              <w14:schemeClr w14:val="tx1"/>
            </w14:solidFill>
          </w14:textFill>
        </w:rPr>
      </w:pPr>
      <w:r>
        <w:rPr>
          <w:rFonts w:hint="default" w:ascii="Times New Roman" w:hAnsi="Times New Roman" w:eastAsia="仿宋_GB2312" w:cs="Times New Roman"/>
          <w:b/>
          <w:bCs/>
          <w:color w:val="000000" w:themeColor="text1"/>
          <w:sz w:val="24"/>
          <w:szCs w:val="24"/>
          <w:highlight w:val="none"/>
          <w:lang w:val="en-US" w:eastAsia="zh-CN"/>
          <w14:textFill>
            <w14:solidFill>
              <w14:schemeClr w14:val="tx1"/>
            </w14:solidFill>
          </w14:textFill>
        </w:rPr>
        <w:t>第七条</w:t>
      </w:r>
      <w:r>
        <w:rPr>
          <w:rFonts w:hint="default" w:ascii="Times New Roman" w:hAnsi="Times New Roman" w:eastAsia="仿宋_GB2312" w:cs="Times New Roman"/>
          <w:b/>
          <w:bCs/>
          <w:color w:val="000000" w:themeColor="text1"/>
          <w:sz w:val="24"/>
          <w:szCs w:val="24"/>
          <w:highlight w:val="none"/>
          <w14:textFill>
            <w14:solidFill>
              <w14:schemeClr w14:val="tx1"/>
            </w14:solidFill>
          </w14:textFill>
        </w:rPr>
        <w:t xml:space="preserve"> 其他</w:t>
      </w:r>
    </w:p>
    <w:p w14:paraId="0D7C0B01">
      <w:pPr>
        <w:spacing w:beforeLines="0" w:afterLines="0"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本</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协议</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有效期为甲乙双方签字并加盖公章之日起至该工程/采购项目竣工验收完毕，质保期/服务期满后止。本</w:t>
      </w:r>
      <w:r>
        <w:rPr>
          <w:rFonts w:hint="default" w:ascii="Times New Roman" w:hAnsi="Times New Roman" w:eastAsia="仿宋_GB2312" w:cs="Times New Roman"/>
          <w:color w:val="000000" w:themeColor="text1"/>
          <w:sz w:val="24"/>
          <w:szCs w:val="24"/>
          <w:highlight w:val="none"/>
          <w:lang w:eastAsia="zh-CN"/>
          <w14:textFill>
            <w14:solidFill>
              <w14:schemeClr w14:val="tx1"/>
            </w14:solidFill>
          </w14:textFill>
        </w:rPr>
        <w:t>协议</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一式</w:t>
      </w:r>
      <w:r>
        <w:rPr>
          <w:rFonts w:hint="default" w:ascii="Times New Roman" w:hAnsi="Times New Roman" w:eastAsia="仿宋_GB2312" w:cs="Times New Roman"/>
          <w:color w:val="000000" w:themeColor="text1"/>
          <w:sz w:val="24"/>
          <w:szCs w:val="24"/>
          <w:highlight w:val="none"/>
          <w:u w:val="single"/>
          <w:lang w:val="en-US" w:eastAsia="zh-CN"/>
          <w14:textFill>
            <w14:solidFill>
              <w14:schemeClr w14:val="tx1"/>
            </w14:solidFill>
          </w14:textFill>
        </w:rPr>
        <w:t>拾</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份，甲方执</w:t>
      </w:r>
      <w:r>
        <w:rPr>
          <w:rFonts w:hint="default" w:ascii="Times New Roman" w:hAnsi="Times New Roman" w:eastAsia="仿宋_GB2312" w:cs="Times New Roman"/>
          <w:color w:val="000000" w:themeColor="text1"/>
          <w:sz w:val="24"/>
          <w:szCs w:val="24"/>
          <w:highlight w:val="none"/>
          <w:u w:val="single"/>
          <w14:textFill>
            <w14:solidFill>
              <w14:schemeClr w14:val="tx1"/>
            </w14:solidFill>
          </w14:textFill>
        </w:rPr>
        <w:t xml:space="preserve"> 陆 </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份，乙方执</w:t>
      </w:r>
      <w:r>
        <w:rPr>
          <w:rFonts w:hint="default" w:ascii="Times New Roman" w:hAnsi="Times New Roman" w:eastAsia="仿宋_GB2312" w:cs="Times New Roman"/>
          <w:color w:val="000000" w:themeColor="text1"/>
          <w:sz w:val="24"/>
          <w:szCs w:val="24"/>
          <w:highlight w:val="none"/>
          <w:u w:val="single"/>
          <w14:textFill>
            <w14:solidFill>
              <w14:schemeClr w14:val="tx1"/>
            </w14:solidFill>
          </w14:textFill>
        </w:rPr>
        <w:t>叁</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份</w:t>
      </w:r>
      <w:r>
        <w:rPr>
          <w:rFonts w:hint="eastAsia" w:ascii="Times New Roman" w:hAnsi="Times New Roman" w:eastAsia="仿宋_GB2312"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甲、方上级主管部门各执</w:t>
      </w:r>
      <w:r>
        <w:rPr>
          <w:rFonts w:hint="default" w:ascii="Times New Roman" w:hAnsi="Times New Roman" w:eastAsia="仿宋_GB2312" w:cs="Times New Roman"/>
          <w:color w:val="000000" w:themeColor="text1"/>
          <w:sz w:val="24"/>
          <w:szCs w:val="24"/>
          <w:highlight w:val="none"/>
          <w:u w:val="single"/>
          <w14:textFill>
            <w14:solidFill>
              <w14:schemeClr w14:val="tx1"/>
            </w14:solidFill>
          </w14:textFill>
        </w:rPr>
        <w:t xml:space="preserve"> 壹 </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份。</w:t>
      </w:r>
    </w:p>
    <w:p w14:paraId="4FA00F03">
      <w:pPr>
        <w:spacing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甲方</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 xml:space="preserve">（盖章）：              </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甲</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方</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 xml:space="preserve">（盖章）： </w:t>
      </w:r>
    </w:p>
    <w:p w14:paraId="7207EAFF">
      <w:pPr>
        <w:spacing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p>
    <w:p w14:paraId="7A167AF3">
      <w:pPr>
        <w:spacing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法定代表人：                 法定代表人：</w:t>
      </w:r>
    </w:p>
    <w:p w14:paraId="0BC63333">
      <w:pPr>
        <w:spacing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甲方代表：                   乙方代表：</w:t>
      </w:r>
    </w:p>
    <w:p w14:paraId="7DE2C2BC">
      <w:pPr>
        <w:spacing w:line="560" w:lineRule="exact"/>
        <w:rPr>
          <w:rFonts w:hint="default" w:ascii="Times New Roman" w:hAnsi="Times New Roman" w:eastAsia="仿宋_GB2312" w:cs="Times New Roman"/>
          <w:color w:val="000000" w:themeColor="text1"/>
          <w:sz w:val="24"/>
          <w:szCs w:val="24"/>
          <w:highlight w:val="none"/>
          <w14:textFill>
            <w14:solidFill>
              <w14:schemeClr w14:val="tx1"/>
            </w14:solidFill>
          </w14:textFill>
        </w:rPr>
      </w:pPr>
    </w:p>
    <w:p w14:paraId="71328A29">
      <w:pPr>
        <w:spacing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甲方</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 xml:space="preserve">（盖章）：              </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甲</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方</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 xml:space="preserve">（盖章）： </w:t>
      </w:r>
    </w:p>
    <w:p w14:paraId="7661DE07">
      <w:pPr>
        <w:spacing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p>
    <w:p w14:paraId="224633C3">
      <w:pPr>
        <w:spacing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法定代表人：                 法定代表人：</w:t>
      </w:r>
    </w:p>
    <w:p w14:paraId="7E462C75">
      <w:pPr>
        <w:spacing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 xml:space="preserve">甲方代表：                   </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甲</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方代表：</w:t>
      </w:r>
    </w:p>
    <w:p w14:paraId="0A0F52C0">
      <w:pPr>
        <w:spacing w:line="560" w:lineRule="exact"/>
        <w:ind w:firstLine="720" w:firstLineChars="300"/>
        <w:rPr>
          <w:rFonts w:hint="default" w:ascii="Times New Roman" w:hAnsi="Times New Roman" w:eastAsia="仿宋_GB2312" w:cs="Times New Roman"/>
          <w:color w:val="000000" w:themeColor="text1"/>
          <w:sz w:val="24"/>
          <w:szCs w:val="24"/>
          <w:highlight w:val="none"/>
          <w14:textFill>
            <w14:solidFill>
              <w14:schemeClr w14:val="tx1"/>
            </w14:solidFill>
          </w14:textFill>
        </w:rPr>
      </w:pPr>
    </w:p>
    <w:p w14:paraId="2013B340">
      <w:pPr>
        <w:spacing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甲方</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 xml:space="preserve">（盖章）：              </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甲</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方</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 xml:space="preserve">（盖章）： </w:t>
      </w:r>
    </w:p>
    <w:p w14:paraId="6BBB8914">
      <w:pPr>
        <w:spacing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p>
    <w:p w14:paraId="7D90341F">
      <w:pPr>
        <w:spacing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法定代表人：                 法定代表人：</w:t>
      </w:r>
    </w:p>
    <w:p w14:paraId="1CBCEFE5">
      <w:pPr>
        <w:spacing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 xml:space="preserve">甲方代表：                   </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甲</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方代表：</w:t>
      </w:r>
    </w:p>
    <w:p w14:paraId="2F1D796B">
      <w:pPr>
        <w:spacing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p>
    <w:p w14:paraId="23CB4F58">
      <w:pPr>
        <w:spacing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甲方</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 xml:space="preserve">（盖章）：              </w:t>
      </w:r>
      <w:r>
        <w:rPr>
          <w:rFonts w:hint="eastAsia" w:ascii="Times New Roman" w:hAnsi="Times New Roman" w:eastAsia="仿宋_GB2312" w:cs="Times New Roman"/>
          <w:color w:val="000000" w:themeColor="text1"/>
          <w:sz w:val="24"/>
          <w:szCs w:val="24"/>
          <w:highlight w:val="none"/>
          <w:lang w:val="en-US" w:eastAsia="zh-CN"/>
          <w14:textFill>
            <w14:solidFill>
              <w14:schemeClr w14:val="tx1"/>
            </w14:solidFill>
          </w14:textFill>
        </w:rPr>
        <w:t>乙</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 xml:space="preserve">方（盖章）： </w:t>
      </w:r>
    </w:p>
    <w:p w14:paraId="471BD5A1">
      <w:pPr>
        <w:spacing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p>
    <w:p w14:paraId="35950919">
      <w:pPr>
        <w:spacing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法定代表人：                 法定代表人：</w:t>
      </w:r>
    </w:p>
    <w:p w14:paraId="60DB8A2D">
      <w:pPr>
        <w:spacing w:line="560" w:lineRule="exact"/>
        <w:ind w:firstLine="480" w:firstLineChars="20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甲方代表：                   乙方代表：</w:t>
      </w:r>
    </w:p>
    <w:p w14:paraId="78C64B12">
      <w:pPr>
        <w:spacing w:line="560" w:lineRule="exact"/>
        <w:ind w:firstLine="720" w:firstLineChars="300"/>
        <w:rPr>
          <w:rFonts w:hint="default" w:ascii="Times New Roman" w:hAnsi="Times New Roman" w:eastAsia="仿宋_GB2312" w:cs="Times New Roman"/>
          <w:color w:val="000000" w:themeColor="text1"/>
          <w:sz w:val="24"/>
          <w:szCs w:val="24"/>
          <w:highlight w:val="none"/>
          <w14:textFill>
            <w14:solidFill>
              <w14:schemeClr w14:val="tx1"/>
            </w14:solidFill>
          </w14:textFill>
        </w:rPr>
      </w:pPr>
    </w:p>
    <w:p w14:paraId="3630160E">
      <w:pPr>
        <w:spacing w:line="560" w:lineRule="exact"/>
        <w:ind w:firstLine="720" w:firstLineChars="300"/>
        <w:rPr>
          <w:rFonts w:hint="default" w:ascii="Times New Roman" w:hAnsi="Times New Roman" w:eastAsia="仿宋_GB2312" w:cs="Times New Roman"/>
          <w:color w:val="000000" w:themeColor="text1"/>
          <w:sz w:val="24"/>
          <w:szCs w:val="24"/>
          <w:highlight w:val="none"/>
          <w14:textFill>
            <w14:solidFill>
              <w14:schemeClr w14:val="tx1"/>
            </w14:solidFill>
          </w14:textFill>
        </w:rPr>
      </w:pPr>
    </w:p>
    <w:p w14:paraId="4023FFC6">
      <w:pPr>
        <w:spacing w:line="560" w:lineRule="exact"/>
        <w:ind w:firstLine="0" w:firstLineChars="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签订日期：</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sz w:val="24"/>
          <w:szCs w:val="24"/>
          <w:highlight w:val="none"/>
          <w14:textFill>
            <w14:solidFill>
              <w14:schemeClr w14:val="tx1"/>
            </w14:solidFill>
          </w14:textFill>
        </w:rPr>
        <w:t xml:space="preserve">年  月  日     </w:t>
      </w:r>
    </w:p>
    <w:p w14:paraId="10695113">
      <w:pPr>
        <w:spacing w:line="560" w:lineRule="exact"/>
        <w:ind w:firstLine="0" w:firstLineChars="0"/>
        <w:rPr>
          <w:rFonts w:hint="default" w:ascii="Times New Roman" w:hAnsi="Times New Roman" w:eastAsia="仿宋_GB2312" w:cs="Times New Roman"/>
          <w:color w:val="000000" w:themeColor="text1"/>
          <w:sz w:val="24"/>
          <w:szCs w:val="24"/>
          <w:highlight w:val="none"/>
          <w14:textFill>
            <w14:solidFill>
              <w14:schemeClr w14:val="tx1"/>
            </w14:solidFill>
          </w14:textFill>
        </w:rPr>
      </w:pPr>
    </w:p>
    <w:p w14:paraId="34AB722F">
      <w:pPr>
        <w:spacing w:line="560" w:lineRule="exact"/>
        <w:ind w:firstLine="0" w:firstLineChars="0"/>
        <w:rPr>
          <w:rFonts w:hint="default" w:ascii="Times New Roman" w:hAnsi="Times New Roman" w:eastAsia="仿宋_GB2312" w:cs="Times New Roman"/>
          <w:color w:val="000000" w:themeColor="text1"/>
          <w:sz w:val="24"/>
          <w:szCs w:val="24"/>
          <w:highlight w:val="none"/>
          <w14:textFill>
            <w14:solidFill>
              <w14:schemeClr w14:val="tx1"/>
            </w14:solidFill>
          </w14:textFill>
        </w:rPr>
      </w:pPr>
    </w:p>
    <w:p w14:paraId="6565735C">
      <w:pPr>
        <w:spacing w:line="560" w:lineRule="exact"/>
        <w:ind w:firstLine="0" w:firstLineChars="0"/>
        <w:rPr>
          <w:rFonts w:hint="default" w:ascii="Times New Roman" w:hAnsi="Times New Roman" w:eastAsia="仿宋_GB2312" w:cs="Times New Roman"/>
          <w:color w:val="000000" w:themeColor="text1"/>
          <w:sz w:val="24"/>
          <w:szCs w:val="24"/>
          <w:highlight w:val="none"/>
          <w14:textFill>
            <w14:solidFill>
              <w14:schemeClr w14:val="tx1"/>
            </w14:solidFill>
          </w14:textFill>
        </w:rPr>
      </w:pPr>
    </w:p>
    <w:p w14:paraId="7CE9AB48">
      <w:pPr>
        <w:spacing w:line="560" w:lineRule="exact"/>
        <w:ind w:firstLine="0" w:firstLineChars="0"/>
        <w:rPr>
          <w:rFonts w:hint="default" w:ascii="Times New Roman" w:hAnsi="Times New Roman" w:eastAsia="仿宋_GB2312" w:cs="Times New Roman"/>
          <w:color w:val="000000" w:themeColor="text1"/>
          <w:sz w:val="24"/>
          <w:szCs w:val="24"/>
          <w:highlight w:val="none"/>
          <w14:textFill>
            <w14:solidFill>
              <w14:schemeClr w14:val="tx1"/>
            </w14:solidFill>
          </w14:textFill>
        </w:rPr>
      </w:pPr>
    </w:p>
    <w:p w14:paraId="61A5268D">
      <w:pPr>
        <w:spacing w:line="560" w:lineRule="exact"/>
        <w:ind w:firstLine="0" w:firstLineChars="0"/>
        <w:rPr>
          <w:rFonts w:hint="default" w:ascii="Times New Roman" w:hAnsi="Times New Roman" w:eastAsia="仿宋_GB2312" w:cs="Times New Roman"/>
          <w:color w:val="000000" w:themeColor="text1"/>
          <w:sz w:val="24"/>
          <w:szCs w:val="24"/>
          <w:highlight w:val="none"/>
          <w14:textFill>
            <w14:solidFill>
              <w14:schemeClr w14:val="tx1"/>
            </w14:solidFill>
          </w14:textFill>
        </w:rPr>
      </w:pPr>
    </w:p>
    <w:p w14:paraId="596C1389">
      <w:pPr>
        <w:spacing w:line="560" w:lineRule="exact"/>
        <w:ind w:firstLine="0" w:firstLineChars="0"/>
        <w:rPr>
          <w:rFonts w:hint="default" w:ascii="Times New Roman" w:hAnsi="Times New Roman" w:eastAsia="仿宋_GB2312" w:cs="Times New Roman"/>
          <w:color w:val="000000" w:themeColor="text1"/>
          <w:sz w:val="24"/>
          <w:szCs w:val="24"/>
          <w:highlight w:val="none"/>
          <w14:textFill>
            <w14:solidFill>
              <w14:schemeClr w14:val="tx1"/>
            </w14:solidFill>
          </w14:textFill>
        </w:rPr>
      </w:pPr>
    </w:p>
    <w:p w14:paraId="3C5278B4">
      <w:pPr>
        <w:spacing w:line="560" w:lineRule="exact"/>
        <w:ind w:firstLine="0" w:firstLineChars="0"/>
        <w:rPr>
          <w:rFonts w:hint="default" w:ascii="Times New Roman" w:hAnsi="Times New Roman" w:eastAsia="仿宋_GB2312" w:cs="Times New Roman"/>
          <w:color w:val="000000" w:themeColor="text1"/>
          <w:sz w:val="24"/>
          <w:szCs w:val="24"/>
          <w:highlight w:val="none"/>
          <w14:textFill>
            <w14:solidFill>
              <w14:schemeClr w14:val="tx1"/>
            </w14:solidFill>
          </w14:textFill>
        </w:rPr>
      </w:pPr>
    </w:p>
    <w:p w14:paraId="5722141D">
      <w:pPr>
        <w:spacing w:line="560" w:lineRule="exact"/>
        <w:ind w:firstLine="0" w:firstLineChars="0"/>
        <w:rPr>
          <w:rFonts w:hint="default" w:ascii="Times New Roman" w:hAnsi="Times New Roman" w:eastAsia="仿宋_GB2312" w:cs="Times New Roman"/>
          <w:color w:val="000000" w:themeColor="text1"/>
          <w:sz w:val="24"/>
          <w:szCs w:val="24"/>
          <w:highlight w:val="none"/>
          <w14:textFill>
            <w14:solidFill>
              <w14:schemeClr w14:val="tx1"/>
            </w14:solidFill>
          </w14:textFill>
        </w:rPr>
      </w:pPr>
    </w:p>
    <w:p w14:paraId="2036378B">
      <w:pPr>
        <w:spacing w:line="560" w:lineRule="exact"/>
        <w:ind w:firstLine="0" w:firstLineChars="0"/>
        <w:rPr>
          <w:rFonts w:hint="default" w:ascii="Times New Roman" w:hAnsi="Times New Roman" w:eastAsia="仿宋_GB2312" w:cs="Times New Roman"/>
          <w:color w:val="000000" w:themeColor="text1"/>
          <w:sz w:val="24"/>
          <w:szCs w:val="24"/>
          <w:highlight w:val="none"/>
          <w14:textFill>
            <w14:solidFill>
              <w14:schemeClr w14:val="tx1"/>
            </w14:solidFill>
          </w14:textFill>
        </w:rPr>
      </w:pPr>
      <w:r>
        <w:rPr>
          <w:rFonts w:hint="default" w:ascii="Times New Roman" w:hAnsi="Times New Roman" w:eastAsia="仿宋_GB2312" w:cs="Times New Roman"/>
          <w:color w:val="000000" w:themeColor="text1"/>
          <w:sz w:val="24"/>
          <w:szCs w:val="24"/>
          <w:highlight w:val="none"/>
          <w14:textFill>
            <w14:solidFill>
              <w14:schemeClr w14:val="tx1"/>
            </w14:solidFill>
          </w14:textFill>
        </w:rPr>
        <w:t xml:space="preserve"> </w:t>
      </w:r>
      <w:r>
        <w:rPr>
          <w:rFonts w:hint="default" w:ascii="Times New Roman" w:hAnsi="Times New Roman" w:eastAsia="仿宋_GB2312" w:cs="Times New Roman"/>
          <w:color w:val="000000" w:themeColor="text1"/>
          <w:sz w:val="24"/>
          <w:szCs w:val="24"/>
          <w:highlight w:val="none"/>
          <w:lang w:val="en-US" w:eastAsia="zh-CN"/>
          <w14:textFill>
            <w14:solidFill>
              <w14:schemeClr w14:val="tx1"/>
            </w14:solidFill>
          </w14:textFill>
        </w:rPr>
        <w:t xml:space="preserve"> </w:t>
      </w:r>
    </w:p>
    <w:p w14:paraId="4B563BA6">
      <w:pPr>
        <w:rPr>
          <w:rFonts w:hint="eastAsia"/>
          <w:color w:val="000000" w:themeColor="text1"/>
          <w:sz w:val="24"/>
          <w:szCs w:val="24"/>
          <w:highlight w:val="none"/>
          <w14:textFill>
            <w14:solidFill>
              <w14:schemeClr w14:val="tx1"/>
            </w14:solidFill>
          </w14:textFill>
        </w:rPr>
      </w:pPr>
    </w:p>
    <w:p w14:paraId="1E42F926">
      <w:pPr>
        <w:autoSpaceDE w:val="0"/>
        <w:autoSpaceDN w:val="0"/>
        <w:adjustRightInd w:val="0"/>
        <w:ind w:firstLineChars="0"/>
        <w:jc w:val="left"/>
        <w:rPr>
          <w:rFonts w:hint="eastAsia" w:ascii="宋体" w:hAnsi="宋体" w:eastAsia="宋体" w:cs="宋体"/>
          <w:b/>
          <w:bCs w:val="0"/>
          <w:color w:val="000000" w:themeColor="text1"/>
          <w:kern w:val="0"/>
          <w:sz w:val="28"/>
          <w:szCs w:val="28"/>
          <w:highlight w:val="none"/>
          <w14:textFill>
            <w14:solidFill>
              <w14:schemeClr w14:val="tx1"/>
            </w14:solidFill>
          </w14:textFill>
        </w:rPr>
      </w:pPr>
      <w:r>
        <w:rPr>
          <w:rFonts w:hint="eastAsia" w:ascii="宋体" w:hAnsi="宋体" w:eastAsia="宋体" w:cs="宋体"/>
          <w:b/>
          <w:bCs w:val="0"/>
          <w:color w:val="000000" w:themeColor="text1"/>
          <w:kern w:val="0"/>
          <w:sz w:val="28"/>
          <w:szCs w:val="28"/>
          <w:highlight w:val="none"/>
          <w14:textFill>
            <w14:solidFill>
              <w14:schemeClr w14:val="tx1"/>
            </w14:solidFill>
          </w14:textFill>
        </w:rPr>
        <w:t>附件</w:t>
      </w:r>
      <w:r>
        <w:rPr>
          <w:rFonts w:hint="eastAsia" w:ascii="宋体" w:hAnsi="宋体" w:eastAsia="宋体" w:cs="宋体"/>
          <w:b/>
          <w:bCs w:val="0"/>
          <w:color w:val="000000" w:themeColor="text1"/>
          <w:kern w:val="0"/>
          <w:sz w:val="28"/>
          <w:szCs w:val="28"/>
          <w:highlight w:val="none"/>
          <w:lang w:val="en-US" w:eastAsia="zh-CN"/>
          <w14:textFill>
            <w14:solidFill>
              <w14:schemeClr w14:val="tx1"/>
            </w14:solidFill>
          </w14:textFill>
        </w:rPr>
        <w:t>7</w:t>
      </w:r>
      <w:r>
        <w:rPr>
          <w:rFonts w:hint="eastAsia" w:ascii="宋体" w:hAnsi="宋体" w:eastAsia="宋体" w:cs="宋体"/>
          <w:b/>
          <w:bCs w:val="0"/>
          <w:color w:val="000000" w:themeColor="text1"/>
          <w:kern w:val="0"/>
          <w:sz w:val="28"/>
          <w:szCs w:val="28"/>
          <w:highlight w:val="none"/>
          <w14:textFill>
            <w14:solidFill>
              <w14:schemeClr w14:val="tx1"/>
            </w14:solidFill>
          </w14:textFill>
        </w:rPr>
        <w:t>：承诺书</w:t>
      </w:r>
    </w:p>
    <w:p w14:paraId="5CB216DD">
      <w:pPr>
        <w:spacing w:line="360" w:lineRule="auto"/>
        <w:jc w:val="center"/>
        <w:rPr>
          <w:rFonts w:hint="eastAsia" w:ascii="宋体" w:hAnsi="宋体" w:eastAsia="宋体" w:cs="宋体"/>
          <w:b/>
          <w:bCs/>
          <w:color w:val="000000" w:themeColor="text1"/>
          <w:sz w:val="40"/>
          <w:szCs w:val="40"/>
          <w:highlight w:val="none"/>
          <w14:textFill>
            <w14:solidFill>
              <w14:schemeClr w14:val="tx1"/>
            </w14:solidFill>
          </w14:textFill>
        </w:rPr>
      </w:pPr>
      <w:r>
        <w:rPr>
          <w:rFonts w:hint="eastAsia" w:ascii="宋体" w:hAnsi="宋体" w:eastAsia="宋体" w:cs="宋体"/>
          <w:b/>
          <w:bCs/>
          <w:color w:val="000000" w:themeColor="text1"/>
          <w:sz w:val="40"/>
          <w:szCs w:val="40"/>
          <w:highlight w:val="none"/>
          <w14:textFill>
            <w14:solidFill>
              <w14:schemeClr w14:val="tx1"/>
            </w14:solidFill>
          </w14:textFill>
        </w:rPr>
        <w:t>承诺书</w:t>
      </w:r>
    </w:p>
    <w:p w14:paraId="5AAB4ADE">
      <w:pPr>
        <w:spacing w:line="360" w:lineRule="auto"/>
        <w:ind w:firstLine="0" w:firstLineChars="0"/>
        <w:jc w:val="left"/>
        <w:rPr>
          <w:rFonts w:hint="eastAsia" w:ascii="宋体" w:hAnsi="宋体" w:eastAsia="宋体" w:cs="宋体"/>
          <w:color w:val="000000" w:themeColor="text1"/>
          <w:sz w:val="22"/>
          <w:szCs w:val="22"/>
          <w:highlight w:val="none"/>
          <w:u w:val="none"/>
          <w14:textFill>
            <w14:solidFill>
              <w14:schemeClr w14:val="tx1"/>
            </w14:solidFill>
          </w14:textFill>
        </w:rPr>
      </w:pPr>
      <w:r>
        <w:rPr>
          <w:rFonts w:hint="eastAsia" w:ascii="宋体" w:hAnsi="宋体" w:eastAsia="宋体" w:cs="宋体"/>
          <w:b w:val="0"/>
          <w:bCs w:val="0"/>
          <w:color w:val="000000" w:themeColor="text1"/>
          <w:kern w:val="2"/>
          <w:sz w:val="22"/>
          <w:szCs w:val="22"/>
          <w:highlight w:val="none"/>
          <w:lang w:eastAsia="zh-CN"/>
          <w14:textFill>
            <w14:solidFill>
              <w14:schemeClr w14:val="tx1"/>
            </w14:solidFill>
          </w14:textFill>
        </w:rPr>
        <w:t>东莞市水务环境投资控股集团管网有限公司、</w:t>
      </w:r>
      <w:r>
        <w:rPr>
          <w:rFonts w:hint="eastAsia" w:ascii="宋体" w:hAnsi="宋体" w:eastAsia="宋体" w:cs="宋体"/>
          <w:b w:val="0"/>
          <w:bCs w:val="0"/>
          <w:color w:val="000000" w:themeColor="text1"/>
          <w:kern w:val="2"/>
          <w:sz w:val="22"/>
          <w:szCs w:val="22"/>
          <w:highlight w:val="none"/>
          <w:lang w:val="zh-CN"/>
          <w14:textFill>
            <w14:solidFill>
              <w14:schemeClr w14:val="tx1"/>
            </w14:solidFill>
          </w14:textFill>
        </w:rPr>
        <w:t>东莞市莞泽水环境投资有限公司、东莞市东信水环境投资有限公司、东莞市东泽水环境投资有限公司、东莞市清泽水环境投资有限公司、东莞市莞清水环境投资有限公司、</w:t>
      </w:r>
      <w:r>
        <w:rPr>
          <w:rFonts w:hint="eastAsia" w:ascii="宋体" w:hAnsi="宋体" w:eastAsia="宋体" w:cs="宋体"/>
          <w:b w:val="0"/>
          <w:bCs w:val="0"/>
          <w:color w:val="000000" w:themeColor="text1"/>
          <w:kern w:val="2"/>
          <w:sz w:val="22"/>
          <w:szCs w:val="22"/>
          <w:highlight w:val="none"/>
          <w14:textFill>
            <w14:solidFill>
              <w14:schemeClr w14:val="tx1"/>
            </w14:solidFill>
          </w14:textFill>
        </w:rPr>
        <w:t>东莞市东江水环境投资有限公司</w:t>
      </w:r>
      <w:r>
        <w:rPr>
          <w:rFonts w:hint="eastAsia" w:ascii="宋体" w:hAnsi="宋体" w:eastAsia="宋体" w:cs="宋体"/>
          <w:color w:val="000000" w:themeColor="text1"/>
          <w:sz w:val="22"/>
          <w:szCs w:val="22"/>
          <w:highlight w:val="none"/>
          <w:u w:val="none"/>
          <w14:textFill>
            <w14:solidFill>
              <w14:schemeClr w14:val="tx1"/>
            </w14:solidFill>
          </w14:textFill>
        </w:rPr>
        <w:t>：</w:t>
      </w:r>
    </w:p>
    <w:p w14:paraId="3F3FE039">
      <w:pPr>
        <w:tabs>
          <w:tab w:val="left" w:pos="-720"/>
        </w:tabs>
        <w:spacing w:line="360" w:lineRule="auto"/>
        <w:ind w:firstLine="440" w:firstLineChars="200"/>
        <w:rPr>
          <w:rFonts w:ascii="宋体" w:hAnsi="宋体" w:eastAsia="宋体" w:cs="Times New Roman"/>
          <w:color w:val="000000" w:themeColor="text1"/>
          <w:sz w:val="22"/>
          <w:szCs w:val="22"/>
          <w:highlight w:val="none"/>
          <w14:textFill>
            <w14:solidFill>
              <w14:schemeClr w14:val="tx1"/>
            </w14:solidFill>
          </w14:textFill>
        </w:rPr>
      </w:pPr>
      <w:r>
        <w:rPr>
          <w:rFonts w:hint="eastAsia" w:ascii="宋体" w:hAnsi="宋体" w:eastAsia="宋体" w:cs="Times New Roman"/>
          <w:color w:val="000000" w:themeColor="text1"/>
          <w:sz w:val="22"/>
          <w:szCs w:val="22"/>
          <w:highlight w:val="none"/>
          <w14:textFill>
            <w14:solidFill>
              <w14:schemeClr w14:val="tx1"/>
            </w14:solidFill>
          </w14:textFill>
        </w:rPr>
        <w:t>我司根据《</w:t>
      </w:r>
      <w:r>
        <w:rPr>
          <w:rFonts w:hint="eastAsia" w:ascii="宋体" w:hAnsi="宋体" w:eastAsia="宋体" w:cs="Times New Roman"/>
          <w:color w:val="000000" w:themeColor="text1"/>
          <w:sz w:val="22"/>
          <w:szCs w:val="22"/>
          <w:highlight w:val="none"/>
          <w:lang w:eastAsia="zh-CN"/>
          <w14:textFill>
            <w14:solidFill>
              <w14:schemeClr w14:val="tx1"/>
            </w14:solidFill>
          </w14:textFill>
        </w:rPr>
        <w:t>东莞市水务环境投资控股集团管网有限公司</w:t>
      </w:r>
      <w:r>
        <w:rPr>
          <w:rFonts w:hint="eastAsia" w:ascii="宋体" w:hAnsi="宋体" w:eastAsia="宋体" w:cs="Times New Roman"/>
          <w:color w:val="000000" w:themeColor="text1"/>
          <w:sz w:val="22"/>
          <w:szCs w:val="22"/>
          <w:highlight w:val="none"/>
          <w14:textFill>
            <w14:solidFill>
              <w14:schemeClr w14:val="tx1"/>
            </w14:solidFill>
          </w14:textFill>
        </w:rPr>
        <w:t>202</w:t>
      </w:r>
      <w:r>
        <w:rPr>
          <w:rFonts w:hint="eastAsia" w:ascii="宋体" w:hAnsi="宋体" w:eastAsia="宋体" w:cs="Times New Roman"/>
          <w:color w:val="000000" w:themeColor="text1"/>
          <w:sz w:val="22"/>
          <w:szCs w:val="22"/>
          <w:highlight w:val="none"/>
          <w:lang w:val="en-US" w:eastAsia="zh-CN"/>
          <w14:textFill>
            <w14:solidFill>
              <w14:schemeClr w14:val="tx1"/>
            </w14:solidFill>
          </w14:textFill>
        </w:rPr>
        <w:t>6</w:t>
      </w:r>
      <w:r>
        <w:rPr>
          <w:rFonts w:hint="eastAsia" w:ascii="宋体" w:hAnsi="宋体" w:eastAsia="宋体" w:cs="Times New Roman"/>
          <w:color w:val="000000" w:themeColor="text1"/>
          <w:sz w:val="22"/>
          <w:szCs w:val="22"/>
          <w:highlight w:val="none"/>
          <w14:textFill>
            <w14:solidFill>
              <w14:schemeClr w14:val="tx1"/>
            </w14:solidFill>
          </w14:textFill>
        </w:rPr>
        <w:t>-202</w:t>
      </w:r>
      <w:r>
        <w:rPr>
          <w:rFonts w:hint="eastAsia" w:ascii="宋体" w:hAnsi="宋体" w:eastAsia="宋体" w:cs="Times New Roman"/>
          <w:color w:val="000000" w:themeColor="text1"/>
          <w:sz w:val="22"/>
          <w:szCs w:val="22"/>
          <w:highlight w:val="none"/>
          <w:lang w:val="en-US" w:eastAsia="zh-CN"/>
          <w14:textFill>
            <w14:solidFill>
              <w14:schemeClr w14:val="tx1"/>
            </w14:solidFill>
          </w14:textFill>
        </w:rPr>
        <w:t>7</w:t>
      </w:r>
      <w:r>
        <w:rPr>
          <w:rFonts w:hint="eastAsia" w:ascii="宋体" w:hAnsi="宋体" w:eastAsia="宋体" w:cs="Times New Roman"/>
          <w:color w:val="000000" w:themeColor="text1"/>
          <w:sz w:val="22"/>
          <w:szCs w:val="22"/>
          <w:highlight w:val="none"/>
          <w14:textFill>
            <w14:solidFill>
              <w14:schemeClr w14:val="tx1"/>
            </w14:solidFill>
          </w14:textFill>
        </w:rPr>
        <w:t>年施工监理服务采购</w:t>
      </w:r>
      <w:r>
        <w:rPr>
          <w:rFonts w:hint="eastAsia" w:ascii="宋体" w:hAnsi="宋体" w:eastAsia="宋体" w:cs="Times New Roman"/>
          <w:color w:val="000000" w:themeColor="text1"/>
          <w:sz w:val="22"/>
          <w:szCs w:val="22"/>
          <w:highlight w:val="none"/>
          <w:lang w:val="en-US" w:eastAsia="zh-CN"/>
          <w14:textFill>
            <w14:solidFill>
              <w14:schemeClr w14:val="tx1"/>
            </w14:solidFill>
          </w14:textFill>
        </w:rPr>
        <w:t>合同</w:t>
      </w:r>
      <w:r>
        <w:rPr>
          <w:rFonts w:hint="eastAsia" w:ascii="宋体" w:hAnsi="宋体" w:eastAsia="宋体" w:cs="Times New Roman"/>
          <w:color w:val="000000" w:themeColor="text1"/>
          <w:sz w:val="22"/>
          <w:szCs w:val="22"/>
          <w:highlight w:val="none"/>
          <w14:textFill>
            <w14:solidFill>
              <w14:schemeClr w14:val="tx1"/>
            </w14:solidFill>
          </w14:textFill>
        </w:rPr>
        <w:t>》相关条款全力配合贵</w:t>
      </w:r>
      <w:r>
        <w:rPr>
          <w:rFonts w:ascii="宋体" w:hAnsi="宋体" w:eastAsia="宋体" w:cs="Times New Roman"/>
          <w:color w:val="000000" w:themeColor="text1"/>
          <w:sz w:val="22"/>
          <w:szCs w:val="22"/>
          <w:highlight w:val="none"/>
          <w14:textFill>
            <w14:solidFill>
              <w14:schemeClr w14:val="tx1"/>
            </w14:solidFill>
          </w14:textFill>
        </w:rPr>
        <w:t>公司</w:t>
      </w:r>
      <w:r>
        <w:rPr>
          <w:rFonts w:hint="eastAsia" w:ascii="宋体" w:hAnsi="宋体" w:eastAsia="宋体" w:cs="Times New Roman"/>
          <w:color w:val="000000" w:themeColor="text1"/>
          <w:sz w:val="22"/>
          <w:szCs w:val="22"/>
          <w:highlight w:val="none"/>
          <w14:textFill>
            <w14:solidFill>
              <w14:schemeClr w14:val="tx1"/>
            </w14:solidFill>
          </w14:textFill>
        </w:rPr>
        <w:t>工作，并自愿做</w:t>
      </w:r>
      <w:r>
        <w:rPr>
          <w:rFonts w:ascii="宋体" w:hAnsi="宋体" w:eastAsia="宋体" w:cs="Times New Roman"/>
          <w:color w:val="000000" w:themeColor="text1"/>
          <w:sz w:val="22"/>
          <w:szCs w:val="22"/>
          <w:highlight w:val="none"/>
          <w14:textFill>
            <w14:solidFill>
              <w14:schemeClr w14:val="tx1"/>
            </w14:solidFill>
          </w14:textFill>
        </w:rPr>
        <w:t>出如下承诺</w:t>
      </w:r>
      <w:r>
        <w:rPr>
          <w:rFonts w:hint="eastAsia" w:ascii="宋体" w:hAnsi="宋体" w:eastAsia="宋体" w:cs="Times New Roman"/>
          <w:color w:val="000000" w:themeColor="text1"/>
          <w:sz w:val="22"/>
          <w:szCs w:val="22"/>
          <w:highlight w:val="none"/>
          <w14:textFill>
            <w14:solidFill>
              <w14:schemeClr w14:val="tx1"/>
            </w14:solidFill>
          </w14:textFill>
        </w:rPr>
        <w:t>：</w:t>
      </w:r>
    </w:p>
    <w:p w14:paraId="79A760C4">
      <w:pPr>
        <w:spacing w:line="360" w:lineRule="auto"/>
        <w:ind w:firstLine="440" w:firstLineChars="200"/>
        <w:rPr>
          <w:rFonts w:ascii="宋体" w:hAnsi="宋体" w:eastAsia="宋体" w:cs="Times New Roman"/>
          <w:color w:val="000000" w:themeColor="text1"/>
          <w:sz w:val="22"/>
          <w:szCs w:val="22"/>
          <w:highlight w:val="none"/>
          <w14:textFill>
            <w14:solidFill>
              <w14:schemeClr w14:val="tx1"/>
            </w14:solidFill>
          </w14:textFill>
        </w:rPr>
      </w:pPr>
      <w:r>
        <w:rPr>
          <w:rFonts w:hint="eastAsia" w:ascii="宋体" w:hAnsi="宋体" w:eastAsia="宋体" w:cs="Times New Roman"/>
          <w:color w:val="000000" w:themeColor="text1"/>
          <w:sz w:val="22"/>
          <w:szCs w:val="22"/>
          <w:highlight w:val="none"/>
          <w14:textFill>
            <w14:solidFill>
              <w14:schemeClr w14:val="tx1"/>
            </w14:solidFill>
          </w14:textFill>
        </w:rPr>
        <w:t>（一）如</w:t>
      </w:r>
      <w:r>
        <w:rPr>
          <w:rFonts w:ascii="宋体" w:hAnsi="宋体" w:eastAsia="宋体" w:cs="Times New Roman"/>
          <w:color w:val="000000" w:themeColor="text1"/>
          <w:sz w:val="22"/>
          <w:szCs w:val="22"/>
          <w:highlight w:val="none"/>
          <w14:textFill>
            <w14:solidFill>
              <w14:schemeClr w14:val="tx1"/>
            </w14:solidFill>
          </w14:textFill>
        </w:rPr>
        <w:t>我司有</w:t>
      </w:r>
      <w:r>
        <w:rPr>
          <w:rFonts w:hint="eastAsia" w:ascii="宋体" w:hAnsi="宋体" w:eastAsia="宋体" w:cs="Times New Roman"/>
          <w:color w:val="000000" w:themeColor="text1"/>
          <w:sz w:val="22"/>
          <w:szCs w:val="22"/>
          <w:highlight w:val="none"/>
          <w14:textFill>
            <w14:solidFill>
              <w14:schemeClr w14:val="tx1"/>
            </w14:solidFill>
          </w14:textFill>
        </w:rPr>
        <w:t>拖欠所雇用员工工资</w:t>
      </w:r>
      <w:r>
        <w:rPr>
          <w:rFonts w:ascii="宋体" w:hAnsi="宋体" w:eastAsia="宋体" w:cs="Times New Roman"/>
          <w:color w:val="000000" w:themeColor="text1"/>
          <w:sz w:val="22"/>
          <w:szCs w:val="22"/>
          <w:highlight w:val="none"/>
          <w14:textFill>
            <w14:solidFill>
              <w14:schemeClr w14:val="tx1"/>
            </w14:solidFill>
          </w14:textFill>
        </w:rPr>
        <w:t>等，</w:t>
      </w:r>
      <w:r>
        <w:rPr>
          <w:rFonts w:hint="eastAsia" w:ascii="宋体" w:hAnsi="宋体" w:eastAsia="宋体" w:cs="Times New Roman"/>
          <w:color w:val="000000" w:themeColor="text1"/>
          <w:sz w:val="22"/>
          <w:szCs w:val="22"/>
          <w:highlight w:val="none"/>
          <w14:textFill>
            <w14:solidFill>
              <w14:schemeClr w14:val="tx1"/>
            </w14:solidFill>
          </w14:textFill>
        </w:rPr>
        <w:t>发生劳资纠纷、上访、闹事或其他影响贵公司生产经营等情况而未及时妥善处理的，我司同意贵公司可直接启用履约担保或从</w:t>
      </w:r>
      <w:r>
        <w:rPr>
          <w:rFonts w:ascii="宋体" w:hAnsi="宋体" w:eastAsia="宋体" w:cs="Times New Roman"/>
          <w:color w:val="000000" w:themeColor="text1"/>
          <w:sz w:val="22"/>
          <w:szCs w:val="22"/>
          <w:highlight w:val="none"/>
          <w14:textFill>
            <w14:solidFill>
              <w14:schemeClr w14:val="tx1"/>
            </w14:solidFill>
          </w14:textFill>
        </w:rPr>
        <w:t>未</w:t>
      </w:r>
      <w:r>
        <w:rPr>
          <w:rFonts w:hint="eastAsia" w:ascii="宋体" w:hAnsi="宋体" w:eastAsia="宋体" w:cs="Times New Roman"/>
          <w:color w:val="000000" w:themeColor="text1"/>
          <w:sz w:val="22"/>
          <w:szCs w:val="22"/>
          <w:highlight w:val="none"/>
          <w14:textFill>
            <w14:solidFill>
              <w14:schemeClr w14:val="tx1"/>
            </w14:solidFill>
          </w14:textFill>
        </w:rPr>
        <w:t>付</w:t>
      </w:r>
      <w:r>
        <w:rPr>
          <w:rFonts w:ascii="宋体" w:hAnsi="宋体" w:eastAsia="宋体" w:cs="Times New Roman"/>
          <w:color w:val="000000" w:themeColor="text1"/>
          <w:sz w:val="22"/>
          <w:szCs w:val="22"/>
          <w:highlight w:val="none"/>
          <w14:textFill>
            <w14:solidFill>
              <w14:schemeClr w14:val="tx1"/>
            </w14:solidFill>
          </w14:textFill>
        </w:rPr>
        <w:t>款</w:t>
      </w:r>
      <w:r>
        <w:rPr>
          <w:rFonts w:hint="eastAsia" w:ascii="宋体" w:hAnsi="宋体" w:eastAsia="宋体" w:cs="Times New Roman"/>
          <w:color w:val="000000" w:themeColor="text1"/>
          <w:sz w:val="22"/>
          <w:szCs w:val="22"/>
          <w:highlight w:val="none"/>
          <w14:textFill>
            <w14:solidFill>
              <w14:schemeClr w14:val="tx1"/>
            </w14:solidFill>
          </w14:textFill>
        </w:rPr>
        <w:t>中直接扣除相应款项</w:t>
      </w:r>
      <w:r>
        <w:rPr>
          <w:rFonts w:ascii="宋体" w:hAnsi="宋体" w:eastAsia="宋体" w:cs="Times New Roman"/>
          <w:color w:val="000000" w:themeColor="text1"/>
          <w:sz w:val="22"/>
          <w:szCs w:val="22"/>
          <w:highlight w:val="none"/>
          <w14:textFill>
            <w14:solidFill>
              <w14:schemeClr w14:val="tx1"/>
            </w14:solidFill>
          </w14:textFill>
        </w:rPr>
        <w:t>予以支付或</w:t>
      </w:r>
      <w:r>
        <w:rPr>
          <w:rFonts w:hint="eastAsia" w:ascii="宋体" w:hAnsi="宋体" w:eastAsia="宋体" w:cs="Times New Roman"/>
          <w:color w:val="000000" w:themeColor="text1"/>
          <w:sz w:val="22"/>
          <w:szCs w:val="22"/>
          <w:highlight w:val="none"/>
          <w14:textFill>
            <w14:solidFill>
              <w14:schemeClr w14:val="tx1"/>
            </w14:solidFill>
          </w14:textFill>
        </w:rPr>
        <w:t>作出相应处理，由此产生的一切法律后果由我司承担；</w:t>
      </w:r>
    </w:p>
    <w:p w14:paraId="6C70AA28">
      <w:pPr>
        <w:spacing w:line="360" w:lineRule="auto"/>
        <w:ind w:firstLine="440" w:firstLineChars="200"/>
        <w:rPr>
          <w:rFonts w:ascii="宋体" w:hAnsi="宋体" w:eastAsia="宋体" w:cs="Times New Roman"/>
          <w:color w:val="000000" w:themeColor="text1"/>
          <w:sz w:val="22"/>
          <w:szCs w:val="22"/>
          <w:highlight w:val="none"/>
          <w14:textFill>
            <w14:solidFill>
              <w14:schemeClr w14:val="tx1"/>
            </w14:solidFill>
          </w14:textFill>
        </w:rPr>
      </w:pPr>
      <w:r>
        <w:rPr>
          <w:rFonts w:hint="eastAsia" w:ascii="宋体" w:hAnsi="宋体" w:eastAsia="宋体" w:cs="Times New Roman"/>
          <w:color w:val="000000" w:themeColor="text1"/>
          <w:sz w:val="22"/>
          <w:szCs w:val="22"/>
          <w:highlight w:val="none"/>
          <w14:textFill>
            <w14:solidFill>
              <w14:schemeClr w14:val="tx1"/>
            </w14:solidFill>
          </w14:textFill>
        </w:rPr>
        <w:t>（二）如我司不履行、怠于履行或没有在约定时间内完成合同项下的全部义务，合同条款中有相应违约条款的，我司承诺将按照合同约定承担违约责任；其他无约定情形的，我司同意按照合同价（含税）的5%向贵公司承担违约金。同时，贵公司有权另行委派其他单位实施本项目，由此产生的差价及</w:t>
      </w:r>
      <w:r>
        <w:rPr>
          <w:rFonts w:ascii="宋体" w:hAnsi="宋体" w:eastAsia="宋体" w:cs="Times New Roman"/>
          <w:color w:val="000000" w:themeColor="text1"/>
          <w:sz w:val="22"/>
          <w:szCs w:val="22"/>
          <w:highlight w:val="none"/>
          <w14:textFill>
            <w14:solidFill>
              <w14:schemeClr w14:val="tx1"/>
            </w14:solidFill>
          </w14:textFill>
        </w:rPr>
        <w:t>相关</w:t>
      </w:r>
      <w:r>
        <w:rPr>
          <w:rFonts w:hint="eastAsia" w:ascii="宋体" w:hAnsi="宋体" w:eastAsia="宋体" w:cs="Times New Roman"/>
          <w:color w:val="000000" w:themeColor="text1"/>
          <w:sz w:val="22"/>
          <w:szCs w:val="22"/>
          <w:highlight w:val="none"/>
          <w14:textFill>
            <w14:solidFill>
              <w14:schemeClr w14:val="tx1"/>
            </w14:solidFill>
          </w14:textFill>
        </w:rPr>
        <w:t>费用等由我司承担；</w:t>
      </w:r>
    </w:p>
    <w:p w14:paraId="1589BF9A">
      <w:pPr>
        <w:spacing w:line="360" w:lineRule="auto"/>
        <w:ind w:firstLine="440" w:firstLineChars="200"/>
        <w:rPr>
          <w:rFonts w:ascii="宋体" w:hAnsi="宋体" w:eastAsia="宋体" w:cs="Times New Roman"/>
          <w:color w:val="000000" w:themeColor="text1"/>
          <w:sz w:val="22"/>
          <w:szCs w:val="22"/>
          <w:highlight w:val="none"/>
          <w14:textFill>
            <w14:solidFill>
              <w14:schemeClr w14:val="tx1"/>
            </w14:solidFill>
          </w14:textFill>
        </w:rPr>
      </w:pPr>
      <w:r>
        <w:rPr>
          <w:rFonts w:hint="eastAsia" w:ascii="宋体" w:hAnsi="宋体" w:eastAsia="宋体" w:cs="Times New Roman"/>
          <w:color w:val="000000" w:themeColor="text1"/>
          <w:sz w:val="22"/>
          <w:szCs w:val="22"/>
          <w:highlight w:val="none"/>
          <w14:textFill>
            <w14:solidFill>
              <w14:schemeClr w14:val="tx1"/>
            </w14:solidFill>
          </w14:textFill>
        </w:rPr>
        <w:t>（三）如我司有违反本项目管理及合同约定等行为，我司同意依据相关约定对贵司进行赔偿；</w:t>
      </w:r>
    </w:p>
    <w:p w14:paraId="3E61F14D">
      <w:pPr>
        <w:spacing w:line="360" w:lineRule="auto"/>
        <w:ind w:firstLine="440" w:firstLineChars="200"/>
        <w:rPr>
          <w:rFonts w:hint="eastAsia" w:ascii="宋体" w:hAnsi="宋体" w:eastAsia="宋体" w:cs="Times New Roman"/>
          <w:color w:val="000000" w:themeColor="text1"/>
          <w:sz w:val="22"/>
          <w:highlight w:val="none"/>
          <w14:textFill>
            <w14:solidFill>
              <w14:schemeClr w14:val="tx1"/>
            </w14:solidFill>
          </w14:textFill>
        </w:rPr>
      </w:pPr>
      <w:r>
        <w:rPr>
          <w:rFonts w:hint="eastAsia" w:ascii="宋体" w:hAnsi="宋体" w:eastAsia="宋体" w:cs="Times New Roman"/>
          <w:color w:val="000000" w:themeColor="text1"/>
          <w:sz w:val="22"/>
          <w:szCs w:val="22"/>
          <w:highlight w:val="none"/>
          <w14:textFill>
            <w14:solidFill>
              <w14:schemeClr w14:val="tx1"/>
            </w14:solidFill>
          </w14:textFill>
        </w:rPr>
        <w:t>（四）</w:t>
      </w:r>
      <w:r>
        <w:rPr>
          <w:rFonts w:hint="eastAsia" w:ascii="宋体" w:hAnsi="宋体" w:eastAsia="宋体" w:cs="Times New Roman"/>
          <w:color w:val="000000" w:themeColor="text1"/>
          <w:sz w:val="22"/>
          <w:highlight w:val="none"/>
          <w14:textFill>
            <w14:solidFill>
              <w14:schemeClr w14:val="tx1"/>
            </w14:solidFill>
          </w14:textFill>
        </w:rPr>
        <w:t>我方承诺，若我方存在通过弄虚作假、虚假响应招标文件要求等手段骗取中标的，招标人有权或协助主管部门认定我方严重失信的不良行为，纳入相关企业信用“黑名单”，限制我方参与依法必须招标项目的投标，并向行政主管部门报送结果。同时，招标人有权根据《关于对环境保护领域失信生产经营单位及其有关人员开展联合惩戒的合作备忘录》等规定，通过“信用中国”网站向社会公示我方的失信行为，实现“一处失信、处处受限”。</w:t>
      </w:r>
    </w:p>
    <w:p w14:paraId="1AF6458F">
      <w:pPr>
        <w:spacing w:line="360" w:lineRule="auto"/>
        <w:ind w:firstLine="440" w:firstLineChars="200"/>
        <w:rPr>
          <w:rFonts w:ascii="宋体" w:hAnsi="宋体" w:eastAsia="宋体" w:cs="Times New Roman"/>
          <w:color w:val="000000" w:themeColor="text1"/>
          <w:sz w:val="22"/>
          <w:szCs w:val="22"/>
          <w:highlight w:val="none"/>
          <w14:textFill>
            <w14:solidFill>
              <w14:schemeClr w14:val="tx1"/>
            </w14:solidFill>
          </w14:textFill>
        </w:rPr>
      </w:pPr>
      <w:r>
        <w:rPr>
          <w:rFonts w:hint="eastAsia" w:ascii="宋体" w:hAnsi="宋体" w:eastAsia="宋体" w:cs="Times New Roman"/>
          <w:color w:val="000000" w:themeColor="text1"/>
          <w:sz w:val="22"/>
          <w:highlight w:val="none"/>
          <w14:textFill>
            <w14:solidFill>
              <w14:schemeClr w14:val="tx1"/>
            </w14:solidFill>
          </w14:textFill>
        </w:rPr>
        <w:t>若我方在投标或履行本合同过程中存在提供虚假材料、虚假响应招标文件要求等弄虚作假行为，或未能根据招标文件投标人须知第29.2款约定按时提供原件核查的，因此导致我方无法参与东莞市水务环境投资控股集团有限公司相关招标采购活动的，由我方自行承担全部后果。</w:t>
      </w:r>
    </w:p>
    <w:p w14:paraId="6D0AA4BB">
      <w:pPr>
        <w:spacing w:line="360" w:lineRule="auto"/>
        <w:rPr>
          <w:rFonts w:ascii="宋体" w:hAnsi="宋体" w:eastAsia="宋体" w:cs="Times New Roman"/>
          <w:color w:val="000000" w:themeColor="text1"/>
          <w:sz w:val="22"/>
          <w:szCs w:val="22"/>
          <w:highlight w:val="none"/>
          <w14:textFill>
            <w14:solidFill>
              <w14:schemeClr w14:val="tx1"/>
            </w14:solidFill>
          </w14:textFill>
        </w:rPr>
      </w:pPr>
    </w:p>
    <w:p w14:paraId="1897BA4F">
      <w:pPr>
        <w:wordWrap w:val="0"/>
        <w:spacing w:line="360" w:lineRule="auto"/>
        <w:ind w:right="1004" w:firstLine="3118" w:firstLineChars="1350"/>
        <w:jc w:val="right"/>
        <w:rPr>
          <w:rFonts w:ascii="宋体" w:hAnsi="宋体" w:eastAsia="宋体" w:cs="Times New Roman"/>
          <w:color w:val="000000" w:themeColor="text1"/>
          <w:w w:val="105"/>
          <w:sz w:val="22"/>
          <w:szCs w:val="22"/>
          <w:highlight w:val="none"/>
          <w14:textFill>
            <w14:solidFill>
              <w14:schemeClr w14:val="tx1"/>
            </w14:solidFill>
          </w14:textFill>
        </w:rPr>
      </w:pPr>
      <w:r>
        <w:rPr>
          <w:rFonts w:hint="eastAsia" w:ascii="宋体" w:hAnsi="宋体" w:eastAsia="宋体" w:cs="Times New Roman"/>
          <w:color w:val="000000" w:themeColor="text1"/>
          <w:w w:val="105"/>
          <w:sz w:val="22"/>
          <w:szCs w:val="22"/>
          <w:highlight w:val="none"/>
          <w14:textFill>
            <w14:solidFill>
              <w14:schemeClr w14:val="tx1"/>
            </w14:solidFill>
          </w14:textFill>
        </w:rPr>
        <w:t xml:space="preserve">           承诺单位（盖章）：  </w:t>
      </w:r>
    </w:p>
    <w:p w14:paraId="6B54C476">
      <w:pPr>
        <w:wordWrap w:val="0"/>
        <w:spacing w:line="360" w:lineRule="auto"/>
        <w:ind w:right="960"/>
        <w:jc w:val="right"/>
        <w:rPr>
          <w:rFonts w:ascii="宋体" w:hAnsi="宋体" w:eastAsia="宋体" w:cs="Times New Roman"/>
          <w:color w:val="000000" w:themeColor="text1"/>
          <w:sz w:val="22"/>
          <w:szCs w:val="22"/>
          <w:highlight w:val="none"/>
          <w14:textFill>
            <w14:solidFill>
              <w14:schemeClr w14:val="tx1"/>
            </w14:solidFill>
          </w14:textFill>
        </w:rPr>
      </w:pPr>
      <w:r>
        <w:rPr>
          <w:rFonts w:hint="eastAsia" w:ascii="宋体" w:hAnsi="宋体" w:eastAsia="宋体" w:cs="Times New Roman"/>
          <w:color w:val="000000" w:themeColor="text1"/>
          <w:sz w:val="22"/>
          <w:szCs w:val="22"/>
          <w:highlight w:val="none"/>
          <w14:textFill>
            <w14:solidFill>
              <w14:schemeClr w14:val="tx1"/>
            </w14:solidFill>
          </w14:textFill>
        </w:rPr>
        <w:t xml:space="preserve">                        法</w:t>
      </w:r>
      <w:r>
        <w:rPr>
          <w:rFonts w:hint="eastAsia" w:ascii="宋体" w:hAnsi="宋体" w:eastAsia="宋体" w:cs="Times New Roman"/>
          <w:color w:val="000000" w:themeColor="text1"/>
          <w:sz w:val="22"/>
          <w:szCs w:val="22"/>
          <w:highlight w:val="none"/>
          <w:lang w:eastAsia="zh"/>
          <w14:textFill>
            <w14:solidFill>
              <w14:schemeClr w14:val="tx1"/>
            </w14:solidFill>
          </w14:textFill>
        </w:rPr>
        <w:t>定</w:t>
      </w:r>
      <w:r>
        <w:rPr>
          <w:rFonts w:hint="eastAsia" w:ascii="宋体" w:hAnsi="宋体" w:eastAsia="宋体" w:cs="Times New Roman"/>
          <w:color w:val="000000" w:themeColor="text1"/>
          <w:sz w:val="22"/>
          <w:szCs w:val="22"/>
          <w:highlight w:val="none"/>
          <w14:textFill>
            <w14:solidFill>
              <w14:schemeClr w14:val="tx1"/>
            </w14:solidFill>
          </w14:textFill>
        </w:rPr>
        <w:t>代表人</w:t>
      </w:r>
      <w:r>
        <w:rPr>
          <w:rFonts w:ascii="宋体" w:hAnsi="宋体" w:eastAsia="宋体" w:cs="Times New Roman"/>
          <w:color w:val="000000" w:themeColor="text1"/>
          <w:sz w:val="22"/>
          <w:szCs w:val="22"/>
          <w:highlight w:val="none"/>
          <w14:textFill>
            <w14:solidFill>
              <w14:schemeClr w14:val="tx1"/>
            </w14:solidFill>
          </w14:textFill>
        </w:rPr>
        <w:t>（</w:t>
      </w:r>
      <w:r>
        <w:rPr>
          <w:rFonts w:hint="eastAsia" w:ascii="宋体" w:hAnsi="宋体" w:eastAsia="宋体" w:cs="Times New Roman"/>
          <w:color w:val="000000" w:themeColor="text1"/>
          <w:sz w:val="22"/>
          <w:szCs w:val="22"/>
          <w:highlight w:val="none"/>
          <w14:textFill>
            <w14:solidFill>
              <w14:schemeClr w14:val="tx1"/>
            </w14:solidFill>
          </w14:textFill>
        </w:rPr>
        <w:t>授权</w:t>
      </w:r>
      <w:r>
        <w:rPr>
          <w:rFonts w:ascii="宋体" w:hAnsi="宋体" w:eastAsia="宋体" w:cs="Times New Roman"/>
          <w:color w:val="000000" w:themeColor="text1"/>
          <w:sz w:val="22"/>
          <w:szCs w:val="22"/>
          <w:highlight w:val="none"/>
          <w14:textFill>
            <w14:solidFill>
              <w14:schemeClr w14:val="tx1"/>
            </w14:solidFill>
          </w14:textFill>
        </w:rPr>
        <w:t>代理人）</w:t>
      </w:r>
      <w:r>
        <w:rPr>
          <w:rFonts w:hint="eastAsia" w:ascii="宋体" w:hAnsi="宋体" w:eastAsia="宋体" w:cs="Times New Roman"/>
          <w:color w:val="000000" w:themeColor="text1"/>
          <w:sz w:val="22"/>
          <w:szCs w:val="22"/>
          <w:highlight w:val="none"/>
          <w14:textFill>
            <w14:solidFill>
              <w14:schemeClr w14:val="tx1"/>
            </w14:solidFill>
          </w14:textFill>
        </w:rPr>
        <w:t>签名（或盖私章）：</w:t>
      </w:r>
    </w:p>
    <w:p w14:paraId="18FBF0BB">
      <w:pPr>
        <w:pStyle w:val="35"/>
        <w:ind w:firstLine="240"/>
        <w:rPr>
          <w:rFonts w:hint="eastAsia" w:ascii="宋体" w:hAnsi="宋体" w:eastAsia="宋体" w:cs="Times New Roman"/>
          <w:color w:val="000000" w:themeColor="text1"/>
          <w:sz w:val="20"/>
          <w:szCs w:val="20"/>
          <w:highlight w:val="none"/>
          <w14:textFill>
            <w14:solidFill>
              <w14:schemeClr w14:val="tx1"/>
            </w14:solidFill>
          </w14:textFill>
        </w:rPr>
      </w:pPr>
      <w:r>
        <w:rPr>
          <w:rFonts w:hint="eastAsia" w:ascii="宋体" w:hAnsi="宋体" w:eastAsia="宋体" w:cs="Times New Roman"/>
          <w:color w:val="000000" w:themeColor="text1"/>
          <w:sz w:val="22"/>
          <w:szCs w:val="22"/>
          <w:highlight w:val="none"/>
          <w14:textFill>
            <w14:solidFill>
              <w14:schemeClr w14:val="tx1"/>
            </w14:solidFill>
          </w14:textFill>
        </w:rPr>
        <w:t xml:space="preserve">                                          年 </w:t>
      </w:r>
      <w:r>
        <w:rPr>
          <w:rFonts w:ascii="宋体" w:hAnsi="宋体" w:eastAsia="宋体" w:cs="Times New Roman"/>
          <w:color w:val="000000" w:themeColor="text1"/>
          <w:sz w:val="22"/>
          <w:szCs w:val="22"/>
          <w:highlight w:val="none"/>
          <w14:textFill>
            <w14:solidFill>
              <w14:schemeClr w14:val="tx1"/>
            </w14:solidFill>
          </w14:textFill>
        </w:rPr>
        <w:t xml:space="preserve">   </w:t>
      </w:r>
      <w:r>
        <w:rPr>
          <w:rFonts w:hint="eastAsia" w:ascii="宋体" w:hAnsi="宋体" w:eastAsia="宋体" w:cs="Times New Roman"/>
          <w:color w:val="000000" w:themeColor="text1"/>
          <w:sz w:val="22"/>
          <w:szCs w:val="22"/>
          <w:highlight w:val="none"/>
          <w14:textFill>
            <w14:solidFill>
              <w14:schemeClr w14:val="tx1"/>
            </w14:solidFill>
          </w14:textFill>
        </w:rPr>
        <w:t xml:space="preserve">月 </w:t>
      </w:r>
      <w:r>
        <w:rPr>
          <w:rFonts w:ascii="宋体" w:hAnsi="宋体" w:eastAsia="宋体" w:cs="Times New Roman"/>
          <w:color w:val="000000" w:themeColor="text1"/>
          <w:sz w:val="22"/>
          <w:szCs w:val="22"/>
          <w:highlight w:val="none"/>
          <w14:textFill>
            <w14:solidFill>
              <w14:schemeClr w14:val="tx1"/>
            </w14:solidFill>
          </w14:textFill>
        </w:rPr>
        <w:t xml:space="preserve">   </w:t>
      </w:r>
      <w:r>
        <w:rPr>
          <w:rFonts w:hint="eastAsia" w:ascii="宋体" w:hAnsi="宋体" w:eastAsia="宋体" w:cs="Times New Roman"/>
          <w:color w:val="000000" w:themeColor="text1"/>
          <w:sz w:val="22"/>
          <w:szCs w:val="22"/>
          <w:highlight w:val="none"/>
          <w14:textFill>
            <w14:solidFill>
              <w14:schemeClr w14:val="tx1"/>
            </w14:solidFill>
          </w14:textFill>
        </w:rPr>
        <w:t xml:space="preserve">日 </w:t>
      </w:r>
      <w:r>
        <w:rPr>
          <w:rFonts w:hint="eastAsia" w:ascii="宋体" w:hAnsi="宋体" w:eastAsia="宋体" w:cs="Times New Roman"/>
          <w:color w:val="000000" w:themeColor="text1"/>
          <w:sz w:val="20"/>
          <w:szCs w:val="20"/>
          <w:highlight w:val="none"/>
          <w14:textFill>
            <w14:solidFill>
              <w14:schemeClr w14:val="tx1"/>
            </w14:solidFill>
          </w14:textFill>
        </w:rPr>
        <w:t xml:space="preserve">  </w:t>
      </w:r>
    </w:p>
    <w:p w14:paraId="476ACA5C">
      <w:pPr>
        <w:pStyle w:val="35"/>
        <w:ind w:firstLine="240"/>
        <w:rPr>
          <w:rFonts w:hint="eastAsia" w:ascii="宋体" w:hAnsi="宋体" w:eastAsia="宋体" w:cs="Times New Roman"/>
          <w:color w:val="000000" w:themeColor="text1"/>
          <w:sz w:val="20"/>
          <w:szCs w:val="20"/>
          <w:highlight w:val="none"/>
          <w14:textFill>
            <w14:solidFill>
              <w14:schemeClr w14:val="tx1"/>
            </w14:solidFill>
          </w14:textFill>
        </w:rPr>
      </w:pPr>
    </w:p>
    <w:p w14:paraId="7348E692">
      <w:pPr>
        <w:pStyle w:val="35"/>
        <w:ind w:firstLine="240"/>
        <w:rPr>
          <w:rFonts w:hint="eastAsia" w:ascii="宋体" w:hAnsi="宋体" w:eastAsia="宋体" w:cs="Times New Roman"/>
          <w:color w:val="000000" w:themeColor="text1"/>
          <w:sz w:val="20"/>
          <w:szCs w:val="20"/>
          <w:highlight w:val="none"/>
          <w14:textFill>
            <w14:solidFill>
              <w14:schemeClr w14:val="tx1"/>
            </w14:solidFill>
          </w14:textFill>
        </w:rPr>
      </w:pPr>
    </w:p>
    <w:p w14:paraId="0CBC41E1">
      <w:pPr>
        <w:pStyle w:val="35"/>
        <w:ind w:firstLine="240"/>
        <w:rPr>
          <w:rFonts w:hint="eastAsia" w:ascii="宋体" w:hAnsi="宋体" w:eastAsia="宋体" w:cs="Times New Roman"/>
          <w:color w:val="000000" w:themeColor="text1"/>
          <w:sz w:val="20"/>
          <w:szCs w:val="20"/>
          <w:highlight w:val="none"/>
          <w14:textFill>
            <w14:solidFill>
              <w14:schemeClr w14:val="tx1"/>
            </w14:solidFill>
          </w14:textFill>
        </w:rPr>
      </w:pPr>
    </w:p>
    <w:p w14:paraId="06CD8B9D">
      <w:pPr>
        <w:pStyle w:val="35"/>
        <w:ind w:firstLine="240"/>
        <w:rPr>
          <w:rFonts w:hint="eastAsia" w:ascii="宋体" w:hAnsi="宋体" w:eastAsia="宋体" w:cs="Times New Roman"/>
          <w:color w:val="000000" w:themeColor="text1"/>
          <w:sz w:val="20"/>
          <w:szCs w:val="20"/>
          <w:highlight w:val="none"/>
          <w14:textFill>
            <w14:solidFill>
              <w14:schemeClr w14:val="tx1"/>
            </w14:solidFill>
          </w14:textFill>
        </w:rPr>
      </w:pPr>
    </w:p>
    <w:p w14:paraId="7A915EEC">
      <w:pPr>
        <w:pStyle w:val="35"/>
        <w:ind w:firstLine="240"/>
        <w:rPr>
          <w:rFonts w:hint="eastAsia" w:ascii="宋体" w:hAnsi="宋体" w:eastAsia="宋体" w:cs="Times New Roman"/>
          <w:color w:val="000000" w:themeColor="text1"/>
          <w:sz w:val="20"/>
          <w:szCs w:val="20"/>
          <w:highlight w:val="none"/>
          <w14:textFill>
            <w14:solidFill>
              <w14:schemeClr w14:val="tx1"/>
            </w14:solidFill>
          </w14:textFill>
        </w:rPr>
      </w:pPr>
    </w:p>
    <w:p w14:paraId="32ECFF91">
      <w:pPr>
        <w:pStyle w:val="12"/>
        <w:ind w:firstLine="0" w:firstLineChars="0"/>
        <w:rPr>
          <w:rFonts w:hint="eastAsia" w:hAnsi="宋体" w:cs="宋体"/>
          <w:b/>
          <w:color w:val="000000" w:themeColor="text1"/>
          <w:sz w:val="28"/>
          <w:szCs w:val="28"/>
          <w:highlight w:val="none"/>
          <w:lang w:val="en-US"/>
          <w14:textFill>
            <w14:solidFill>
              <w14:schemeClr w14:val="tx1"/>
            </w14:solidFill>
          </w14:textFill>
        </w:rPr>
      </w:pPr>
      <w:r>
        <w:rPr>
          <w:rFonts w:hint="eastAsia" w:ascii="宋体" w:hAnsi="宋体" w:eastAsia="宋体" w:cs="宋体"/>
          <w:b/>
          <w:bCs w:val="0"/>
          <w:color w:val="000000" w:themeColor="text1"/>
          <w:sz w:val="28"/>
          <w:szCs w:val="28"/>
          <w:highlight w:val="none"/>
          <w:lang w:val="en-US" w:eastAsia="zh-CN"/>
          <w14:textFill>
            <w14:solidFill>
              <w14:schemeClr w14:val="tx1"/>
            </w14:solidFill>
          </w14:textFill>
        </w:rPr>
        <w:t>附件</w:t>
      </w:r>
      <w:r>
        <w:rPr>
          <w:rFonts w:hint="eastAsia" w:ascii="宋体" w:hAnsi="宋体" w:cs="宋体"/>
          <w:b/>
          <w:bCs w:val="0"/>
          <w:color w:val="000000" w:themeColor="text1"/>
          <w:sz w:val="28"/>
          <w:szCs w:val="28"/>
          <w:highlight w:val="none"/>
          <w:lang w:val="en-US" w:eastAsia="zh-CN"/>
          <w14:textFill>
            <w14:solidFill>
              <w14:schemeClr w14:val="tx1"/>
            </w14:solidFill>
          </w14:textFill>
        </w:rPr>
        <w:t>8</w:t>
      </w:r>
      <w:r>
        <w:rPr>
          <w:rFonts w:hint="eastAsia" w:ascii="宋体" w:hAnsi="宋体" w:eastAsia="宋体" w:cs="宋体"/>
          <w:b/>
          <w:bCs w:val="0"/>
          <w:color w:val="000000" w:themeColor="text1"/>
          <w:sz w:val="28"/>
          <w:szCs w:val="28"/>
          <w:highlight w:val="none"/>
          <w:lang w:val="en-US" w:eastAsia="zh-CN"/>
          <w14:textFill>
            <w14:solidFill>
              <w14:schemeClr w14:val="tx1"/>
            </w14:solidFill>
          </w14:textFill>
        </w:rPr>
        <w:t xml:space="preserve"> ：</w:t>
      </w:r>
    </w:p>
    <w:p w14:paraId="0DAB7CE8">
      <w:pPr>
        <w:jc w:val="center"/>
        <w:rPr>
          <w:rFonts w:hint="default" w:eastAsia="宋体" w:cs="Times New Roman"/>
          <w:color w:val="000000" w:themeColor="text1"/>
          <w:sz w:val="20"/>
          <w:szCs w:val="21"/>
          <w:highlight w:val="none"/>
          <w:lang w:val="en-US" w:eastAsia="zh-CN"/>
          <w14:textFill>
            <w14:solidFill>
              <w14:schemeClr w14:val="tx1"/>
            </w14:solidFill>
          </w14:textFill>
        </w:rPr>
      </w:pPr>
      <w:r>
        <w:rPr>
          <w:rFonts w:hint="eastAsia" w:eastAsia="宋体" w:cs="Times New Roman"/>
          <w:b/>
          <w:bCs/>
          <w:color w:val="000000" w:themeColor="text1"/>
          <w:sz w:val="32"/>
          <w:szCs w:val="32"/>
          <w:highlight w:val="none"/>
          <w14:textFill>
            <w14:solidFill>
              <w14:schemeClr w14:val="tx1"/>
            </w14:solidFill>
          </w14:textFill>
        </w:rPr>
        <w:t>安全生产管理协议书</w:t>
      </w:r>
    </w:p>
    <w:p w14:paraId="071D3C3D">
      <w:pPr>
        <w:spacing w:before="156" w:beforeLines="50" w:after="156" w:afterLines="50" w:line="360" w:lineRule="auto"/>
        <w:rPr>
          <w:rFonts w:hint="eastAsia" w:eastAsia="宋体" w:cs="Times New Roman"/>
          <w:color w:val="000000" w:themeColor="text1"/>
          <w:sz w:val="22"/>
          <w:szCs w:val="21"/>
          <w:highlight w:val="none"/>
          <w:u w:val="single"/>
          <w:lang w:val="en-US" w:eastAsia="zh-CN"/>
          <w14:textFill>
            <w14:solidFill>
              <w14:schemeClr w14:val="tx1"/>
            </w14:solidFill>
          </w14:textFill>
        </w:rPr>
      </w:pPr>
      <w:r>
        <w:rPr>
          <w:rFonts w:hint="eastAsia" w:eastAsia="宋体" w:cs="Times New Roman"/>
          <w:b/>
          <w:bCs/>
          <w:color w:val="000000" w:themeColor="text1"/>
          <w:sz w:val="22"/>
          <w:szCs w:val="21"/>
          <w:highlight w:val="none"/>
          <w14:textFill>
            <w14:solidFill>
              <w14:schemeClr w14:val="tx1"/>
            </w14:solidFill>
          </w14:textFill>
        </w:rPr>
        <w:t>甲方（</w:t>
      </w:r>
      <w:r>
        <w:rPr>
          <w:rFonts w:hint="eastAsia" w:eastAsia="宋体" w:cs="Times New Roman"/>
          <w:b/>
          <w:bCs/>
          <w:color w:val="000000" w:themeColor="text1"/>
          <w:sz w:val="22"/>
          <w:szCs w:val="21"/>
          <w:highlight w:val="none"/>
          <w:lang w:val="en-US" w:eastAsia="zh-CN"/>
          <w14:textFill>
            <w14:solidFill>
              <w14:schemeClr w14:val="tx1"/>
            </w14:solidFill>
          </w14:textFill>
        </w:rPr>
        <w:t>发包</w:t>
      </w:r>
      <w:r>
        <w:rPr>
          <w:rFonts w:hint="eastAsia" w:eastAsia="宋体" w:cs="Times New Roman"/>
          <w:b/>
          <w:bCs/>
          <w:color w:val="000000" w:themeColor="text1"/>
          <w:sz w:val="22"/>
          <w:szCs w:val="21"/>
          <w:highlight w:val="none"/>
          <w14:textFill>
            <w14:solidFill>
              <w14:schemeClr w14:val="tx1"/>
            </w14:solidFill>
          </w14:textFill>
        </w:rPr>
        <w:t>单位）</w:t>
      </w:r>
      <w:r>
        <w:rPr>
          <w:rFonts w:hint="eastAsia" w:eastAsia="宋体" w:cs="Times New Roman"/>
          <w:color w:val="000000" w:themeColor="text1"/>
          <w:sz w:val="22"/>
          <w:szCs w:val="21"/>
          <w:highlight w:val="none"/>
          <w14:textFill>
            <w14:solidFill>
              <w14:schemeClr w14:val="tx1"/>
            </w14:solidFill>
          </w14:textFill>
        </w:rPr>
        <w:t>：</w:t>
      </w:r>
      <w:r>
        <w:rPr>
          <w:rFonts w:hint="eastAsia" w:eastAsia="宋体" w:cs="Times New Roman"/>
          <w:color w:val="000000" w:themeColor="text1"/>
          <w:sz w:val="22"/>
          <w:szCs w:val="21"/>
          <w:highlight w:val="none"/>
          <w:u w:val="single"/>
          <w:lang w:val="en-US" w:eastAsia="zh-CN"/>
          <w14:textFill>
            <w14:solidFill>
              <w14:schemeClr w14:val="tx1"/>
            </w14:solidFill>
          </w14:textFill>
        </w:rPr>
        <w:t>东莞市水务环境投资控股集团管网有限公司、</w:t>
      </w:r>
    </w:p>
    <w:p w14:paraId="5C685E9E">
      <w:pPr>
        <w:spacing w:before="156" w:beforeLines="50" w:after="156" w:afterLines="50" w:line="360" w:lineRule="auto"/>
        <w:ind w:firstLine="1980" w:firstLineChars="900"/>
        <w:rPr>
          <w:rFonts w:hint="eastAsia" w:eastAsia="宋体" w:cs="Times New Roman"/>
          <w:color w:val="000000" w:themeColor="text1"/>
          <w:sz w:val="22"/>
          <w:szCs w:val="21"/>
          <w:highlight w:val="none"/>
          <w:u w:val="single"/>
          <w:lang w:val="en-US" w:eastAsia="zh-CN"/>
          <w14:textFill>
            <w14:solidFill>
              <w14:schemeClr w14:val="tx1"/>
            </w14:solidFill>
          </w14:textFill>
        </w:rPr>
      </w:pPr>
      <w:r>
        <w:rPr>
          <w:rFonts w:hint="eastAsia" w:eastAsia="宋体" w:cs="Times New Roman"/>
          <w:color w:val="000000" w:themeColor="text1"/>
          <w:sz w:val="22"/>
          <w:szCs w:val="21"/>
          <w:highlight w:val="none"/>
          <w:u w:val="single"/>
          <w:lang w:val="en-US" w:eastAsia="zh-CN"/>
          <w14:textFill>
            <w14:solidFill>
              <w14:schemeClr w14:val="tx1"/>
            </w14:solidFill>
          </w14:textFill>
        </w:rPr>
        <w:t>东莞市莞泽水环境投资有限公司、东莞市东信水环境投资有限公司、</w:t>
      </w:r>
    </w:p>
    <w:p w14:paraId="24CF8C1A">
      <w:pPr>
        <w:spacing w:before="156" w:beforeLines="50" w:after="156" w:afterLines="50" w:line="360" w:lineRule="auto"/>
        <w:ind w:firstLine="1980" w:firstLineChars="900"/>
        <w:rPr>
          <w:rFonts w:hint="eastAsia" w:eastAsia="宋体" w:cs="Times New Roman"/>
          <w:color w:val="000000" w:themeColor="text1"/>
          <w:sz w:val="22"/>
          <w:szCs w:val="21"/>
          <w:highlight w:val="none"/>
          <w:u w:val="single"/>
          <w:lang w:val="en-US" w:eastAsia="zh-CN"/>
          <w14:textFill>
            <w14:solidFill>
              <w14:schemeClr w14:val="tx1"/>
            </w14:solidFill>
          </w14:textFill>
        </w:rPr>
      </w:pPr>
      <w:r>
        <w:rPr>
          <w:rFonts w:hint="eastAsia" w:eastAsia="宋体" w:cs="Times New Roman"/>
          <w:color w:val="000000" w:themeColor="text1"/>
          <w:sz w:val="22"/>
          <w:szCs w:val="21"/>
          <w:highlight w:val="none"/>
          <w:u w:val="single"/>
          <w:lang w:val="en-US" w:eastAsia="zh-CN"/>
          <w14:textFill>
            <w14:solidFill>
              <w14:schemeClr w14:val="tx1"/>
            </w14:solidFill>
          </w14:textFill>
        </w:rPr>
        <w:t>东莞市东泽水环境投资有限公司、东莞市清泽水环境投资有限公司、</w:t>
      </w:r>
    </w:p>
    <w:p w14:paraId="73AECB4F">
      <w:pPr>
        <w:spacing w:before="156" w:beforeLines="50" w:after="156" w:afterLines="50" w:line="360" w:lineRule="auto"/>
        <w:ind w:firstLine="1980" w:firstLineChars="900"/>
        <w:rPr>
          <w:rFonts w:hint="eastAsia" w:eastAsia="宋体" w:cs="Times New Roman"/>
          <w:color w:val="000000" w:themeColor="text1"/>
          <w:sz w:val="22"/>
          <w:szCs w:val="21"/>
          <w:highlight w:val="none"/>
          <w:u w:val="single"/>
          <w:lang w:val="en-US" w:eastAsia="zh-CN"/>
          <w14:textFill>
            <w14:solidFill>
              <w14:schemeClr w14:val="tx1"/>
            </w14:solidFill>
          </w14:textFill>
        </w:rPr>
      </w:pPr>
      <w:r>
        <w:rPr>
          <w:rFonts w:hint="eastAsia" w:eastAsia="宋体" w:cs="Times New Roman"/>
          <w:color w:val="000000" w:themeColor="text1"/>
          <w:sz w:val="22"/>
          <w:szCs w:val="21"/>
          <w:highlight w:val="none"/>
          <w:u w:val="single"/>
          <w:lang w:val="en-US" w:eastAsia="zh-CN"/>
          <w14:textFill>
            <w14:solidFill>
              <w14:schemeClr w14:val="tx1"/>
            </w14:solidFill>
          </w14:textFill>
        </w:rPr>
        <w:t>东莞市莞清水环境投资有限公司、东莞市东江水环境投资有限公司</w:t>
      </w:r>
    </w:p>
    <w:p w14:paraId="0133BFF9">
      <w:pPr>
        <w:spacing w:before="156" w:beforeLines="50" w:after="156" w:afterLines="50" w:line="360" w:lineRule="auto"/>
        <w:rPr>
          <w:rFonts w:hint="default" w:eastAsia="宋体" w:cs="Times New Roman"/>
          <w:b/>
          <w:bCs/>
          <w:color w:val="000000" w:themeColor="text1"/>
          <w:sz w:val="22"/>
          <w:szCs w:val="21"/>
          <w:highlight w:val="none"/>
          <w:u w:val="single"/>
          <w:lang w:val="en-US" w:eastAsia="zh-CN"/>
          <w14:textFill>
            <w14:solidFill>
              <w14:schemeClr w14:val="tx1"/>
            </w14:solidFill>
          </w14:textFill>
        </w:rPr>
      </w:pPr>
      <w:r>
        <w:rPr>
          <w:rFonts w:hint="eastAsia" w:eastAsia="宋体" w:cs="Times New Roman"/>
          <w:b w:val="0"/>
          <w:bCs w:val="0"/>
          <w:color w:val="000000" w:themeColor="text1"/>
          <w:sz w:val="22"/>
          <w:szCs w:val="21"/>
          <w:highlight w:val="none"/>
          <w14:textFill>
            <w14:solidFill>
              <w14:schemeClr w14:val="tx1"/>
            </w14:solidFill>
          </w14:textFill>
        </w:rPr>
        <w:t>地址：</w:t>
      </w:r>
      <w:r>
        <w:rPr>
          <w:rFonts w:hint="eastAsia" w:eastAsia="宋体" w:cs="Times New Roman"/>
          <w:b/>
          <w:bCs/>
          <w:color w:val="000000" w:themeColor="text1"/>
          <w:sz w:val="22"/>
          <w:szCs w:val="21"/>
          <w:highlight w:val="none"/>
          <w:u w:val="single"/>
          <w:lang w:val="en-US" w:eastAsia="zh-CN"/>
          <w14:textFill>
            <w14:solidFill>
              <w14:schemeClr w14:val="tx1"/>
            </w14:solidFill>
          </w14:textFill>
        </w:rPr>
        <w:t xml:space="preserve"> </w:t>
      </w:r>
      <w:r>
        <w:rPr>
          <w:rFonts w:hint="eastAsia" w:eastAsia="宋体" w:cs="Times New Roman"/>
          <w:b w:val="0"/>
          <w:bCs w:val="0"/>
          <w:color w:val="000000" w:themeColor="text1"/>
          <w:sz w:val="22"/>
          <w:szCs w:val="21"/>
          <w:highlight w:val="none"/>
          <w:u w:val="single"/>
          <w:lang w:val="en-US" w:eastAsia="zh-CN"/>
          <w14:textFill>
            <w14:solidFill>
              <w14:schemeClr w14:val="tx1"/>
            </w14:solidFill>
          </w14:textFill>
        </w:rPr>
        <w:t>广东省东莞市东城街道运河路5号</w:t>
      </w:r>
      <w:r>
        <w:rPr>
          <w:rFonts w:hint="eastAsia" w:eastAsia="宋体" w:cs="Times New Roman"/>
          <w:b/>
          <w:bCs/>
          <w:color w:val="000000" w:themeColor="text1"/>
          <w:sz w:val="22"/>
          <w:szCs w:val="21"/>
          <w:highlight w:val="none"/>
          <w:u w:val="single"/>
          <w:lang w:val="en-US" w:eastAsia="zh-CN"/>
          <w14:textFill>
            <w14:solidFill>
              <w14:schemeClr w14:val="tx1"/>
            </w14:solidFill>
          </w14:textFill>
        </w:rPr>
        <w:t xml:space="preserve">                                  </w:t>
      </w:r>
    </w:p>
    <w:p w14:paraId="6E1323A0">
      <w:pPr>
        <w:spacing w:before="156" w:beforeLines="50" w:after="156" w:afterLines="50" w:line="360" w:lineRule="auto"/>
        <w:rPr>
          <w:rFonts w:hint="default" w:eastAsia="宋体" w:cs="Times New Roman"/>
          <w:b/>
          <w:bCs/>
          <w:color w:val="000000" w:themeColor="text1"/>
          <w:sz w:val="22"/>
          <w:szCs w:val="21"/>
          <w:highlight w:val="none"/>
          <w:u w:val="single"/>
          <w:lang w:val="en-US" w:eastAsia="zh-CN"/>
          <w14:textFill>
            <w14:solidFill>
              <w14:schemeClr w14:val="tx1"/>
            </w14:solidFill>
          </w14:textFill>
        </w:rPr>
      </w:pPr>
      <w:r>
        <w:rPr>
          <w:rFonts w:hint="eastAsia" w:eastAsia="宋体" w:cs="Times New Roman"/>
          <w:b w:val="0"/>
          <w:bCs w:val="0"/>
          <w:color w:val="000000" w:themeColor="text1"/>
          <w:sz w:val="22"/>
          <w:szCs w:val="21"/>
          <w:highlight w:val="none"/>
          <w14:textFill>
            <w14:solidFill>
              <w14:schemeClr w14:val="tx1"/>
            </w14:solidFill>
          </w14:textFill>
        </w:rPr>
        <w:t>法定代表人：</w:t>
      </w:r>
      <w:r>
        <w:rPr>
          <w:rFonts w:hint="eastAsia" w:eastAsia="宋体" w:cs="Times New Roman"/>
          <w:b/>
          <w:bCs/>
          <w:color w:val="000000" w:themeColor="text1"/>
          <w:sz w:val="22"/>
          <w:szCs w:val="21"/>
          <w:highlight w:val="none"/>
          <w:u w:val="single"/>
          <w:lang w:val="en-US" w:eastAsia="zh-CN"/>
          <w14:textFill>
            <w14:solidFill>
              <w14:schemeClr w14:val="tx1"/>
            </w14:solidFill>
          </w14:textFill>
        </w:rPr>
        <w:t xml:space="preserve">  </w:t>
      </w:r>
      <w:r>
        <w:rPr>
          <w:rFonts w:hint="eastAsia" w:eastAsia="宋体" w:cs="Times New Roman"/>
          <w:b w:val="0"/>
          <w:bCs w:val="0"/>
          <w:color w:val="000000" w:themeColor="text1"/>
          <w:sz w:val="22"/>
          <w:szCs w:val="21"/>
          <w:highlight w:val="none"/>
          <w:u w:val="single"/>
          <w:lang w:val="en-US" w:eastAsia="zh-CN"/>
          <w14:textFill>
            <w14:solidFill>
              <w14:schemeClr w14:val="tx1"/>
            </w14:solidFill>
          </w14:textFill>
        </w:rPr>
        <w:fldChar w:fldCharType="begin"/>
      </w:r>
      <w:r>
        <w:rPr>
          <w:rFonts w:hint="eastAsia" w:eastAsia="宋体" w:cs="Times New Roman"/>
          <w:b w:val="0"/>
          <w:bCs w:val="0"/>
          <w:color w:val="000000" w:themeColor="text1"/>
          <w:sz w:val="22"/>
          <w:szCs w:val="21"/>
          <w:highlight w:val="none"/>
          <w:u w:val="single"/>
          <w:lang w:val="en-US" w:eastAsia="zh-CN"/>
          <w14:textFill>
            <w14:solidFill>
              <w14:schemeClr w14:val="tx1"/>
            </w14:solidFill>
          </w14:textFill>
        </w:rPr>
        <w:instrText xml:space="preserve"> HYPERLINK "javascript:showV3XMemberCard('-7889091416787761472',window)" \o "梁曦" </w:instrText>
      </w:r>
      <w:r>
        <w:rPr>
          <w:rFonts w:hint="eastAsia" w:eastAsia="宋体" w:cs="Times New Roman"/>
          <w:b w:val="0"/>
          <w:bCs w:val="0"/>
          <w:color w:val="000000" w:themeColor="text1"/>
          <w:sz w:val="22"/>
          <w:szCs w:val="21"/>
          <w:highlight w:val="none"/>
          <w:u w:val="single"/>
          <w:lang w:val="en-US" w:eastAsia="zh-CN"/>
          <w14:textFill>
            <w14:solidFill>
              <w14:schemeClr w14:val="tx1"/>
            </w14:solidFill>
          </w14:textFill>
        </w:rPr>
        <w:fldChar w:fldCharType="separate"/>
      </w:r>
      <w:r>
        <w:rPr>
          <w:rFonts w:hint="eastAsia" w:eastAsia="宋体" w:cs="Times New Roman"/>
          <w:b w:val="0"/>
          <w:bCs w:val="0"/>
          <w:color w:val="000000" w:themeColor="text1"/>
          <w:sz w:val="22"/>
          <w:szCs w:val="21"/>
          <w:highlight w:val="none"/>
          <w:u w:val="single"/>
          <w:lang w:val="en-US" w:eastAsia="zh-CN"/>
          <w14:textFill>
            <w14:solidFill>
              <w14:schemeClr w14:val="tx1"/>
            </w14:solidFill>
          </w14:textFill>
        </w:rPr>
        <w:t>梁曦</w:t>
      </w:r>
      <w:r>
        <w:rPr>
          <w:rFonts w:hint="eastAsia" w:eastAsia="宋体" w:cs="Times New Roman"/>
          <w:b w:val="0"/>
          <w:bCs w:val="0"/>
          <w:color w:val="000000" w:themeColor="text1"/>
          <w:sz w:val="22"/>
          <w:szCs w:val="21"/>
          <w:highlight w:val="none"/>
          <w:u w:val="single"/>
          <w:lang w:val="en-US" w:eastAsia="zh-CN"/>
          <w14:textFill>
            <w14:solidFill>
              <w14:schemeClr w14:val="tx1"/>
            </w14:solidFill>
          </w14:textFill>
        </w:rPr>
        <w:fldChar w:fldCharType="end"/>
      </w:r>
      <w:r>
        <w:rPr>
          <w:rFonts w:hint="eastAsia" w:eastAsia="宋体" w:cs="Times New Roman"/>
          <w:b/>
          <w:bCs/>
          <w:color w:val="000000" w:themeColor="text1"/>
          <w:sz w:val="22"/>
          <w:szCs w:val="21"/>
          <w:highlight w:val="none"/>
          <w:u w:val="single"/>
          <w:lang w:val="en-US" w:eastAsia="zh-CN"/>
          <w14:textFill>
            <w14:solidFill>
              <w14:schemeClr w14:val="tx1"/>
            </w14:solidFill>
          </w14:textFill>
        </w:rPr>
        <w:t xml:space="preserve">                                                         </w:t>
      </w:r>
      <w:r>
        <w:rPr>
          <w:rFonts w:hint="eastAsia" w:eastAsia="宋体" w:cs="Times New Roman"/>
          <w:b/>
          <w:bCs/>
          <w:color w:val="000000" w:themeColor="text1"/>
          <w:sz w:val="22"/>
          <w:szCs w:val="21"/>
          <w:highlight w:val="none"/>
          <w:lang w:val="en-US" w:eastAsia="zh-CN"/>
          <w14:textFill>
            <w14:solidFill>
              <w14:schemeClr w14:val="tx1"/>
            </w14:solidFill>
          </w14:textFill>
        </w:rPr>
        <w:t xml:space="preserve">                                                            </w:t>
      </w:r>
    </w:p>
    <w:p w14:paraId="75D832EF">
      <w:pPr>
        <w:spacing w:before="156" w:beforeLines="50" w:after="156" w:afterLines="50" w:line="360" w:lineRule="auto"/>
        <w:rPr>
          <w:rFonts w:hint="default" w:eastAsia="宋体" w:cs="Times New Roman"/>
          <w:color w:val="000000" w:themeColor="text1"/>
          <w:sz w:val="22"/>
          <w:szCs w:val="21"/>
          <w:highlight w:val="none"/>
          <w:lang w:val="en-US" w:eastAsia="zh-CN"/>
          <w14:textFill>
            <w14:solidFill>
              <w14:schemeClr w14:val="tx1"/>
            </w14:solidFill>
          </w14:textFill>
        </w:rPr>
      </w:pPr>
      <w:r>
        <w:rPr>
          <w:rFonts w:hint="eastAsia" w:eastAsia="宋体" w:cs="Times New Roman"/>
          <w:b/>
          <w:bCs/>
          <w:color w:val="000000" w:themeColor="text1"/>
          <w:sz w:val="22"/>
          <w:szCs w:val="21"/>
          <w:highlight w:val="none"/>
          <w14:textFill>
            <w14:solidFill>
              <w14:schemeClr w14:val="tx1"/>
            </w14:solidFill>
          </w14:textFill>
        </w:rPr>
        <w:t>乙方（承包单位）</w:t>
      </w:r>
      <w:r>
        <w:rPr>
          <w:rFonts w:hint="eastAsia" w:eastAsia="宋体" w:cs="Times New Roman"/>
          <w:color w:val="000000" w:themeColor="text1"/>
          <w:sz w:val="22"/>
          <w:szCs w:val="21"/>
          <w:highlight w:val="none"/>
          <w14:textFill>
            <w14:solidFill>
              <w14:schemeClr w14:val="tx1"/>
            </w14:solidFill>
          </w14:textFill>
        </w:rPr>
        <w:t>：</w:t>
      </w:r>
      <w:r>
        <w:rPr>
          <w:rFonts w:hint="eastAsia" w:eastAsia="宋体" w:cs="Times New Roman"/>
          <w:color w:val="000000" w:themeColor="text1"/>
          <w:sz w:val="22"/>
          <w:szCs w:val="21"/>
          <w:highlight w:val="none"/>
          <w:u w:val="single"/>
          <w:lang w:val="en-US" w:eastAsia="zh-CN"/>
          <w14:textFill>
            <w14:solidFill>
              <w14:schemeClr w14:val="tx1"/>
            </w14:solidFill>
          </w14:textFill>
        </w:rPr>
        <w:t xml:space="preserve">                                    </w:t>
      </w:r>
      <w:r>
        <w:rPr>
          <w:rFonts w:hint="eastAsia" w:eastAsia="宋体" w:cs="Times New Roman"/>
          <w:color w:val="000000" w:themeColor="text1"/>
          <w:sz w:val="22"/>
          <w:szCs w:val="21"/>
          <w:highlight w:val="none"/>
          <w:lang w:val="en-US" w:eastAsia="zh-CN"/>
          <w14:textFill>
            <w14:solidFill>
              <w14:schemeClr w14:val="tx1"/>
            </w14:solidFill>
          </w14:textFill>
        </w:rPr>
        <w:t xml:space="preserve">                                                                                                                                                                                                                          </w:t>
      </w:r>
    </w:p>
    <w:p w14:paraId="5E56FF28">
      <w:pPr>
        <w:spacing w:before="156" w:beforeLines="50" w:after="156" w:afterLines="50" w:line="360" w:lineRule="auto"/>
        <w:rPr>
          <w:rFonts w:hint="default" w:eastAsia="宋体" w:cs="Times New Roman"/>
          <w:color w:val="000000" w:themeColor="text1"/>
          <w:sz w:val="22"/>
          <w:szCs w:val="21"/>
          <w:highlight w:val="none"/>
          <w:lang w:val="en-US" w:eastAsia="zh-CN"/>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地址：</w:t>
      </w:r>
      <w:r>
        <w:rPr>
          <w:rFonts w:hint="eastAsia" w:eastAsia="宋体" w:cs="Times New Roman"/>
          <w:color w:val="000000" w:themeColor="text1"/>
          <w:sz w:val="22"/>
          <w:szCs w:val="21"/>
          <w:highlight w:val="none"/>
          <w:u w:val="single"/>
          <w:lang w:val="en-US" w:eastAsia="zh-CN"/>
          <w14:textFill>
            <w14:solidFill>
              <w14:schemeClr w14:val="tx1"/>
            </w14:solidFill>
          </w14:textFill>
        </w:rPr>
        <w:t xml:space="preserve">                                                                         </w:t>
      </w:r>
      <w:r>
        <w:rPr>
          <w:rFonts w:hint="eastAsia" w:eastAsia="宋体" w:cs="Times New Roman"/>
          <w:color w:val="000000" w:themeColor="text1"/>
          <w:sz w:val="22"/>
          <w:szCs w:val="21"/>
          <w:highlight w:val="none"/>
          <w:lang w:val="en-US" w:eastAsia="zh-CN"/>
          <w14:textFill>
            <w14:solidFill>
              <w14:schemeClr w14:val="tx1"/>
            </w14:solidFill>
          </w14:textFill>
        </w:rPr>
        <w:t xml:space="preserve">                                                                                                                                           </w:t>
      </w:r>
    </w:p>
    <w:p w14:paraId="6DD39B35">
      <w:pPr>
        <w:spacing w:before="156" w:beforeLines="50" w:after="156" w:afterLines="50" w:line="360" w:lineRule="auto"/>
        <w:rPr>
          <w:rFonts w:hint="eastAsia" w:eastAsia="宋体" w:cs="Times New Roman"/>
          <w:color w:val="000000" w:themeColor="text1"/>
          <w:sz w:val="22"/>
          <w:szCs w:val="21"/>
          <w:highlight w:val="none"/>
          <w:u w:val="single"/>
          <w:lang w:val="en-US" w:eastAsia="zh-CN"/>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法定代表人：</w:t>
      </w:r>
      <w:r>
        <w:rPr>
          <w:rFonts w:hint="eastAsia" w:eastAsia="宋体" w:cs="Times New Roman"/>
          <w:color w:val="000000" w:themeColor="text1"/>
          <w:sz w:val="22"/>
          <w:szCs w:val="21"/>
          <w:highlight w:val="none"/>
          <w:u w:val="single"/>
          <w:lang w:val="en-US" w:eastAsia="zh-CN"/>
          <w14:textFill>
            <w14:solidFill>
              <w14:schemeClr w14:val="tx1"/>
            </w14:solidFill>
          </w14:textFill>
        </w:rPr>
        <w:t xml:space="preserve">                                                        </w:t>
      </w:r>
    </w:p>
    <w:p w14:paraId="393789B3">
      <w:pPr>
        <w:spacing w:before="156" w:beforeLines="50" w:after="156" w:afterLines="50" w:line="360" w:lineRule="auto"/>
        <w:ind w:firstLine="0" w:firstLineChars="0"/>
        <w:rPr>
          <w:rFonts w:eastAsia="宋体" w:cs="Times New Roman"/>
          <w:color w:val="000000" w:themeColor="text1"/>
          <w:sz w:val="22"/>
          <w:szCs w:val="21"/>
          <w:highlight w:val="none"/>
          <w14:textFill>
            <w14:solidFill>
              <w14:schemeClr w14:val="tx1"/>
            </w14:solidFill>
          </w14:textFill>
        </w:rPr>
      </w:pPr>
    </w:p>
    <w:p w14:paraId="502F3479">
      <w:pPr>
        <w:numPr>
          <w:ilvl w:val="0"/>
          <w:numId w:val="4"/>
        </w:numPr>
        <w:spacing w:before="156" w:beforeLines="50" w:after="156" w:afterLines="50" w:line="360" w:lineRule="auto"/>
        <w:rPr>
          <w:rFonts w:eastAsia="宋体" w:cs="Times New Roman"/>
          <w:b/>
          <w:bCs/>
          <w:color w:val="000000" w:themeColor="text1"/>
          <w:sz w:val="22"/>
          <w:szCs w:val="21"/>
          <w:highlight w:val="none"/>
          <w14:textFill>
            <w14:solidFill>
              <w14:schemeClr w14:val="tx1"/>
            </w14:solidFill>
          </w14:textFill>
        </w:rPr>
      </w:pPr>
      <w:r>
        <w:rPr>
          <w:rFonts w:hint="eastAsia" w:eastAsia="宋体" w:cs="Times New Roman"/>
          <w:b/>
          <w:bCs/>
          <w:color w:val="000000" w:themeColor="text1"/>
          <w:sz w:val="22"/>
          <w:szCs w:val="21"/>
          <w:highlight w:val="none"/>
          <w:lang w:val="en-US" w:eastAsia="zh-CN"/>
          <w14:textFill>
            <w14:solidFill>
              <w14:schemeClr w14:val="tx1"/>
            </w14:solidFill>
          </w14:textFill>
        </w:rPr>
        <w:t>总则</w:t>
      </w:r>
    </w:p>
    <w:p w14:paraId="35A451FD">
      <w:pPr>
        <w:spacing w:before="156" w:beforeLines="50" w:after="156" w:afterLines="50"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为加强承包作业过程的安全生产管理，明确甲乙双方各自在安全生产管理方面的责任、权利和义务，保障施工生产的顺利进行，依据《中华人民共和国安全生产法》、《中华人民共和国</w:t>
      </w:r>
      <w:r>
        <w:rPr>
          <w:rFonts w:hint="eastAsia" w:eastAsia="宋体" w:cs="Times New Roman"/>
          <w:color w:val="000000" w:themeColor="text1"/>
          <w:sz w:val="22"/>
          <w:szCs w:val="21"/>
          <w:highlight w:val="none"/>
          <w:lang w:eastAsia="zh-CN"/>
          <w14:textFill>
            <w14:solidFill>
              <w14:schemeClr w14:val="tx1"/>
            </w14:solidFill>
          </w14:textFill>
        </w:rPr>
        <w:t>民法典</w:t>
      </w:r>
      <w:r>
        <w:rPr>
          <w:rFonts w:hint="eastAsia" w:eastAsia="宋体" w:cs="Times New Roman"/>
          <w:color w:val="000000" w:themeColor="text1"/>
          <w:sz w:val="22"/>
          <w:szCs w:val="21"/>
          <w:highlight w:val="none"/>
          <w14:textFill>
            <w14:solidFill>
              <w14:schemeClr w14:val="tx1"/>
            </w14:solidFill>
          </w14:textFill>
        </w:rPr>
        <w:t>》、《建设工程安全生产管理条例》等法律法规，甲乙双方遵循平等、公平和诚实守信的原则，经双方协商一致签订本协议。</w:t>
      </w:r>
    </w:p>
    <w:p w14:paraId="2E9254BE">
      <w:pPr>
        <w:numPr>
          <w:ilvl w:val="0"/>
          <w:numId w:val="4"/>
        </w:numPr>
        <w:spacing w:before="156" w:beforeLines="50" w:after="156" w:afterLines="50" w:line="360" w:lineRule="auto"/>
        <w:rPr>
          <w:rFonts w:eastAsia="宋体" w:cs="Times New Roman"/>
          <w:b/>
          <w:bCs/>
          <w:color w:val="000000" w:themeColor="text1"/>
          <w:sz w:val="22"/>
          <w:szCs w:val="21"/>
          <w:highlight w:val="none"/>
          <w14:textFill>
            <w14:solidFill>
              <w14:schemeClr w14:val="tx1"/>
            </w14:solidFill>
          </w14:textFill>
        </w:rPr>
      </w:pPr>
      <w:r>
        <w:rPr>
          <w:rFonts w:hint="eastAsia" w:eastAsia="宋体" w:cs="Times New Roman"/>
          <w:b/>
          <w:bCs/>
          <w:color w:val="000000" w:themeColor="text1"/>
          <w:sz w:val="22"/>
          <w:szCs w:val="21"/>
          <w:highlight w:val="none"/>
          <w14:textFill>
            <w14:solidFill>
              <w14:schemeClr w14:val="tx1"/>
            </w14:solidFill>
          </w14:textFill>
        </w:rPr>
        <w:t xml:space="preserve"> 承包项目概况</w:t>
      </w:r>
    </w:p>
    <w:p w14:paraId="12391D0F">
      <w:pPr>
        <w:spacing w:line="360" w:lineRule="auto"/>
        <w:ind w:firstLine="440" w:firstLineChars="200"/>
        <w:jc w:val="left"/>
        <w:rPr>
          <w:rFonts w:eastAsia="宋体" w:cs="Times New Roman"/>
          <w:color w:val="000000" w:themeColor="text1"/>
          <w:sz w:val="22"/>
          <w:szCs w:val="21"/>
          <w:highlight w:val="none"/>
          <w:u w:val="singl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1、承包项目全称：</w:t>
      </w:r>
      <w:r>
        <w:rPr>
          <w:rFonts w:hint="eastAsia" w:ascii="宋体" w:hAnsi="宋体" w:eastAsia="宋体" w:cs="宋体"/>
          <w:b w:val="0"/>
          <w:bCs w:val="0"/>
          <w:color w:val="000000" w:themeColor="text1"/>
          <w:sz w:val="22"/>
          <w:szCs w:val="22"/>
          <w:highlight w:val="none"/>
          <w:u w:val="single"/>
          <w:lang w:val="en-US" w:eastAsia="zh-CN"/>
          <w14:textFill>
            <w14:solidFill>
              <w14:schemeClr w14:val="tx1"/>
            </w14:solidFill>
          </w14:textFill>
        </w:rPr>
        <w:t>东莞市水务环境投资控股集团管网有限公司2026-2027年施工监理服务采购项目</w:t>
      </w:r>
      <w:r>
        <w:rPr>
          <w:rFonts w:hint="eastAsia" w:ascii="宋体" w:hAnsi="宋体" w:eastAsia="宋体" w:cs="宋体"/>
          <w:color w:val="000000" w:themeColor="text1"/>
          <w:sz w:val="22"/>
          <w:szCs w:val="21"/>
          <w:highlight w:val="none"/>
          <w:u w:val="single"/>
          <w14:textFill>
            <w14:solidFill>
              <w14:schemeClr w14:val="tx1"/>
            </w14:solidFill>
          </w14:textFill>
        </w:rPr>
        <w:t xml:space="preserve">  </w:t>
      </w:r>
      <w:r>
        <w:rPr>
          <w:rFonts w:hint="eastAsia" w:eastAsia="宋体" w:cs="Times New Roman"/>
          <w:color w:val="000000" w:themeColor="text1"/>
          <w:sz w:val="22"/>
          <w:szCs w:val="21"/>
          <w:highlight w:val="none"/>
          <w:u w:val="single"/>
          <w14:textFill>
            <w14:solidFill>
              <w14:schemeClr w14:val="tx1"/>
            </w14:solidFill>
          </w14:textFill>
        </w:rPr>
        <w:t xml:space="preserve">   </w:t>
      </w:r>
    </w:p>
    <w:p w14:paraId="075534AD">
      <w:pPr>
        <w:spacing w:line="360" w:lineRule="auto"/>
        <w:ind w:firstLine="440" w:firstLineChars="200"/>
        <w:jc w:val="left"/>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2、承包项目施工地址：</w:t>
      </w:r>
      <w:r>
        <w:rPr>
          <w:rFonts w:hint="eastAsia" w:eastAsia="宋体" w:cs="Times New Roman"/>
          <w:color w:val="000000" w:themeColor="text1"/>
          <w:sz w:val="22"/>
          <w:szCs w:val="21"/>
          <w:highlight w:val="none"/>
          <w:u w:val="single"/>
          <w:lang w:val="en-US" w:eastAsia="zh-CN"/>
          <w14:textFill>
            <w14:solidFill>
              <w14:schemeClr w14:val="tx1"/>
            </w14:solidFill>
          </w14:textFill>
        </w:rPr>
        <w:t xml:space="preserve">                                                     </w:t>
      </w:r>
      <w:r>
        <w:rPr>
          <w:rFonts w:hint="eastAsia" w:eastAsia="宋体" w:cs="Times New Roman"/>
          <w:color w:val="000000" w:themeColor="text1"/>
          <w:sz w:val="22"/>
          <w:szCs w:val="21"/>
          <w:highlight w:val="none"/>
          <w:u w:val="single"/>
          <w14:textFill>
            <w14:solidFill>
              <w14:schemeClr w14:val="tx1"/>
            </w14:solidFill>
          </w14:textFill>
        </w:rPr>
        <w:t xml:space="preserve">  </w:t>
      </w:r>
    </w:p>
    <w:p w14:paraId="37183C2F">
      <w:pPr>
        <w:spacing w:line="360" w:lineRule="auto"/>
        <w:ind w:firstLine="440" w:firstLineChars="200"/>
        <w:jc w:val="left"/>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3、承包项目主要内容：</w:t>
      </w:r>
      <w:r>
        <w:rPr>
          <w:rFonts w:hint="eastAsia" w:ascii="宋体" w:hAnsi="宋体" w:eastAsia="宋体" w:cs="宋体"/>
          <w:color w:val="000000" w:themeColor="text1"/>
          <w:kern w:val="0"/>
          <w:sz w:val="22"/>
          <w:szCs w:val="22"/>
          <w:highlight w:val="none"/>
          <w:u w:val="single"/>
          <w14:textFill>
            <w14:solidFill>
              <w14:schemeClr w14:val="tx1"/>
            </w14:solidFill>
          </w14:textFill>
        </w:rPr>
        <w:t>甲方服务范围内的各项排水管网（含配套泵站及各类附属设施）及其它项目的维修、整改、应急抢修项目监理服务，以及甲方根据建设、生产运营需要委托的其它相关项目监理服务。</w:t>
      </w:r>
      <w:r>
        <w:rPr>
          <w:rFonts w:hint="eastAsia" w:eastAsia="宋体" w:cs="Times New Roman"/>
          <w:color w:val="000000" w:themeColor="text1"/>
          <w:sz w:val="22"/>
          <w:szCs w:val="22"/>
          <w:highlight w:val="none"/>
          <w:u w:val="single"/>
          <w:lang w:val="en-US" w:eastAsia="zh-CN"/>
          <w14:textFill>
            <w14:solidFill>
              <w14:schemeClr w14:val="tx1"/>
            </w14:solidFill>
          </w14:textFill>
        </w:rPr>
        <w:t xml:space="preserve">  </w:t>
      </w:r>
      <w:r>
        <w:rPr>
          <w:rFonts w:hint="eastAsia" w:eastAsia="宋体" w:cs="Times New Roman"/>
          <w:color w:val="000000" w:themeColor="text1"/>
          <w:sz w:val="22"/>
          <w:szCs w:val="21"/>
          <w:highlight w:val="none"/>
          <w14:textFill>
            <w14:solidFill>
              <w14:schemeClr w14:val="tx1"/>
            </w14:solidFill>
          </w14:textFill>
        </w:rPr>
        <w:t xml:space="preserve">   </w:t>
      </w:r>
    </w:p>
    <w:p w14:paraId="0E8D1102">
      <w:pPr>
        <w:spacing w:before="156" w:beforeLines="50" w:after="156" w:afterLines="50" w:line="360" w:lineRule="auto"/>
        <w:rPr>
          <w:rFonts w:eastAsia="宋体" w:cs="Times New Roman"/>
          <w:b/>
          <w:bCs/>
          <w:color w:val="000000" w:themeColor="text1"/>
          <w:sz w:val="22"/>
          <w:szCs w:val="21"/>
          <w:highlight w:val="none"/>
          <w14:textFill>
            <w14:solidFill>
              <w14:schemeClr w14:val="tx1"/>
            </w14:solidFill>
          </w14:textFill>
        </w:rPr>
      </w:pPr>
      <w:r>
        <w:rPr>
          <w:rFonts w:hint="eastAsia" w:eastAsia="宋体" w:cs="Times New Roman"/>
          <w:b/>
          <w:bCs/>
          <w:color w:val="000000" w:themeColor="text1"/>
          <w:sz w:val="22"/>
          <w:szCs w:val="21"/>
          <w:highlight w:val="none"/>
          <w14:textFill>
            <w14:solidFill>
              <w14:schemeClr w14:val="tx1"/>
            </w14:solidFill>
          </w14:textFill>
        </w:rPr>
        <w:t>第三条 甲乙双方共同责任</w:t>
      </w:r>
    </w:p>
    <w:p w14:paraId="3E00E08E">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甲乙双方必须共同遵守《中华人民共和国安全生产法》、《建设工程安全生产管理条例》、《工贸企业有限空间作业安全管理与监督暂行规定》、《生产安全事故报告和调查处理条例》等一系列有关安全生产的法律法规。</w:t>
      </w:r>
    </w:p>
    <w:p w14:paraId="18BB29C3">
      <w:pPr>
        <w:spacing w:before="156" w:beforeLines="50" w:after="156" w:afterLines="50" w:line="360" w:lineRule="auto"/>
        <w:rPr>
          <w:rFonts w:eastAsia="宋体" w:cs="Times New Roman"/>
          <w:color w:val="000000" w:themeColor="text1"/>
          <w:sz w:val="20"/>
          <w:szCs w:val="21"/>
          <w:highlight w:val="none"/>
          <w14:textFill>
            <w14:solidFill>
              <w14:schemeClr w14:val="tx1"/>
            </w14:solidFill>
          </w14:textFill>
        </w:rPr>
      </w:pPr>
      <w:r>
        <w:rPr>
          <w:rFonts w:hint="eastAsia" w:eastAsia="宋体" w:cs="Times New Roman"/>
          <w:b/>
          <w:bCs/>
          <w:color w:val="000000" w:themeColor="text1"/>
          <w:sz w:val="22"/>
          <w:szCs w:val="21"/>
          <w:highlight w:val="none"/>
          <w14:textFill>
            <w14:solidFill>
              <w14:schemeClr w14:val="tx1"/>
            </w14:solidFill>
          </w14:textFill>
        </w:rPr>
        <w:t>第四条 甲方的责任、权利和义务</w:t>
      </w:r>
    </w:p>
    <w:p w14:paraId="57D81586">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1、甲方负责乙方在施工生产中总体的调度和协调工作，为乙方创造良好的外围施工作业环境。</w:t>
      </w:r>
    </w:p>
    <w:p w14:paraId="3774D932">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2、甲方有权依据国家安全生产政策、法规和各项安全技术操作规程对乙方安全生产进行监督、检查和管理，对违规、违章行为有权制止和要求立即整改。</w:t>
      </w:r>
    </w:p>
    <w:p w14:paraId="461F5B22">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3、甲方有权对乙方所制定的安全方案和安全技术措施进行检查和督促落实，对无方案、无措施和措施落实不到位的有权停止施工，限期整改，并根据具体执行情况</w:t>
      </w:r>
      <w:r>
        <w:rPr>
          <w:rFonts w:hint="eastAsia" w:eastAsia="宋体" w:cs="Times New Roman"/>
          <w:color w:val="000000" w:themeColor="text1"/>
          <w:sz w:val="22"/>
          <w:szCs w:val="21"/>
          <w:highlight w:val="none"/>
          <w:lang w:eastAsia="zh-CN"/>
          <w14:textFill>
            <w14:solidFill>
              <w14:schemeClr w14:val="tx1"/>
            </w14:solidFill>
          </w14:textFill>
        </w:rPr>
        <w:t>，</w:t>
      </w:r>
      <w:r>
        <w:rPr>
          <w:rFonts w:hint="eastAsia" w:eastAsia="宋体" w:cs="Times New Roman"/>
          <w:color w:val="000000" w:themeColor="text1"/>
          <w:sz w:val="22"/>
          <w:szCs w:val="21"/>
          <w:highlight w:val="none"/>
          <w:lang w:val="en-US" w:eastAsia="zh-CN"/>
          <w14:textFill>
            <w14:solidFill>
              <w14:schemeClr w14:val="tx1"/>
            </w14:solidFill>
          </w14:textFill>
        </w:rPr>
        <w:t>甲方可按照</w:t>
      </w:r>
      <w:r>
        <w:rPr>
          <w:rFonts w:hint="eastAsia" w:eastAsia="宋体" w:cs="Times New Roman"/>
          <w:color w:val="000000" w:themeColor="text1"/>
          <w:sz w:val="22"/>
          <w:szCs w:val="21"/>
          <w:highlight w:val="none"/>
          <w14:textFill>
            <w14:solidFill>
              <w14:schemeClr w14:val="tx1"/>
            </w14:solidFill>
          </w14:textFill>
        </w:rPr>
        <w:t>双方订立的与承包项目有关的所有合同和协议</w:t>
      </w:r>
      <w:r>
        <w:rPr>
          <w:rFonts w:hint="eastAsia" w:eastAsia="宋体" w:cs="Times New Roman"/>
          <w:color w:val="000000" w:themeColor="text1"/>
          <w:sz w:val="22"/>
          <w:szCs w:val="21"/>
          <w:highlight w:val="none"/>
          <w:lang w:eastAsia="zh-CN"/>
          <w14:textFill>
            <w14:solidFill>
              <w14:schemeClr w14:val="tx1"/>
            </w14:solidFill>
          </w14:textFill>
        </w:rPr>
        <w:t>（以下简称为“承包合同”）</w:t>
      </w:r>
      <w:r>
        <w:rPr>
          <w:rFonts w:hint="eastAsia" w:eastAsia="宋体" w:cs="Times New Roman"/>
          <w:color w:val="000000" w:themeColor="text1"/>
          <w:sz w:val="22"/>
          <w:szCs w:val="21"/>
          <w:highlight w:val="none"/>
          <w14:textFill>
            <w14:solidFill>
              <w14:schemeClr w14:val="tx1"/>
            </w14:solidFill>
          </w14:textFill>
        </w:rPr>
        <w:t>要求乙方承担违约责任。</w:t>
      </w:r>
    </w:p>
    <w:p w14:paraId="10214C31">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4、甲方在巡查、检查过程中对乙方在施工生产过程中存在的安全隐患，有权要求乙方按规定限期整改，对未及时完成整改或拒绝整改的，</w:t>
      </w:r>
      <w:r>
        <w:rPr>
          <w:rFonts w:hint="eastAsia" w:eastAsia="宋体" w:cs="Times New Roman"/>
          <w:color w:val="000000" w:themeColor="text1"/>
          <w:sz w:val="22"/>
          <w:szCs w:val="21"/>
          <w:highlight w:val="none"/>
          <w:lang w:val="en-US" w:eastAsia="zh-CN"/>
          <w14:textFill>
            <w14:solidFill>
              <w14:schemeClr w14:val="tx1"/>
            </w14:solidFill>
          </w14:textFill>
        </w:rPr>
        <w:t>甲方可按承包合同条款或甲方有关规定对乙方收取违约金</w:t>
      </w:r>
      <w:r>
        <w:rPr>
          <w:rFonts w:hint="eastAsia" w:eastAsia="宋体" w:cs="Times New Roman"/>
          <w:color w:val="000000" w:themeColor="text1"/>
          <w:sz w:val="22"/>
          <w:szCs w:val="21"/>
          <w:highlight w:val="none"/>
          <w14:textFill>
            <w14:solidFill>
              <w14:schemeClr w14:val="tx1"/>
            </w14:solidFill>
          </w14:textFill>
        </w:rPr>
        <w:t>。因乙方原因造成生产安全事故的，由乙方负全部责任。</w:t>
      </w:r>
    </w:p>
    <w:p w14:paraId="0BA4A4CB">
      <w:pPr>
        <w:spacing w:line="360" w:lineRule="auto"/>
        <w:ind w:firstLine="440" w:firstLineChars="200"/>
        <w:rPr>
          <w:rFonts w:hint="eastAsia"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5、甲方对乙方建设运营实施的安全监督行为，属于甲方依自身管理需要的监管行为，其行为不构成责任主体行为，无需对该项目</w:t>
      </w:r>
      <w:r>
        <w:rPr>
          <w:rFonts w:hint="eastAsia" w:eastAsia="宋体" w:cs="Times New Roman"/>
          <w:color w:val="000000" w:themeColor="text1"/>
          <w:sz w:val="22"/>
          <w:szCs w:val="21"/>
          <w:highlight w:val="none"/>
          <w:lang w:val="en-US" w:eastAsia="zh-CN"/>
          <w14:textFill>
            <w14:solidFill>
              <w14:schemeClr w14:val="tx1"/>
            </w14:solidFill>
          </w14:textFill>
        </w:rPr>
        <w:t>乙方</w:t>
      </w:r>
      <w:r>
        <w:rPr>
          <w:rFonts w:hint="eastAsia" w:eastAsia="宋体" w:cs="Times New Roman"/>
          <w:color w:val="000000" w:themeColor="text1"/>
          <w:sz w:val="22"/>
          <w:szCs w:val="21"/>
          <w:highlight w:val="none"/>
          <w14:textFill>
            <w14:solidFill>
              <w14:schemeClr w14:val="tx1"/>
            </w14:solidFill>
          </w14:textFill>
        </w:rPr>
        <w:t>发生的安全事故承担任何责任。</w:t>
      </w:r>
    </w:p>
    <w:p w14:paraId="7478ECCD">
      <w:pPr>
        <w:spacing w:line="360" w:lineRule="auto"/>
        <w:ind w:firstLine="440" w:firstLineChars="200"/>
        <w:rPr>
          <w:rFonts w:hint="eastAsia"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6、甲方对乙方所报的设计、施工、运营、维护方案等的认可行为，属于甲方对自身污水处理设施的维护、监管行为，不构成该项目的责任主体行为，相关事项的责任主体均为乙方，甲方的认可行为不免除或减轻乙方的安全责任。</w:t>
      </w:r>
    </w:p>
    <w:p w14:paraId="27E9EDFB">
      <w:pPr>
        <w:spacing w:line="360" w:lineRule="auto"/>
        <w:ind w:firstLine="440" w:firstLineChars="200"/>
        <w:rPr>
          <w:rFonts w:hint="eastAsia"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7、</w:t>
      </w:r>
      <w:r>
        <w:rPr>
          <w:rFonts w:eastAsia="宋体" w:cs="Times New Roman"/>
          <w:color w:val="000000" w:themeColor="text1"/>
          <w:sz w:val="22"/>
          <w:szCs w:val="21"/>
          <w:highlight w:val="none"/>
          <w14:textFill>
            <w14:solidFill>
              <w14:schemeClr w14:val="tx1"/>
            </w14:solidFill>
          </w14:textFill>
        </w:rPr>
        <w:t xml:space="preserve"> </w:t>
      </w:r>
      <w:r>
        <w:rPr>
          <w:rFonts w:hint="eastAsia" w:eastAsia="宋体" w:cs="Times New Roman"/>
          <w:color w:val="000000" w:themeColor="text1"/>
          <w:sz w:val="22"/>
          <w:szCs w:val="21"/>
          <w:highlight w:val="none"/>
          <w14:textFill>
            <w14:solidFill>
              <w14:schemeClr w14:val="tx1"/>
            </w14:solidFill>
          </w14:textFill>
        </w:rPr>
        <w:t>甲方有权进入乙方施工和</w:t>
      </w:r>
      <w:r>
        <w:rPr>
          <w:rFonts w:hint="eastAsia" w:eastAsia="宋体" w:cs="Times New Roman"/>
          <w:color w:val="000000" w:themeColor="text1"/>
          <w:sz w:val="22"/>
          <w:szCs w:val="21"/>
          <w:highlight w:val="none"/>
          <w:lang w:val="en-US" w:eastAsia="zh-CN"/>
          <w14:textFill>
            <w14:solidFill>
              <w14:schemeClr w14:val="tx1"/>
            </w14:solidFill>
          </w14:textFill>
        </w:rPr>
        <w:t>作业</w:t>
      </w:r>
      <w:r>
        <w:rPr>
          <w:rFonts w:hint="eastAsia" w:eastAsia="宋体" w:cs="Times New Roman"/>
          <w:color w:val="000000" w:themeColor="text1"/>
          <w:sz w:val="22"/>
          <w:szCs w:val="21"/>
          <w:highlight w:val="none"/>
          <w14:textFill>
            <w14:solidFill>
              <w14:schemeClr w14:val="tx1"/>
            </w14:solidFill>
          </w14:textFill>
        </w:rPr>
        <w:t>场所查看，乙方须如实报告有关安全情况，并提供甲方要求的资料。甲方对乙方危及甲方设施、设备及人员安全的行为有权要求整改，乙方应按照甲方提出的意见及时</w:t>
      </w:r>
      <w:r>
        <w:rPr>
          <w:rFonts w:hint="eastAsia" w:eastAsia="宋体" w:cs="Times New Roman"/>
          <w:color w:val="000000" w:themeColor="text1"/>
          <w:sz w:val="22"/>
          <w:szCs w:val="21"/>
          <w:highlight w:val="none"/>
          <w:lang w:val="en-US" w:eastAsia="zh-CN"/>
          <w14:textFill>
            <w14:solidFill>
              <w14:schemeClr w14:val="tx1"/>
            </w14:solidFill>
          </w14:textFill>
        </w:rPr>
        <w:t>完成</w:t>
      </w:r>
      <w:r>
        <w:rPr>
          <w:rFonts w:hint="eastAsia" w:eastAsia="宋体" w:cs="Times New Roman"/>
          <w:color w:val="000000" w:themeColor="text1"/>
          <w:sz w:val="22"/>
          <w:szCs w:val="21"/>
          <w:highlight w:val="none"/>
          <w14:textFill>
            <w14:solidFill>
              <w14:schemeClr w14:val="tx1"/>
            </w14:solidFill>
          </w14:textFill>
        </w:rPr>
        <w:t>整改。该项目发生任何人身安全事故或危及甲方生产运行的不安全情况，乙方必须立即报告甲方，并采取有效的防护措施防止事故的进一步扩大，减少损失。</w:t>
      </w:r>
    </w:p>
    <w:p w14:paraId="785BB8E9">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eastAsia="宋体" w:cs="Times New Roman"/>
          <w:color w:val="000000" w:themeColor="text1"/>
          <w:sz w:val="22"/>
          <w:szCs w:val="21"/>
          <w:highlight w:val="none"/>
          <w14:textFill>
            <w14:solidFill>
              <w14:schemeClr w14:val="tx1"/>
            </w14:solidFill>
          </w14:textFill>
        </w:rPr>
        <w:t>8</w:t>
      </w:r>
      <w:r>
        <w:rPr>
          <w:rFonts w:hint="eastAsia" w:eastAsia="宋体" w:cs="Times New Roman"/>
          <w:color w:val="000000" w:themeColor="text1"/>
          <w:sz w:val="22"/>
          <w:szCs w:val="21"/>
          <w:highlight w:val="none"/>
          <w14:textFill>
            <w14:solidFill>
              <w14:schemeClr w14:val="tx1"/>
            </w14:solidFill>
          </w14:textFill>
        </w:rPr>
        <w:t>、甲方有权对乙方从事特种作业人员</w:t>
      </w:r>
      <w:r>
        <w:rPr>
          <w:rFonts w:hint="eastAsia" w:eastAsia="宋体" w:cs="Times New Roman"/>
          <w:color w:val="000000" w:themeColor="text1"/>
          <w:sz w:val="22"/>
          <w:szCs w:val="21"/>
          <w:highlight w:val="none"/>
          <w:lang w:val="en-US" w:eastAsia="zh-CN"/>
          <w14:textFill>
            <w14:solidFill>
              <w14:schemeClr w14:val="tx1"/>
            </w14:solidFill>
          </w14:textFill>
        </w:rPr>
        <w:t>的</w:t>
      </w:r>
      <w:r>
        <w:rPr>
          <w:rFonts w:hint="eastAsia" w:eastAsia="宋体" w:cs="Times New Roman"/>
          <w:color w:val="000000" w:themeColor="text1"/>
          <w:sz w:val="22"/>
          <w:szCs w:val="21"/>
          <w:highlight w:val="none"/>
          <w14:textFill>
            <w14:solidFill>
              <w14:schemeClr w14:val="tx1"/>
            </w14:solidFill>
          </w14:textFill>
        </w:rPr>
        <w:t>资格进行验证，禁止乙方未持有相应有效特种作业操作资格证件的人员从事特种作业。</w:t>
      </w:r>
    </w:p>
    <w:p w14:paraId="0C582497">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eastAsia="宋体" w:cs="Times New Roman"/>
          <w:color w:val="000000" w:themeColor="text1"/>
          <w:sz w:val="22"/>
          <w:szCs w:val="21"/>
          <w:highlight w:val="none"/>
          <w14:textFill>
            <w14:solidFill>
              <w14:schemeClr w14:val="tx1"/>
            </w14:solidFill>
          </w14:textFill>
        </w:rPr>
        <w:t>9</w:t>
      </w:r>
      <w:r>
        <w:rPr>
          <w:rFonts w:hint="eastAsia" w:eastAsia="宋体" w:cs="Times New Roman"/>
          <w:color w:val="000000" w:themeColor="text1"/>
          <w:sz w:val="22"/>
          <w:szCs w:val="21"/>
          <w:highlight w:val="none"/>
          <w14:textFill>
            <w14:solidFill>
              <w14:schemeClr w14:val="tx1"/>
            </w14:solidFill>
          </w14:textFill>
        </w:rPr>
        <w:t>、甲方有权要求安全管理不到位、存在重大安全隐患或发生安全事故的</w:t>
      </w:r>
      <w:r>
        <w:rPr>
          <w:rFonts w:hint="eastAsia" w:eastAsia="宋体" w:cs="Times New Roman"/>
          <w:color w:val="000000" w:themeColor="text1"/>
          <w:sz w:val="22"/>
          <w:szCs w:val="21"/>
          <w:highlight w:val="none"/>
          <w:lang w:eastAsia="zh-CN"/>
          <w14:textFill>
            <w14:solidFill>
              <w14:schemeClr w14:val="tx1"/>
            </w14:solidFill>
          </w14:textFill>
        </w:rPr>
        <w:t>乙方</w:t>
      </w:r>
      <w:r>
        <w:rPr>
          <w:rFonts w:hint="eastAsia" w:eastAsia="宋体" w:cs="Times New Roman"/>
          <w:color w:val="000000" w:themeColor="text1"/>
          <w:sz w:val="22"/>
          <w:szCs w:val="21"/>
          <w:highlight w:val="none"/>
          <w14:textFill>
            <w14:solidFill>
              <w14:schemeClr w14:val="tx1"/>
            </w14:solidFill>
          </w14:textFill>
        </w:rPr>
        <w:t>限期退场和终止承包合同。</w:t>
      </w:r>
    </w:p>
    <w:p w14:paraId="7F25F404">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eastAsia="宋体" w:cs="Times New Roman"/>
          <w:color w:val="000000" w:themeColor="text1"/>
          <w:sz w:val="22"/>
          <w:szCs w:val="21"/>
          <w:highlight w:val="none"/>
          <w14:textFill>
            <w14:solidFill>
              <w14:schemeClr w14:val="tx1"/>
            </w14:solidFill>
          </w14:textFill>
        </w:rPr>
        <w:t>10</w:t>
      </w:r>
      <w:r>
        <w:rPr>
          <w:rFonts w:hint="eastAsia" w:eastAsia="宋体" w:cs="Times New Roman"/>
          <w:color w:val="000000" w:themeColor="text1"/>
          <w:sz w:val="22"/>
          <w:szCs w:val="21"/>
          <w:highlight w:val="none"/>
          <w14:textFill>
            <w14:solidFill>
              <w14:schemeClr w14:val="tx1"/>
            </w14:solidFill>
          </w14:textFill>
        </w:rPr>
        <w:t>、有义务对</w:t>
      </w:r>
      <w:r>
        <w:rPr>
          <w:rFonts w:hint="eastAsia" w:eastAsia="宋体" w:cs="Times New Roman"/>
          <w:color w:val="000000" w:themeColor="text1"/>
          <w:sz w:val="22"/>
          <w:szCs w:val="21"/>
          <w:highlight w:val="none"/>
          <w:lang w:eastAsia="zh-CN"/>
          <w14:textFill>
            <w14:solidFill>
              <w14:schemeClr w14:val="tx1"/>
            </w14:solidFill>
          </w14:textFill>
        </w:rPr>
        <w:t>乙方</w:t>
      </w:r>
      <w:r>
        <w:rPr>
          <w:rFonts w:hint="eastAsia" w:eastAsia="宋体" w:cs="Times New Roman"/>
          <w:color w:val="000000" w:themeColor="text1"/>
          <w:sz w:val="22"/>
          <w:szCs w:val="21"/>
          <w:highlight w:val="none"/>
          <w14:textFill>
            <w14:solidFill>
              <w14:schemeClr w14:val="tx1"/>
            </w14:solidFill>
          </w14:textFill>
        </w:rPr>
        <w:t>发生生产安全事故时提供协助救援服务。</w:t>
      </w:r>
    </w:p>
    <w:p w14:paraId="6BEC8C05">
      <w:pPr>
        <w:spacing w:before="156" w:beforeLines="50" w:after="156" w:afterLines="50" w:line="360" w:lineRule="auto"/>
        <w:rPr>
          <w:rFonts w:eastAsia="宋体" w:cs="Times New Roman"/>
          <w:b/>
          <w:bCs/>
          <w:color w:val="000000" w:themeColor="text1"/>
          <w:sz w:val="22"/>
          <w:szCs w:val="21"/>
          <w:highlight w:val="none"/>
          <w14:textFill>
            <w14:solidFill>
              <w14:schemeClr w14:val="tx1"/>
            </w14:solidFill>
          </w14:textFill>
        </w:rPr>
      </w:pPr>
      <w:r>
        <w:rPr>
          <w:rFonts w:hint="eastAsia" w:eastAsia="宋体" w:cs="Times New Roman"/>
          <w:b/>
          <w:bCs/>
          <w:color w:val="000000" w:themeColor="text1"/>
          <w:sz w:val="22"/>
          <w:szCs w:val="21"/>
          <w:highlight w:val="none"/>
          <w14:textFill>
            <w14:solidFill>
              <w14:schemeClr w14:val="tx1"/>
            </w14:solidFill>
          </w14:textFill>
        </w:rPr>
        <w:t>第五条 乙方的责任、权力和义务</w:t>
      </w:r>
    </w:p>
    <w:p w14:paraId="5BC49B10">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1、乙方所提供的承包工程要求的相关资质证明材料应真实、合法、有效。</w:t>
      </w:r>
    </w:p>
    <w:p w14:paraId="0EEB455C">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2、乙方应认真贯彻执行国家安全生产政策、法规和行业安全规程、规定及甲方制定的各项安全管理制度，自觉遵守本协议</w:t>
      </w:r>
      <w:r>
        <w:rPr>
          <w:rFonts w:hint="eastAsia" w:eastAsia="宋体" w:cs="Times New Roman"/>
          <w:color w:val="000000" w:themeColor="text1"/>
          <w:sz w:val="22"/>
          <w:szCs w:val="21"/>
          <w:highlight w:val="none"/>
          <w:lang w:eastAsia="zh-CN"/>
          <w14:textFill>
            <w14:solidFill>
              <w14:schemeClr w14:val="tx1"/>
            </w14:solidFill>
          </w14:textFill>
        </w:rPr>
        <w:t>；</w:t>
      </w:r>
      <w:r>
        <w:rPr>
          <w:rFonts w:hint="eastAsia" w:eastAsia="宋体" w:cs="Times New Roman"/>
          <w:color w:val="000000" w:themeColor="text1"/>
          <w:sz w:val="22"/>
          <w:szCs w:val="21"/>
          <w:highlight w:val="none"/>
          <w14:textFill>
            <w14:solidFill>
              <w14:schemeClr w14:val="tx1"/>
            </w14:solidFill>
          </w14:textFill>
        </w:rPr>
        <w:t>有权</w:t>
      </w:r>
      <w:r>
        <w:rPr>
          <w:rFonts w:hint="eastAsia" w:eastAsia="宋体" w:cs="Times New Roman"/>
          <w:color w:val="000000" w:themeColor="text1"/>
          <w:sz w:val="22"/>
          <w:szCs w:val="21"/>
          <w:highlight w:val="none"/>
          <w:lang w:val="en-US" w:eastAsia="zh-CN"/>
          <w14:textFill>
            <w14:solidFill>
              <w14:schemeClr w14:val="tx1"/>
            </w14:solidFill>
          </w14:textFill>
        </w:rPr>
        <w:t>请</w:t>
      </w:r>
      <w:r>
        <w:rPr>
          <w:rFonts w:hint="eastAsia" w:eastAsia="宋体" w:cs="Times New Roman"/>
          <w:color w:val="000000" w:themeColor="text1"/>
          <w:sz w:val="22"/>
          <w:szCs w:val="21"/>
          <w:highlight w:val="none"/>
          <w14:textFill>
            <w14:solidFill>
              <w14:schemeClr w14:val="tx1"/>
            </w14:solidFill>
          </w14:textFill>
        </w:rPr>
        <w:t>求甲方统一协调涉及双方的重大安全生产问题。</w:t>
      </w:r>
    </w:p>
    <w:p w14:paraId="30B1E4D5">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3、乙方应建立安全生产保证体系及安全组织机构，配备专职安全生产管理人员对作业现场进行安全管理</w:t>
      </w:r>
      <w:r>
        <w:rPr>
          <w:rFonts w:hint="eastAsia" w:eastAsia="宋体" w:cs="Times New Roman"/>
          <w:color w:val="000000" w:themeColor="text1"/>
          <w:sz w:val="22"/>
          <w:szCs w:val="21"/>
          <w:highlight w:val="none"/>
          <w:lang w:eastAsia="zh-CN"/>
          <w14:textFill>
            <w14:solidFill>
              <w14:schemeClr w14:val="tx1"/>
            </w14:solidFill>
          </w14:textFill>
        </w:rPr>
        <w:t>，建立健全本单位安全</w:t>
      </w:r>
      <w:r>
        <w:rPr>
          <w:rFonts w:hint="eastAsia" w:eastAsia="宋体" w:cs="Times New Roman"/>
          <w:color w:val="000000" w:themeColor="text1"/>
          <w:sz w:val="22"/>
          <w:szCs w:val="21"/>
          <w:highlight w:val="none"/>
          <w:lang w:val="en-US" w:eastAsia="zh-CN"/>
          <w14:textFill>
            <w14:solidFill>
              <w14:schemeClr w14:val="tx1"/>
            </w14:solidFill>
          </w14:textFill>
        </w:rPr>
        <w:t>生产</w:t>
      </w:r>
      <w:r>
        <w:rPr>
          <w:rFonts w:hint="eastAsia" w:eastAsia="宋体" w:cs="Times New Roman"/>
          <w:color w:val="000000" w:themeColor="text1"/>
          <w:sz w:val="22"/>
          <w:szCs w:val="21"/>
          <w:highlight w:val="none"/>
          <w:lang w:eastAsia="zh-CN"/>
          <w14:textFill>
            <w14:solidFill>
              <w14:schemeClr w14:val="tx1"/>
            </w14:solidFill>
          </w14:textFill>
        </w:rPr>
        <w:t>责任制、安全生产规章制度和各工种安全操作规程</w:t>
      </w:r>
      <w:r>
        <w:rPr>
          <w:rFonts w:hint="eastAsia" w:eastAsia="宋体" w:cs="Times New Roman"/>
          <w:color w:val="000000" w:themeColor="text1"/>
          <w:sz w:val="22"/>
          <w:szCs w:val="21"/>
          <w:highlight w:val="none"/>
          <w14:textFill>
            <w14:solidFill>
              <w14:schemeClr w14:val="tx1"/>
            </w14:solidFill>
          </w14:textFill>
        </w:rPr>
        <w:t>。</w:t>
      </w:r>
    </w:p>
    <w:p w14:paraId="32CDB27F">
      <w:pPr>
        <w:spacing w:line="360" w:lineRule="auto"/>
        <w:ind w:firstLine="440" w:firstLineChars="200"/>
        <w:rPr>
          <w:rFonts w:hint="eastAsia"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lang w:val="en-US" w:eastAsia="zh-CN"/>
          <w14:textFill>
            <w14:solidFill>
              <w14:schemeClr w14:val="tx1"/>
            </w14:solidFill>
          </w14:textFill>
        </w:rPr>
        <w:t>4</w:t>
      </w:r>
      <w:r>
        <w:rPr>
          <w:rFonts w:hint="eastAsia" w:eastAsia="宋体" w:cs="Times New Roman"/>
          <w:color w:val="000000" w:themeColor="text1"/>
          <w:sz w:val="22"/>
          <w:szCs w:val="21"/>
          <w:highlight w:val="none"/>
          <w14:textFill>
            <w14:solidFill>
              <w14:schemeClr w14:val="tx1"/>
            </w14:solidFill>
          </w14:textFill>
        </w:rPr>
        <w:t>、乙方在该项目建设及运营期间，应遵守甲方安全管理规定，接受甲方的监督；严格遵守国家工程建设有关技术标准和规范，遵循国家安全规范，按照甲方要求做好设备设施的保护措施，且不对甲方污水处理设施、设备的正常运行产生影响或对安全运行构成干扰和妨碍，否则乙方应采取措施予以消除，并承担全部责任和损失、费用。</w:t>
      </w:r>
    </w:p>
    <w:p w14:paraId="50E63BF2">
      <w:pPr>
        <w:spacing w:line="360" w:lineRule="auto"/>
        <w:ind w:firstLine="440" w:firstLineChars="200"/>
        <w:rPr>
          <w:rFonts w:hint="eastAsia"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lang w:val="en-US" w:eastAsia="zh-CN"/>
          <w14:textFill>
            <w14:solidFill>
              <w14:schemeClr w14:val="tx1"/>
            </w14:solidFill>
          </w14:textFill>
        </w:rPr>
        <w:t>5</w:t>
      </w:r>
      <w:r>
        <w:rPr>
          <w:rFonts w:hint="eastAsia" w:eastAsia="宋体" w:cs="Times New Roman"/>
          <w:color w:val="000000" w:themeColor="text1"/>
          <w:sz w:val="22"/>
          <w:szCs w:val="21"/>
          <w:highlight w:val="none"/>
          <w14:textFill>
            <w14:solidFill>
              <w14:schemeClr w14:val="tx1"/>
            </w14:solidFill>
          </w14:textFill>
        </w:rPr>
        <w:t>、每逢法定节日（含元旦、春节、清明、端午、五一、中秋、国庆）或甲方上级单位或市有关部门进行监督检查时，乙方应无条件配合甲方及有关部门组织的突击性任务及迎检活动，按时、按标准、按要求完成甲方所分配的工作。乙方应积极响应并接受市、镇街相关部门及其他上级部门的监督检查以及接受广大市民监督。</w:t>
      </w:r>
    </w:p>
    <w:p w14:paraId="35FE4888">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lang w:val="en-US" w:eastAsia="zh-CN"/>
          <w14:textFill>
            <w14:solidFill>
              <w14:schemeClr w14:val="tx1"/>
            </w14:solidFill>
          </w14:textFill>
        </w:rPr>
        <w:t>6</w:t>
      </w:r>
      <w:r>
        <w:rPr>
          <w:rFonts w:hint="eastAsia" w:eastAsia="宋体" w:cs="Times New Roman"/>
          <w:color w:val="000000" w:themeColor="text1"/>
          <w:sz w:val="22"/>
          <w:szCs w:val="21"/>
          <w:highlight w:val="none"/>
          <w14:textFill>
            <w14:solidFill>
              <w14:schemeClr w14:val="tx1"/>
            </w14:solidFill>
          </w14:textFill>
        </w:rPr>
        <w:t>、乙方人员从事特种作业的，必须要持有相应有效的特种作业操作资格证。</w:t>
      </w:r>
    </w:p>
    <w:p w14:paraId="16EC19C5">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lang w:val="en-US" w:eastAsia="zh-CN"/>
          <w14:textFill>
            <w14:solidFill>
              <w14:schemeClr w14:val="tx1"/>
            </w14:solidFill>
          </w14:textFill>
        </w:rPr>
        <w:t>7</w:t>
      </w:r>
      <w:r>
        <w:rPr>
          <w:rFonts w:hint="eastAsia" w:eastAsia="宋体" w:cs="Times New Roman"/>
          <w:color w:val="000000" w:themeColor="text1"/>
          <w:sz w:val="22"/>
          <w:szCs w:val="21"/>
          <w:highlight w:val="none"/>
          <w14:textFill>
            <w14:solidFill>
              <w14:schemeClr w14:val="tx1"/>
            </w14:solidFill>
          </w14:textFill>
        </w:rPr>
        <w:t>、乙方必须依法参加工伤保险，为从业人员足额缴纳工伤保险费。为在高危行业岗位或从事危险作业的人员，办理人身意外伤害保险，支付保险费，并将保单复印件交给甲方备案。</w:t>
      </w:r>
    </w:p>
    <w:p w14:paraId="2B69682D">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lang w:val="en-US" w:eastAsia="zh-CN"/>
          <w14:textFill>
            <w14:solidFill>
              <w14:schemeClr w14:val="tx1"/>
            </w14:solidFill>
          </w14:textFill>
        </w:rPr>
        <w:t>8</w:t>
      </w:r>
      <w:r>
        <w:rPr>
          <w:rFonts w:hint="eastAsia" w:eastAsia="宋体" w:cs="Times New Roman"/>
          <w:color w:val="000000" w:themeColor="text1"/>
          <w:sz w:val="22"/>
          <w:szCs w:val="21"/>
          <w:highlight w:val="none"/>
          <w14:textFill>
            <w14:solidFill>
              <w14:schemeClr w14:val="tx1"/>
            </w14:solidFill>
          </w14:textFill>
        </w:rPr>
        <w:t>、乙方根据项目作业实际情况，需在施工组织设计（或施工方案）中编制安全保证措施，对于存在危险性较大的分部分项工程，必须编制有审批程序完整的专项安全施工方案，</w:t>
      </w:r>
      <w:r>
        <w:rPr>
          <w:rFonts w:hint="eastAsia" w:eastAsia="宋体" w:cs="Times New Roman"/>
          <w:color w:val="000000" w:themeColor="text1"/>
          <w:sz w:val="22"/>
          <w:szCs w:val="21"/>
          <w:highlight w:val="none"/>
          <w:lang w:val="en-US" w:eastAsia="zh-CN"/>
          <w14:textFill>
            <w14:solidFill>
              <w14:schemeClr w14:val="tx1"/>
            </w14:solidFill>
          </w14:textFill>
        </w:rPr>
        <w:t>根据国家有关规范，对</w:t>
      </w:r>
      <w:r>
        <w:rPr>
          <w:rFonts w:hint="eastAsia" w:eastAsia="宋体" w:cs="Times New Roman"/>
          <w:color w:val="000000" w:themeColor="text1"/>
          <w:sz w:val="22"/>
          <w:szCs w:val="21"/>
          <w:highlight w:val="none"/>
          <w14:textFill>
            <w14:solidFill>
              <w14:schemeClr w14:val="tx1"/>
            </w14:solidFill>
          </w14:textFill>
        </w:rPr>
        <w:t>超过一定规模的危险性较大分部分项工程，还需按有关规定对施工方案组织专家论证。</w:t>
      </w:r>
    </w:p>
    <w:p w14:paraId="0143452D">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lang w:val="en-US" w:eastAsia="zh-CN"/>
          <w14:textFill>
            <w14:solidFill>
              <w14:schemeClr w14:val="tx1"/>
            </w14:solidFill>
          </w14:textFill>
        </w:rPr>
        <w:t>9</w:t>
      </w:r>
      <w:r>
        <w:rPr>
          <w:rFonts w:hint="eastAsia" w:eastAsia="宋体" w:cs="Times New Roman"/>
          <w:color w:val="000000" w:themeColor="text1"/>
          <w:sz w:val="22"/>
          <w:szCs w:val="21"/>
          <w:highlight w:val="none"/>
          <w14:textFill>
            <w14:solidFill>
              <w14:schemeClr w14:val="tx1"/>
            </w14:solidFill>
          </w14:textFill>
        </w:rPr>
        <w:t>、乙方应做好现场作业人员的安全教育和安全技术交底工作，保证现场作业人员全部经安全知识教育培训合格，未经安全教育培训合格者不得组织进入</w:t>
      </w:r>
      <w:r>
        <w:rPr>
          <w:rFonts w:hint="eastAsia" w:eastAsia="宋体" w:cs="Times New Roman"/>
          <w:color w:val="000000" w:themeColor="text1"/>
          <w:sz w:val="22"/>
          <w:szCs w:val="21"/>
          <w:highlight w:val="none"/>
          <w:lang w:val="en-US" w:eastAsia="zh-CN"/>
          <w14:textFill>
            <w14:solidFill>
              <w14:schemeClr w14:val="tx1"/>
            </w14:solidFill>
          </w14:textFill>
        </w:rPr>
        <w:t>甲方</w:t>
      </w:r>
      <w:r>
        <w:rPr>
          <w:rFonts w:hint="eastAsia" w:eastAsia="宋体" w:cs="Times New Roman"/>
          <w:color w:val="000000" w:themeColor="text1"/>
          <w:sz w:val="22"/>
          <w:szCs w:val="21"/>
          <w:highlight w:val="none"/>
          <w14:textFill>
            <w14:solidFill>
              <w14:schemeClr w14:val="tx1"/>
            </w14:solidFill>
          </w14:textFill>
        </w:rPr>
        <w:t>施工区域作业。</w:t>
      </w:r>
    </w:p>
    <w:p w14:paraId="6D6954DE">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eastAsia="宋体" w:cs="Times New Roman"/>
          <w:color w:val="000000" w:themeColor="text1"/>
          <w:sz w:val="22"/>
          <w:szCs w:val="21"/>
          <w:highlight w:val="none"/>
          <w14:textFill>
            <w14:solidFill>
              <w14:schemeClr w14:val="tx1"/>
            </w14:solidFill>
          </w14:textFill>
        </w:rPr>
        <w:t>1</w:t>
      </w:r>
      <w:r>
        <w:rPr>
          <w:rFonts w:hint="eastAsia" w:eastAsia="宋体" w:cs="Times New Roman"/>
          <w:color w:val="000000" w:themeColor="text1"/>
          <w:sz w:val="22"/>
          <w:szCs w:val="21"/>
          <w:highlight w:val="none"/>
          <w:lang w:val="en-US" w:eastAsia="zh-CN"/>
          <w14:textFill>
            <w14:solidFill>
              <w14:schemeClr w14:val="tx1"/>
            </w14:solidFill>
          </w14:textFill>
        </w:rPr>
        <w:t>0</w:t>
      </w:r>
      <w:r>
        <w:rPr>
          <w:rFonts w:hint="eastAsia" w:eastAsia="宋体" w:cs="Times New Roman"/>
          <w:color w:val="000000" w:themeColor="text1"/>
          <w:sz w:val="22"/>
          <w:szCs w:val="21"/>
          <w:highlight w:val="none"/>
          <w14:textFill>
            <w14:solidFill>
              <w14:schemeClr w14:val="tx1"/>
            </w14:solidFill>
          </w14:textFill>
        </w:rPr>
        <w:t>、乙方须为现场作业人员配备配齐符合国家法律法规及行业标准要求的个人劳动防护用品，并督促教育其作业人员按要求正确穿戴</w:t>
      </w:r>
      <w:r>
        <w:rPr>
          <w:rFonts w:hint="eastAsia" w:eastAsia="宋体" w:cs="Times New Roman"/>
          <w:color w:val="000000" w:themeColor="text1"/>
          <w:sz w:val="22"/>
          <w:szCs w:val="21"/>
          <w:highlight w:val="none"/>
          <w:lang w:val="en-US" w:eastAsia="zh-CN"/>
          <w14:textFill>
            <w14:solidFill>
              <w14:schemeClr w14:val="tx1"/>
            </w14:solidFill>
          </w14:textFill>
        </w:rPr>
        <w:t>和使用</w:t>
      </w:r>
      <w:r>
        <w:rPr>
          <w:rFonts w:hint="eastAsia" w:eastAsia="宋体" w:cs="Times New Roman"/>
          <w:color w:val="000000" w:themeColor="text1"/>
          <w:sz w:val="22"/>
          <w:szCs w:val="21"/>
          <w:highlight w:val="none"/>
          <w14:textFill>
            <w14:solidFill>
              <w14:schemeClr w14:val="tx1"/>
            </w14:solidFill>
          </w14:textFill>
        </w:rPr>
        <w:t>。</w:t>
      </w:r>
    </w:p>
    <w:p w14:paraId="2C612FAE">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eastAsia="宋体" w:cs="Times New Roman"/>
          <w:color w:val="000000" w:themeColor="text1"/>
          <w:sz w:val="22"/>
          <w:szCs w:val="21"/>
          <w:highlight w:val="none"/>
          <w14:textFill>
            <w14:solidFill>
              <w14:schemeClr w14:val="tx1"/>
            </w14:solidFill>
          </w14:textFill>
        </w:rPr>
        <w:t>1</w:t>
      </w:r>
      <w:r>
        <w:rPr>
          <w:rFonts w:hint="eastAsia" w:eastAsia="宋体" w:cs="Times New Roman"/>
          <w:color w:val="000000" w:themeColor="text1"/>
          <w:sz w:val="22"/>
          <w:szCs w:val="21"/>
          <w:highlight w:val="none"/>
          <w:lang w:val="en-US" w:eastAsia="zh-CN"/>
          <w14:textFill>
            <w14:solidFill>
              <w14:schemeClr w14:val="tx1"/>
            </w14:solidFill>
          </w14:textFill>
        </w:rPr>
        <w:t>1</w:t>
      </w:r>
      <w:r>
        <w:rPr>
          <w:rFonts w:hint="eastAsia" w:eastAsia="宋体" w:cs="Times New Roman"/>
          <w:color w:val="000000" w:themeColor="text1"/>
          <w:sz w:val="22"/>
          <w:szCs w:val="21"/>
          <w:highlight w:val="none"/>
          <w14:textFill>
            <w14:solidFill>
              <w14:schemeClr w14:val="tx1"/>
            </w14:solidFill>
          </w14:textFill>
        </w:rPr>
        <w:t>、乙方要定期组织对作业现场进行安全检查，对甲方检查后下达的安全隐患整改通知书，应立即组织落实完成整改，并及时书面回复给甲方。如甲方要求，乙方应当向甲方提交安全台账等资料。</w:t>
      </w:r>
    </w:p>
    <w:p w14:paraId="44DC18FA">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1</w:t>
      </w:r>
      <w:r>
        <w:rPr>
          <w:rFonts w:hint="eastAsia" w:eastAsia="宋体" w:cs="Times New Roman"/>
          <w:color w:val="000000" w:themeColor="text1"/>
          <w:sz w:val="22"/>
          <w:szCs w:val="21"/>
          <w:highlight w:val="none"/>
          <w:lang w:val="en-US" w:eastAsia="zh-CN"/>
          <w14:textFill>
            <w14:solidFill>
              <w14:schemeClr w14:val="tx1"/>
            </w14:solidFill>
          </w14:textFill>
        </w:rPr>
        <w:t>2</w:t>
      </w:r>
      <w:r>
        <w:rPr>
          <w:rFonts w:hint="eastAsia" w:eastAsia="宋体" w:cs="Times New Roman"/>
          <w:color w:val="000000" w:themeColor="text1"/>
          <w:sz w:val="22"/>
          <w:szCs w:val="21"/>
          <w:highlight w:val="none"/>
          <w14:textFill>
            <w14:solidFill>
              <w14:schemeClr w14:val="tx1"/>
            </w14:solidFill>
          </w14:textFill>
        </w:rPr>
        <w:t>、</w:t>
      </w:r>
      <w:r>
        <w:rPr>
          <w:rFonts w:hint="eastAsia" w:eastAsia="宋体" w:cs="Times New Roman"/>
          <w:color w:val="000000" w:themeColor="text1"/>
          <w:sz w:val="22"/>
          <w:szCs w:val="21"/>
          <w:highlight w:val="none"/>
          <w:lang w:eastAsia="zh-CN"/>
          <w14:textFill>
            <w14:solidFill>
              <w14:schemeClr w14:val="tx1"/>
            </w14:solidFill>
          </w14:textFill>
        </w:rPr>
        <w:t>乙方</w:t>
      </w:r>
      <w:r>
        <w:rPr>
          <w:rFonts w:hint="eastAsia" w:eastAsia="宋体" w:cs="Times New Roman"/>
          <w:color w:val="000000" w:themeColor="text1"/>
          <w:sz w:val="22"/>
          <w:szCs w:val="21"/>
          <w:highlight w:val="none"/>
          <w14:textFill>
            <w14:solidFill>
              <w14:schemeClr w14:val="tx1"/>
            </w14:solidFill>
          </w14:textFill>
        </w:rPr>
        <w:t>必须严格执行甲方有关安全生产的制度、规定，服从甲方现场安全生产管理，对承包施工区域或作业活动的安全生产全面负责。</w:t>
      </w:r>
    </w:p>
    <w:p w14:paraId="1F460429">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1</w:t>
      </w:r>
      <w:r>
        <w:rPr>
          <w:rFonts w:hint="eastAsia" w:eastAsia="宋体" w:cs="Times New Roman"/>
          <w:color w:val="000000" w:themeColor="text1"/>
          <w:sz w:val="22"/>
          <w:szCs w:val="21"/>
          <w:highlight w:val="none"/>
          <w:lang w:val="en-US" w:eastAsia="zh-CN"/>
          <w14:textFill>
            <w14:solidFill>
              <w14:schemeClr w14:val="tx1"/>
            </w14:solidFill>
          </w14:textFill>
        </w:rPr>
        <w:t>3</w:t>
      </w:r>
      <w:r>
        <w:rPr>
          <w:rFonts w:hint="eastAsia" w:eastAsia="宋体" w:cs="Times New Roman"/>
          <w:color w:val="000000" w:themeColor="text1"/>
          <w:sz w:val="22"/>
          <w:szCs w:val="21"/>
          <w:highlight w:val="none"/>
          <w14:textFill>
            <w14:solidFill>
              <w14:schemeClr w14:val="tx1"/>
            </w14:solidFill>
          </w14:textFill>
        </w:rPr>
        <w:t>、</w:t>
      </w:r>
      <w:r>
        <w:rPr>
          <w:rFonts w:hint="eastAsia" w:eastAsia="宋体" w:cs="Times New Roman"/>
          <w:color w:val="000000" w:themeColor="text1"/>
          <w:sz w:val="22"/>
          <w:szCs w:val="21"/>
          <w:highlight w:val="none"/>
          <w:lang w:eastAsia="zh-CN"/>
          <w14:textFill>
            <w14:solidFill>
              <w14:schemeClr w14:val="tx1"/>
            </w14:solidFill>
          </w14:textFill>
        </w:rPr>
        <w:t>乙方</w:t>
      </w:r>
      <w:r>
        <w:rPr>
          <w:rFonts w:hint="eastAsia" w:eastAsia="宋体" w:cs="Times New Roman"/>
          <w:color w:val="000000" w:themeColor="text1"/>
          <w:sz w:val="22"/>
          <w:szCs w:val="21"/>
          <w:highlight w:val="none"/>
          <w14:textFill>
            <w14:solidFill>
              <w14:schemeClr w14:val="tx1"/>
            </w14:solidFill>
          </w14:textFill>
        </w:rPr>
        <w:t>自带</w:t>
      </w:r>
      <w:r>
        <w:rPr>
          <w:rFonts w:hint="eastAsia" w:eastAsia="宋体" w:cs="Times New Roman"/>
          <w:color w:val="000000" w:themeColor="text1"/>
          <w:sz w:val="22"/>
          <w:szCs w:val="21"/>
          <w:highlight w:val="none"/>
          <w:lang w:eastAsia="zh-CN"/>
          <w14:textFill>
            <w14:solidFill>
              <w14:schemeClr w14:val="tx1"/>
            </w14:solidFill>
          </w14:textFill>
        </w:rPr>
        <w:t>的</w:t>
      </w:r>
      <w:r>
        <w:rPr>
          <w:rFonts w:hint="eastAsia" w:eastAsia="宋体" w:cs="Times New Roman"/>
          <w:color w:val="000000" w:themeColor="text1"/>
          <w:sz w:val="22"/>
          <w:szCs w:val="21"/>
          <w:highlight w:val="none"/>
          <w14:textFill>
            <w14:solidFill>
              <w14:schemeClr w14:val="tx1"/>
            </w14:solidFill>
          </w14:textFill>
        </w:rPr>
        <w:t>机械设备、设施应符合国家现行有关安全标准，对自带</w:t>
      </w:r>
      <w:r>
        <w:rPr>
          <w:rFonts w:hint="eastAsia" w:eastAsia="宋体" w:cs="Times New Roman"/>
          <w:color w:val="000000" w:themeColor="text1"/>
          <w:sz w:val="22"/>
          <w:szCs w:val="21"/>
          <w:highlight w:val="none"/>
          <w:lang w:eastAsia="zh-CN"/>
          <w14:textFill>
            <w14:solidFill>
              <w14:schemeClr w14:val="tx1"/>
            </w14:solidFill>
          </w14:textFill>
        </w:rPr>
        <w:t>的</w:t>
      </w:r>
      <w:r>
        <w:rPr>
          <w:rFonts w:hint="eastAsia" w:eastAsia="宋体" w:cs="Times New Roman"/>
          <w:color w:val="000000" w:themeColor="text1"/>
          <w:sz w:val="22"/>
          <w:szCs w:val="21"/>
          <w:highlight w:val="none"/>
          <w14:textFill>
            <w14:solidFill>
              <w14:schemeClr w14:val="tx1"/>
            </w14:solidFill>
          </w14:textFill>
        </w:rPr>
        <w:t>机械设备、设施的安全性能和使用、维修全面负责。自用大型机械设备时，应在安装使用前向甲方备案。使用</w:t>
      </w:r>
      <w:r>
        <w:rPr>
          <w:rFonts w:hint="eastAsia" w:eastAsia="宋体" w:cs="Times New Roman"/>
          <w:color w:val="000000" w:themeColor="text1"/>
          <w:sz w:val="22"/>
          <w:szCs w:val="21"/>
          <w:highlight w:val="none"/>
          <w:lang w:val="en-US" w:eastAsia="zh-CN"/>
          <w14:textFill>
            <w14:solidFill>
              <w14:schemeClr w14:val="tx1"/>
            </w14:solidFill>
          </w14:textFill>
        </w:rPr>
        <w:t>的</w:t>
      </w:r>
      <w:r>
        <w:rPr>
          <w:rFonts w:hint="eastAsia" w:eastAsia="宋体" w:cs="Times New Roman"/>
          <w:color w:val="000000" w:themeColor="text1"/>
          <w:sz w:val="22"/>
          <w:szCs w:val="21"/>
          <w:highlight w:val="none"/>
          <w14:textFill>
            <w14:solidFill>
              <w14:schemeClr w14:val="tx1"/>
            </w14:solidFill>
          </w14:textFill>
        </w:rPr>
        <w:t>特种设备应符合国家有关安全管理规定。</w:t>
      </w:r>
    </w:p>
    <w:p w14:paraId="636D3278">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1</w:t>
      </w:r>
      <w:r>
        <w:rPr>
          <w:rFonts w:hint="eastAsia" w:eastAsia="宋体" w:cs="Times New Roman"/>
          <w:color w:val="000000" w:themeColor="text1"/>
          <w:sz w:val="22"/>
          <w:szCs w:val="21"/>
          <w:highlight w:val="none"/>
          <w:lang w:val="en-US" w:eastAsia="zh-CN"/>
          <w14:textFill>
            <w14:solidFill>
              <w14:schemeClr w14:val="tx1"/>
            </w14:solidFill>
          </w14:textFill>
        </w:rPr>
        <w:t>4</w:t>
      </w:r>
      <w:r>
        <w:rPr>
          <w:rFonts w:hint="eastAsia" w:eastAsia="宋体" w:cs="Times New Roman"/>
          <w:color w:val="000000" w:themeColor="text1"/>
          <w:sz w:val="22"/>
          <w:szCs w:val="21"/>
          <w:highlight w:val="none"/>
          <w14:textFill>
            <w14:solidFill>
              <w14:schemeClr w14:val="tx1"/>
            </w14:solidFill>
          </w14:textFill>
        </w:rPr>
        <w:t>、乙方有权拒绝甲方人员的违章指挥和提供的不安全</w:t>
      </w:r>
      <w:r>
        <w:rPr>
          <w:rFonts w:hint="eastAsia" w:eastAsia="宋体" w:cs="Times New Roman"/>
          <w:color w:val="000000" w:themeColor="text1"/>
          <w:sz w:val="22"/>
          <w:szCs w:val="21"/>
          <w:highlight w:val="none"/>
          <w:lang w:val="en-US" w:eastAsia="zh-CN"/>
          <w14:textFill>
            <w14:solidFill>
              <w14:schemeClr w14:val="tx1"/>
            </w14:solidFill>
          </w14:textFill>
        </w:rPr>
        <w:t>的</w:t>
      </w:r>
      <w:r>
        <w:rPr>
          <w:rFonts w:hint="eastAsia" w:eastAsia="宋体" w:cs="Times New Roman"/>
          <w:color w:val="000000" w:themeColor="text1"/>
          <w:sz w:val="22"/>
          <w:szCs w:val="21"/>
          <w:highlight w:val="none"/>
          <w14:textFill>
            <w14:solidFill>
              <w14:schemeClr w14:val="tx1"/>
            </w14:solidFill>
          </w14:textFill>
        </w:rPr>
        <w:t>设施</w:t>
      </w:r>
      <w:r>
        <w:rPr>
          <w:rFonts w:hint="eastAsia" w:eastAsia="宋体" w:cs="Times New Roman"/>
          <w:color w:val="000000" w:themeColor="text1"/>
          <w:sz w:val="22"/>
          <w:szCs w:val="21"/>
          <w:highlight w:val="none"/>
          <w:lang w:val="en-US" w:eastAsia="zh-CN"/>
          <w14:textFill>
            <w14:solidFill>
              <w14:schemeClr w14:val="tx1"/>
            </w14:solidFill>
          </w14:textFill>
        </w:rPr>
        <w:t>设备</w:t>
      </w:r>
      <w:r>
        <w:rPr>
          <w:rFonts w:hint="eastAsia" w:eastAsia="宋体" w:cs="Times New Roman"/>
          <w:color w:val="000000" w:themeColor="text1"/>
          <w:sz w:val="22"/>
          <w:szCs w:val="21"/>
          <w:highlight w:val="none"/>
          <w14:textFill>
            <w14:solidFill>
              <w14:schemeClr w14:val="tx1"/>
            </w14:solidFill>
          </w14:textFill>
        </w:rPr>
        <w:t>。</w:t>
      </w:r>
    </w:p>
    <w:p w14:paraId="125357BA">
      <w:pPr>
        <w:spacing w:line="360" w:lineRule="auto"/>
        <w:ind w:firstLine="440" w:firstLineChars="200"/>
        <w:rPr>
          <w:rFonts w:hint="eastAsia"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1</w:t>
      </w:r>
      <w:r>
        <w:rPr>
          <w:rFonts w:hint="eastAsia" w:eastAsia="宋体" w:cs="Times New Roman"/>
          <w:color w:val="000000" w:themeColor="text1"/>
          <w:sz w:val="22"/>
          <w:szCs w:val="21"/>
          <w:highlight w:val="none"/>
          <w:lang w:val="en-US" w:eastAsia="zh-CN"/>
          <w14:textFill>
            <w14:solidFill>
              <w14:schemeClr w14:val="tx1"/>
            </w14:solidFill>
          </w14:textFill>
        </w:rPr>
        <w:t>5</w:t>
      </w:r>
      <w:r>
        <w:rPr>
          <w:rFonts w:hint="eastAsia" w:eastAsia="宋体" w:cs="Times New Roman"/>
          <w:color w:val="000000" w:themeColor="text1"/>
          <w:sz w:val="22"/>
          <w:szCs w:val="21"/>
          <w:highlight w:val="none"/>
          <w14:textFill>
            <w14:solidFill>
              <w14:schemeClr w14:val="tx1"/>
            </w14:solidFill>
          </w14:textFill>
        </w:rPr>
        <w:t>、乙方人员必须在双方确认的范围内作业，不得超出施工或运营范围，</w:t>
      </w:r>
      <w:r>
        <w:rPr>
          <w:rFonts w:hint="eastAsia" w:eastAsia="宋体" w:cs="Times New Roman"/>
          <w:color w:val="000000" w:themeColor="text1"/>
          <w:sz w:val="22"/>
          <w:szCs w:val="21"/>
          <w:highlight w:val="none"/>
          <w:lang w:val="en-US" w:eastAsia="zh-CN"/>
          <w14:textFill>
            <w14:solidFill>
              <w14:schemeClr w14:val="tx1"/>
            </w14:solidFill>
          </w14:textFill>
        </w:rPr>
        <w:t>超出承包范围</w:t>
      </w:r>
      <w:r>
        <w:rPr>
          <w:rFonts w:hint="eastAsia" w:eastAsia="宋体" w:cs="Times New Roman"/>
          <w:color w:val="000000" w:themeColor="text1"/>
          <w:sz w:val="22"/>
          <w:szCs w:val="21"/>
          <w:highlight w:val="none"/>
          <w14:textFill>
            <w14:solidFill>
              <w14:schemeClr w14:val="tx1"/>
            </w14:solidFill>
          </w14:textFill>
        </w:rPr>
        <w:t>出现人身损害或伤亡</w:t>
      </w:r>
      <w:r>
        <w:rPr>
          <w:rFonts w:hint="eastAsia" w:eastAsia="宋体" w:cs="Times New Roman"/>
          <w:color w:val="000000" w:themeColor="text1"/>
          <w:sz w:val="22"/>
          <w:szCs w:val="21"/>
          <w:highlight w:val="none"/>
          <w:lang w:val="en-US" w:eastAsia="zh-CN"/>
          <w14:textFill>
            <w14:solidFill>
              <w14:schemeClr w14:val="tx1"/>
            </w14:solidFill>
          </w14:textFill>
        </w:rPr>
        <w:t>的</w:t>
      </w:r>
      <w:r>
        <w:rPr>
          <w:rFonts w:hint="eastAsia" w:eastAsia="宋体" w:cs="Times New Roman"/>
          <w:color w:val="000000" w:themeColor="text1"/>
          <w:sz w:val="22"/>
          <w:szCs w:val="21"/>
          <w:highlight w:val="none"/>
          <w14:textFill>
            <w14:solidFill>
              <w14:schemeClr w14:val="tx1"/>
            </w14:solidFill>
          </w14:textFill>
        </w:rPr>
        <w:t>，由乙方自行承担一切责任。乙方人员需动用甲方所属设备、电器、管道以及其他设施等，必须事先征得甲方的同意，并采取安全防护措施。</w:t>
      </w:r>
    </w:p>
    <w:p w14:paraId="5E981EC3">
      <w:pPr>
        <w:spacing w:line="360" w:lineRule="auto"/>
        <w:ind w:firstLine="440" w:firstLineChars="200"/>
        <w:rPr>
          <w:rFonts w:hint="eastAsia"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1</w:t>
      </w:r>
      <w:r>
        <w:rPr>
          <w:rFonts w:hint="eastAsia" w:eastAsia="宋体" w:cs="Times New Roman"/>
          <w:color w:val="000000" w:themeColor="text1"/>
          <w:sz w:val="22"/>
          <w:szCs w:val="21"/>
          <w:highlight w:val="none"/>
          <w:lang w:val="en-US" w:eastAsia="zh-CN"/>
          <w14:textFill>
            <w14:solidFill>
              <w14:schemeClr w14:val="tx1"/>
            </w14:solidFill>
          </w14:textFill>
        </w:rPr>
        <w:t>6</w:t>
      </w:r>
      <w:r>
        <w:rPr>
          <w:rFonts w:hint="eastAsia" w:eastAsia="宋体" w:cs="Times New Roman"/>
          <w:color w:val="000000" w:themeColor="text1"/>
          <w:sz w:val="22"/>
          <w:szCs w:val="21"/>
          <w:highlight w:val="none"/>
          <w14:textFill>
            <w14:solidFill>
              <w14:schemeClr w14:val="tx1"/>
            </w14:solidFill>
          </w14:textFill>
        </w:rPr>
        <w:t>、乙方发生生产安全事故时，乙方应当</w:t>
      </w:r>
      <w:r>
        <w:rPr>
          <w:rFonts w:hint="eastAsia" w:eastAsia="宋体" w:cs="Times New Roman"/>
          <w:color w:val="000000" w:themeColor="text1"/>
          <w:sz w:val="22"/>
          <w:szCs w:val="21"/>
          <w:highlight w:val="none"/>
          <w:lang w:val="en-US" w:eastAsia="zh-CN"/>
          <w14:textFill>
            <w14:solidFill>
              <w14:schemeClr w14:val="tx1"/>
            </w14:solidFill>
          </w14:textFill>
        </w:rPr>
        <w:t>立即</w:t>
      </w:r>
      <w:r>
        <w:rPr>
          <w:rFonts w:hint="eastAsia" w:eastAsia="宋体" w:cs="Times New Roman"/>
          <w:color w:val="000000" w:themeColor="text1"/>
          <w:sz w:val="22"/>
          <w:szCs w:val="21"/>
          <w:highlight w:val="none"/>
          <w14:textFill>
            <w14:solidFill>
              <w14:schemeClr w14:val="tx1"/>
            </w14:solidFill>
          </w14:textFill>
        </w:rPr>
        <w:t>如实上报给甲方</w:t>
      </w:r>
      <w:r>
        <w:rPr>
          <w:rFonts w:hint="eastAsia" w:eastAsia="宋体" w:cs="Times New Roman"/>
          <w:color w:val="000000" w:themeColor="text1"/>
          <w:sz w:val="22"/>
          <w:szCs w:val="21"/>
          <w:highlight w:val="none"/>
          <w:lang w:eastAsia="zh-CN"/>
          <w14:textFill>
            <w14:solidFill>
              <w14:schemeClr w14:val="tx1"/>
            </w14:solidFill>
          </w14:textFill>
        </w:rPr>
        <w:t>，</w:t>
      </w:r>
      <w:r>
        <w:rPr>
          <w:rFonts w:hint="eastAsia" w:eastAsia="宋体" w:cs="Times New Roman"/>
          <w:color w:val="000000" w:themeColor="text1"/>
          <w:sz w:val="22"/>
          <w:szCs w:val="21"/>
          <w:highlight w:val="none"/>
          <w:lang w:val="en-US" w:eastAsia="zh-CN"/>
          <w14:textFill>
            <w14:solidFill>
              <w14:schemeClr w14:val="tx1"/>
            </w14:solidFill>
          </w14:textFill>
        </w:rPr>
        <w:t>同时</w:t>
      </w:r>
      <w:r>
        <w:rPr>
          <w:rFonts w:hint="eastAsia" w:eastAsia="宋体" w:cs="Times New Roman"/>
          <w:color w:val="000000" w:themeColor="text1"/>
          <w:sz w:val="22"/>
          <w:szCs w:val="21"/>
          <w:highlight w:val="none"/>
          <w14:textFill>
            <w14:solidFill>
              <w14:schemeClr w14:val="tx1"/>
            </w14:solidFill>
          </w14:textFill>
        </w:rPr>
        <w:t>应当采取有效措施防止事故和损失扩大，保护好事故现场，不得瞒报、谎报、迟报</w:t>
      </w:r>
      <w:r>
        <w:rPr>
          <w:rFonts w:hint="eastAsia" w:eastAsia="宋体" w:cs="Times New Roman"/>
          <w:color w:val="000000" w:themeColor="text1"/>
          <w:sz w:val="22"/>
          <w:szCs w:val="21"/>
          <w:highlight w:val="none"/>
          <w:lang w:eastAsia="zh-CN"/>
          <w14:textFill>
            <w14:solidFill>
              <w14:schemeClr w14:val="tx1"/>
            </w14:solidFill>
          </w14:textFill>
        </w:rPr>
        <w:t>，</w:t>
      </w:r>
      <w:r>
        <w:rPr>
          <w:rFonts w:hint="eastAsia" w:eastAsia="宋体" w:cs="Times New Roman"/>
          <w:color w:val="000000" w:themeColor="text1"/>
          <w:sz w:val="22"/>
          <w:szCs w:val="21"/>
          <w:highlight w:val="none"/>
          <w:lang w:val="en-US" w:eastAsia="zh-CN"/>
          <w14:textFill>
            <w14:solidFill>
              <w14:schemeClr w14:val="tx1"/>
            </w14:solidFill>
          </w14:textFill>
        </w:rPr>
        <w:t>并</w:t>
      </w:r>
      <w:r>
        <w:rPr>
          <w:rFonts w:hint="eastAsia" w:eastAsia="宋体" w:cs="Times New Roman"/>
          <w:color w:val="000000" w:themeColor="text1"/>
          <w:sz w:val="22"/>
          <w:szCs w:val="21"/>
          <w:highlight w:val="none"/>
          <w14:textFill>
            <w14:solidFill>
              <w14:schemeClr w14:val="tx1"/>
            </w14:solidFill>
          </w14:textFill>
        </w:rPr>
        <w:t>积极配合</w:t>
      </w:r>
      <w:r>
        <w:rPr>
          <w:rFonts w:hint="eastAsia" w:eastAsia="宋体" w:cs="Times New Roman"/>
          <w:color w:val="000000" w:themeColor="text1"/>
          <w:sz w:val="22"/>
          <w:szCs w:val="21"/>
          <w:highlight w:val="none"/>
          <w:lang w:val="en-US" w:eastAsia="zh-CN"/>
          <w14:textFill>
            <w14:solidFill>
              <w14:schemeClr w14:val="tx1"/>
            </w14:solidFill>
          </w14:textFill>
        </w:rPr>
        <w:t>开展</w:t>
      </w:r>
      <w:r>
        <w:rPr>
          <w:rFonts w:hint="eastAsia" w:eastAsia="宋体" w:cs="Times New Roman"/>
          <w:color w:val="000000" w:themeColor="text1"/>
          <w:sz w:val="22"/>
          <w:szCs w:val="21"/>
          <w:highlight w:val="none"/>
          <w14:textFill>
            <w14:solidFill>
              <w14:schemeClr w14:val="tx1"/>
            </w14:solidFill>
          </w14:textFill>
        </w:rPr>
        <w:t>事故调查</w:t>
      </w:r>
      <w:r>
        <w:rPr>
          <w:rFonts w:hint="eastAsia" w:eastAsia="宋体" w:cs="Times New Roman"/>
          <w:color w:val="000000" w:themeColor="text1"/>
          <w:sz w:val="22"/>
          <w:szCs w:val="21"/>
          <w:highlight w:val="none"/>
          <w:lang w:val="en-US" w:eastAsia="zh-CN"/>
          <w14:textFill>
            <w14:solidFill>
              <w14:schemeClr w14:val="tx1"/>
            </w14:solidFill>
          </w14:textFill>
        </w:rPr>
        <w:t>工作</w:t>
      </w:r>
      <w:r>
        <w:rPr>
          <w:rFonts w:hint="eastAsia" w:eastAsia="宋体" w:cs="Times New Roman"/>
          <w:color w:val="000000" w:themeColor="text1"/>
          <w:sz w:val="22"/>
          <w:szCs w:val="21"/>
          <w:highlight w:val="none"/>
          <w14:textFill>
            <w14:solidFill>
              <w14:schemeClr w14:val="tx1"/>
            </w14:solidFill>
          </w14:textFill>
        </w:rPr>
        <w:t>。</w:t>
      </w:r>
    </w:p>
    <w:p w14:paraId="2487D152">
      <w:pPr>
        <w:spacing w:line="360" w:lineRule="auto"/>
        <w:ind w:firstLine="440" w:firstLineChars="200"/>
        <w:rPr>
          <w:rFonts w:hint="eastAsia"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lang w:val="en-US" w:eastAsia="zh-CN"/>
          <w14:textFill>
            <w14:solidFill>
              <w14:schemeClr w14:val="tx1"/>
            </w14:solidFill>
          </w14:textFill>
        </w:rPr>
        <w:t>17</w:t>
      </w:r>
      <w:r>
        <w:rPr>
          <w:rFonts w:hint="eastAsia" w:eastAsia="宋体" w:cs="Times New Roman"/>
          <w:color w:val="000000" w:themeColor="text1"/>
          <w:sz w:val="22"/>
          <w:szCs w:val="21"/>
          <w:highlight w:val="none"/>
          <w14:textFill>
            <w14:solidFill>
              <w14:schemeClr w14:val="tx1"/>
            </w14:solidFill>
          </w14:textFill>
        </w:rPr>
        <w:t>、因乙方责任造成甲方、乙方或第三方人员伤亡事故</w:t>
      </w:r>
      <w:r>
        <w:rPr>
          <w:rFonts w:hint="eastAsia" w:eastAsia="宋体" w:cs="Times New Roman"/>
          <w:color w:val="000000" w:themeColor="text1"/>
          <w:sz w:val="22"/>
          <w:szCs w:val="21"/>
          <w:highlight w:val="none"/>
          <w:lang w:val="en-US" w:eastAsia="zh-CN"/>
          <w14:textFill>
            <w14:solidFill>
              <w14:schemeClr w14:val="tx1"/>
            </w14:solidFill>
          </w14:textFill>
        </w:rPr>
        <w:t>的</w:t>
      </w:r>
      <w:r>
        <w:rPr>
          <w:rFonts w:hint="eastAsia" w:eastAsia="宋体" w:cs="Times New Roman"/>
          <w:color w:val="000000" w:themeColor="text1"/>
          <w:sz w:val="22"/>
          <w:szCs w:val="21"/>
          <w:highlight w:val="none"/>
          <w14:textFill>
            <w14:solidFill>
              <w14:schemeClr w14:val="tx1"/>
            </w14:solidFill>
          </w14:textFill>
        </w:rPr>
        <w:t>，由乙方承担全部责任。</w:t>
      </w:r>
    </w:p>
    <w:p w14:paraId="280C61EB">
      <w:pPr>
        <w:spacing w:line="360" w:lineRule="auto"/>
        <w:ind w:firstLine="440" w:firstLineChars="200"/>
        <w:rPr>
          <w:rFonts w:hint="eastAsia"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lang w:val="en-US" w:eastAsia="zh-CN"/>
          <w14:textFill>
            <w14:solidFill>
              <w14:schemeClr w14:val="tx1"/>
            </w14:solidFill>
          </w14:textFill>
        </w:rPr>
        <w:t>18</w:t>
      </w:r>
      <w:r>
        <w:rPr>
          <w:rFonts w:hint="eastAsia" w:eastAsia="宋体" w:cs="Times New Roman"/>
          <w:color w:val="000000" w:themeColor="text1"/>
          <w:sz w:val="22"/>
          <w:szCs w:val="21"/>
          <w:highlight w:val="none"/>
          <w14:textFill>
            <w14:solidFill>
              <w14:schemeClr w14:val="tx1"/>
            </w14:solidFill>
          </w14:textFill>
        </w:rPr>
        <w:t>、项目建设、运营期间，乙方应按省市有关规定做好</w:t>
      </w:r>
      <w:r>
        <w:rPr>
          <w:rFonts w:hint="eastAsia" w:eastAsia="宋体" w:cs="Times New Roman"/>
          <w:color w:val="000000" w:themeColor="text1"/>
          <w:sz w:val="22"/>
          <w:szCs w:val="21"/>
          <w:highlight w:val="none"/>
          <w:lang w:val="en-US" w:eastAsia="zh-CN"/>
          <w14:textFill>
            <w14:solidFill>
              <w14:schemeClr w14:val="tx1"/>
            </w14:solidFill>
          </w14:textFill>
        </w:rPr>
        <w:t>本单位</w:t>
      </w:r>
      <w:r>
        <w:rPr>
          <w:rFonts w:hint="eastAsia" w:eastAsia="宋体" w:cs="Times New Roman"/>
          <w:color w:val="000000" w:themeColor="text1"/>
          <w:sz w:val="22"/>
          <w:szCs w:val="21"/>
          <w:highlight w:val="none"/>
          <w14:textFill>
            <w14:solidFill>
              <w14:schemeClr w14:val="tx1"/>
            </w14:solidFill>
          </w14:textFill>
        </w:rPr>
        <w:t>消防、治安</w:t>
      </w:r>
      <w:r>
        <w:rPr>
          <w:rFonts w:hint="eastAsia" w:eastAsia="宋体" w:cs="Times New Roman"/>
          <w:color w:val="000000" w:themeColor="text1"/>
          <w:sz w:val="22"/>
          <w:szCs w:val="21"/>
          <w:highlight w:val="none"/>
          <w:lang w:eastAsia="zh-CN"/>
          <w14:textFill>
            <w14:solidFill>
              <w14:schemeClr w14:val="tx1"/>
            </w14:solidFill>
          </w14:textFill>
        </w:rPr>
        <w:t>、</w:t>
      </w:r>
      <w:r>
        <w:rPr>
          <w:rFonts w:hint="eastAsia" w:eastAsia="宋体" w:cs="Times New Roman"/>
          <w:color w:val="000000" w:themeColor="text1"/>
          <w:sz w:val="22"/>
          <w:szCs w:val="21"/>
          <w:highlight w:val="none"/>
          <w14:textFill>
            <w14:solidFill>
              <w14:schemeClr w14:val="tx1"/>
            </w14:solidFill>
          </w14:textFill>
        </w:rPr>
        <w:t>外来人口等管理工作。</w:t>
      </w:r>
    </w:p>
    <w:p w14:paraId="6992B9B1">
      <w:pPr>
        <w:spacing w:before="156" w:beforeLines="50" w:after="156" w:afterLines="50" w:line="360" w:lineRule="auto"/>
        <w:rPr>
          <w:rFonts w:eastAsia="宋体" w:cs="Times New Roman"/>
          <w:color w:val="000000" w:themeColor="text1"/>
          <w:sz w:val="22"/>
          <w:szCs w:val="21"/>
          <w:highlight w:val="none"/>
          <w14:textFill>
            <w14:solidFill>
              <w14:schemeClr w14:val="tx1"/>
            </w14:solidFill>
          </w14:textFill>
        </w:rPr>
      </w:pPr>
      <w:r>
        <w:rPr>
          <w:rFonts w:hint="eastAsia" w:eastAsia="宋体" w:cs="Times New Roman"/>
          <w:b/>
          <w:bCs/>
          <w:color w:val="000000" w:themeColor="text1"/>
          <w:sz w:val="22"/>
          <w:szCs w:val="21"/>
          <w:highlight w:val="none"/>
          <w14:textFill>
            <w14:solidFill>
              <w14:schemeClr w14:val="tx1"/>
            </w14:solidFill>
          </w14:textFill>
        </w:rPr>
        <w:t>第六条 协议主要内容</w:t>
      </w:r>
    </w:p>
    <w:p w14:paraId="245F023A">
      <w:pPr>
        <w:numPr>
          <w:ilvl w:val="0"/>
          <w:numId w:val="5"/>
        </w:num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乙方应严格执行并遵守甲方的《危险作业安全管理制度》</w:t>
      </w:r>
      <w:r>
        <w:rPr>
          <w:rFonts w:hint="eastAsia" w:eastAsia="宋体" w:cs="Times New Roman"/>
          <w:color w:val="000000" w:themeColor="text1"/>
          <w:sz w:val="22"/>
          <w:szCs w:val="21"/>
          <w:highlight w:val="none"/>
          <w:lang w:eastAsia="zh-CN"/>
          <w14:textFill>
            <w14:solidFill>
              <w14:schemeClr w14:val="tx1"/>
            </w14:solidFill>
          </w14:textFill>
        </w:rPr>
        <w:t>（</w:t>
      </w:r>
      <w:r>
        <w:rPr>
          <w:rFonts w:hint="eastAsia" w:eastAsia="宋体" w:cs="Times New Roman"/>
          <w:color w:val="000000" w:themeColor="text1"/>
          <w:sz w:val="22"/>
          <w:szCs w:val="21"/>
          <w:highlight w:val="none"/>
          <w:lang w:val="en-US" w:eastAsia="zh-CN"/>
          <w14:textFill>
            <w14:solidFill>
              <w14:schemeClr w14:val="tx1"/>
            </w14:solidFill>
          </w14:textFill>
        </w:rPr>
        <w:t>详见附件一</w:t>
      </w:r>
      <w:r>
        <w:rPr>
          <w:rFonts w:hint="eastAsia" w:eastAsia="宋体" w:cs="Times New Roman"/>
          <w:color w:val="000000" w:themeColor="text1"/>
          <w:sz w:val="22"/>
          <w:szCs w:val="21"/>
          <w:highlight w:val="none"/>
          <w:lang w:eastAsia="zh-CN"/>
          <w14:textFill>
            <w14:solidFill>
              <w14:schemeClr w14:val="tx1"/>
            </w14:solidFill>
          </w14:textFill>
        </w:rPr>
        <w:t>）</w:t>
      </w:r>
      <w:r>
        <w:rPr>
          <w:rFonts w:hint="eastAsia" w:eastAsia="宋体" w:cs="Times New Roman"/>
          <w:color w:val="000000" w:themeColor="text1"/>
          <w:sz w:val="22"/>
          <w:szCs w:val="21"/>
          <w:highlight w:val="none"/>
          <w14:textFill>
            <w14:solidFill>
              <w14:schemeClr w14:val="tx1"/>
            </w14:solidFill>
          </w14:textFill>
        </w:rPr>
        <w:t>。</w:t>
      </w:r>
    </w:p>
    <w:p w14:paraId="6EA73BED">
      <w:pPr>
        <w:numPr>
          <w:ilvl w:val="0"/>
          <w:numId w:val="5"/>
        </w:num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乙方人员禁止在甲方严禁烟火的生产范围内吸烟和使用明火。</w:t>
      </w:r>
    </w:p>
    <w:p w14:paraId="4A45CE0C">
      <w:pPr>
        <w:numPr>
          <w:ilvl w:val="0"/>
          <w:numId w:val="5"/>
        </w:num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乙方人员未经过甲方允许，不得擅自进入甲方生产场所的危险区域。</w:t>
      </w:r>
    </w:p>
    <w:p w14:paraId="57997AE1">
      <w:pPr>
        <w:numPr>
          <w:ilvl w:val="0"/>
          <w:numId w:val="5"/>
        </w:num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乙方不得弄虚作假，转借、假冒、伪造资质证明，否则发生的一切后果由乙方承担。</w:t>
      </w:r>
    </w:p>
    <w:p w14:paraId="0838AE69">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5、乙方人员在甲方有急性中毒或窒息</w:t>
      </w:r>
      <w:r>
        <w:rPr>
          <w:rFonts w:hint="eastAsia" w:eastAsia="宋体" w:cs="Times New Roman"/>
          <w:color w:val="000000" w:themeColor="text1"/>
          <w:sz w:val="22"/>
          <w:szCs w:val="21"/>
          <w:highlight w:val="none"/>
          <w:lang w:eastAsia="zh-CN"/>
          <w14:textFill>
            <w14:solidFill>
              <w14:schemeClr w14:val="tx1"/>
            </w14:solidFill>
          </w14:textFill>
        </w:rPr>
        <w:t>风险</w:t>
      </w:r>
      <w:r>
        <w:rPr>
          <w:rFonts w:hint="eastAsia" w:eastAsia="宋体" w:cs="Times New Roman"/>
          <w:color w:val="000000" w:themeColor="text1"/>
          <w:sz w:val="22"/>
          <w:szCs w:val="21"/>
          <w:highlight w:val="none"/>
          <w14:textFill>
            <w14:solidFill>
              <w14:schemeClr w14:val="tx1"/>
            </w14:solidFill>
          </w14:textFill>
        </w:rPr>
        <w:t>的危险场所作业时，应严格落实有限空间作业“先通风、后检测、再进入”的制度，正确穿戴好隔离式呼吸器或</w:t>
      </w:r>
      <w:r>
        <w:rPr>
          <w:rFonts w:hint="eastAsia" w:eastAsia="宋体" w:cs="Times New Roman"/>
          <w:color w:val="000000" w:themeColor="text1"/>
          <w:sz w:val="22"/>
          <w:szCs w:val="21"/>
          <w:highlight w:val="none"/>
          <w:lang w:eastAsia="zh-CN"/>
          <w14:textFill>
            <w14:solidFill>
              <w14:schemeClr w14:val="tx1"/>
            </w14:solidFill>
          </w14:textFill>
        </w:rPr>
        <w:t>佩戴好</w:t>
      </w:r>
      <w:r>
        <w:rPr>
          <w:rFonts w:hint="eastAsia" w:eastAsia="宋体" w:cs="Times New Roman"/>
          <w:color w:val="000000" w:themeColor="text1"/>
          <w:sz w:val="22"/>
          <w:szCs w:val="21"/>
          <w:highlight w:val="none"/>
          <w14:textFill>
            <w14:solidFill>
              <w14:schemeClr w14:val="tx1"/>
            </w14:solidFill>
          </w14:textFill>
        </w:rPr>
        <w:t>防毒面具以及安全带、安全绳等防护用品，作业前应办理《有限空间作业许可证》和组织落实各项防护措施，并派专人监护。没有《有限空间作业许可证》，严禁擅自进行有限空间作业。</w:t>
      </w:r>
    </w:p>
    <w:p w14:paraId="17309F85">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6、乙方人员在易燃易爆部位或场所从事电焊、氧焊氧割、打磨切割等动火作业时，必须先清理干净作业现场周围易燃易爆物品，配备灭火器材、落实防火措施、派专人监护确认达到动火条件，办理《动火作业许可证》后方可进行动火作业。使用氧气瓶、乙炔瓶时要竖放并有防倾倒措施，且两瓶之间的距离不少于5米，两瓶离动火地点或其它火源至少10米。</w:t>
      </w:r>
    </w:p>
    <w:p w14:paraId="22D46EA4">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7、乙方人员从事两米以上的高空作业，必须佩戴安全帽和安全带，在作业过程中严禁抛掷工具和其它物品，作业面垂直上下方不能同时施工作业，六级（含六级）以上大风严禁高空作业，在施工前应办理《高空作业许可证》，设定危险禁戒区，并派专人监护。</w:t>
      </w:r>
    </w:p>
    <w:p w14:paraId="408C1F8E">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8、乙方人员起吊安装大型设备，需按照国家有关法律法规要求，提前编制专项施工（安装）方案，严格按照审批后的方案进行吊装作业，并做好起吊现场的安全防护措施，设定危险禁戒区，派专人监护。</w:t>
      </w:r>
    </w:p>
    <w:p w14:paraId="2B8D9004">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9、乙方人员从事动土作业，施工现场应设置防护栏杆、防护盖板和安全警示标志等防护设施，夜间应挂红色警示灯，挖土方应自上而下，不能采取挖底脚的方法挖掘，施工前应办理《动土作业许可证》，并设定危险禁戒区，派专人监护，施工结束后应及时回土，恢复地面设施。</w:t>
      </w:r>
    </w:p>
    <w:p w14:paraId="5A6A4FAC">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10、乙方在甲方生产范围内严禁私自乱拉乱接电线，乙方作业的临时用电应严格执行三级配电两极保护系统，符合“一机一箱一闸一漏保”规范要求，使用的电缆线必须是双层绝缘型，现场的机械设备按要求做好接地或接零保护措施。</w:t>
      </w:r>
    </w:p>
    <w:p w14:paraId="40504E48">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11、乙方在施工过程中使用危险化学品时，应远离热源、火源和电源，搬运或装卸时要轻拿轻放，严禁拖、拉、滚动，严禁使用易产生撞击火花的工具开启危险化学品。</w:t>
      </w:r>
    </w:p>
    <w:p w14:paraId="6736AD66">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12、乙方应保持施工作业现场的机具、材料摆放整齐有序，施工材料要按规定地点分类堆放，严禁乱扔乱堆，要做到工完料尽场地清，做到文明施工。</w:t>
      </w:r>
    </w:p>
    <w:p w14:paraId="5BB6A65E">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13、未经甲方同意，乙方不得擅自使用与施工无关的甲方设备；不得私拉乱接甲方的水、电等管路、线路；不得擅自拆除、破坏甲方现场的安全防护设施及警示标识。</w:t>
      </w:r>
    </w:p>
    <w:p w14:paraId="612853E2">
      <w:pPr>
        <w:spacing w:line="360" w:lineRule="auto"/>
        <w:ind w:left="0" w:leftChars="0"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14、乙方必须在施工维修或清淤封堵现场设置好封闭围挡、警示标牌、警示隔离、临边洞口防护等安全措施，并不定期进行检查维护，保证施工围挡、警示标志等防护措施完好有效。</w:t>
      </w:r>
    </w:p>
    <w:p w14:paraId="477C3B01">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15、乙方在施工过程中，因不遵守本《安全生产管理协议》、违章作业、违章指挥或未落实安全防护措施而发生的生产安全事故，一切责任由乙方负责，所发生的经济费用全部由乙方承担。</w:t>
      </w:r>
    </w:p>
    <w:p w14:paraId="1F7B3002">
      <w:pPr>
        <w:spacing w:before="156" w:beforeLines="50" w:after="156" w:afterLines="50" w:line="360" w:lineRule="auto"/>
        <w:rPr>
          <w:rFonts w:eastAsia="宋体" w:cs="Times New Roman"/>
          <w:b/>
          <w:bCs/>
          <w:color w:val="000000" w:themeColor="text1"/>
          <w:sz w:val="22"/>
          <w:szCs w:val="21"/>
          <w:highlight w:val="none"/>
          <w14:textFill>
            <w14:solidFill>
              <w14:schemeClr w14:val="tx1"/>
            </w14:solidFill>
          </w14:textFill>
        </w:rPr>
      </w:pPr>
      <w:r>
        <w:rPr>
          <w:rFonts w:hint="eastAsia" w:eastAsia="宋体" w:cs="Times New Roman"/>
          <w:b/>
          <w:bCs/>
          <w:color w:val="000000" w:themeColor="text1"/>
          <w:sz w:val="22"/>
          <w:szCs w:val="21"/>
          <w:highlight w:val="none"/>
          <w14:textFill>
            <w14:solidFill>
              <w14:schemeClr w14:val="tx1"/>
            </w14:solidFill>
          </w14:textFill>
        </w:rPr>
        <w:t>第七条 协议补充</w:t>
      </w:r>
    </w:p>
    <w:p w14:paraId="03D718B1">
      <w:pPr>
        <w:spacing w:line="360" w:lineRule="auto"/>
        <w:ind w:firstLine="440" w:firstLineChars="200"/>
        <w:rPr>
          <w:rFonts w:ascii="宋体" w:hAnsi="宋体" w:eastAsia="宋体" w:cs="宋体"/>
          <w:color w:val="000000" w:themeColor="text1"/>
          <w:sz w:val="22"/>
          <w:szCs w:val="21"/>
          <w:highlight w:val="none"/>
          <w14:textFill>
            <w14:solidFill>
              <w14:schemeClr w14:val="tx1"/>
            </w14:solidFill>
          </w14:textFill>
        </w:rPr>
      </w:pPr>
      <w:r>
        <w:rPr>
          <w:rFonts w:hint="eastAsia" w:ascii="宋体" w:hAnsi="宋体" w:eastAsia="宋体" w:cs="宋体"/>
          <w:color w:val="000000" w:themeColor="text1"/>
          <w:sz w:val="22"/>
          <w:szCs w:val="21"/>
          <w:highlight w:val="none"/>
          <w14:textFill>
            <w14:solidFill>
              <w14:schemeClr w14:val="tx1"/>
            </w14:solidFill>
          </w14:textFill>
        </w:rPr>
        <w:t>甲乙双方根据法律、行政法规规定，结合作业现场实际，经协商一致，对本协议条款补充或修改约定如下：</w:t>
      </w:r>
    </w:p>
    <w:p w14:paraId="098F8BCD">
      <w:pPr>
        <w:spacing w:line="360" w:lineRule="auto"/>
        <w:rPr>
          <w:rFonts w:ascii="宋体" w:hAnsi="宋体" w:eastAsia="宋体" w:cs="宋体"/>
          <w:color w:val="000000" w:themeColor="text1"/>
          <w:sz w:val="22"/>
          <w:szCs w:val="21"/>
          <w:highlight w:val="none"/>
          <w:u w:val="single"/>
          <w14:textFill>
            <w14:solidFill>
              <w14:schemeClr w14:val="tx1"/>
            </w14:solidFill>
          </w14:textFill>
        </w:rPr>
      </w:pPr>
      <w:r>
        <w:rPr>
          <w:rFonts w:hint="eastAsia" w:ascii="宋体" w:hAnsi="宋体" w:eastAsia="宋体" w:cs="宋体"/>
          <w:color w:val="000000" w:themeColor="text1"/>
          <w:sz w:val="22"/>
          <w:szCs w:val="21"/>
          <w:highlight w:val="none"/>
          <w:u w:val="single"/>
          <w14:textFill>
            <w14:solidFill>
              <w14:schemeClr w14:val="tx1"/>
            </w14:solidFill>
          </w14:textFill>
        </w:rPr>
        <w:t xml:space="preserve">                   </w:t>
      </w:r>
      <w:r>
        <w:rPr>
          <w:rFonts w:hint="eastAsia" w:ascii="宋体" w:hAnsi="宋体" w:eastAsia="宋体" w:cs="宋体"/>
          <w:b/>
          <w:bCs/>
          <w:color w:val="000000" w:themeColor="text1"/>
          <w:sz w:val="22"/>
          <w:szCs w:val="21"/>
          <w:highlight w:val="none"/>
          <w:u w:val="single"/>
          <w14:textFill>
            <w14:solidFill>
              <w14:schemeClr w14:val="tx1"/>
            </w14:solidFill>
          </w14:textFill>
        </w:rPr>
        <w:t xml:space="preserve">  </w:t>
      </w:r>
      <w:r>
        <w:rPr>
          <w:rFonts w:hint="eastAsia" w:ascii="宋体" w:hAnsi="宋体" w:eastAsia="宋体" w:cs="宋体"/>
          <w:b/>
          <w:bCs/>
          <w:color w:val="000000" w:themeColor="text1"/>
          <w:sz w:val="22"/>
          <w:szCs w:val="21"/>
          <w:highlight w:val="none"/>
          <w:u w:val="single"/>
          <w:lang w:val="en-US" w:eastAsia="zh-CN"/>
          <w14:textFill>
            <w14:solidFill>
              <w14:schemeClr w14:val="tx1"/>
            </w14:solidFill>
          </w14:textFill>
        </w:rPr>
        <w:t>/</w:t>
      </w:r>
      <w:r>
        <w:rPr>
          <w:rFonts w:hint="eastAsia" w:ascii="宋体" w:hAnsi="宋体" w:eastAsia="宋体" w:cs="宋体"/>
          <w:b/>
          <w:bCs/>
          <w:color w:val="000000" w:themeColor="text1"/>
          <w:sz w:val="22"/>
          <w:szCs w:val="21"/>
          <w:highlight w:val="none"/>
          <w:u w:val="single"/>
          <w14:textFill>
            <w14:solidFill>
              <w14:schemeClr w14:val="tx1"/>
            </w14:solidFill>
          </w14:textFill>
        </w:rPr>
        <w:t xml:space="preserve">      </w:t>
      </w:r>
      <w:r>
        <w:rPr>
          <w:rFonts w:hint="eastAsia" w:ascii="宋体" w:hAnsi="宋体" w:eastAsia="宋体" w:cs="宋体"/>
          <w:color w:val="000000" w:themeColor="text1"/>
          <w:sz w:val="22"/>
          <w:szCs w:val="21"/>
          <w:highlight w:val="none"/>
          <w:u w:val="single"/>
          <w14:textFill>
            <w14:solidFill>
              <w14:schemeClr w14:val="tx1"/>
            </w14:solidFill>
          </w14:textFill>
        </w:rPr>
        <w:t xml:space="preserve">                                         </w:t>
      </w:r>
    </w:p>
    <w:p w14:paraId="708FA4FF">
      <w:pPr>
        <w:spacing w:before="156" w:beforeLines="50" w:after="156" w:afterLines="50" w:line="360" w:lineRule="auto"/>
        <w:rPr>
          <w:rFonts w:eastAsia="宋体" w:cs="Times New Roman"/>
          <w:b/>
          <w:bCs/>
          <w:color w:val="000000" w:themeColor="text1"/>
          <w:sz w:val="22"/>
          <w:szCs w:val="21"/>
          <w:highlight w:val="none"/>
          <w14:textFill>
            <w14:solidFill>
              <w14:schemeClr w14:val="tx1"/>
            </w14:solidFill>
          </w14:textFill>
        </w:rPr>
      </w:pPr>
      <w:r>
        <w:rPr>
          <w:rFonts w:hint="eastAsia" w:eastAsia="宋体" w:cs="Times New Roman"/>
          <w:b/>
          <w:bCs/>
          <w:color w:val="000000" w:themeColor="text1"/>
          <w:sz w:val="22"/>
          <w:szCs w:val="21"/>
          <w:highlight w:val="none"/>
          <w14:textFill>
            <w14:solidFill>
              <w14:schemeClr w14:val="tx1"/>
            </w14:solidFill>
          </w14:textFill>
        </w:rPr>
        <w:t>第八条 其它事项</w:t>
      </w:r>
    </w:p>
    <w:p w14:paraId="22F6F5C1">
      <w:pPr>
        <w:spacing w:line="360" w:lineRule="auto"/>
        <w:ind w:firstLine="440" w:firstLineChars="200"/>
        <w:rPr>
          <w:rFonts w:eastAsia="宋体" w:cs="Times New Roman"/>
          <w:b w:val="0"/>
          <w:bCs w:val="0"/>
          <w:color w:val="000000" w:themeColor="text1"/>
          <w:sz w:val="22"/>
          <w:szCs w:val="21"/>
          <w:highlight w:val="none"/>
          <w14:textFill>
            <w14:solidFill>
              <w14:schemeClr w14:val="tx1"/>
            </w14:solidFill>
          </w14:textFill>
        </w:rPr>
      </w:pPr>
      <w:r>
        <w:rPr>
          <w:rFonts w:hint="eastAsia" w:eastAsia="宋体" w:cs="Times New Roman"/>
          <w:b w:val="0"/>
          <w:bCs w:val="0"/>
          <w:color w:val="000000" w:themeColor="text1"/>
          <w:sz w:val="22"/>
          <w:szCs w:val="21"/>
          <w:highlight w:val="none"/>
          <w14:textFill>
            <w14:solidFill>
              <w14:schemeClr w14:val="tx1"/>
            </w14:solidFill>
          </w14:textFill>
        </w:rPr>
        <w:t xml:space="preserve">1、乙方在与甲方签订本协议时，已经熟知本协议内容，并愿意严格遵守，如违反以上协议内容，愿意承担相应的法律责任及经济责任。 </w:t>
      </w:r>
    </w:p>
    <w:p w14:paraId="55E9FE61">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2、本协议与承包合同具有同等效力，期限与承包合同一致，如果承包合同期限有变动，本协议期限也随之变动，承包合同终止时，本协议也一同解除。</w:t>
      </w:r>
    </w:p>
    <w:p w14:paraId="0CB1AB03">
      <w:pPr>
        <w:spacing w:line="360" w:lineRule="auto"/>
        <w:ind w:firstLine="440" w:firstLineChars="200"/>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3、因履行本协议发生争议时，双方应本着友好态度，协商解决；协商不成时，双方一致同意提交甲方住所地有管辖权的人民法院诉讼解决。</w:t>
      </w:r>
    </w:p>
    <w:p w14:paraId="0BFF75C3">
      <w:pPr>
        <w:spacing w:line="360" w:lineRule="auto"/>
        <w:ind w:firstLine="440" w:firstLineChars="200"/>
        <w:rPr>
          <w:rFonts w:hint="eastAsia"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4、本协议自甲、乙双方</w:t>
      </w:r>
      <w:r>
        <w:rPr>
          <w:rFonts w:hint="eastAsia" w:eastAsia="宋体" w:cs="Times New Roman"/>
          <w:color w:val="000000" w:themeColor="text1"/>
          <w:sz w:val="22"/>
          <w:szCs w:val="21"/>
          <w:highlight w:val="none"/>
          <w:lang w:val="en-US" w:eastAsia="zh-CN"/>
          <w14:textFill>
            <w14:solidFill>
              <w14:schemeClr w14:val="tx1"/>
            </w14:solidFill>
          </w14:textFill>
        </w:rPr>
        <w:t>法定</w:t>
      </w:r>
      <w:r>
        <w:rPr>
          <w:rFonts w:hint="eastAsia" w:eastAsia="宋体" w:cs="Times New Roman"/>
          <w:color w:val="000000" w:themeColor="text1"/>
          <w:sz w:val="22"/>
          <w:szCs w:val="21"/>
          <w:highlight w:val="none"/>
          <w14:textFill>
            <w14:solidFill>
              <w14:schemeClr w14:val="tx1"/>
            </w14:solidFill>
          </w14:textFill>
        </w:rPr>
        <w:t>代表</w:t>
      </w:r>
      <w:r>
        <w:rPr>
          <w:rFonts w:hint="eastAsia" w:eastAsia="宋体" w:cs="Times New Roman"/>
          <w:color w:val="000000" w:themeColor="text1"/>
          <w:sz w:val="22"/>
          <w:szCs w:val="21"/>
          <w:highlight w:val="none"/>
          <w:lang w:val="en-US" w:eastAsia="zh-CN"/>
          <w14:textFill>
            <w14:solidFill>
              <w14:schemeClr w14:val="tx1"/>
            </w14:solidFill>
          </w14:textFill>
        </w:rPr>
        <w:t>人或授权委托人</w:t>
      </w:r>
      <w:r>
        <w:rPr>
          <w:rFonts w:hint="eastAsia" w:eastAsia="宋体" w:cs="Times New Roman"/>
          <w:color w:val="000000" w:themeColor="text1"/>
          <w:sz w:val="22"/>
          <w:szCs w:val="21"/>
          <w:highlight w:val="none"/>
          <w14:textFill>
            <w14:solidFill>
              <w14:schemeClr w14:val="tx1"/>
            </w14:solidFill>
          </w14:textFill>
        </w:rPr>
        <w:t>签字并加盖公章后生效，一式三份，乙方持壹份，甲方持</w:t>
      </w:r>
      <w:r>
        <w:rPr>
          <w:rFonts w:hint="eastAsia" w:eastAsia="宋体" w:cs="Times New Roman"/>
          <w:color w:val="000000" w:themeColor="text1"/>
          <w:sz w:val="22"/>
          <w:szCs w:val="21"/>
          <w:highlight w:val="none"/>
          <w:lang w:val="en-US" w:eastAsia="zh-CN"/>
          <w14:textFill>
            <w14:solidFill>
              <w14:schemeClr w14:val="tx1"/>
            </w14:solidFill>
          </w14:textFill>
        </w:rPr>
        <w:t>贰</w:t>
      </w:r>
      <w:r>
        <w:rPr>
          <w:rFonts w:hint="eastAsia" w:eastAsia="宋体" w:cs="Times New Roman"/>
          <w:color w:val="000000" w:themeColor="text1"/>
          <w:sz w:val="22"/>
          <w:szCs w:val="21"/>
          <w:highlight w:val="none"/>
          <w14:textFill>
            <w14:solidFill>
              <w14:schemeClr w14:val="tx1"/>
            </w14:solidFill>
          </w14:textFill>
        </w:rPr>
        <w:t>份。</w:t>
      </w:r>
    </w:p>
    <w:p w14:paraId="18D77E60">
      <w:pPr>
        <w:widowControl w:val="0"/>
        <w:spacing w:before="161"/>
        <w:ind w:left="120"/>
        <w:jc w:val="both"/>
        <w:rPr>
          <w:rFonts w:ascii="宋体" w:hAnsi="宋体" w:eastAsia="宋体" w:cs="宋体"/>
          <w:color w:val="000000" w:themeColor="text1"/>
          <w:kern w:val="2"/>
          <w:sz w:val="22"/>
          <w:szCs w:val="22"/>
          <w:highlight w:val="none"/>
          <w:lang w:val="zh-CN" w:eastAsia="zh-CN" w:bidi="zh-CN"/>
          <w14:textFill>
            <w14:solidFill>
              <w14:schemeClr w14:val="tx1"/>
            </w14:solidFill>
          </w14:textFill>
        </w:rPr>
      </w:pPr>
      <w:r>
        <w:rPr>
          <w:rFonts w:hint="eastAsia" w:eastAsia="宋体" w:cs="Times New Roman"/>
          <w:color w:val="000000" w:themeColor="text1"/>
          <w:sz w:val="22"/>
          <w:szCs w:val="21"/>
          <w:highlight w:val="none"/>
          <w:lang w:val="en-US" w:eastAsia="zh-CN"/>
          <w14:textFill>
            <w14:solidFill>
              <w14:schemeClr w14:val="tx1"/>
            </w14:solidFill>
          </w14:textFill>
        </w:rPr>
        <w:t>附件：</w:t>
      </w:r>
      <w:r>
        <w:rPr>
          <w:rFonts w:hint="eastAsia" w:eastAsia="宋体" w:cs="Times New Roman"/>
          <w:color w:val="000000" w:themeColor="text1"/>
          <w:sz w:val="22"/>
          <w:szCs w:val="21"/>
          <w:highlight w:val="none"/>
          <w14:textFill>
            <w14:solidFill>
              <w14:schemeClr w14:val="tx1"/>
            </w14:solidFill>
          </w14:textFill>
        </w:rPr>
        <w:t>东莞市水务集团管网有限公司危险作业安全管理办法</w:t>
      </w:r>
    </w:p>
    <w:p w14:paraId="1E37B773">
      <w:pPr>
        <w:spacing w:line="360" w:lineRule="auto"/>
        <w:rPr>
          <w:rFonts w:hint="eastAsia" w:eastAsia="宋体" w:cs="Times New Roman"/>
          <w:color w:val="000000" w:themeColor="text1"/>
          <w:sz w:val="22"/>
          <w:szCs w:val="21"/>
          <w:highlight w:val="none"/>
          <w14:textFill>
            <w14:solidFill>
              <w14:schemeClr w14:val="tx1"/>
            </w14:solidFill>
          </w14:textFill>
        </w:rPr>
      </w:pPr>
    </w:p>
    <w:p w14:paraId="63623A11">
      <w:pPr>
        <w:pStyle w:val="18"/>
        <w:rPr>
          <w:rFonts w:hint="eastAsia"/>
          <w:color w:val="000000" w:themeColor="text1"/>
          <w:highlight w:val="none"/>
          <w14:textFill>
            <w14:solidFill>
              <w14:schemeClr w14:val="tx1"/>
            </w14:solidFill>
          </w14:textFill>
        </w:rPr>
      </w:pPr>
    </w:p>
    <w:p w14:paraId="3ABA6FA1">
      <w:pPr>
        <w:spacing w:line="360" w:lineRule="auto"/>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甲方</w:t>
      </w:r>
      <w:r>
        <w:rPr>
          <w:rFonts w:hint="eastAsia" w:eastAsia="宋体" w:cs="Times New Roman"/>
          <w:color w:val="000000" w:themeColor="text1"/>
          <w:sz w:val="22"/>
          <w:szCs w:val="21"/>
          <w:highlight w:val="none"/>
          <w:lang w:val="en-US" w:eastAsia="zh-CN"/>
          <w14:textFill>
            <w14:solidFill>
              <w14:schemeClr w14:val="tx1"/>
            </w14:solidFill>
          </w14:textFill>
        </w:rPr>
        <w:t>1</w:t>
      </w:r>
      <w:r>
        <w:rPr>
          <w:rFonts w:hint="eastAsia" w:eastAsia="宋体" w:cs="Times New Roman"/>
          <w:color w:val="000000" w:themeColor="text1"/>
          <w:sz w:val="22"/>
          <w:szCs w:val="21"/>
          <w:highlight w:val="none"/>
          <w14:textFill>
            <w14:solidFill>
              <w14:schemeClr w14:val="tx1"/>
            </w14:solidFill>
          </w14:textFill>
        </w:rPr>
        <w:t xml:space="preserve">：    （公章）                   </w:t>
      </w:r>
      <w:r>
        <w:rPr>
          <w:rFonts w:hint="eastAsia" w:eastAsia="宋体" w:cs="Times New Roman"/>
          <w:color w:val="000000" w:themeColor="text1"/>
          <w:sz w:val="22"/>
          <w:szCs w:val="21"/>
          <w:highlight w:val="none"/>
          <w:lang w:val="en-US" w:eastAsia="zh-CN"/>
          <w14:textFill>
            <w14:solidFill>
              <w14:schemeClr w14:val="tx1"/>
            </w14:solidFill>
          </w14:textFill>
        </w:rPr>
        <w:t xml:space="preserve">   </w:t>
      </w:r>
      <w:r>
        <w:rPr>
          <w:rFonts w:hint="eastAsia" w:eastAsia="宋体" w:cs="Times New Roman"/>
          <w:color w:val="000000" w:themeColor="text1"/>
          <w:sz w:val="22"/>
          <w:szCs w:val="21"/>
          <w:highlight w:val="none"/>
          <w14:textFill>
            <w14:solidFill>
              <w14:schemeClr w14:val="tx1"/>
            </w14:solidFill>
          </w14:textFill>
        </w:rPr>
        <w:t>甲方</w:t>
      </w:r>
      <w:r>
        <w:rPr>
          <w:rFonts w:hint="eastAsia" w:eastAsia="宋体" w:cs="Times New Roman"/>
          <w:color w:val="000000" w:themeColor="text1"/>
          <w:sz w:val="22"/>
          <w:szCs w:val="21"/>
          <w:highlight w:val="none"/>
          <w:lang w:val="en-US" w:eastAsia="zh-CN"/>
          <w14:textFill>
            <w14:solidFill>
              <w14:schemeClr w14:val="tx1"/>
            </w14:solidFill>
          </w14:textFill>
        </w:rPr>
        <w:t>2</w:t>
      </w:r>
      <w:r>
        <w:rPr>
          <w:rFonts w:hint="eastAsia" w:eastAsia="宋体" w:cs="Times New Roman"/>
          <w:color w:val="000000" w:themeColor="text1"/>
          <w:sz w:val="22"/>
          <w:szCs w:val="21"/>
          <w:highlight w:val="none"/>
          <w14:textFill>
            <w14:solidFill>
              <w14:schemeClr w14:val="tx1"/>
            </w14:solidFill>
          </w14:textFill>
        </w:rPr>
        <w:t xml:space="preserve">：      （公章）                        </w:t>
      </w:r>
    </w:p>
    <w:p w14:paraId="5628C3D5">
      <w:pPr>
        <w:spacing w:line="360" w:lineRule="auto"/>
        <w:rPr>
          <w:rFonts w:eastAsia="宋体" w:cs="Times New Roman"/>
          <w:color w:val="000000" w:themeColor="text1"/>
          <w:sz w:val="22"/>
          <w:szCs w:val="21"/>
          <w:highlight w:val="none"/>
          <w14:textFill>
            <w14:solidFill>
              <w14:schemeClr w14:val="tx1"/>
            </w14:solidFill>
          </w14:textFill>
        </w:rPr>
      </w:pPr>
    </w:p>
    <w:p w14:paraId="37A3D2E3">
      <w:pPr>
        <w:spacing w:line="360" w:lineRule="auto"/>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lang w:val="en-US" w:eastAsia="zh-CN"/>
          <w14:textFill>
            <w14:solidFill>
              <w14:schemeClr w14:val="tx1"/>
            </w14:solidFill>
          </w14:textFill>
        </w:rPr>
        <w:t>法定</w:t>
      </w:r>
      <w:r>
        <w:rPr>
          <w:rFonts w:hint="eastAsia" w:eastAsia="宋体" w:cs="Times New Roman"/>
          <w:color w:val="000000" w:themeColor="text1"/>
          <w:sz w:val="22"/>
          <w:szCs w:val="21"/>
          <w:highlight w:val="none"/>
          <w14:textFill>
            <w14:solidFill>
              <w14:schemeClr w14:val="tx1"/>
            </w14:solidFill>
          </w14:textFill>
        </w:rPr>
        <w:t>代表人</w:t>
      </w:r>
      <w:r>
        <w:rPr>
          <w:rFonts w:hint="eastAsia" w:eastAsia="宋体" w:cs="Times New Roman"/>
          <w:color w:val="000000" w:themeColor="text1"/>
          <w:sz w:val="22"/>
          <w:szCs w:val="21"/>
          <w:highlight w:val="none"/>
          <w:lang w:val="en-US" w:eastAsia="zh-CN"/>
          <w14:textFill>
            <w14:solidFill>
              <w14:schemeClr w14:val="tx1"/>
            </w14:solidFill>
          </w14:textFill>
        </w:rPr>
        <w:t>/授权委托人</w:t>
      </w:r>
      <w:r>
        <w:rPr>
          <w:rFonts w:hint="eastAsia" w:eastAsia="宋体" w:cs="Times New Roman"/>
          <w:color w:val="000000" w:themeColor="text1"/>
          <w:sz w:val="22"/>
          <w:szCs w:val="21"/>
          <w:highlight w:val="none"/>
          <w14:textFill>
            <w14:solidFill>
              <w14:schemeClr w14:val="tx1"/>
            </w14:solidFill>
          </w14:textFill>
        </w:rPr>
        <w:t xml:space="preserve">（签字）：         </w:t>
      </w:r>
      <w:r>
        <w:rPr>
          <w:rFonts w:eastAsia="宋体" w:cs="Times New Roman"/>
          <w:color w:val="000000" w:themeColor="text1"/>
          <w:sz w:val="22"/>
          <w:szCs w:val="21"/>
          <w:highlight w:val="none"/>
          <w14:textFill>
            <w14:solidFill>
              <w14:schemeClr w14:val="tx1"/>
            </w14:solidFill>
          </w14:textFill>
        </w:rPr>
        <w:t xml:space="preserve">  </w:t>
      </w:r>
      <w:r>
        <w:rPr>
          <w:rFonts w:hint="eastAsia" w:eastAsia="宋体" w:cs="Times New Roman"/>
          <w:color w:val="000000" w:themeColor="text1"/>
          <w:sz w:val="22"/>
          <w:szCs w:val="21"/>
          <w:highlight w:val="none"/>
          <w:lang w:val="en-US" w:eastAsia="zh-CN"/>
          <w14:textFill>
            <w14:solidFill>
              <w14:schemeClr w14:val="tx1"/>
            </w14:solidFill>
          </w14:textFill>
        </w:rPr>
        <w:t>法定</w:t>
      </w:r>
      <w:r>
        <w:rPr>
          <w:rFonts w:hint="eastAsia" w:eastAsia="宋体" w:cs="Times New Roman"/>
          <w:color w:val="000000" w:themeColor="text1"/>
          <w:sz w:val="22"/>
          <w:szCs w:val="21"/>
          <w:highlight w:val="none"/>
          <w14:textFill>
            <w14:solidFill>
              <w14:schemeClr w14:val="tx1"/>
            </w14:solidFill>
          </w14:textFill>
        </w:rPr>
        <w:t>代表人/</w:t>
      </w:r>
      <w:r>
        <w:rPr>
          <w:rFonts w:hint="eastAsia" w:eastAsia="宋体" w:cs="Times New Roman"/>
          <w:color w:val="000000" w:themeColor="text1"/>
          <w:sz w:val="22"/>
          <w:szCs w:val="21"/>
          <w:highlight w:val="none"/>
          <w:lang w:val="en-US" w:eastAsia="zh-CN"/>
          <w14:textFill>
            <w14:solidFill>
              <w14:schemeClr w14:val="tx1"/>
            </w14:solidFill>
          </w14:textFill>
        </w:rPr>
        <w:t>授权委托人</w:t>
      </w:r>
      <w:r>
        <w:rPr>
          <w:rFonts w:hint="eastAsia" w:eastAsia="宋体" w:cs="Times New Roman"/>
          <w:color w:val="000000" w:themeColor="text1"/>
          <w:sz w:val="22"/>
          <w:szCs w:val="21"/>
          <w:highlight w:val="none"/>
          <w14:textFill>
            <w14:solidFill>
              <w14:schemeClr w14:val="tx1"/>
            </w14:solidFill>
          </w14:textFill>
        </w:rPr>
        <w:t xml:space="preserve">（签字）：                         </w:t>
      </w:r>
    </w:p>
    <w:p w14:paraId="3F77A309">
      <w:pPr>
        <w:spacing w:line="360" w:lineRule="auto"/>
        <w:rPr>
          <w:rFonts w:hint="eastAsia" w:eastAsia="宋体" w:cs="Times New Roman"/>
          <w:color w:val="000000" w:themeColor="text1"/>
          <w:sz w:val="22"/>
          <w:szCs w:val="21"/>
          <w:highlight w:val="none"/>
          <w14:textFill>
            <w14:solidFill>
              <w14:schemeClr w14:val="tx1"/>
            </w14:solidFill>
          </w14:textFill>
        </w:rPr>
      </w:pPr>
    </w:p>
    <w:p w14:paraId="53C009B1">
      <w:pPr>
        <w:spacing w:line="360" w:lineRule="auto"/>
        <w:ind w:firstLine="0" w:firstLineChars="0"/>
        <w:jc w:val="left"/>
        <w:rPr>
          <w:rFonts w:ascii="Times New Roman" w:hAnsi="Times New Roman" w:eastAsia="方正小标宋简体" w:cs="Times New Roman"/>
          <w:color w:val="000000" w:themeColor="text1"/>
          <w:sz w:val="32"/>
          <w:szCs w:val="32"/>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 xml:space="preserve">日期：    年   月   日               </w:t>
      </w:r>
      <w:r>
        <w:rPr>
          <w:rFonts w:hint="eastAsia" w:eastAsia="宋体" w:cs="Times New Roman"/>
          <w:color w:val="000000" w:themeColor="text1"/>
          <w:sz w:val="22"/>
          <w:szCs w:val="21"/>
          <w:highlight w:val="none"/>
          <w:lang w:val="en-US" w:eastAsia="zh-CN"/>
          <w14:textFill>
            <w14:solidFill>
              <w14:schemeClr w14:val="tx1"/>
            </w14:solidFill>
          </w14:textFill>
        </w:rPr>
        <w:t xml:space="preserve">     </w:t>
      </w:r>
      <w:r>
        <w:rPr>
          <w:rFonts w:hint="eastAsia" w:eastAsia="宋体" w:cs="Times New Roman"/>
          <w:color w:val="000000" w:themeColor="text1"/>
          <w:sz w:val="22"/>
          <w:szCs w:val="21"/>
          <w:highlight w:val="none"/>
          <w14:textFill>
            <w14:solidFill>
              <w14:schemeClr w14:val="tx1"/>
            </w14:solidFill>
          </w14:textFill>
        </w:rPr>
        <w:t>日期：     年   月   日</w:t>
      </w:r>
    </w:p>
    <w:p w14:paraId="0191C1A4">
      <w:pPr>
        <w:spacing w:line="360" w:lineRule="auto"/>
        <w:rPr>
          <w:rFonts w:hint="eastAsia" w:eastAsia="宋体" w:cs="Times New Roman"/>
          <w:color w:val="000000" w:themeColor="text1"/>
          <w:sz w:val="22"/>
          <w:szCs w:val="21"/>
          <w:highlight w:val="none"/>
          <w14:textFill>
            <w14:solidFill>
              <w14:schemeClr w14:val="tx1"/>
            </w14:solidFill>
          </w14:textFill>
        </w:rPr>
      </w:pPr>
    </w:p>
    <w:p w14:paraId="2EB252F2">
      <w:pPr>
        <w:spacing w:line="360" w:lineRule="auto"/>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甲方</w:t>
      </w:r>
      <w:r>
        <w:rPr>
          <w:rFonts w:hint="eastAsia" w:eastAsia="宋体" w:cs="Times New Roman"/>
          <w:color w:val="000000" w:themeColor="text1"/>
          <w:sz w:val="22"/>
          <w:szCs w:val="21"/>
          <w:highlight w:val="none"/>
          <w:lang w:val="en-US" w:eastAsia="zh-CN"/>
          <w14:textFill>
            <w14:solidFill>
              <w14:schemeClr w14:val="tx1"/>
            </w14:solidFill>
          </w14:textFill>
        </w:rPr>
        <w:t>3</w:t>
      </w:r>
      <w:r>
        <w:rPr>
          <w:rFonts w:hint="eastAsia" w:eastAsia="宋体" w:cs="Times New Roman"/>
          <w:color w:val="000000" w:themeColor="text1"/>
          <w:sz w:val="22"/>
          <w:szCs w:val="21"/>
          <w:highlight w:val="none"/>
          <w14:textFill>
            <w14:solidFill>
              <w14:schemeClr w14:val="tx1"/>
            </w14:solidFill>
          </w14:textFill>
        </w:rPr>
        <w:t xml:space="preserve">：    （公章）                   </w:t>
      </w:r>
      <w:r>
        <w:rPr>
          <w:rFonts w:hint="eastAsia" w:eastAsia="宋体" w:cs="Times New Roman"/>
          <w:color w:val="000000" w:themeColor="text1"/>
          <w:sz w:val="22"/>
          <w:szCs w:val="21"/>
          <w:highlight w:val="none"/>
          <w:lang w:val="en-US" w:eastAsia="zh-CN"/>
          <w14:textFill>
            <w14:solidFill>
              <w14:schemeClr w14:val="tx1"/>
            </w14:solidFill>
          </w14:textFill>
        </w:rPr>
        <w:t xml:space="preserve">     </w:t>
      </w:r>
      <w:r>
        <w:rPr>
          <w:rFonts w:hint="eastAsia" w:eastAsia="宋体" w:cs="Times New Roman"/>
          <w:color w:val="000000" w:themeColor="text1"/>
          <w:sz w:val="22"/>
          <w:szCs w:val="21"/>
          <w:highlight w:val="none"/>
          <w14:textFill>
            <w14:solidFill>
              <w14:schemeClr w14:val="tx1"/>
            </w14:solidFill>
          </w14:textFill>
        </w:rPr>
        <w:t>甲方</w:t>
      </w:r>
      <w:r>
        <w:rPr>
          <w:rFonts w:hint="eastAsia" w:eastAsia="宋体" w:cs="Times New Roman"/>
          <w:color w:val="000000" w:themeColor="text1"/>
          <w:sz w:val="22"/>
          <w:szCs w:val="21"/>
          <w:highlight w:val="none"/>
          <w:lang w:val="en-US" w:eastAsia="zh-CN"/>
          <w14:textFill>
            <w14:solidFill>
              <w14:schemeClr w14:val="tx1"/>
            </w14:solidFill>
          </w14:textFill>
        </w:rPr>
        <w:t>4</w:t>
      </w:r>
      <w:r>
        <w:rPr>
          <w:rFonts w:hint="eastAsia" w:eastAsia="宋体" w:cs="Times New Roman"/>
          <w:color w:val="000000" w:themeColor="text1"/>
          <w:sz w:val="22"/>
          <w:szCs w:val="21"/>
          <w:highlight w:val="none"/>
          <w14:textFill>
            <w14:solidFill>
              <w14:schemeClr w14:val="tx1"/>
            </w14:solidFill>
          </w14:textFill>
        </w:rPr>
        <w:t xml:space="preserve">：      （公章）                        </w:t>
      </w:r>
    </w:p>
    <w:p w14:paraId="0CE36603">
      <w:pPr>
        <w:spacing w:line="360" w:lineRule="auto"/>
        <w:rPr>
          <w:rFonts w:eastAsia="宋体" w:cs="Times New Roman"/>
          <w:color w:val="000000" w:themeColor="text1"/>
          <w:sz w:val="22"/>
          <w:szCs w:val="21"/>
          <w:highlight w:val="none"/>
          <w14:textFill>
            <w14:solidFill>
              <w14:schemeClr w14:val="tx1"/>
            </w14:solidFill>
          </w14:textFill>
        </w:rPr>
      </w:pPr>
    </w:p>
    <w:p w14:paraId="1944BF6C">
      <w:pPr>
        <w:spacing w:line="360" w:lineRule="auto"/>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lang w:val="en-US" w:eastAsia="zh-CN"/>
          <w14:textFill>
            <w14:solidFill>
              <w14:schemeClr w14:val="tx1"/>
            </w14:solidFill>
          </w14:textFill>
        </w:rPr>
        <w:t>法定</w:t>
      </w:r>
      <w:r>
        <w:rPr>
          <w:rFonts w:hint="eastAsia" w:eastAsia="宋体" w:cs="Times New Roman"/>
          <w:color w:val="000000" w:themeColor="text1"/>
          <w:sz w:val="22"/>
          <w:szCs w:val="21"/>
          <w:highlight w:val="none"/>
          <w14:textFill>
            <w14:solidFill>
              <w14:schemeClr w14:val="tx1"/>
            </w14:solidFill>
          </w14:textFill>
        </w:rPr>
        <w:t>代表人</w:t>
      </w:r>
      <w:r>
        <w:rPr>
          <w:rFonts w:hint="eastAsia" w:eastAsia="宋体" w:cs="Times New Roman"/>
          <w:color w:val="000000" w:themeColor="text1"/>
          <w:sz w:val="22"/>
          <w:szCs w:val="21"/>
          <w:highlight w:val="none"/>
          <w:lang w:val="en-US" w:eastAsia="zh-CN"/>
          <w14:textFill>
            <w14:solidFill>
              <w14:schemeClr w14:val="tx1"/>
            </w14:solidFill>
          </w14:textFill>
        </w:rPr>
        <w:t>/授权委托人</w:t>
      </w:r>
      <w:r>
        <w:rPr>
          <w:rFonts w:hint="eastAsia" w:eastAsia="宋体" w:cs="Times New Roman"/>
          <w:color w:val="000000" w:themeColor="text1"/>
          <w:sz w:val="22"/>
          <w:szCs w:val="21"/>
          <w:highlight w:val="none"/>
          <w14:textFill>
            <w14:solidFill>
              <w14:schemeClr w14:val="tx1"/>
            </w14:solidFill>
          </w14:textFill>
        </w:rPr>
        <w:t xml:space="preserve">（签字）：         </w:t>
      </w:r>
      <w:r>
        <w:rPr>
          <w:rFonts w:eastAsia="宋体" w:cs="Times New Roman"/>
          <w:color w:val="000000" w:themeColor="text1"/>
          <w:sz w:val="22"/>
          <w:szCs w:val="21"/>
          <w:highlight w:val="none"/>
          <w14:textFill>
            <w14:solidFill>
              <w14:schemeClr w14:val="tx1"/>
            </w14:solidFill>
          </w14:textFill>
        </w:rPr>
        <w:t xml:space="preserve">  </w:t>
      </w:r>
      <w:r>
        <w:rPr>
          <w:rFonts w:hint="eastAsia" w:eastAsia="宋体" w:cs="Times New Roman"/>
          <w:color w:val="000000" w:themeColor="text1"/>
          <w:sz w:val="22"/>
          <w:szCs w:val="21"/>
          <w:highlight w:val="none"/>
          <w:lang w:val="en-US" w:eastAsia="zh-CN"/>
          <w14:textFill>
            <w14:solidFill>
              <w14:schemeClr w14:val="tx1"/>
            </w14:solidFill>
          </w14:textFill>
        </w:rPr>
        <w:t>法定</w:t>
      </w:r>
      <w:r>
        <w:rPr>
          <w:rFonts w:hint="eastAsia" w:eastAsia="宋体" w:cs="Times New Roman"/>
          <w:color w:val="000000" w:themeColor="text1"/>
          <w:sz w:val="22"/>
          <w:szCs w:val="21"/>
          <w:highlight w:val="none"/>
          <w14:textFill>
            <w14:solidFill>
              <w14:schemeClr w14:val="tx1"/>
            </w14:solidFill>
          </w14:textFill>
        </w:rPr>
        <w:t>代表人/</w:t>
      </w:r>
      <w:r>
        <w:rPr>
          <w:rFonts w:hint="eastAsia" w:eastAsia="宋体" w:cs="Times New Roman"/>
          <w:color w:val="000000" w:themeColor="text1"/>
          <w:sz w:val="22"/>
          <w:szCs w:val="21"/>
          <w:highlight w:val="none"/>
          <w:lang w:val="en-US" w:eastAsia="zh-CN"/>
          <w14:textFill>
            <w14:solidFill>
              <w14:schemeClr w14:val="tx1"/>
            </w14:solidFill>
          </w14:textFill>
        </w:rPr>
        <w:t>授权委托人</w:t>
      </w:r>
      <w:r>
        <w:rPr>
          <w:rFonts w:hint="eastAsia" w:eastAsia="宋体" w:cs="Times New Roman"/>
          <w:color w:val="000000" w:themeColor="text1"/>
          <w:sz w:val="22"/>
          <w:szCs w:val="21"/>
          <w:highlight w:val="none"/>
          <w14:textFill>
            <w14:solidFill>
              <w14:schemeClr w14:val="tx1"/>
            </w14:solidFill>
          </w14:textFill>
        </w:rPr>
        <w:t xml:space="preserve">（签字）：                         </w:t>
      </w:r>
    </w:p>
    <w:p w14:paraId="21A58E86">
      <w:pPr>
        <w:spacing w:line="360" w:lineRule="auto"/>
        <w:rPr>
          <w:rFonts w:hint="eastAsia" w:eastAsia="宋体" w:cs="Times New Roman"/>
          <w:color w:val="000000" w:themeColor="text1"/>
          <w:sz w:val="22"/>
          <w:szCs w:val="21"/>
          <w:highlight w:val="none"/>
          <w14:textFill>
            <w14:solidFill>
              <w14:schemeClr w14:val="tx1"/>
            </w14:solidFill>
          </w14:textFill>
        </w:rPr>
      </w:pPr>
    </w:p>
    <w:p w14:paraId="22800F5E">
      <w:pPr>
        <w:spacing w:line="360" w:lineRule="auto"/>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 xml:space="preserve">日期：    年   月   日               </w:t>
      </w:r>
      <w:r>
        <w:rPr>
          <w:rFonts w:hint="eastAsia" w:eastAsia="宋体" w:cs="Times New Roman"/>
          <w:color w:val="000000" w:themeColor="text1"/>
          <w:sz w:val="22"/>
          <w:szCs w:val="21"/>
          <w:highlight w:val="none"/>
          <w:lang w:val="en-US" w:eastAsia="zh-CN"/>
          <w14:textFill>
            <w14:solidFill>
              <w14:schemeClr w14:val="tx1"/>
            </w14:solidFill>
          </w14:textFill>
        </w:rPr>
        <w:t xml:space="preserve">     </w:t>
      </w:r>
      <w:r>
        <w:rPr>
          <w:rFonts w:hint="eastAsia" w:eastAsia="宋体" w:cs="Times New Roman"/>
          <w:color w:val="000000" w:themeColor="text1"/>
          <w:sz w:val="22"/>
          <w:szCs w:val="21"/>
          <w:highlight w:val="none"/>
          <w14:textFill>
            <w14:solidFill>
              <w14:schemeClr w14:val="tx1"/>
            </w14:solidFill>
          </w14:textFill>
        </w:rPr>
        <w:t>日期：     年   月   日</w:t>
      </w:r>
    </w:p>
    <w:p w14:paraId="28CF45CB">
      <w:pPr>
        <w:spacing w:line="360" w:lineRule="auto"/>
        <w:rPr>
          <w:rFonts w:hint="eastAsia" w:eastAsia="宋体" w:cs="Times New Roman"/>
          <w:color w:val="000000" w:themeColor="text1"/>
          <w:sz w:val="22"/>
          <w:szCs w:val="21"/>
          <w:highlight w:val="none"/>
          <w14:textFill>
            <w14:solidFill>
              <w14:schemeClr w14:val="tx1"/>
            </w14:solidFill>
          </w14:textFill>
        </w:rPr>
      </w:pPr>
    </w:p>
    <w:p w14:paraId="6BF1F0AE">
      <w:pPr>
        <w:spacing w:line="360" w:lineRule="auto"/>
        <w:rPr>
          <w:rFonts w:hint="eastAsia" w:eastAsia="宋体" w:cs="Times New Roman"/>
          <w:color w:val="000000" w:themeColor="text1"/>
          <w:sz w:val="22"/>
          <w:szCs w:val="21"/>
          <w:highlight w:val="none"/>
          <w14:textFill>
            <w14:solidFill>
              <w14:schemeClr w14:val="tx1"/>
            </w14:solidFill>
          </w14:textFill>
        </w:rPr>
      </w:pPr>
    </w:p>
    <w:p w14:paraId="6422C982">
      <w:pPr>
        <w:spacing w:line="360" w:lineRule="auto"/>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甲方</w:t>
      </w:r>
      <w:r>
        <w:rPr>
          <w:rFonts w:hint="eastAsia" w:eastAsia="宋体" w:cs="Times New Roman"/>
          <w:color w:val="000000" w:themeColor="text1"/>
          <w:sz w:val="22"/>
          <w:szCs w:val="21"/>
          <w:highlight w:val="none"/>
          <w:lang w:val="en-US" w:eastAsia="zh-CN"/>
          <w14:textFill>
            <w14:solidFill>
              <w14:schemeClr w14:val="tx1"/>
            </w14:solidFill>
          </w14:textFill>
        </w:rPr>
        <w:t>5</w:t>
      </w:r>
      <w:r>
        <w:rPr>
          <w:rFonts w:hint="eastAsia" w:eastAsia="宋体" w:cs="Times New Roman"/>
          <w:color w:val="000000" w:themeColor="text1"/>
          <w:sz w:val="22"/>
          <w:szCs w:val="21"/>
          <w:highlight w:val="none"/>
          <w14:textFill>
            <w14:solidFill>
              <w14:schemeClr w14:val="tx1"/>
            </w14:solidFill>
          </w14:textFill>
        </w:rPr>
        <w:t xml:space="preserve">：    （公章）                   </w:t>
      </w:r>
      <w:r>
        <w:rPr>
          <w:rFonts w:hint="eastAsia" w:eastAsia="宋体" w:cs="Times New Roman"/>
          <w:color w:val="000000" w:themeColor="text1"/>
          <w:sz w:val="22"/>
          <w:szCs w:val="21"/>
          <w:highlight w:val="none"/>
          <w:lang w:val="en-US" w:eastAsia="zh-CN"/>
          <w14:textFill>
            <w14:solidFill>
              <w14:schemeClr w14:val="tx1"/>
            </w14:solidFill>
          </w14:textFill>
        </w:rPr>
        <w:t xml:space="preserve">   </w:t>
      </w:r>
      <w:r>
        <w:rPr>
          <w:rFonts w:hint="eastAsia" w:eastAsia="宋体" w:cs="Times New Roman"/>
          <w:color w:val="000000" w:themeColor="text1"/>
          <w:sz w:val="22"/>
          <w:szCs w:val="21"/>
          <w:highlight w:val="none"/>
          <w14:textFill>
            <w14:solidFill>
              <w14:schemeClr w14:val="tx1"/>
            </w14:solidFill>
          </w14:textFill>
        </w:rPr>
        <w:t>甲方</w:t>
      </w:r>
      <w:r>
        <w:rPr>
          <w:rFonts w:hint="eastAsia" w:eastAsia="宋体" w:cs="Times New Roman"/>
          <w:color w:val="000000" w:themeColor="text1"/>
          <w:sz w:val="22"/>
          <w:szCs w:val="21"/>
          <w:highlight w:val="none"/>
          <w:lang w:val="en-US" w:eastAsia="zh-CN"/>
          <w14:textFill>
            <w14:solidFill>
              <w14:schemeClr w14:val="tx1"/>
            </w14:solidFill>
          </w14:textFill>
        </w:rPr>
        <w:t>6</w:t>
      </w:r>
      <w:r>
        <w:rPr>
          <w:rFonts w:hint="eastAsia" w:eastAsia="宋体" w:cs="Times New Roman"/>
          <w:color w:val="000000" w:themeColor="text1"/>
          <w:sz w:val="22"/>
          <w:szCs w:val="21"/>
          <w:highlight w:val="none"/>
          <w14:textFill>
            <w14:solidFill>
              <w14:schemeClr w14:val="tx1"/>
            </w14:solidFill>
          </w14:textFill>
        </w:rPr>
        <w:t xml:space="preserve">：      （公章）                        </w:t>
      </w:r>
    </w:p>
    <w:p w14:paraId="2C4D953E">
      <w:pPr>
        <w:spacing w:line="360" w:lineRule="auto"/>
        <w:rPr>
          <w:rFonts w:eastAsia="宋体" w:cs="Times New Roman"/>
          <w:color w:val="000000" w:themeColor="text1"/>
          <w:sz w:val="22"/>
          <w:szCs w:val="21"/>
          <w:highlight w:val="none"/>
          <w14:textFill>
            <w14:solidFill>
              <w14:schemeClr w14:val="tx1"/>
            </w14:solidFill>
          </w14:textFill>
        </w:rPr>
      </w:pPr>
    </w:p>
    <w:p w14:paraId="3070C634">
      <w:pPr>
        <w:spacing w:line="360" w:lineRule="auto"/>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lang w:val="en-US" w:eastAsia="zh-CN"/>
          <w14:textFill>
            <w14:solidFill>
              <w14:schemeClr w14:val="tx1"/>
            </w14:solidFill>
          </w14:textFill>
        </w:rPr>
        <w:t>法定</w:t>
      </w:r>
      <w:r>
        <w:rPr>
          <w:rFonts w:hint="eastAsia" w:eastAsia="宋体" w:cs="Times New Roman"/>
          <w:color w:val="000000" w:themeColor="text1"/>
          <w:sz w:val="22"/>
          <w:szCs w:val="21"/>
          <w:highlight w:val="none"/>
          <w14:textFill>
            <w14:solidFill>
              <w14:schemeClr w14:val="tx1"/>
            </w14:solidFill>
          </w14:textFill>
        </w:rPr>
        <w:t>代表人</w:t>
      </w:r>
      <w:r>
        <w:rPr>
          <w:rFonts w:hint="eastAsia" w:eastAsia="宋体" w:cs="Times New Roman"/>
          <w:color w:val="000000" w:themeColor="text1"/>
          <w:sz w:val="22"/>
          <w:szCs w:val="21"/>
          <w:highlight w:val="none"/>
          <w:lang w:val="en-US" w:eastAsia="zh-CN"/>
          <w14:textFill>
            <w14:solidFill>
              <w14:schemeClr w14:val="tx1"/>
            </w14:solidFill>
          </w14:textFill>
        </w:rPr>
        <w:t>/授权委托人</w:t>
      </w:r>
      <w:r>
        <w:rPr>
          <w:rFonts w:hint="eastAsia" w:eastAsia="宋体" w:cs="Times New Roman"/>
          <w:color w:val="000000" w:themeColor="text1"/>
          <w:sz w:val="22"/>
          <w:szCs w:val="21"/>
          <w:highlight w:val="none"/>
          <w14:textFill>
            <w14:solidFill>
              <w14:schemeClr w14:val="tx1"/>
            </w14:solidFill>
          </w14:textFill>
        </w:rPr>
        <w:t xml:space="preserve">（签字）：         </w:t>
      </w:r>
      <w:r>
        <w:rPr>
          <w:rFonts w:eastAsia="宋体" w:cs="Times New Roman"/>
          <w:color w:val="000000" w:themeColor="text1"/>
          <w:sz w:val="22"/>
          <w:szCs w:val="21"/>
          <w:highlight w:val="none"/>
          <w14:textFill>
            <w14:solidFill>
              <w14:schemeClr w14:val="tx1"/>
            </w14:solidFill>
          </w14:textFill>
        </w:rPr>
        <w:t xml:space="preserve">  </w:t>
      </w:r>
      <w:r>
        <w:rPr>
          <w:rFonts w:hint="eastAsia" w:eastAsia="宋体" w:cs="Times New Roman"/>
          <w:color w:val="000000" w:themeColor="text1"/>
          <w:sz w:val="22"/>
          <w:szCs w:val="21"/>
          <w:highlight w:val="none"/>
          <w:lang w:val="en-US" w:eastAsia="zh-CN"/>
          <w14:textFill>
            <w14:solidFill>
              <w14:schemeClr w14:val="tx1"/>
            </w14:solidFill>
          </w14:textFill>
        </w:rPr>
        <w:t>法定</w:t>
      </w:r>
      <w:r>
        <w:rPr>
          <w:rFonts w:hint="eastAsia" w:eastAsia="宋体" w:cs="Times New Roman"/>
          <w:color w:val="000000" w:themeColor="text1"/>
          <w:sz w:val="22"/>
          <w:szCs w:val="21"/>
          <w:highlight w:val="none"/>
          <w14:textFill>
            <w14:solidFill>
              <w14:schemeClr w14:val="tx1"/>
            </w14:solidFill>
          </w14:textFill>
        </w:rPr>
        <w:t>代表人/</w:t>
      </w:r>
      <w:r>
        <w:rPr>
          <w:rFonts w:hint="eastAsia" w:eastAsia="宋体" w:cs="Times New Roman"/>
          <w:color w:val="000000" w:themeColor="text1"/>
          <w:sz w:val="22"/>
          <w:szCs w:val="21"/>
          <w:highlight w:val="none"/>
          <w:lang w:val="en-US" w:eastAsia="zh-CN"/>
          <w14:textFill>
            <w14:solidFill>
              <w14:schemeClr w14:val="tx1"/>
            </w14:solidFill>
          </w14:textFill>
        </w:rPr>
        <w:t>授权委托人</w:t>
      </w:r>
      <w:r>
        <w:rPr>
          <w:rFonts w:hint="eastAsia" w:eastAsia="宋体" w:cs="Times New Roman"/>
          <w:color w:val="000000" w:themeColor="text1"/>
          <w:sz w:val="22"/>
          <w:szCs w:val="21"/>
          <w:highlight w:val="none"/>
          <w14:textFill>
            <w14:solidFill>
              <w14:schemeClr w14:val="tx1"/>
            </w14:solidFill>
          </w14:textFill>
        </w:rPr>
        <w:t xml:space="preserve">（签字）：                         </w:t>
      </w:r>
    </w:p>
    <w:p w14:paraId="3C2A97C8">
      <w:pPr>
        <w:spacing w:line="360" w:lineRule="auto"/>
        <w:rPr>
          <w:rFonts w:hint="eastAsia" w:eastAsia="宋体" w:cs="Times New Roman"/>
          <w:color w:val="000000" w:themeColor="text1"/>
          <w:sz w:val="22"/>
          <w:szCs w:val="21"/>
          <w:highlight w:val="none"/>
          <w14:textFill>
            <w14:solidFill>
              <w14:schemeClr w14:val="tx1"/>
            </w14:solidFill>
          </w14:textFill>
        </w:rPr>
      </w:pPr>
    </w:p>
    <w:p w14:paraId="3162B0A5">
      <w:pPr>
        <w:spacing w:line="360" w:lineRule="auto"/>
        <w:ind w:firstLine="0" w:firstLineChars="0"/>
        <w:jc w:val="left"/>
        <w:rPr>
          <w:rFonts w:ascii="Times New Roman" w:hAnsi="Times New Roman" w:eastAsia="方正小标宋简体" w:cs="Times New Roman"/>
          <w:color w:val="000000" w:themeColor="text1"/>
          <w:sz w:val="32"/>
          <w:szCs w:val="32"/>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 xml:space="preserve">日期：    年   月   日               </w:t>
      </w:r>
      <w:r>
        <w:rPr>
          <w:rFonts w:hint="eastAsia" w:eastAsia="宋体" w:cs="Times New Roman"/>
          <w:color w:val="000000" w:themeColor="text1"/>
          <w:sz w:val="22"/>
          <w:szCs w:val="21"/>
          <w:highlight w:val="none"/>
          <w:lang w:val="en-US" w:eastAsia="zh-CN"/>
          <w14:textFill>
            <w14:solidFill>
              <w14:schemeClr w14:val="tx1"/>
            </w14:solidFill>
          </w14:textFill>
        </w:rPr>
        <w:t xml:space="preserve">     </w:t>
      </w:r>
      <w:r>
        <w:rPr>
          <w:rFonts w:hint="eastAsia" w:eastAsia="宋体" w:cs="Times New Roman"/>
          <w:color w:val="000000" w:themeColor="text1"/>
          <w:sz w:val="22"/>
          <w:szCs w:val="21"/>
          <w:highlight w:val="none"/>
          <w14:textFill>
            <w14:solidFill>
              <w14:schemeClr w14:val="tx1"/>
            </w14:solidFill>
          </w14:textFill>
        </w:rPr>
        <w:t>日期：     年   月   日</w:t>
      </w:r>
    </w:p>
    <w:p w14:paraId="5F9C8183">
      <w:pPr>
        <w:pStyle w:val="18"/>
        <w:rPr>
          <w:color w:val="000000" w:themeColor="text1"/>
          <w:highlight w:val="none"/>
          <w14:textFill>
            <w14:solidFill>
              <w14:schemeClr w14:val="tx1"/>
            </w14:solidFill>
          </w14:textFill>
        </w:rPr>
      </w:pPr>
    </w:p>
    <w:p w14:paraId="16F50E90">
      <w:pPr>
        <w:spacing w:line="360" w:lineRule="auto"/>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甲方</w:t>
      </w:r>
      <w:r>
        <w:rPr>
          <w:rFonts w:hint="eastAsia" w:eastAsia="宋体" w:cs="Times New Roman"/>
          <w:color w:val="000000" w:themeColor="text1"/>
          <w:sz w:val="22"/>
          <w:szCs w:val="21"/>
          <w:highlight w:val="none"/>
          <w:lang w:val="en-US" w:eastAsia="zh-CN"/>
          <w14:textFill>
            <w14:solidFill>
              <w14:schemeClr w14:val="tx1"/>
            </w14:solidFill>
          </w14:textFill>
        </w:rPr>
        <w:t>7</w:t>
      </w:r>
      <w:r>
        <w:rPr>
          <w:rFonts w:hint="eastAsia" w:eastAsia="宋体" w:cs="Times New Roman"/>
          <w:color w:val="000000" w:themeColor="text1"/>
          <w:sz w:val="22"/>
          <w:szCs w:val="21"/>
          <w:highlight w:val="none"/>
          <w14:textFill>
            <w14:solidFill>
              <w14:schemeClr w14:val="tx1"/>
            </w14:solidFill>
          </w14:textFill>
        </w:rPr>
        <w:t xml:space="preserve">：    （公章）                  </w:t>
      </w:r>
      <w:r>
        <w:rPr>
          <w:rFonts w:hint="eastAsia" w:eastAsia="宋体" w:cs="Times New Roman"/>
          <w:color w:val="000000" w:themeColor="text1"/>
          <w:sz w:val="22"/>
          <w:szCs w:val="21"/>
          <w:highlight w:val="none"/>
          <w:lang w:val="en-US" w:eastAsia="zh-CN"/>
          <w14:textFill>
            <w14:solidFill>
              <w14:schemeClr w14:val="tx1"/>
            </w14:solidFill>
          </w14:textFill>
        </w:rPr>
        <w:t xml:space="preserve"> </w:t>
      </w:r>
      <w:r>
        <w:rPr>
          <w:rFonts w:hint="eastAsia" w:eastAsia="宋体" w:cs="Times New Roman"/>
          <w:color w:val="000000" w:themeColor="text1"/>
          <w:sz w:val="22"/>
          <w:szCs w:val="21"/>
          <w:highlight w:val="none"/>
          <w14:textFill>
            <w14:solidFill>
              <w14:schemeClr w14:val="tx1"/>
            </w14:solidFill>
          </w14:textFill>
        </w:rPr>
        <w:t xml:space="preserve"> 乙方：      （公章）                        </w:t>
      </w:r>
    </w:p>
    <w:p w14:paraId="1945B4FF">
      <w:pPr>
        <w:spacing w:line="360" w:lineRule="auto"/>
        <w:rPr>
          <w:rFonts w:eastAsia="宋体" w:cs="Times New Roman"/>
          <w:color w:val="000000" w:themeColor="text1"/>
          <w:sz w:val="22"/>
          <w:szCs w:val="21"/>
          <w:highlight w:val="none"/>
          <w14:textFill>
            <w14:solidFill>
              <w14:schemeClr w14:val="tx1"/>
            </w14:solidFill>
          </w14:textFill>
        </w:rPr>
      </w:pPr>
    </w:p>
    <w:p w14:paraId="2F1EE342">
      <w:pPr>
        <w:spacing w:line="360" w:lineRule="auto"/>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lang w:val="en-US" w:eastAsia="zh-CN"/>
          <w14:textFill>
            <w14:solidFill>
              <w14:schemeClr w14:val="tx1"/>
            </w14:solidFill>
          </w14:textFill>
        </w:rPr>
        <w:t>法定</w:t>
      </w:r>
      <w:r>
        <w:rPr>
          <w:rFonts w:hint="eastAsia" w:eastAsia="宋体" w:cs="Times New Roman"/>
          <w:color w:val="000000" w:themeColor="text1"/>
          <w:sz w:val="22"/>
          <w:szCs w:val="21"/>
          <w:highlight w:val="none"/>
          <w14:textFill>
            <w14:solidFill>
              <w14:schemeClr w14:val="tx1"/>
            </w14:solidFill>
          </w14:textFill>
        </w:rPr>
        <w:t>代表人</w:t>
      </w:r>
      <w:r>
        <w:rPr>
          <w:rFonts w:hint="eastAsia" w:eastAsia="宋体" w:cs="Times New Roman"/>
          <w:color w:val="000000" w:themeColor="text1"/>
          <w:sz w:val="22"/>
          <w:szCs w:val="21"/>
          <w:highlight w:val="none"/>
          <w:lang w:val="en-US" w:eastAsia="zh-CN"/>
          <w14:textFill>
            <w14:solidFill>
              <w14:schemeClr w14:val="tx1"/>
            </w14:solidFill>
          </w14:textFill>
        </w:rPr>
        <w:t>/授权委托人</w:t>
      </w:r>
      <w:r>
        <w:rPr>
          <w:rFonts w:hint="eastAsia" w:eastAsia="宋体" w:cs="Times New Roman"/>
          <w:color w:val="000000" w:themeColor="text1"/>
          <w:sz w:val="22"/>
          <w:szCs w:val="21"/>
          <w:highlight w:val="none"/>
          <w14:textFill>
            <w14:solidFill>
              <w14:schemeClr w14:val="tx1"/>
            </w14:solidFill>
          </w14:textFill>
        </w:rPr>
        <w:t xml:space="preserve">（签字）：         </w:t>
      </w:r>
      <w:r>
        <w:rPr>
          <w:rFonts w:eastAsia="宋体" w:cs="Times New Roman"/>
          <w:color w:val="000000" w:themeColor="text1"/>
          <w:sz w:val="22"/>
          <w:szCs w:val="21"/>
          <w:highlight w:val="none"/>
          <w14:textFill>
            <w14:solidFill>
              <w14:schemeClr w14:val="tx1"/>
            </w14:solidFill>
          </w14:textFill>
        </w:rPr>
        <w:t xml:space="preserve">  </w:t>
      </w:r>
      <w:r>
        <w:rPr>
          <w:rFonts w:hint="eastAsia" w:eastAsia="宋体" w:cs="Times New Roman"/>
          <w:color w:val="000000" w:themeColor="text1"/>
          <w:sz w:val="22"/>
          <w:szCs w:val="21"/>
          <w:highlight w:val="none"/>
          <w:lang w:val="en-US" w:eastAsia="zh-CN"/>
          <w14:textFill>
            <w14:solidFill>
              <w14:schemeClr w14:val="tx1"/>
            </w14:solidFill>
          </w14:textFill>
        </w:rPr>
        <w:t>法定</w:t>
      </w:r>
      <w:r>
        <w:rPr>
          <w:rFonts w:hint="eastAsia" w:eastAsia="宋体" w:cs="Times New Roman"/>
          <w:color w:val="000000" w:themeColor="text1"/>
          <w:sz w:val="22"/>
          <w:szCs w:val="21"/>
          <w:highlight w:val="none"/>
          <w14:textFill>
            <w14:solidFill>
              <w14:schemeClr w14:val="tx1"/>
            </w14:solidFill>
          </w14:textFill>
        </w:rPr>
        <w:t>代表人/</w:t>
      </w:r>
      <w:r>
        <w:rPr>
          <w:rFonts w:hint="eastAsia" w:eastAsia="宋体" w:cs="Times New Roman"/>
          <w:color w:val="000000" w:themeColor="text1"/>
          <w:sz w:val="22"/>
          <w:szCs w:val="21"/>
          <w:highlight w:val="none"/>
          <w:lang w:val="en-US" w:eastAsia="zh-CN"/>
          <w14:textFill>
            <w14:solidFill>
              <w14:schemeClr w14:val="tx1"/>
            </w14:solidFill>
          </w14:textFill>
        </w:rPr>
        <w:t>授权委托人</w:t>
      </w:r>
      <w:r>
        <w:rPr>
          <w:rFonts w:hint="eastAsia" w:eastAsia="宋体" w:cs="Times New Roman"/>
          <w:color w:val="000000" w:themeColor="text1"/>
          <w:sz w:val="22"/>
          <w:szCs w:val="21"/>
          <w:highlight w:val="none"/>
          <w14:textFill>
            <w14:solidFill>
              <w14:schemeClr w14:val="tx1"/>
            </w14:solidFill>
          </w14:textFill>
        </w:rPr>
        <w:t xml:space="preserve">（签字）：                         </w:t>
      </w:r>
    </w:p>
    <w:p w14:paraId="4F3E2C2C">
      <w:pPr>
        <w:spacing w:line="360" w:lineRule="auto"/>
        <w:rPr>
          <w:rFonts w:hint="eastAsia" w:eastAsia="宋体" w:cs="Times New Roman"/>
          <w:color w:val="000000" w:themeColor="text1"/>
          <w:sz w:val="22"/>
          <w:szCs w:val="21"/>
          <w:highlight w:val="none"/>
          <w14:textFill>
            <w14:solidFill>
              <w14:schemeClr w14:val="tx1"/>
            </w14:solidFill>
          </w14:textFill>
        </w:rPr>
      </w:pPr>
    </w:p>
    <w:p w14:paraId="4A6EB450">
      <w:pPr>
        <w:spacing w:line="360" w:lineRule="auto"/>
        <w:rPr>
          <w:rFonts w:eastAsia="宋体" w:cs="Times New Roman"/>
          <w:color w:val="000000" w:themeColor="text1"/>
          <w:sz w:val="22"/>
          <w:szCs w:val="21"/>
          <w:highlight w:val="none"/>
          <w14:textFill>
            <w14:solidFill>
              <w14:schemeClr w14:val="tx1"/>
            </w14:solidFill>
          </w14:textFill>
        </w:rPr>
      </w:pPr>
      <w:r>
        <w:rPr>
          <w:rFonts w:hint="eastAsia" w:eastAsia="宋体" w:cs="Times New Roman"/>
          <w:color w:val="000000" w:themeColor="text1"/>
          <w:sz w:val="22"/>
          <w:szCs w:val="21"/>
          <w:highlight w:val="none"/>
          <w14:textFill>
            <w14:solidFill>
              <w14:schemeClr w14:val="tx1"/>
            </w14:solidFill>
          </w14:textFill>
        </w:rPr>
        <w:t xml:space="preserve">日期：    年   月   日               </w:t>
      </w:r>
      <w:r>
        <w:rPr>
          <w:rFonts w:hint="eastAsia" w:eastAsia="宋体" w:cs="Times New Roman"/>
          <w:color w:val="000000" w:themeColor="text1"/>
          <w:sz w:val="22"/>
          <w:szCs w:val="21"/>
          <w:highlight w:val="none"/>
          <w:lang w:val="en-US" w:eastAsia="zh-CN"/>
          <w14:textFill>
            <w14:solidFill>
              <w14:schemeClr w14:val="tx1"/>
            </w14:solidFill>
          </w14:textFill>
        </w:rPr>
        <w:t xml:space="preserve">   </w:t>
      </w:r>
      <w:r>
        <w:rPr>
          <w:rFonts w:hint="eastAsia" w:eastAsia="宋体" w:cs="Times New Roman"/>
          <w:color w:val="000000" w:themeColor="text1"/>
          <w:sz w:val="22"/>
          <w:szCs w:val="21"/>
          <w:highlight w:val="none"/>
          <w14:textFill>
            <w14:solidFill>
              <w14:schemeClr w14:val="tx1"/>
            </w14:solidFill>
          </w14:textFill>
        </w:rPr>
        <w:t>日期：     年   月   日</w:t>
      </w:r>
    </w:p>
    <w:p w14:paraId="04C64763">
      <w:pPr>
        <w:spacing w:beforeLines="0" w:afterLines="0" w:line="600" w:lineRule="exact"/>
        <w:ind w:firstLine="0" w:firstLineChars="0"/>
        <w:jc w:val="center"/>
        <w:rPr>
          <w:rFonts w:ascii="Times New Roman" w:hAnsi="Times New Roman" w:eastAsia="方正小标宋简体"/>
          <w:color w:val="000000" w:themeColor="text1"/>
          <w:sz w:val="44"/>
          <w:szCs w:val="44"/>
          <w:highlight w:val="none"/>
          <w14:textFill>
            <w14:solidFill>
              <w14:schemeClr w14:val="tx1"/>
            </w14:solidFill>
          </w14:textFill>
        </w:rPr>
      </w:pPr>
    </w:p>
    <w:p w14:paraId="76A33BB0">
      <w:pPr>
        <w:spacing w:beforeLines="0" w:afterLines="0" w:line="600" w:lineRule="exact"/>
        <w:ind w:firstLine="0" w:firstLineChars="0"/>
        <w:jc w:val="center"/>
        <w:rPr>
          <w:rFonts w:ascii="Times New Roman" w:hAnsi="Times New Roman" w:eastAsia="方正小标宋简体"/>
          <w:color w:val="000000" w:themeColor="text1"/>
          <w:sz w:val="44"/>
          <w:szCs w:val="44"/>
          <w:highlight w:val="none"/>
          <w14:textFill>
            <w14:solidFill>
              <w14:schemeClr w14:val="tx1"/>
            </w14:solidFill>
          </w14:textFill>
        </w:rPr>
      </w:pPr>
    </w:p>
    <w:p w14:paraId="504A2635">
      <w:pPr>
        <w:spacing w:beforeLines="0" w:afterLines="0" w:line="600" w:lineRule="exact"/>
        <w:ind w:firstLine="0" w:firstLineChars="0"/>
        <w:jc w:val="center"/>
        <w:rPr>
          <w:rFonts w:ascii="Times New Roman" w:hAnsi="Times New Roman" w:eastAsia="方正小标宋简体"/>
          <w:color w:val="000000" w:themeColor="text1"/>
          <w:sz w:val="44"/>
          <w:szCs w:val="44"/>
          <w:highlight w:val="none"/>
          <w14:textFill>
            <w14:solidFill>
              <w14:schemeClr w14:val="tx1"/>
            </w14:solidFill>
          </w14:textFill>
        </w:rPr>
      </w:pPr>
    </w:p>
    <w:p w14:paraId="7AC17E02">
      <w:pPr>
        <w:spacing w:beforeLines="0" w:afterLines="0" w:line="600" w:lineRule="exact"/>
        <w:ind w:firstLine="0" w:firstLineChars="0"/>
        <w:jc w:val="center"/>
        <w:rPr>
          <w:rFonts w:ascii="Times New Roman" w:hAnsi="Times New Roman" w:eastAsia="方正小标宋简体"/>
          <w:color w:val="000000" w:themeColor="text1"/>
          <w:sz w:val="44"/>
          <w:szCs w:val="44"/>
          <w:highlight w:val="none"/>
          <w14:textFill>
            <w14:solidFill>
              <w14:schemeClr w14:val="tx1"/>
            </w14:solidFill>
          </w14:textFill>
        </w:rPr>
      </w:pPr>
    </w:p>
    <w:p w14:paraId="40AC6308">
      <w:pPr>
        <w:pStyle w:val="18"/>
        <w:rPr>
          <w:rFonts w:ascii="Times New Roman" w:hAnsi="Times New Roman" w:eastAsia="方正小标宋简体"/>
          <w:color w:val="000000" w:themeColor="text1"/>
          <w:sz w:val="44"/>
          <w:szCs w:val="44"/>
          <w:highlight w:val="none"/>
          <w14:textFill>
            <w14:solidFill>
              <w14:schemeClr w14:val="tx1"/>
            </w14:solidFill>
          </w14:textFill>
        </w:rPr>
      </w:pPr>
    </w:p>
    <w:p w14:paraId="40B80412">
      <w:pPr>
        <w:rPr>
          <w:rFonts w:ascii="Times New Roman" w:hAnsi="Times New Roman" w:eastAsia="方正小标宋简体"/>
          <w:color w:val="000000" w:themeColor="text1"/>
          <w:sz w:val="44"/>
          <w:szCs w:val="44"/>
          <w:highlight w:val="none"/>
          <w14:textFill>
            <w14:solidFill>
              <w14:schemeClr w14:val="tx1"/>
            </w14:solidFill>
          </w14:textFill>
        </w:rPr>
      </w:pPr>
    </w:p>
    <w:p w14:paraId="655B0862">
      <w:pPr>
        <w:pStyle w:val="18"/>
        <w:rPr>
          <w:color w:val="000000" w:themeColor="text1"/>
          <w:highlight w:val="none"/>
          <w14:textFill>
            <w14:solidFill>
              <w14:schemeClr w14:val="tx1"/>
            </w14:solidFill>
          </w14:textFill>
        </w:rPr>
      </w:pPr>
    </w:p>
    <w:p w14:paraId="6EC048B1">
      <w:pPr>
        <w:spacing w:beforeLines="0" w:afterLines="0" w:line="600" w:lineRule="exact"/>
        <w:ind w:firstLine="0" w:firstLineChars="0"/>
        <w:jc w:val="both"/>
        <w:rPr>
          <w:rFonts w:ascii="Times New Roman" w:hAnsi="Times New Roman" w:eastAsia="方正小标宋简体"/>
          <w:color w:val="000000" w:themeColor="text1"/>
          <w:sz w:val="44"/>
          <w:szCs w:val="44"/>
          <w:highlight w:val="none"/>
          <w14:textFill>
            <w14:solidFill>
              <w14:schemeClr w14:val="tx1"/>
            </w14:solidFill>
          </w14:textFill>
        </w:rPr>
      </w:pPr>
    </w:p>
    <w:p w14:paraId="650CA407">
      <w:pPr>
        <w:spacing w:beforeLines="0" w:afterLines="0" w:line="600" w:lineRule="exact"/>
        <w:ind w:firstLine="0" w:firstLineChars="0"/>
        <w:jc w:val="center"/>
        <w:rPr>
          <w:rFonts w:ascii="Times New Roman" w:hAnsi="Times New Roman" w:eastAsia="方正小标宋简体"/>
          <w:color w:val="000000" w:themeColor="text1"/>
          <w:sz w:val="44"/>
          <w:szCs w:val="44"/>
          <w:highlight w:val="none"/>
          <w14:textFill>
            <w14:solidFill>
              <w14:schemeClr w14:val="tx1"/>
            </w14:solidFill>
          </w14:textFill>
        </w:rPr>
      </w:pPr>
      <w:r>
        <w:rPr>
          <w:rFonts w:ascii="Times New Roman" w:hAnsi="Times New Roman" w:eastAsia="方正小标宋简体"/>
          <w:color w:val="000000" w:themeColor="text1"/>
          <w:sz w:val="44"/>
          <w:szCs w:val="44"/>
          <w:highlight w:val="none"/>
          <w14:textFill>
            <w14:solidFill>
              <w14:schemeClr w14:val="tx1"/>
            </w14:solidFill>
          </w14:textFill>
        </w:rPr>
        <w:t>东莞市水务集团管网有限公司</w:t>
      </w:r>
    </w:p>
    <w:p w14:paraId="53A634E8">
      <w:pPr>
        <w:spacing w:beforeLines="0" w:afterLines="0" w:line="600" w:lineRule="exact"/>
        <w:ind w:firstLine="0" w:firstLineChars="0"/>
        <w:jc w:val="center"/>
        <w:rPr>
          <w:rFonts w:ascii="Times New Roman" w:hAnsi="Times New Roman" w:eastAsia="方正小标宋简体"/>
          <w:color w:val="000000" w:themeColor="text1"/>
          <w:sz w:val="44"/>
          <w:szCs w:val="44"/>
          <w:highlight w:val="none"/>
          <w14:textFill>
            <w14:solidFill>
              <w14:schemeClr w14:val="tx1"/>
            </w14:solidFill>
          </w14:textFill>
        </w:rPr>
      </w:pPr>
      <w:r>
        <w:rPr>
          <w:rFonts w:ascii="Times New Roman" w:hAnsi="Times New Roman" w:eastAsia="方正小标宋简体"/>
          <w:color w:val="000000" w:themeColor="text1"/>
          <w:sz w:val="44"/>
          <w:szCs w:val="44"/>
          <w:highlight w:val="none"/>
          <w14:textFill>
            <w14:solidFill>
              <w14:schemeClr w14:val="tx1"/>
            </w14:solidFill>
          </w14:textFill>
        </w:rPr>
        <w:t>危险作业安全管理</w:t>
      </w:r>
      <w:r>
        <w:rPr>
          <w:rFonts w:hint="eastAsia" w:ascii="Times New Roman" w:hAnsi="Times New Roman" w:eastAsia="方正小标宋简体"/>
          <w:color w:val="000000" w:themeColor="text1"/>
          <w:sz w:val="44"/>
          <w:szCs w:val="44"/>
          <w:highlight w:val="none"/>
          <w:lang w:val="en-US" w:eastAsia="zh-CN"/>
          <w14:textFill>
            <w14:solidFill>
              <w14:schemeClr w14:val="tx1"/>
            </w14:solidFill>
          </w14:textFill>
        </w:rPr>
        <w:t>办法</w:t>
      </w:r>
    </w:p>
    <w:p w14:paraId="3B49E8F9">
      <w:pPr>
        <w:spacing w:beforeLines="0" w:afterLines="0" w:line="600" w:lineRule="exact"/>
        <w:ind w:firstLine="0"/>
        <w:jc w:val="center"/>
        <w:rPr>
          <w:rFonts w:ascii="Times New Roman" w:hAnsi="Times New Roman" w:eastAsia="黑体"/>
          <w:color w:val="000000" w:themeColor="text1"/>
          <w:sz w:val="32"/>
          <w:szCs w:val="32"/>
          <w:highlight w:val="none"/>
          <w14:textFill>
            <w14:solidFill>
              <w14:schemeClr w14:val="tx1"/>
            </w14:solidFill>
          </w14:textFill>
        </w:rPr>
      </w:pPr>
    </w:p>
    <w:p w14:paraId="7BC4EA0C">
      <w:pPr>
        <w:spacing w:beforeLines="0" w:afterLines="0" w:line="600" w:lineRule="exact"/>
        <w:ind w:firstLine="0"/>
        <w:jc w:val="center"/>
        <w:rPr>
          <w:rFonts w:ascii="Times New Roman" w:hAnsi="Times New Roman" w:eastAsia="黑体"/>
          <w:color w:val="000000" w:themeColor="text1"/>
          <w:sz w:val="32"/>
          <w:szCs w:val="32"/>
          <w:highlight w:val="none"/>
          <w14:textFill>
            <w14:solidFill>
              <w14:schemeClr w14:val="tx1"/>
            </w14:solidFill>
          </w14:textFill>
        </w:rPr>
      </w:pPr>
      <w:r>
        <w:rPr>
          <w:rFonts w:ascii="Times New Roman" w:hAnsi="Times New Roman" w:eastAsia="黑体"/>
          <w:color w:val="000000" w:themeColor="text1"/>
          <w:sz w:val="32"/>
          <w:szCs w:val="32"/>
          <w:highlight w:val="none"/>
          <w14:textFill>
            <w14:solidFill>
              <w14:schemeClr w14:val="tx1"/>
            </w14:solidFill>
          </w14:textFill>
        </w:rPr>
        <w:t>第一章 总则</w:t>
      </w:r>
    </w:p>
    <w:p w14:paraId="19155E33">
      <w:pPr>
        <w:spacing w:beforeLines="0" w:afterLines="0" w:line="600" w:lineRule="exact"/>
        <w:ind w:firstLine="64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第一条</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 xml:space="preserve"> 为规范东莞市水务集团管网有限公司（以下简称“管网公司”）危险作业的安全管理工作，有效管控作业过程风险，防范事故的发生，根据《安全生产法》《企业安全生产标准化基本规范》等法律法规以及技术规范，制</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定</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本</w:t>
      </w:r>
      <w:r>
        <w:rPr>
          <w:rFonts w:hint="eastAsia" w:ascii="Times New Roman" w:hAnsi="Times New Roman" w:eastAsia="仿宋_GB2312"/>
          <w:color w:val="000000" w:themeColor="text1"/>
          <w:kern w:val="0"/>
          <w:sz w:val="28"/>
          <w:szCs w:val="28"/>
          <w:highlight w:val="none"/>
          <w:shd w:val="clear" w:color="auto" w:fill="FFFFFF"/>
          <w:lang w:val="en-US" w:eastAsia="zh-CN" w:bidi="ar"/>
          <w14:textFill>
            <w14:solidFill>
              <w14:schemeClr w14:val="tx1"/>
            </w14:solidFill>
          </w14:textFill>
        </w:rPr>
        <w:t>办法</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w:t>
      </w:r>
    </w:p>
    <w:p w14:paraId="715FB699">
      <w:pPr>
        <w:spacing w:beforeLines="0" w:afterLines="0" w:line="600" w:lineRule="exact"/>
        <w:ind w:firstLine="64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第二条</w:t>
      </w:r>
      <w:r>
        <w:rPr>
          <w:rFonts w:hint="eastAsia" w:ascii="黑体" w:hAnsi="黑体" w:eastAsia="黑体"/>
          <w:b w:val="0"/>
          <w:bCs w:val="0"/>
          <w:color w:val="000000" w:themeColor="text1"/>
          <w:kern w:val="0"/>
          <w:sz w:val="28"/>
          <w:szCs w:val="28"/>
          <w:highlight w:val="none"/>
          <w:shd w:val="clear" w:color="auto" w:fill="FFFFFF"/>
          <w:lang w:val="en-US" w:eastAsia="zh-CN" w:bidi="ar"/>
          <w14:textFill>
            <w14:solidFill>
              <w14:schemeClr w14:val="tx1"/>
            </w14:solidFill>
          </w14:textFill>
        </w:rPr>
        <w:t xml:space="preserve"> </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危险作业是指任务情况特殊，不适于执行一般性安全规程，安全可靠性较差，容易发生人身伤亡或设备损坏事故，且后果严重，需采取特别控制措施的特殊作业。管网公司危险作业主要包括：吊装作业、有限空间作业、高处作业、动土作业、动火作业、临时用电作业、断路作业等。</w:t>
      </w:r>
    </w:p>
    <w:p w14:paraId="043B15FC">
      <w:pPr>
        <w:spacing w:beforeLines="0" w:afterLines="0" w:line="600" w:lineRule="exact"/>
        <w:ind w:firstLine="640"/>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第三条</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 xml:space="preserve"> </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本</w:t>
      </w:r>
      <w:r>
        <w:rPr>
          <w:rFonts w:hint="eastAsia" w:ascii="Times New Roman" w:hAnsi="Times New Roman" w:eastAsia="仿宋_GB2312" w:cs="Times New Roman"/>
          <w:color w:val="000000" w:themeColor="text1"/>
          <w:sz w:val="28"/>
          <w:szCs w:val="28"/>
          <w:highlight w:val="none"/>
          <w:lang w:val="en-US" w:eastAsia="zh-CN"/>
          <w14:textFill>
            <w14:solidFill>
              <w14:schemeClr w14:val="tx1"/>
            </w14:solidFill>
          </w14:textFill>
        </w:rPr>
        <w:t>办法适用于</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公司及各部门、直属企业</w:t>
      </w:r>
      <w:r>
        <w:rPr>
          <w:rFonts w:hint="eastAsia" w:ascii="仿宋_GB2312" w:hAnsi="仿宋_GB2312" w:eastAsia="仿宋_GB2312" w:cs="仿宋_GB2312"/>
          <w:color w:val="000000" w:themeColor="text1"/>
          <w:sz w:val="28"/>
          <w:szCs w:val="28"/>
          <w:highlight w:val="none"/>
          <w:lang w:eastAsia="zh-CN"/>
          <w14:textFill>
            <w14:solidFill>
              <w14:schemeClr w14:val="tx1"/>
            </w14:solidFill>
          </w14:textFill>
        </w:rPr>
        <w:t>，“公司”是指东莞市水务集团管网有限公司，“直属企业”是指东莞市水务集团管网有限公司拥有实际管理控制权的全资、控股企业，“部门”是</w:t>
      </w:r>
      <w:r>
        <w:rPr>
          <w:rFonts w:hint="default" w:ascii="Times New Roman" w:hAnsi="Times New Roman" w:eastAsia="仿宋_GB2312" w:cs="Times New Roman"/>
          <w:color w:val="000000" w:themeColor="text1"/>
          <w:sz w:val="28"/>
          <w:szCs w:val="28"/>
          <w:highlight w:val="none"/>
          <w:lang w:eastAsia="zh-CN"/>
          <w14:textFill>
            <w14:solidFill>
              <w14:schemeClr w14:val="tx1"/>
            </w14:solidFill>
          </w14:textFill>
        </w:rPr>
        <w:t>指公司各部室、分公司。</w:t>
      </w:r>
      <w:r>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t>各直属企业遵照本办法执行。</w:t>
      </w:r>
    </w:p>
    <w:p w14:paraId="1620080A">
      <w:pPr>
        <w:spacing w:beforeLines="0" w:afterLines="0" w:line="600" w:lineRule="exact"/>
        <w:ind w:firstLine="640"/>
        <w:rPr>
          <w:rFonts w:hint="eastAsia" w:ascii="仿宋_GB2312" w:hAnsi="仿宋_GB2312" w:eastAsia="仿宋_GB2312" w:cs="仿宋_GB2312"/>
          <w:color w:val="000000" w:themeColor="text1"/>
          <w:sz w:val="28"/>
          <w:szCs w:val="28"/>
          <w:highlight w:val="none"/>
          <w:lang w:val="en-US" w:eastAsia="zh-CN"/>
          <w14:textFill>
            <w14:solidFill>
              <w14:schemeClr w14:val="tx1"/>
            </w14:solidFill>
          </w14:textFill>
        </w:rPr>
      </w:pPr>
    </w:p>
    <w:p w14:paraId="72F468E8">
      <w:pPr>
        <w:spacing w:beforeLines="0" w:afterLines="0" w:line="600" w:lineRule="exact"/>
        <w:ind w:firstLine="0"/>
        <w:jc w:val="center"/>
        <w:rPr>
          <w:rFonts w:ascii="Times New Roman" w:hAnsi="Times New Roman" w:eastAsia="黑体"/>
          <w:color w:val="000000" w:themeColor="text1"/>
          <w:sz w:val="28"/>
          <w:szCs w:val="28"/>
          <w:highlight w:val="none"/>
          <w14:textFill>
            <w14:solidFill>
              <w14:schemeClr w14:val="tx1"/>
            </w14:solidFill>
          </w14:textFill>
        </w:rPr>
      </w:pPr>
      <w:r>
        <w:rPr>
          <w:rFonts w:ascii="Times New Roman" w:hAnsi="Times New Roman" w:eastAsia="黑体"/>
          <w:color w:val="000000" w:themeColor="text1"/>
          <w:sz w:val="28"/>
          <w:szCs w:val="28"/>
          <w:highlight w:val="none"/>
          <w14:textFill>
            <w14:solidFill>
              <w14:schemeClr w14:val="tx1"/>
            </w14:solidFill>
          </w14:textFill>
        </w:rPr>
        <w:t>第二章 职责</w:t>
      </w:r>
    </w:p>
    <w:p w14:paraId="131B0DDC">
      <w:pPr>
        <w:spacing w:beforeLines="0" w:afterLines="0" w:line="600" w:lineRule="exact"/>
        <w:ind w:firstLine="640"/>
        <w:jc w:val="left"/>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第</w:t>
      </w:r>
      <w:r>
        <w:rPr>
          <w:rFonts w:hint="eastAsia" w:ascii="黑体" w:hAnsi="黑体" w:eastAsia="黑体"/>
          <w:b w:val="0"/>
          <w:bCs w:val="0"/>
          <w:color w:val="000000" w:themeColor="text1"/>
          <w:kern w:val="0"/>
          <w:sz w:val="28"/>
          <w:szCs w:val="28"/>
          <w:highlight w:val="none"/>
          <w:shd w:val="clear" w:color="auto" w:fill="FFFFFF"/>
          <w:lang w:val="en-US" w:eastAsia="zh-CN" w:bidi="ar"/>
          <w14:textFill>
            <w14:solidFill>
              <w14:schemeClr w14:val="tx1"/>
            </w14:solidFill>
          </w14:textFill>
        </w:rPr>
        <w:t>四</w:t>
      </w: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条</w:t>
      </w:r>
      <w:r>
        <w:rPr>
          <w:rFonts w:ascii="Times New Roman" w:hAnsi="Times New Roman" w:eastAsia="仿宋_GB2312"/>
          <w:b/>
          <w:bCs/>
          <w:color w:val="000000" w:themeColor="text1"/>
          <w:kern w:val="0"/>
          <w:sz w:val="28"/>
          <w:szCs w:val="28"/>
          <w:highlight w:val="none"/>
          <w:shd w:val="clear" w:color="auto" w:fill="FFFFFF"/>
          <w:lang w:bidi="ar"/>
          <w14:textFill>
            <w14:solidFill>
              <w14:schemeClr w14:val="tx1"/>
            </w14:solidFill>
          </w14:textFill>
        </w:rPr>
        <w:t xml:space="preserve"> </w:t>
      </w:r>
      <w:r>
        <w:rPr>
          <w:rFonts w:ascii="Times New Roman" w:hAnsi="Times New Roman" w:eastAsia="仿宋_GB2312"/>
          <w:b w:val="0"/>
          <w:bCs w:val="0"/>
          <w:color w:val="000000" w:themeColor="text1"/>
          <w:kern w:val="0"/>
          <w:sz w:val="28"/>
          <w:szCs w:val="28"/>
          <w:highlight w:val="none"/>
          <w:shd w:val="clear" w:color="auto" w:fill="FFFFFF"/>
          <w:lang w:bidi="ar"/>
          <w14:textFill>
            <w14:solidFill>
              <w14:schemeClr w14:val="tx1"/>
            </w14:solidFill>
          </w14:textFill>
        </w:rPr>
        <w:t>部门职责</w:t>
      </w:r>
    </w:p>
    <w:p w14:paraId="74518769">
      <w:pPr>
        <w:spacing w:beforeLines="0" w:afterLines="0" w:line="600" w:lineRule="exact"/>
        <w:ind w:firstLine="640"/>
        <w:rPr>
          <w:rFonts w:hint="eastAsia" w:ascii="Times New Roman" w:hAnsi="Times New Roman" w:eastAsia="仿宋_GB2312" w:cs="仿宋_GB2312"/>
          <w:bCs/>
          <w:color w:val="000000" w:themeColor="text1"/>
          <w:sz w:val="28"/>
          <w:szCs w:val="28"/>
          <w:highlight w:val="none"/>
          <w:lang w:val="en-US" w:eastAsia="zh-CN"/>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（一）</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安全监管部负责对本单位的各项危险作业的安全管理作出具体要求，形成实施细则，进一步明确危险作业安全责任、危险作业审批流程、危险作业现场安全管理要求，</w:t>
      </w:r>
      <w:r>
        <w:rPr>
          <w:rFonts w:hint="eastAsia" w:ascii="Times New Roman" w:hAnsi="Times New Roman" w:eastAsia="仿宋_GB2312" w:cs="仿宋_GB2312"/>
          <w:bCs/>
          <w:color w:val="000000" w:themeColor="text1"/>
          <w:sz w:val="28"/>
          <w:szCs w:val="28"/>
          <w:highlight w:val="none"/>
          <w14:textFill>
            <w14:solidFill>
              <w14:schemeClr w14:val="tx1"/>
            </w14:solidFill>
          </w14:textFill>
        </w:rPr>
        <w:t>并</w:t>
      </w:r>
      <w:r>
        <w:rPr>
          <w:rFonts w:hint="eastAsia" w:ascii="Times New Roman" w:hAnsi="Times New Roman" w:eastAsia="仿宋_GB2312" w:cs="仿宋_GB2312"/>
          <w:bCs/>
          <w:color w:val="000000" w:themeColor="text1"/>
          <w:sz w:val="28"/>
          <w:szCs w:val="28"/>
          <w:highlight w:val="none"/>
          <w:lang w:eastAsia="zh-CN"/>
          <w14:textFill>
            <w14:solidFill>
              <w14:schemeClr w14:val="tx1"/>
            </w14:solidFill>
          </w14:textFill>
        </w:rPr>
        <w:t>定期</w:t>
      </w:r>
      <w:r>
        <w:rPr>
          <w:rFonts w:hint="eastAsia" w:ascii="Times New Roman" w:hAnsi="Times New Roman" w:eastAsia="仿宋_GB2312" w:cs="仿宋_GB2312"/>
          <w:bCs/>
          <w:color w:val="000000" w:themeColor="text1"/>
          <w:sz w:val="28"/>
          <w:szCs w:val="28"/>
          <w:highlight w:val="none"/>
          <w14:textFill>
            <w14:solidFill>
              <w14:schemeClr w14:val="tx1"/>
            </w14:solidFill>
          </w14:textFill>
        </w:rPr>
        <w:t>组织</w:t>
      </w:r>
      <w:r>
        <w:rPr>
          <w:rFonts w:hint="eastAsia" w:ascii="Times New Roman" w:hAnsi="Times New Roman" w:eastAsia="仿宋_GB2312" w:cs="仿宋_GB2312"/>
          <w:bCs/>
          <w:color w:val="000000" w:themeColor="text1"/>
          <w:sz w:val="28"/>
          <w:szCs w:val="28"/>
          <w:highlight w:val="none"/>
          <w:lang w:val="en-US" w:eastAsia="zh-CN"/>
          <w14:textFill>
            <w14:solidFill>
              <w14:schemeClr w14:val="tx1"/>
            </w14:solidFill>
          </w14:textFill>
        </w:rPr>
        <w:t>监督检查，确保各项管理规定执行到位。</w:t>
      </w:r>
    </w:p>
    <w:p w14:paraId="756D298F">
      <w:pPr>
        <w:pStyle w:val="18"/>
        <w:spacing w:beforeLines="0" w:afterLines="0" w:line="600" w:lineRule="exact"/>
        <w:ind w:firstLine="562" w:firstLineChars="200"/>
        <w:jc w:val="left"/>
        <w:rPr>
          <w:rFonts w:hint="default"/>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_GB2312" w:cs="仿宋_GB2312"/>
          <w:bCs/>
          <w:color w:val="000000" w:themeColor="text1"/>
          <w:sz w:val="28"/>
          <w:szCs w:val="28"/>
          <w:highlight w:val="none"/>
          <w:lang w:val="en-US" w:eastAsia="zh-CN"/>
          <w14:textFill>
            <w14:solidFill>
              <w14:schemeClr w14:val="tx1"/>
            </w14:solidFill>
          </w14:textFill>
        </w:rPr>
        <w:t>（二）合同管理部应将危险作业发包给</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具备国家规定的资质，并具备相应的安全生产条件，满足相关危险作业安全所需的安全生产责任制、安全生产规章制度、安全操作规程、安全防护设备、应急救援装备、作业人员有相应资格和应急处置能力等方面要求的承包商；在签订合同的同时与承包商签订《安全生产管理协议书》或在承包合同中明确各自的安全管理职责，并将管网公司的危险作业管理办法作为合同附件，要求承包商落实管网公司的安全管理规定。</w:t>
      </w:r>
    </w:p>
    <w:p w14:paraId="61A88AC4">
      <w:pPr>
        <w:widowControl/>
        <w:numPr>
          <w:ilvl w:val="0"/>
          <w:numId w:val="0"/>
        </w:numPr>
        <w:tabs>
          <w:tab w:val="left" w:pos="0"/>
        </w:tabs>
        <w:snapToGrid w:val="0"/>
        <w:spacing w:beforeLines="0" w:afterLines="0" w:line="600" w:lineRule="exact"/>
        <w:ind w:firstLine="0"/>
        <w:outlineLvl w:val="1"/>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hint="eastAsia" w:ascii="Times New Roman" w:hAnsi="Times New Roman" w:eastAsia="仿宋_GB2312"/>
          <w:color w:val="000000" w:themeColor="text1"/>
          <w:kern w:val="0"/>
          <w:sz w:val="28"/>
          <w:szCs w:val="28"/>
          <w:highlight w:val="none"/>
          <w:shd w:val="clear" w:color="auto" w:fill="FFFFFF"/>
          <w:lang w:eastAsia="zh-CN" w:bidi="ar"/>
          <w14:textFill>
            <w14:solidFill>
              <w14:schemeClr w14:val="tx1"/>
            </w14:solidFill>
          </w14:textFill>
        </w:rPr>
        <w:t>　　（</w:t>
      </w:r>
      <w:r>
        <w:rPr>
          <w:rFonts w:hint="eastAsia" w:ascii="Times New Roman" w:hAnsi="Times New Roman" w:eastAsia="仿宋_GB2312"/>
          <w:color w:val="000000" w:themeColor="text1"/>
          <w:kern w:val="0"/>
          <w:sz w:val="28"/>
          <w:szCs w:val="28"/>
          <w:highlight w:val="none"/>
          <w:shd w:val="clear" w:color="auto" w:fill="FFFFFF"/>
          <w:lang w:val="en-US" w:eastAsia="zh-CN" w:bidi="ar"/>
          <w14:textFill>
            <w14:solidFill>
              <w14:schemeClr w14:val="tx1"/>
            </w14:solidFill>
          </w14:textFill>
        </w:rPr>
        <w:t>三）</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危险作业的实施部门负责</w:t>
      </w:r>
      <w:r>
        <w:rPr>
          <w:rFonts w:hint="eastAsia" w:ascii="Times New Roman" w:hAnsi="Times New Roman" w:eastAsia="仿宋_GB2312" w:cs="仿宋_GB2312"/>
          <w:bCs/>
          <w:color w:val="000000" w:themeColor="text1"/>
          <w:sz w:val="28"/>
          <w:szCs w:val="28"/>
          <w:highlight w:val="none"/>
          <w14:textFill>
            <w14:solidFill>
              <w14:schemeClr w14:val="tx1"/>
            </w14:solidFill>
          </w14:textFill>
        </w:rPr>
        <w:t>按要求</w:t>
      </w:r>
      <w:r>
        <w:rPr>
          <w:rFonts w:hint="eastAsia" w:ascii="Times New Roman" w:hAnsi="Times New Roman" w:eastAsia="仿宋_GB2312" w:cs="仿宋_GB2312"/>
          <w:bCs/>
          <w:color w:val="000000" w:themeColor="text1"/>
          <w:sz w:val="28"/>
          <w:szCs w:val="28"/>
          <w:highlight w:val="none"/>
          <w:lang w:val="en-US" w:eastAsia="zh-CN"/>
          <w14:textFill>
            <w14:solidFill>
              <w14:schemeClr w14:val="tx1"/>
            </w14:solidFill>
          </w14:textFill>
        </w:rPr>
        <w:t>落实</w:t>
      </w:r>
      <w:r>
        <w:rPr>
          <w:rFonts w:hint="eastAsia" w:ascii="Times New Roman" w:hAnsi="Times New Roman" w:eastAsia="仿宋_GB2312" w:cs="仿宋_GB2312"/>
          <w:bCs/>
          <w:color w:val="000000" w:themeColor="text1"/>
          <w:sz w:val="28"/>
          <w:szCs w:val="28"/>
          <w:highlight w:val="none"/>
          <w14:textFill>
            <w14:solidFill>
              <w14:schemeClr w14:val="tx1"/>
            </w14:solidFill>
          </w14:textFill>
        </w:rPr>
        <w:t>危险作业</w:t>
      </w:r>
      <w:r>
        <w:rPr>
          <w:rFonts w:hint="eastAsia" w:ascii="Times New Roman" w:hAnsi="Times New Roman" w:eastAsia="仿宋_GB2312" w:cs="仿宋_GB2312"/>
          <w:bCs/>
          <w:color w:val="000000" w:themeColor="text1"/>
          <w:sz w:val="28"/>
          <w:szCs w:val="28"/>
          <w:highlight w:val="none"/>
          <w:lang w:eastAsia="zh-CN"/>
          <w14:textFill>
            <w14:solidFill>
              <w14:schemeClr w14:val="tx1"/>
            </w14:solidFill>
          </w14:textFill>
        </w:rPr>
        <w:t>审批</w:t>
      </w:r>
      <w:r>
        <w:rPr>
          <w:rFonts w:hint="eastAsia" w:ascii="Times New Roman" w:hAnsi="Times New Roman" w:eastAsia="仿宋_GB2312" w:cs="仿宋_GB2312"/>
          <w:bCs/>
          <w:color w:val="000000" w:themeColor="text1"/>
          <w:sz w:val="28"/>
          <w:szCs w:val="28"/>
          <w:highlight w:val="none"/>
          <w:lang w:val="en-US" w:eastAsia="zh-CN"/>
          <w14:textFill>
            <w14:solidFill>
              <w14:schemeClr w14:val="tx1"/>
            </w14:solidFill>
          </w14:textFill>
        </w:rPr>
        <w:t>手续</w:t>
      </w:r>
      <w:r>
        <w:rPr>
          <w:rFonts w:hint="eastAsia" w:ascii="Times New Roman" w:hAnsi="Times New Roman" w:eastAsia="仿宋_GB2312" w:cs="仿宋_GB2312"/>
          <w:bCs/>
          <w:color w:val="000000" w:themeColor="text1"/>
          <w:sz w:val="28"/>
          <w:szCs w:val="28"/>
          <w:highlight w:val="none"/>
          <w14:textFill>
            <w14:solidFill>
              <w14:schemeClr w14:val="tx1"/>
            </w14:solidFill>
          </w14:textFill>
        </w:rPr>
        <w:t>，并严格落实危险作业过程的安全工作</w:t>
      </w:r>
      <w:r>
        <w:rPr>
          <w:rFonts w:hint="eastAsia" w:ascii="Times New Roman" w:hAnsi="Times New Roman" w:eastAsia="仿宋_GB2312" w:cs="仿宋_GB2312"/>
          <w:bCs/>
          <w:color w:val="000000" w:themeColor="text1"/>
          <w:sz w:val="28"/>
          <w:szCs w:val="28"/>
          <w:highlight w:val="none"/>
          <w:lang w:eastAsia="zh-CN"/>
          <w14:textFill>
            <w14:solidFill>
              <w14:schemeClr w14:val="tx1"/>
            </w14:solidFill>
          </w14:textFill>
        </w:rPr>
        <w:t>（</w:t>
      </w:r>
      <w:r>
        <w:rPr>
          <w:rFonts w:hint="eastAsia" w:ascii="Times New Roman" w:hAnsi="Times New Roman" w:eastAsia="仿宋_GB2312" w:cs="仿宋_GB2312"/>
          <w:bCs/>
          <w:color w:val="000000" w:themeColor="text1"/>
          <w:sz w:val="28"/>
          <w:szCs w:val="28"/>
          <w:highlight w:val="none"/>
          <w:lang w:val="en-US" w:eastAsia="zh-CN"/>
          <w14:textFill>
            <w14:solidFill>
              <w14:schemeClr w14:val="tx1"/>
            </w14:solidFill>
          </w14:textFill>
        </w:rPr>
        <w:t>包括但不限于：</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安排专人现场旁站监督管理、向承包单位进行现场安全交底、协助承包单位进行安全作业准备、检查承包单位是否按规范或制度进行作业、发现安全隐患及时发出整改通知单并督促承包商及时整改。</w:t>
      </w:r>
    </w:p>
    <w:p w14:paraId="0F960F5D">
      <w:pPr>
        <w:spacing w:beforeLines="0" w:afterLines="0" w:line="600" w:lineRule="exact"/>
        <w:ind w:firstLine="640"/>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w:t>
      </w:r>
      <w:r>
        <w:rPr>
          <w:rFonts w:hint="eastAsia" w:ascii="Times New Roman" w:hAnsi="Times New Roman" w:eastAsia="仿宋_GB2312"/>
          <w:color w:val="000000" w:themeColor="text1"/>
          <w:kern w:val="0"/>
          <w:sz w:val="28"/>
          <w:szCs w:val="28"/>
          <w:highlight w:val="none"/>
          <w:shd w:val="clear" w:color="auto" w:fill="FFFFFF"/>
          <w:lang w:val="en-US" w:eastAsia="zh-CN" w:bidi="ar"/>
          <w14:textFill>
            <w14:solidFill>
              <w14:schemeClr w14:val="tx1"/>
            </w14:solidFill>
          </w14:textFill>
        </w:rPr>
        <w:t>四</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）危险作业协助部门，履行部门职责，遵循危险作业许可证的防范措施要求，配合危险作业部门落实安全防范措施。</w:t>
      </w:r>
    </w:p>
    <w:p w14:paraId="4103C9EB">
      <w:pPr>
        <w:spacing w:beforeLines="0" w:afterLines="0" w:line="600" w:lineRule="exact"/>
        <w:ind w:firstLine="640"/>
        <w:jc w:val="left"/>
        <w:rPr>
          <w:rFonts w:ascii="Times New Roman" w:hAnsi="Times New Roman" w:eastAsia="仿宋_GB2312"/>
          <w:b/>
          <w:bCs/>
          <w:color w:val="000000" w:themeColor="text1"/>
          <w:kern w:val="0"/>
          <w:sz w:val="28"/>
          <w:szCs w:val="28"/>
          <w:highlight w:val="none"/>
          <w:shd w:val="clear" w:color="auto" w:fill="FFFFFF"/>
          <w:lang w:bidi="ar"/>
          <w14:textFill>
            <w14:solidFill>
              <w14:schemeClr w14:val="tx1"/>
            </w14:solidFill>
          </w14:textFill>
        </w:rPr>
      </w:pP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第</w:t>
      </w:r>
      <w:r>
        <w:rPr>
          <w:rFonts w:hint="eastAsia" w:ascii="黑体" w:hAnsi="黑体" w:eastAsia="黑体"/>
          <w:b w:val="0"/>
          <w:bCs w:val="0"/>
          <w:color w:val="000000" w:themeColor="text1"/>
          <w:kern w:val="0"/>
          <w:sz w:val="28"/>
          <w:szCs w:val="28"/>
          <w:highlight w:val="none"/>
          <w:shd w:val="clear" w:color="auto" w:fill="FFFFFF"/>
          <w:lang w:val="en-US" w:eastAsia="zh-CN" w:bidi="ar"/>
          <w14:textFill>
            <w14:solidFill>
              <w14:schemeClr w14:val="tx1"/>
            </w14:solidFill>
          </w14:textFill>
        </w:rPr>
        <w:t>五</w:t>
      </w: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条</w:t>
      </w:r>
      <w:r>
        <w:rPr>
          <w:rFonts w:ascii="Times New Roman" w:hAnsi="Times New Roman" w:eastAsia="仿宋_GB2312"/>
          <w:b/>
          <w:bCs/>
          <w:color w:val="000000" w:themeColor="text1"/>
          <w:kern w:val="0"/>
          <w:sz w:val="28"/>
          <w:szCs w:val="28"/>
          <w:highlight w:val="none"/>
          <w:shd w:val="clear" w:color="auto" w:fill="FFFFFF"/>
          <w:lang w:bidi="ar"/>
          <w14:textFill>
            <w14:solidFill>
              <w14:schemeClr w14:val="tx1"/>
            </w14:solidFill>
          </w14:textFill>
        </w:rPr>
        <w:t xml:space="preserve"> </w:t>
      </w:r>
      <w:r>
        <w:rPr>
          <w:rFonts w:ascii="Times New Roman" w:hAnsi="Times New Roman" w:eastAsia="仿宋_GB2312"/>
          <w:b w:val="0"/>
          <w:bCs w:val="0"/>
          <w:color w:val="000000" w:themeColor="text1"/>
          <w:kern w:val="0"/>
          <w:sz w:val="28"/>
          <w:szCs w:val="28"/>
          <w:highlight w:val="none"/>
          <w:shd w:val="clear" w:color="auto" w:fill="FFFFFF"/>
          <w:lang w:bidi="ar"/>
          <w14:textFill>
            <w14:solidFill>
              <w14:schemeClr w14:val="tx1"/>
            </w14:solidFill>
          </w14:textFill>
        </w:rPr>
        <w:t>作业人员的职责</w:t>
      </w:r>
    </w:p>
    <w:p w14:paraId="071D0DA0">
      <w:pPr>
        <w:pStyle w:val="137"/>
        <w:tabs>
          <w:tab w:val="left" w:pos="8280"/>
        </w:tabs>
        <w:autoSpaceDE w:val="0"/>
        <w:autoSpaceDN w:val="0"/>
        <w:adjustRightInd w:val="0"/>
        <w:spacing w:beforeLines="0" w:afterLines="0" w:line="600" w:lineRule="exact"/>
        <w:ind w:firstLine="64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（一）负责在保障安全的前提下实施作业任务。作业前应了解危险作业的内容，熟知作业中的危害因素和应采取的安全措施。</w:t>
      </w:r>
    </w:p>
    <w:p w14:paraId="196297A8">
      <w:pPr>
        <w:pStyle w:val="137"/>
        <w:tabs>
          <w:tab w:val="left" w:pos="8280"/>
        </w:tabs>
        <w:autoSpaceDE w:val="0"/>
        <w:autoSpaceDN w:val="0"/>
        <w:adjustRightInd w:val="0"/>
        <w:spacing w:beforeLines="0" w:afterLines="0" w:line="600" w:lineRule="exact"/>
        <w:ind w:firstLine="64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（二）确认安全防护措施落实情况，检查使用的劳保用品和工器具是否完好。</w:t>
      </w:r>
    </w:p>
    <w:p w14:paraId="2FC638C1">
      <w:pPr>
        <w:pStyle w:val="137"/>
        <w:tabs>
          <w:tab w:val="left" w:pos="8280"/>
        </w:tabs>
        <w:autoSpaceDE w:val="0"/>
        <w:autoSpaceDN w:val="0"/>
        <w:adjustRightInd w:val="0"/>
        <w:spacing w:beforeLines="0" w:afterLines="0" w:line="600" w:lineRule="exact"/>
        <w:ind w:firstLine="64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（三）遵守各项危险作业安全操作规程，正确安全使用设备设施与个体防护用品。</w:t>
      </w:r>
    </w:p>
    <w:p w14:paraId="207AA0D3">
      <w:pPr>
        <w:pStyle w:val="137"/>
        <w:tabs>
          <w:tab w:val="left" w:pos="8280"/>
        </w:tabs>
        <w:autoSpaceDE w:val="0"/>
        <w:autoSpaceDN w:val="0"/>
        <w:adjustRightInd w:val="0"/>
        <w:spacing w:beforeLines="0" w:afterLines="0" w:line="600" w:lineRule="exact"/>
        <w:ind w:firstLine="64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（三）与作业监护人员进行有效的安全报警撤离等双向信息交流。</w:t>
      </w:r>
    </w:p>
    <w:p w14:paraId="443E05E4">
      <w:pPr>
        <w:pStyle w:val="137"/>
        <w:tabs>
          <w:tab w:val="left" w:pos="8280"/>
        </w:tabs>
        <w:autoSpaceDE w:val="0"/>
        <w:autoSpaceDN w:val="0"/>
        <w:adjustRightInd w:val="0"/>
        <w:spacing w:beforeLines="0" w:afterLines="0" w:line="600" w:lineRule="exact"/>
        <w:ind w:firstLine="64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（四）服从作业监护人的指挥，如发现作业监护人员不履行职责时，应停止作业并撤出作业区域。</w:t>
      </w:r>
    </w:p>
    <w:p w14:paraId="467D625A">
      <w:pPr>
        <w:pStyle w:val="137"/>
        <w:tabs>
          <w:tab w:val="left" w:pos="8280"/>
        </w:tabs>
        <w:autoSpaceDE w:val="0"/>
        <w:autoSpaceDN w:val="0"/>
        <w:adjustRightInd w:val="0"/>
        <w:spacing w:beforeLines="0" w:afterLines="0" w:line="600" w:lineRule="exact"/>
        <w:ind w:firstLine="64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（五）在作业中如出现异常情况或感到不适时，应立即向作业监护人发出信号，迅速撤离现场。</w:t>
      </w:r>
    </w:p>
    <w:p w14:paraId="4A33B0F3">
      <w:pPr>
        <w:spacing w:beforeLines="0" w:afterLines="0" w:line="600" w:lineRule="exact"/>
        <w:ind w:firstLine="640"/>
        <w:jc w:val="left"/>
        <w:rPr>
          <w:rFonts w:ascii="Times New Roman" w:hAnsi="Times New Roman" w:eastAsia="仿宋_GB2312"/>
          <w:b/>
          <w:bCs/>
          <w:color w:val="000000" w:themeColor="text1"/>
          <w:kern w:val="0"/>
          <w:sz w:val="28"/>
          <w:szCs w:val="28"/>
          <w:highlight w:val="none"/>
          <w:shd w:val="clear" w:color="auto" w:fill="FFFFFF"/>
          <w:lang w:bidi="ar"/>
          <w14:textFill>
            <w14:solidFill>
              <w14:schemeClr w14:val="tx1"/>
            </w14:solidFill>
          </w14:textFill>
        </w:rPr>
      </w:pP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第</w:t>
      </w:r>
      <w:r>
        <w:rPr>
          <w:rFonts w:hint="eastAsia" w:ascii="黑体" w:hAnsi="黑体" w:eastAsia="黑体"/>
          <w:b w:val="0"/>
          <w:bCs w:val="0"/>
          <w:color w:val="000000" w:themeColor="text1"/>
          <w:kern w:val="0"/>
          <w:sz w:val="28"/>
          <w:szCs w:val="28"/>
          <w:highlight w:val="none"/>
          <w:shd w:val="clear" w:color="auto" w:fill="FFFFFF"/>
          <w:lang w:val="en-US" w:eastAsia="zh-CN" w:bidi="ar"/>
          <w14:textFill>
            <w14:solidFill>
              <w14:schemeClr w14:val="tx1"/>
            </w14:solidFill>
          </w14:textFill>
        </w:rPr>
        <w:t>六</w:t>
      </w: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条</w:t>
      </w:r>
      <w:r>
        <w:rPr>
          <w:rFonts w:ascii="Times New Roman" w:hAnsi="Times New Roman" w:eastAsia="仿宋_GB2312"/>
          <w:b/>
          <w:bCs/>
          <w:color w:val="000000" w:themeColor="text1"/>
          <w:kern w:val="0"/>
          <w:sz w:val="28"/>
          <w:szCs w:val="28"/>
          <w:highlight w:val="none"/>
          <w:shd w:val="clear" w:color="auto" w:fill="FFFFFF"/>
          <w:lang w:bidi="ar"/>
          <w14:textFill>
            <w14:solidFill>
              <w14:schemeClr w14:val="tx1"/>
            </w14:solidFill>
          </w14:textFill>
        </w:rPr>
        <w:t xml:space="preserve"> </w:t>
      </w:r>
      <w:r>
        <w:rPr>
          <w:rFonts w:ascii="Times New Roman" w:hAnsi="Times New Roman" w:eastAsia="仿宋_GB2312"/>
          <w:b w:val="0"/>
          <w:bCs w:val="0"/>
          <w:color w:val="000000" w:themeColor="text1"/>
          <w:kern w:val="0"/>
          <w:sz w:val="28"/>
          <w:szCs w:val="28"/>
          <w:highlight w:val="none"/>
          <w:shd w:val="clear" w:color="auto" w:fill="FFFFFF"/>
          <w:lang w:bidi="ar"/>
          <w14:textFill>
            <w14:solidFill>
              <w14:schemeClr w14:val="tx1"/>
            </w14:solidFill>
          </w14:textFill>
        </w:rPr>
        <w:t>作业监护人员的职责</w:t>
      </w:r>
    </w:p>
    <w:p w14:paraId="3F4A8018">
      <w:pPr>
        <w:pStyle w:val="137"/>
        <w:tabs>
          <w:tab w:val="left" w:pos="8280"/>
        </w:tabs>
        <w:autoSpaceDE w:val="0"/>
        <w:autoSpaceDN w:val="0"/>
        <w:adjustRightInd w:val="0"/>
        <w:spacing w:beforeLines="0" w:afterLines="0" w:line="600" w:lineRule="exact"/>
        <w:ind w:firstLine="64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（一）对危险作业人员的安全负有全程监督和保护的职责。</w:t>
      </w:r>
    </w:p>
    <w:p w14:paraId="4C234CFC">
      <w:pPr>
        <w:pStyle w:val="137"/>
        <w:tabs>
          <w:tab w:val="left" w:pos="8280"/>
        </w:tabs>
        <w:autoSpaceDE w:val="0"/>
        <w:autoSpaceDN w:val="0"/>
        <w:adjustRightInd w:val="0"/>
        <w:spacing w:beforeLines="0" w:afterLines="0" w:line="600" w:lineRule="exact"/>
        <w:ind w:firstLine="64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（二）了解危险作业可能面临的危害，对作业人员出现的异常行为能够及时警觉并做出判断。与作业人员保持联系和交流，观察作业人员的状况。</w:t>
      </w:r>
    </w:p>
    <w:p w14:paraId="0682BEF0">
      <w:pPr>
        <w:pStyle w:val="137"/>
        <w:tabs>
          <w:tab w:val="left" w:pos="8280"/>
        </w:tabs>
        <w:autoSpaceDE w:val="0"/>
        <w:autoSpaceDN w:val="0"/>
        <w:adjustRightInd w:val="0"/>
        <w:spacing w:beforeLines="0" w:afterLines="0" w:line="600" w:lineRule="exact"/>
        <w:ind w:firstLine="64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（三）作业前应检查确认作业人员劳保用品是否正确佩戴以及现场安全防范措施落实情况。</w:t>
      </w:r>
    </w:p>
    <w:p w14:paraId="08D31F65">
      <w:pPr>
        <w:pStyle w:val="137"/>
        <w:tabs>
          <w:tab w:val="left" w:pos="8280"/>
        </w:tabs>
        <w:autoSpaceDE w:val="0"/>
        <w:autoSpaceDN w:val="0"/>
        <w:adjustRightInd w:val="0"/>
        <w:spacing w:beforeLines="0" w:afterLines="0" w:line="600" w:lineRule="exact"/>
        <w:ind w:firstLine="64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（四）当发现异常时，立即向作业人员发出撤离警报，并帮助作业人员撤离危险区域，同时立即呼叫紧急救援。</w:t>
      </w:r>
    </w:p>
    <w:p w14:paraId="0E37F81E">
      <w:pPr>
        <w:pStyle w:val="137"/>
        <w:tabs>
          <w:tab w:val="left" w:pos="8280"/>
        </w:tabs>
        <w:autoSpaceDE w:val="0"/>
        <w:autoSpaceDN w:val="0"/>
        <w:adjustRightInd w:val="0"/>
        <w:spacing w:beforeLines="0" w:afterLines="0" w:line="600" w:lineRule="exact"/>
        <w:ind w:firstLine="64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（五）掌握应急救援的基本知识。</w:t>
      </w:r>
    </w:p>
    <w:p w14:paraId="5AB9CC82">
      <w:pPr>
        <w:tabs>
          <w:tab w:val="left" w:pos="8280"/>
        </w:tabs>
        <w:autoSpaceDE w:val="0"/>
        <w:autoSpaceDN w:val="0"/>
        <w:adjustRightInd w:val="0"/>
        <w:spacing w:beforeLines="0" w:afterLines="0" w:line="600" w:lineRule="exact"/>
        <w:ind w:firstLine="640"/>
        <w:jc w:val="left"/>
        <w:rPr>
          <w:rFonts w:ascii="Times New Roman" w:hAnsi="Times New Roman"/>
          <w:bCs/>
          <w:color w:val="000000" w:themeColor="text1"/>
          <w:sz w:val="28"/>
          <w:szCs w:val="28"/>
          <w:highlight w:val="none"/>
          <w14:textFill>
            <w14:solidFill>
              <w14:schemeClr w14:val="tx1"/>
            </w14:solidFill>
          </w14:textFill>
        </w:rPr>
      </w:pP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第</w:t>
      </w:r>
      <w:r>
        <w:rPr>
          <w:rFonts w:hint="eastAsia" w:ascii="黑体" w:hAnsi="黑体" w:eastAsia="黑体"/>
          <w:b w:val="0"/>
          <w:bCs w:val="0"/>
          <w:color w:val="000000" w:themeColor="text1"/>
          <w:kern w:val="0"/>
          <w:sz w:val="28"/>
          <w:szCs w:val="28"/>
          <w:highlight w:val="none"/>
          <w:shd w:val="clear" w:color="auto" w:fill="FFFFFF"/>
          <w:lang w:val="en-US" w:eastAsia="zh-CN" w:bidi="ar"/>
          <w14:textFill>
            <w14:solidFill>
              <w14:schemeClr w14:val="tx1"/>
            </w14:solidFill>
          </w14:textFill>
        </w:rPr>
        <w:t>七</w:t>
      </w: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条</w:t>
      </w:r>
      <w:r>
        <w:rPr>
          <w:rFonts w:ascii="Times New Roman" w:hAnsi="Times New Roman" w:eastAsia="仿宋_GB2312"/>
          <w:b/>
          <w:bCs/>
          <w:color w:val="000000" w:themeColor="text1"/>
          <w:kern w:val="0"/>
          <w:sz w:val="28"/>
          <w:szCs w:val="28"/>
          <w:highlight w:val="none"/>
          <w:shd w:val="clear" w:color="auto" w:fill="FFFFFF"/>
          <w:lang w:bidi="ar"/>
          <w14:textFill>
            <w14:solidFill>
              <w14:schemeClr w14:val="tx1"/>
            </w14:solidFill>
          </w14:textFill>
        </w:rPr>
        <w:t xml:space="preserve"> </w:t>
      </w:r>
      <w:r>
        <w:rPr>
          <w:rFonts w:ascii="Times New Roman" w:hAnsi="Times New Roman" w:eastAsia="仿宋_GB2312"/>
          <w:b w:val="0"/>
          <w:bCs w:val="0"/>
          <w:color w:val="000000" w:themeColor="text1"/>
          <w:kern w:val="0"/>
          <w:sz w:val="28"/>
          <w:szCs w:val="28"/>
          <w:highlight w:val="none"/>
          <w:shd w:val="clear" w:color="auto" w:fill="FFFFFF"/>
          <w:lang w:bidi="ar"/>
          <w14:textFill>
            <w14:solidFill>
              <w14:schemeClr w14:val="tx1"/>
            </w14:solidFill>
          </w14:textFill>
        </w:rPr>
        <w:t>作业负责人的职责</w:t>
      </w:r>
    </w:p>
    <w:p w14:paraId="700CCB3B">
      <w:pPr>
        <w:pStyle w:val="137"/>
        <w:tabs>
          <w:tab w:val="left" w:pos="8280"/>
        </w:tabs>
        <w:autoSpaceDE w:val="0"/>
        <w:autoSpaceDN w:val="0"/>
        <w:adjustRightInd w:val="0"/>
        <w:spacing w:beforeLines="0" w:afterLines="0" w:line="600" w:lineRule="exact"/>
        <w:ind w:firstLine="64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（一）对开展的危险作业安全负全面责任。</w:t>
      </w:r>
    </w:p>
    <w:p w14:paraId="1EA4C936">
      <w:pPr>
        <w:pStyle w:val="137"/>
        <w:tabs>
          <w:tab w:val="left" w:pos="8280"/>
        </w:tabs>
        <w:autoSpaceDE w:val="0"/>
        <w:autoSpaceDN w:val="0"/>
        <w:adjustRightInd w:val="0"/>
        <w:spacing w:beforeLines="0" w:afterLines="0" w:line="600" w:lineRule="exact"/>
        <w:ind w:firstLine="64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（二）危险作业前，作业负责人应对作业现场存在的风险进行辨识</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评估，填写危险作业许可证并落实危险作业许可证审批程序。</w:t>
      </w:r>
    </w:p>
    <w:p w14:paraId="1D78C61E">
      <w:pPr>
        <w:pStyle w:val="137"/>
        <w:tabs>
          <w:tab w:val="left" w:pos="8280"/>
        </w:tabs>
        <w:autoSpaceDE w:val="0"/>
        <w:autoSpaceDN w:val="0"/>
        <w:adjustRightInd w:val="0"/>
        <w:spacing w:beforeLines="0" w:afterLines="0" w:line="600" w:lineRule="exact"/>
        <w:ind w:firstLine="64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（三）组织作业人员进行安全培训、安全交底，确保作业人员掌握相关作业的安全技能。</w:t>
      </w:r>
    </w:p>
    <w:p w14:paraId="439820A4">
      <w:pPr>
        <w:pStyle w:val="137"/>
        <w:tabs>
          <w:tab w:val="left" w:pos="8280"/>
        </w:tabs>
        <w:autoSpaceDE w:val="0"/>
        <w:autoSpaceDN w:val="0"/>
        <w:adjustRightInd w:val="0"/>
        <w:spacing w:beforeLines="0" w:afterLines="0" w:line="600" w:lineRule="exact"/>
        <w:ind w:firstLine="64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（四）在作业环境、作业方案、防护设施及防护用品达到安全要求后，方可安排人员开展危险作业。</w:t>
      </w:r>
    </w:p>
    <w:p w14:paraId="112FE7FB">
      <w:pPr>
        <w:pStyle w:val="137"/>
        <w:tabs>
          <w:tab w:val="left" w:pos="8280"/>
        </w:tabs>
        <w:autoSpaceDE w:val="0"/>
        <w:autoSpaceDN w:val="0"/>
        <w:adjustRightInd w:val="0"/>
        <w:spacing w:beforeLines="0" w:afterLines="0" w:line="600" w:lineRule="exact"/>
        <w:ind w:firstLine="64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（五）检查确认应急准备情况，核实内外联络及呼叫方法。</w:t>
      </w:r>
    </w:p>
    <w:p w14:paraId="6696FB96">
      <w:pPr>
        <w:pStyle w:val="137"/>
        <w:tabs>
          <w:tab w:val="left" w:pos="8280"/>
        </w:tabs>
        <w:autoSpaceDE w:val="0"/>
        <w:autoSpaceDN w:val="0"/>
        <w:adjustRightInd w:val="0"/>
        <w:spacing w:beforeLines="0" w:afterLines="0" w:line="600" w:lineRule="exact"/>
        <w:ind w:firstLine="64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（六）对未经允许试图开展危险作业者进行劝阻或责令退出。</w:t>
      </w:r>
    </w:p>
    <w:p w14:paraId="7C6AD21A">
      <w:pPr>
        <w:pStyle w:val="137"/>
        <w:tabs>
          <w:tab w:val="left" w:pos="8280"/>
        </w:tabs>
        <w:autoSpaceDE w:val="0"/>
        <w:autoSpaceDN w:val="0"/>
        <w:adjustRightInd w:val="0"/>
        <w:spacing w:beforeLines="0" w:afterLines="0" w:line="600" w:lineRule="exact"/>
        <w:ind w:firstLine="64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（七）在作业过程发生异常情况时，应停止作业，组织人员撤离现场，临时指挥事故事件应急救援。</w:t>
      </w:r>
    </w:p>
    <w:p w14:paraId="7D69ADD3">
      <w:pPr>
        <w:pStyle w:val="137"/>
        <w:autoSpaceDE w:val="0"/>
        <w:autoSpaceDN w:val="0"/>
        <w:adjustRightInd w:val="0"/>
        <w:spacing w:beforeLines="0" w:afterLines="0" w:line="600" w:lineRule="exact"/>
        <w:ind w:firstLine="640"/>
        <w:jc w:val="left"/>
        <w:rPr>
          <w:rFonts w:ascii="Times New Roman" w:hAnsi="Times New Roman" w:eastAsia="仿宋_GB2312"/>
          <w:b/>
          <w:bCs/>
          <w:color w:val="000000" w:themeColor="text1"/>
          <w:kern w:val="0"/>
          <w:sz w:val="28"/>
          <w:szCs w:val="28"/>
          <w:highlight w:val="none"/>
          <w:shd w:val="clear" w:color="auto" w:fill="FFFFFF"/>
          <w:lang w:bidi="ar"/>
          <w14:textFill>
            <w14:solidFill>
              <w14:schemeClr w14:val="tx1"/>
            </w14:solidFill>
          </w14:textFill>
        </w:rPr>
      </w:pP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第</w:t>
      </w:r>
      <w:r>
        <w:rPr>
          <w:rFonts w:hint="eastAsia" w:ascii="黑体" w:hAnsi="黑体" w:eastAsia="黑体"/>
          <w:b w:val="0"/>
          <w:bCs w:val="0"/>
          <w:color w:val="000000" w:themeColor="text1"/>
          <w:kern w:val="0"/>
          <w:sz w:val="28"/>
          <w:szCs w:val="28"/>
          <w:highlight w:val="none"/>
          <w:shd w:val="clear" w:color="auto" w:fill="FFFFFF"/>
          <w:lang w:val="en-US" w:eastAsia="zh-CN" w:bidi="ar"/>
          <w14:textFill>
            <w14:solidFill>
              <w14:schemeClr w14:val="tx1"/>
            </w14:solidFill>
          </w14:textFill>
        </w:rPr>
        <w:t>八</w:t>
      </w: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条</w:t>
      </w:r>
      <w:r>
        <w:rPr>
          <w:rFonts w:ascii="Times New Roman" w:hAnsi="Times New Roman" w:eastAsia="仿宋_GB2312"/>
          <w:b/>
          <w:bCs/>
          <w:color w:val="000000" w:themeColor="text1"/>
          <w:kern w:val="0"/>
          <w:sz w:val="28"/>
          <w:szCs w:val="28"/>
          <w:highlight w:val="none"/>
          <w:shd w:val="clear" w:color="auto" w:fill="FFFFFF"/>
          <w:lang w:bidi="ar"/>
          <w14:textFill>
            <w14:solidFill>
              <w14:schemeClr w14:val="tx1"/>
            </w14:solidFill>
          </w14:textFill>
        </w:rPr>
        <w:t xml:space="preserve"> </w:t>
      </w:r>
      <w:r>
        <w:rPr>
          <w:rFonts w:ascii="Times New Roman" w:hAnsi="Times New Roman" w:eastAsia="仿宋_GB2312"/>
          <w:b w:val="0"/>
          <w:bCs w:val="0"/>
          <w:color w:val="000000" w:themeColor="text1"/>
          <w:kern w:val="0"/>
          <w:sz w:val="28"/>
          <w:szCs w:val="28"/>
          <w:highlight w:val="none"/>
          <w:shd w:val="clear" w:color="auto" w:fill="FFFFFF"/>
          <w:lang w:bidi="ar"/>
          <w14:textFill>
            <w14:solidFill>
              <w14:schemeClr w14:val="tx1"/>
            </w14:solidFill>
          </w14:textFill>
        </w:rPr>
        <w:t>审批人员的职责</w:t>
      </w:r>
    </w:p>
    <w:p w14:paraId="26EDA7F1">
      <w:pPr>
        <w:pStyle w:val="137"/>
        <w:tabs>
          <w:tab w:val="left" w:pos="8280"/>
        </w:tabs>
        <w:autoSpaceDE w:val="0"/>
        <w:autoSpaceDN w:val="0"/>
        <w:adjustRightInd w:val="0"/>
        <w:spacing w:beforeLines="0" w:afterLines="0" w:line="600" w:lineRule="exact"/>
        <w:ind w:firstLine="640"/>
        <w:jc w:val="left"/>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（一）审查危险作业许可证的办理是否符合要求。</w:t>
      </w:r>
    </w:p>
    <w:p w14:paraId="5170BCF3">
      <w:pPr>
        <w:pStyle w:val="137"/>
        <w:tabs>
          <w:tab w:val="left" w:pos="8280"/>
        </w:tabs>
        <w:autoSpaceDE w:val="0"/>
        <w:autoSpaceDN w:val="0"/>
        <w:adjustRightInd w:val="0"/>
        <w:spacing w:beforeLines="0" w:afterLines="0" w:line="600" w:lineRule="exact"/>
        <w:ind w:firstLine="64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（二）审核危险作业许可证中拟写的安全防范措施是否存在缺漏。</w:t>
      </w:r>
    </w:p>
    <w:p w14:paraId="1E22D802">
      <w:pPr>
        <w:pStyle w:val="137"/>
        <w:tabs>
          <w:tab w:val="left" w:pos="8280"/>
        </w:tabs>
        <w:autoSpaceDE w:val="0"/>
        <w:autoSpaceDN w:val="0"/>
        <w:adjustRightInd w:val="0"/>
        <w:spacing w:beforeLines="0" w:afterLines="0" w:line="600" w:lineRule="exact"/>
        <w:ind w:firstLine="640"/>
        <w:jc w:val="left"/>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（三）监督检查作业现场安全防范措施落实情况。</w:t>
      </w:r>
    </w:p>
    <w:p w14:paraId="5E4CA797">
      <w:pPr>
        <w:widowControl/>
        <w:spacing w:beforeLines="0" w:afterLines="0" w:line="600" w:lineRule="exact"/>
        <w:ind w:firstLine="640"/>
        <w:jc w:val="center"/>
        <w:rPr>
          <w:rFonts w:ascii="Times New Roman" w:hAnsi="Times New Roman" w:eastAsia="黑体"/>
          <w:color w:val="000000" w:themeColor="text1"/>
          <w:sz w:val="28"/>
          <w:szCs w:val="28"/>
          <w:highlight w:val="none"/>
          <w14:textFill>
            <w14:solidFill>
              <w14:schemeClr w14:val="tx1"/>
            </w14:solidFill>
          </w14:textFill>
        </w:rPr>
      </w:pPr>
    </w:p>
    <w:p w14:paraId="74FA0A2E">
      <w:pPr>
        <w:widowControl/>
        <w:spacing w:beforeLines="0" w:afterLines="0" w:line="600" w:lineRule="exact"/>
        <w:ind w:firstLine="0"/>
        <w:jc w:val="center"/>
        <w:rPr>
          <w:rFonts w:ascii="Times New Roman" w:hAnsi="Times New Roman" w:eastAsia="黑体"/>
          <w:color w:val="000000" w:themeColor="text1"/>
          <w:sz w:val="28"/>
          <w:szCs w:val="28"/>
          <w:highlight w:val="none"/>
          <w14:textFill>
            <w14:solidFill>
              <w14:schemeClr w14:val="tx1"/>
            </w14:solidFill>
          </w14:textFill>
        </w:rPr>
      </w:pPr>
      <w:r>
        <w:rPr>
          <w:rFonts w:ascii="Times New Roman" w:hAnsi="Times New Roman" w:eastAsia="黑体"/>
          <w:color w:val="000000" w:themeColor="text1"/>
          <w:sz w:val="28"/>
          <w:szCs w:val="28"/>
          <w:highlight w:val="none"/>
          <w14:textFill>
            <w14:solidFill>
              <w14:schemeClr w14:val="tx1"/>
            </w14:solidFill>
          </w14:textFill>
        </w:rPr>
        <w:t>第三章 各项危险作业的定义和安全管理要求</w:t>
      </w:r>
    </w:p>
    <w:p w14:paraId="05D6C3F1">
      <w:pPr>
        <w:tabs>
          <w:tab w:val="left" w:pos="8280"/>
        </w:tabs>
        <w:autoSpaceDE w:val="0"/>
        <w:autoSpaceDN w:val="0"/>
        <w:adjustRightInd w:val="0"/>
        <w:spacing w:beforeLines="0" w:afterLines="0" w:line="600" w:lineRule="exact"/>
        <w:ind w:firstLine="64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第</w:t>
      </w:r>
      <w:r>
        <w:rPr>
          <w:rFonts w:hint="eastAsia" w:ascii="黑体" w:hAnsi="黑体" w:eastAsia="黑体"/>
          <w:b w:val="0"/>
          <w:bCs w:val="0"/>
          <w:color w:val="000000" w:themeColor="text1"/>
          <w:kern w:val="0"/>
          <w:sz w:val="28"/>
          <w:szCs w:val="28"/>
          <w:highlight w:val="none"/>
          <w:shd w:val="clear" w:color="auto" w:fill="FFFFFF"/>
          <w:lang w:val="en-US" w:eastAsia="zh-CN" w:bidi="ar"/>
          <w14:textFill>
            <w14:solidFill>
              <w14:schemeClr w14:val="tx1"/>
            </w14:solidFill>
          </w14:textFill>
        </w:rPr>
        <w:t>九</w:t>
      </w: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条</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 xml:space="preserve"> 吊装作业指在安装、检维修过程中利用各种吊装机具将设备、工件、器具、材料等吊起，使其发生位置变化的作业过程。吊装作业的安全管理要求：</w:t>
      </w:r>
    </w:p>
    <w:p w14:paraId="643BCBC1">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（一）作业前应对从事指挥和操作的人员进行资质确认。</w:t>
      </w:r>
    </w:p>
    <w:p w14:paraId="2F7F5EFE">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（二）实施吊装作业的有关人员应对起重吊装机械和吊具进行安全检查，确保处于完好状态。</w:t>
      </w:r>
    </w:p>
    <w:p w14:paraId="1E343BB9">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（三）实施吊装作业的有关人员应对吊装区域内设置安全警戒标志，并设专人监护，非作业人员禁止入内。</w:t>
      </w:r>
    </w:p>
    <w:p w14:paraId="75EE7073">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（四）实施吊装作业的有关人员应在施工现场核实天气情况。室外作业遇到大雪、暴雨、大雾及</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六</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级以上大风时，不应安排吊装作业。</w:t>
      </w:r>
    </w:p>
    <w:p w14:paraId="6D90A0FC">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（五）吊装作业时应明确指挥人员，指挥人员应佩戴明显的标志，佩戴安全帽</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并按《起重吊运指挥信号（GB 5082）》规定的联络信号，统一指挥。</w:t>
      </w:r>
    </w:p>
    <w:p w14:paraId="39890835">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（六）正式起吊前应进行试吊，试吊中检查全部机具、地锚受力情况，发现问题应将工件放回地面，排除故障后重新试吊，确认一切正常，方可正式吊装。</w:t>
      </w:r>
    </w:p>
    <w:p w14:paraId="794FA2D4">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（七）严禁利用管道、管架、电杆、机电设备等作吊装锚点。</w:t>
      </w:r>
    </w:p>
    <w:p w14:paraId="6AC7DA84">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（八）吊装过程中，出现故障，应立即向指挥者报告，没有指挥令，任何人不得擅自离开岗位。</w:t>
      </w:r>
    </w:p>
    <w:p w14:paraId="74BD1EC3">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（九）利用两台或多台起重机械吊运同一重物时，升降、运行应保持同步；各台起重机械所承受地载荷不得超过各自额定起重能力的80％。</w:t>
      </w:r>
    </w:p>
    <w:p w14:paraId="12AC6F81">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（十）对紧急停车信号，不论由何人发出，均应立即执行。</w:t>
      </w:r>
    </w:p>
    <w:p w14:paraId="15F54C5F">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（十一）作业完毕后</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将起重臂和吊钩收放到规定的位置，所有控制手柄均应放到零位，使用电气控制的起重机械，应断开电源开关；吊索、吊具应收回放置到规定的地方，并对其进行检查、维护、保养；对接替工作人员，应告知设备存在的异常情况及尚未消除的故障。</w:t>
      </w:r>
    </w:p>
    <w:p w14:paraId="4305E5D0">
      <w:pPr>
        <w:tabs>
          <w:tab w:val="left" w:pos="8280"/>
        </w:tabs>
        <w:autoSpaceDE w:val="0"/>
        <w:autoSpaceDN w:val="0"/>
        <w:adjustRightInd w:val="0"/>
        <w:spacing w:beforeLines="0" w:afterLines="0" w:line="600" w:lineRule="exact"/>
        <w:ind w:firstLine="64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第十条</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 xml:space="preserve"> 有限空间作业指在封闭或者部分封闭，与外界相对隔离，出入口较为狭窄，作业人员不能长时间在内工作，自然通风不良，易造成有毒有害、易燃易爆物质积聚或者氧含量不足的空间内作业（如：地下管道、检查井、泵站集水池、污水提升站、各种设备内部等）。有限空间作业的安全管理要求：</w:t>
      </w:r>
    </w:p>
    <w:p w14:paraId="1945F923">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（一）作业前作业负责人应组织参与作业人员开展有限空间作业安全培训，告知作业人员有限空间作业安全要点和存在的危害因素及防范措施。</w:t>
      </w:r>
    </w:p>
    <w:p w14:paraId="59F49757">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（二）采取可靠的隔断（隔离）措施，将可能危及作业安全的设施设备、存在有毒有害物质的空间与作业地点隔开。</w:t>
      </w:r>
    </w:p>
    <w:p w14:paraId="5896B11B">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（三）有限空间作业应当严格</w:t>
      </w:r>
      <w:r>
        <w:rPr>
          <w:rFonts w:hint="eastAsia" w:ascii="仿宋_GB2312" w:hAnsi="仿宋_GB2312" w:eastAsia="仿宋_GB2312" w:cs="仿宋_GB2312"/>
          <w:color w:val="000000" w:themeColor="text1"/>
          <w:kern w:val="0"/>
          <w:sz w:val="28"/>
          <w:szCs w:val="28"/>
          <w:highlight w:val="none"/>
          <w:shd w:val="clear" w:color="auto" w:fill="FFFFFF"/>
          <w:lang w:bidi="ar"/>
          <w14:textFill>
            <w14:solidFill>
              <w14:schemeClr w14:val="tx1"/>
            </w14:solidFill>
          </w14:textFill>
        </w:rPr>
        <w:t>遵守“先通风、再检测、后作业”的</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原则。检测指标包括氧浓度、易燃易爆物质（可燃性气体、爆炸性粉尘）浓度、有毒有害气体浓度。检测应当符合以下规定：</w:t>
      </w:r>
    </w:p>
    <w:p w14:paraId="2442495E">
      <w:pPr>
        <w:pStyle w:val="137"/>
        <w:tabs>
          <w:tab w:val="left" w:pos="8280"/>
        </w:tabs>
        <w:autoSpaceDE w:val="0"/>
        <w:autoSpaceDN w:val="0"/>
        <w:adjustRightInd w:val="0"/>
        <w:spacing w:beforeLines="0" w:afterLines="0" w:line="600" w:lineRule="exact"/>
        <w:ind w:left="0" w:firstLine="560" w:firstLineChars="20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1.</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含氧量在19.5%～23.5%之间；</w:t>
      </w:r>
    </w:p>
    <w:p w14:paraId="7F02D085">
      <w:pPr>
        <w:pStyle w:val="137"/>
        <w:tabs>
          <w:tab w:val="left" w:pos="8280"/>
        </w:tabs>
        <w:autoSpaceDE w:val="0"/>
        <w:autoSpaceDN w:val="0"/>
        <w:adjustRightInd w:val="0"/>
        <w:spacing w:beforeLines="0" w:afterLines="0" w:line="600" w:lineRule="exact"/>
        <w:ind w:left="0" w:firstLine="560" w:firstLineChars="20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2.</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可燃性气体浓度应在其爆炸下限浓度的</w:t>
      </w:r>
      <w:r>
        <w:rPr>
          <w:rFonts w:hint="eastAsia" w:ascii="Times New Roman" w:hAnsi="Times New Roman" w:eastAsia="仿宋_GB2312"/>
          <w:color w:val="000000" w:themeColor="text1"/>
          <w:kern w:val="0"/>
          <w:sz w:val="28"/>
          <w:szCs w:val="28"/>
          <w:highlight w:val="none"/>
          <w:shd w:val="clear" w:color="auto" w:fill="FFFFFF"/>
          <w:lang w:val="en-US" w:eastAsia="zh-CN" w:bidi="ar"/>
          <w14:textFill>
            <w14:solidFill>
              <w14:schemeClr w14:val="tx1"/>
            </w14:solidFill>
          </w14:textFill>
        </w:rPr>
        <w:t>10</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%以下；</w:t>
      </w:r>
    </w:p>
    <w:p w14:paraId="556DA0EB">
      <w:pPr>
        <w:pStyle w:val="137"/>
        <w:tabs>
          <w:tab w:val="left" w:pos="8280"/>
        </w:tabs>
        <w:autoSpaceDE w:val="0"/>
        <w:autoSpaceDN w:val="0"/>
        <w:adjustRightInd w:val="0"/>
        <w:spacing w:beforeLines="0" w:afterLines="0" w:line="600" w:lineRule="exact"/>
        <w:ind w:left="0" w:firstLine="560" w:firstLineChars="20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3.</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有毒有害气体浓度应符合GBZ2.1《工作场所有害因素职业接触限值第1部分化学有害因素》的限值。</w:t>
      </w:r>
    </w:p>
    <w:p w14:paraId="36F1E632">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（四）对有限空间内的气体或粉尘进行检测分析</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不得早于进入有限空间作业开始前30分钟；作业中断超过30分钟，作业人员再次进入有限空间作业前，应当重新通风、检测合格后方可进入；有限空间长时间作业时，应至少每隔</w:t>
      </w:r>
      <w:r>
        <w:rPr>
          <w:rFonts w:hint="default" w:ascii="Times New Roman" w:hAnsi="Times New Roman" w:eastAsia="仿宋_GB2312"/>
          <w:color w:val="000000" w:themeColor="text1"/>
          <w:kern w:val="0"/>
          <w:sz w:val="28"/>
          <w:szCs w:val="28"/>
          <w:highlight w:val="none"/>
          <w:shd w:val="clear" w:color="auto" w:fill="FFFFFF"/>
          <w:lang w:val="en-US" w:bidi="ar"/>
          <w14:textFill>
            <w14:solidFill>
              <w14:schemeClr w14:val="tx1"/>
            </w14:solidFill>
          </w14:textFill>
        </w:rPr>
        <w:t>2</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小时进行一次检测分析。</w:t>
      </w:r>
    </w:p>
    <w:p w14:paraId="3DE64F93">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（五）检测人员应当采取相应的安全防护措施，防止中毒窒息等事故发生。</w:t>
      </w:r>
    </w:p>
    <w:p w14:paraId="27B1710E">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（六）有限空间内盛装或者残留的物料对作业存在危害时，作业人员应当在作业前对物料进行清洗、清空或者置换</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经检测合格后，方可进入有限空间作业。</w:t>
      </w:r>
    </w:p>
    <w:p w14:paraId="2DB5D44E">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（七）在有限空间作业过程中，应当采取通风措施，保持空气流通，禁止采用纯氧通风换气。</w:t>
      </w:r>
    </w:p>
    <w:p w14:paraId="1F4D0EF1">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（八）发现通风设备停止运转、有限空间内氧含量浓度低于或者有毒有害气体浓度高于国家标准或者行业标准规定的限值时，必须立即停止有限空间作业，清点作业人员，撤离作业现场。</w:t>
      </w:r>
    </w:p>
    <w:p w14:paraId="35EB1522">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（九）有限空间作业的照明电压应使用不高于36V的安全电压，狭小或潮湿场所应使用不高于12V的安全电压；使用的电动工具必须装有防触电的电气保护装置。</w:t>
      </w:r>
    </w:p>
    <w:p w14:paraId="05F8FD3D">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（十）在易燃易爆作业环境中应使用防爆型低压灯具和电动工具，电气线路必须绝缘良好，无断线接头，电源接点无松动，防止产生电气火花造成事故；作业人员不得穿戴化纤类等易产生静电的工作服。</w:t>
      </w:r>
    </w:p>
    <w:p w14:paraId="43B11C75">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（十一）在有酸碱等腐蚀性作业环境中，应穿戴好防护用品，在设备外部应设有急救用的冲洗装置和水源等。</w:t>
      </w:r>
    </w:p>
    <w:p w14:paraId="7C88F588">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（十二）</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若</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有异常情况发生，应立即召集急救人员穿戴好防护器具进行抢救，不得</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在</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无防护措施情况下盲目进入抢救。</w:t>
      </w:r>
    </w:p>
    <w:p w14:paraId="48F08598">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（十三）有限空间作业结束后，作业现场负责人、监护人员应当清点人数，并对作业现场进行清理。</w:t>
      </w:r>
    </w:p>
    <w:p w14:paraId="1083CBAC">
      <w:pPr>
        <w:pStyle w:val="137"/>
        <w:tabs>
          <w:tab w:val="left" w:pos="8280"/>
        </w:tabs>
        <w:autoSpaceDE w:val="0"/>
        <w:autoSpaceDN w:val="0"/>
        <w:adjustRightInd w:val="0"/>
        <w:spacing w:beforeLines="0" w:afterLines="0" w:line="600" w:lineRule="exact"/>
        <w:ind w:left="0" w:firstLine="560" w:firstLineChars="20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（十四）有限空间作业还应符合下列要求：</w:t>
      </w:r>
    </w:p>
    <w:p w14:paraId="7E677CBB">
      <w:pPr>
        <w:pStyle w:val="137"/>
        <w:tabs>
          <w:tab w:val="left" w:pos="8280"/>
        </w:tabs>
        <w:autoSpaceDE w:val="0"/>
        <w:autoSpaceDN w:val="0"/>
        <w:adjustRightInd w:val="0"/>
        <w:spacing w:beforeLines="0" w:afterLines="0" w:line="600" w:lineRule="exact"/>
        <w:ind w:left="0" w:firstLine="560" w:firstLineChars="20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1.</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保持有限空间出入口畅通；</w:t>
      </w:r>
    </w:p>
    <w:p w14:paraId="0ED91D69">
      <w:pPr>
        <w:pStyle w:val="137"/>
        <w:tabs>
          <w:tab w:val="left" w:pos="8280"/>
        </w:tabs>
        <w:autoSpaceDE w:val="0"/>
        <w:autoSpaceDN w:val="0"/>
        <w:adjustRightInd w:val="0"/>
        <w:spacing w:beforeLines="0" w:afterLines="0" w:line="600" w:lineRule="exact"/>
        <w:ind w:left="0" w:firstLine="560" w:firstLineChars="20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2.</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设置明显的安全警示标志和警示说明；</w:t>
      </w:r>
    </w:p>
    <w:p w14:paraId="39CB36B5">
      <w:pPr>
        <w:pStyle w:val="137"/>
        <w:tabs>
          <w:tab w:val="left" w:pos="8280"/>
        </w:tabs>
        <w:autoSpaceDE w:val="0"/>
        <w:autoSpaceDN w:val="0"/>
        <w:adjustRightInd w:val="0"/>
        <w:spacing w:beforeLines="0" w:afterLines="0" w:line="600" w:lineRule="exact"/>
        <w:ind w:left="0" w:firstLine="560" w:firstLineChars="20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3.</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作业人员与外部有可靠的通讯联络；</w:t>
      </w:r>
    </w:p>
    <w:p w14:paraId="31E8AECA">
      <w:pPr>
        <w:pStyle w:val="137"/>
        <w:tabs>
          <w:tab w:val="left" w:pos="8280"/>
        </w:tabs>
        <w:autoSpaceDE w:val="0"/>
        <w:autoSpaceDN w:val="0"/>
        <w:adjustRightInd w:val="0"/>
        <w:spacing w:beforeLines="0" w:afterLines="0" w:line="600" w:lineRule="exact"/>
        <w:ind w:firstLine="560" w:firstLineChars="20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4.</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监护人员不得离开作业现场，并与作业人员保持联系；</w:t>
      </w:r>
    </w:p>
    <w:p w14:paraId="11D7F9A1">
      <w:pPr>
        <w:pStyle w:val="137"/>
        <w:tabs>
          <w:tab w:val="left" w:pos="8280"/>
        </w:tabs>
        <w:autoSpaceDE w:val="0"/>
        <w:autoSpaceDN w:val="0"/>
        <w:adjustRightInd w:val="0"/>
        <w:spacing w:beforeLines="0" w:afterLines="0" w:line="600" w:lineRule="exact"/>
        <w:ind w:left="0" w:firstLine="560" w:firstLineChars="20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5.</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存在交叉作业时，采取避免互相伤害的措施。</w:t>
      </w:r>
    </w:p>
    <w:p w14:paraId="3F70918B">
      <w:pPr>
        <w:pStyle w:val="137"/>
        <w:tabs>
          <w:tab w:val="left" w:pos="8280"/>
        </w:tabs>
        <w:autoSpaceDE w:val="0"/>
        <w:autoSpaceDN w:val="0"/>
        <w:adjustRightInd w:val="0"/>
        <w:spacing w:beforeLines="0" w:afterLines="0" w:line="600" w:lineRule="exact"/>
        <w:ind w:left="0" w:leftChars="0" w:firstLine="560" w:firstLineChars="200"/>
        <w:jc w:val="both"/>
        <w:rPr>
          <w:rFonts w:hint="eastAsia" w:ascii="Times New Roman" w:hAnsi="Times New Roman" w:eastAsia="仿宋_GB2312"/>
          <w:color w:val="000000" w:themeColor="text1"/>
          <w:kern w:val="0"/>
          <w:sz w:val="28"/>
          <w:szCs w:val="28"/>
          <w:highlight w:val="none"/>
          <w:shd w:val="clear" w:color="auto" w:fill="FFFFFF"/>
          <w:lang w:val="en-US" w:eastAsia="zh-CN"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（十</w:t>
      </w:r>
      <w:r>
        <w:rPr>
          <w:rFonts w:hint="eastAsia" w:ascii="Times New Roman" w:hAnsi="Times New Roman" w:eastAsia="仿宋_GB2312"/>
          <w:color w:val="000000" w:themeColor="text1"/>
          <w:kern w:val="0"/>
          <w:sz w:val="28"/>
          <w:szCs w:val="28"/>
          <w:highlight w:val="none"/>
          <w:shd w:val="clear" w:color="auto" w:fill="FFFFFF"/>
          <w:lang w:val="en-US" w:eastAsia="zh-CN" w:bidi="ar"/>
          <w14:textFill>
            <w14:solidFill>
              <w14:schemeClr w14:val="tx1"/>
            </w14:solidFill>
          </w14:textFill>
        </w:rPr>
        <w:t>五</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w:t>
      </w:r>
      <w:r>
        <w:rPr>
          <w:rFonts w:hint="eastAsia" w:ascii="Times New Roman" w:hAnsi="Times New Roman" w:eastAsia="仿宋_GB2312"/>
          <w:color w:val="000000" w:themeColor="text1"/>
          <w:kern w:val="0"/>
          <w:sz w:val="28"/>
          <w:szCs w:val="28"/>
          <w:highlight w:val="none"/>
          <w:shd w:val="clear" w:color="auto" w:fill="FFFFFF"/>
          <w:lang w:val="en-US" w:eastAsia="zh-CN" w:bidi="ar"/>
          <w14:textFill>
            <w14:solidFill>
              <w14:schemeClr w14:val="tx1"/>
            </w14:solidFill>
          </w14:textFill>
        </w:rPr>
        <w:t>如有限空间涉及水下作业时，应符合以下要求：</w:t>
      </w:r>
    </w:p>
    <w:p w14:paraId="01D0D98B">
      <w:pPr>
        <w:pStyle w:val="137"/>
        <w:tabs>
          <w:tab w:val="left" w:pos="8280"/>
        </w:tabs>
        <w:autoSpaceDE w:val="0"/>
        <w:autoSpaceDN w:val="0"/>
        <w:adjustRightInd w:val="0"/>
        <w:spacing w:beforeLines="0" w:afterLines="0" w:line="600" w:lineRule="exact"/>
        <w:ind w:firstLine="560" w:firstLineChars="20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1</w:t>
      </w:r>
      <w:r>
        <w:rPr>
          <w:rFonts w:hint="eastAsia" w:ascii="Times New Roman" w:hAnsi="Times New Roman" w:eastAsia="仿宋_GB2312"/>
          <w:color w:val="000000" w:themeColor="text1"/>
          <w:kern w:val="0"/>
          <w:sz w:val="28"/>
          <w:szCs w:val="28"/>
          <w:highlight w:val="none"/>
          <w:shd w:val="clear" w:color="auto" w:fill="FFFFFF"/>
          <w:lang w:eastAsia="zh-CN" w:bidi="ar"/>
          <w14:textFill>
            <w14:solidFill>
              <w14:schemeClr w14:val="tx1"/>
            </w14:solidFill>
          </w14:textFill>
        </w:rPr>
        <w:t>．</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水下作业，属于危险性较大的部分项工程，应制定专项施工方案，对封堵点各类危险源进行辨识，并采取对应措施，降低作业风险。</w:t>
      </w:r>
    </w:p>
    <w:p w14:paraId="1174B661">
      <w:pPr>
        <w:pStyle w:val="137"/>
        <w:tabs>
          <w:tab w:val="left" w:pos="8280"/>
        </w:tabs>
        <w:autoSpaceDE w:val="0"/>
        <w:autoSpaceDN w:val="0"/>
        <w:adjustRightInd w:val="0"/>
        <w:spacing w:beforeLines="0" w:afterLines="0" w:line="600" w:lineRule="exact"/>
        <w:ind w:firstLine="560" w:firstLineChars="20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2</w:t>
      </w:r>
      <w:r>
        <w:rPr>
          <w:rFonts w:hint="eastAsia" w:ascii="Times New Roman" w:hAnsi="Times New Roman" w:eastAsia="仿宋_GB2312"/>
          <w:color w:val="000000" w:themeColor="text1"/>
          <w:kern w:val="0"/>
          <w:sz w:val="28"/>
          <w:szCs w:val="28"/>
          <w:highlight w:val="none"/>
          <w:shd w:val="clear" w:color="auto" w:fill="FFFFFF"/>
          <w:lang w:eastAsia="zh-CN" w:bidi="ar"/>
          <w14:textFill>
            <w14:solidFill>
              <w14:schemeClr w14:val="tx1"/>
            </w14:solidFill>
          </w14:textFill>
        </w:rPr>
        <w:t>．</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作业人员应参加安全教育培训和安全技术交底，熟悉专项施工方案内容</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存在</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的</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危害因素</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以及</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防范措施。</w:t>
      </w:r>
    </w:p>
    <w:p w14:paraId="31177614">
      <w:pPr>
        <w:pStyle w:val="137"/>
        <w:tabs>
          <w:tab w:val="left" w:pos="8280"/>
        </w:tabs>
        <w:autoSpaceDE w:val="0"/>
        <w:autoSpaceDN w:val="0"/>
        <w:adjustRightInd w:val="0"/>
        <w:spacing w:beforeLines="0" w:afterLines="0" w:line="600" w:lineRule="exact"/>
        <w:ind w:firstLine="560" w:firstLineChars="20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hint="eastAsia" w:eastAsia="仿宋_GB2312"/>
          <w:color w:val="000000" w:themeColor="text1"/>
          <w:kern w:val="0"/>
          <w:sz w:val="28"/>
          <w:szCs w:val="28"/>
          <w:highlight w:val="none"/>
          <w:shd w:val="clear" w:color="auto" w:fill="FFFFFF"/>
          <w:lang w:val="en-US" w:eastAsia="zh-CN" w:bidi="ar"/>
          <w14:textFill>
            <w14:solidFill>
              <w14:schemeClr w14:val="tx1"/>
            </w14:solidFill>
          </w14:textFill>
        </w:rPr>
        <w:t>3</w:t>
      </w:r>
      <w:r>
        <w:rPr>
          <w:rFonts w:hint="eastAsia" w:ascii="Times New Roman" w:hAnsi="Times New Roman" w:eastAsia="仿宋_GB2312"/>
          <w:color w:val="000000" w:themeColor="text1"/>
          <w:kern w:val="0"/>
          <w:sz w:val="28"/>
          <w:szCs w:val="28"/>
          <w:highlight w:val="none"/>
          <w:shd w:val="clear" w:color="auto" w:fill="FFFFFF"/>
          <w:lang w:eastAsia="zh-CN" w:bidi="ar"/>
          <w14:textFill>
            <w14:solidFill>
              <w14:schemeClr w14:val="tx1"/>
            </w14:solidFill>
          </w14:textFill>
        </w:rPr>
        <w:t>．</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潜水作业人员必须经过专业培训，并取得有效潜水作业资格证后才能进行水下封堵作业。</w:t>
      </w:r>
    </w:p>
    <w:p w14:paraId="4F1623F7">
      <w:pPr>
        <w:pStyle w:val="137"/>
        <w:tabs>
          <w:tab w:val="left" w:pos="8280"/>
        </w:tabs>
        <w:autoSpaceDE w:val="0"/>
        <w:autoSpaceDN w:val="0"/>
        <w:adjustRightInd w:val="0"/>
        <w:spacing w:beforeLines="0" w:afterLines="0" w:line="600" w:lineRule="exact"/>
        <w:ind w:firstLine="560" w:firstLineChars="20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hint="eastAsia" w:eastAsia="仿宋_GB2312"/>
          <w:color w:val="000000" w:themeColor="text1"/>
          <w:kern w:val="0"/>
          <w:sz w:val="28"/>
          <w:szCs w:val="28"/>
          <w:highlight w:val="none"/>
          <w:shd w:val="clear" w:color="auto" w:fill="FFFFFF"/>
          <w:lang w:val="en-US" w:eastAsia="zh-CN" w:bidi="ar"/>
          <w14:textFill>
            <w14:solidFill>
              <w14:schemeClr w14:val="tx1"/>
            </w14:solidFill>
          </w14:textFill>
        </w:rPr>
        <w:t>4</w:t>
      </w:r>
      <w:r>
        <w:rPr>
          <w:rFonts w:hint="eastAsia" w:ascii="Times New Roman" w:hAnsi="Times New Roman" w:eastAsia="仿宋_GB2312"/>
          <w:color w:val="000000" w:themeColor="text1"/>
          <w:kern w:val="0"/>
          <w:sz w:val="28"/>
          <w:szCs w:val="28"/>
          <w:highlight w:val="none"/>
          <w:shd w:val="clear" w:color="auto" w:fill="FFFFFF"/>
          <w:lang w:eastAsia="zh-CN" w:bidi="ar"/>
          <w14:textFill>
            <w14:solidFill>
              <w14:schemeClr w14:val="tx1"/>
            </w14:solidFill>
          </w14:textFill>
        </w:rPr>
        <w:t>．</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作业前对使用的工器具进行全面检查，并检查调试需要使用的设备设施，作业监护人与水下封堵作业人员约定好上下联系信号，确定无误后进行下一步操作。若使用气囊封堵，必须确保使用的气囊质量可靠、符合要求</w:t>
      </w:r>
      <w:r>
        <w:rPr>
          <w:rFonts w:hint="eastAsia" w:ascii="Times New Roman" w:hAnsi="Times New Roman" w:eastAsia="仿宋_GB2312"/>
          <w:color w:val="000000" w:themeColor="text1"/>
          <w:kern w:val="0"/>
          <w:sz w:val="28"/>
          <w:szCs w:val="28"/>
          <w:highlight w:val="none"/>
          <w:shd w:val="clear" w:color="auto" w:fill="FFFFFF"/>
          <w:lang w:val="en-US" w:eastAsia="zh-CN" w:bidi="ar"/>
          <w14:textFill>
            <w14:solidFill>
              <w14:schemeClr w14:val="tx1"/>
            </w14:solidFill>
          </w14:textFill>
        </w:rPr>
        <w:t>、符合现场水位和管径要求</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w:t>
      </w:r>
    </w:p>
    <w:p w14:paraId="78C30589">
      <w:pPr>
        <w:pStyle w:val="137"/>
        <w:tabs>
          <w:tab w:val="left" w:pos="8280"/>
        </w:tabs>
        <w:autoSpaceDE w:val="0"/>
        <w:autoSpaceDN w:val="0"/>
        <w:adjustRightInd w:val="0"/>
        <w:spacing w:beforeLines="0" w:afterLines="0" w:line="600" w:lineRule="exact"/>
        <w:ind w:firstLine="560" w:firstLineChars="20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hint="eastAsia" w:eastAsia="仿宋_GB2312"/>
          <w:color w:val="000000" w:themeColor="text1"/>
          <w:kern w:val="0"/>
          <w:sz w:val="28"/>
          <w:szCs w:val="28"/>
          <w:highlight w:val="none"/>
          <w:shd w:val="clear" w:color="auto" w:fill="FFFFFF"/>
          <w:lang w:val="en-US" w:eastAsia="zh-CN" w:bidi="ar"/>
          <w14:textFill>
            <w14:solidFill>
              <w14:schemeClr w14:val="tx1"/>
            </w14:solidFill>
          </w14:textFill>
        </w:rPr>
        <w:t>5</w:t>
      </w:r>
      <w:r>
        <w:rPr>
          <w:rFonts w:hint="eastAsia" w:ascii="Times New Roman" w:hAnsi="Times New Roman" w:eastAsia="仿宋_GB2312"/>
          <w:color w:val="000000" w:themeColor="text1"/>
          <w:kern w:val="0"/>
          <w:sz w:val="28"/>
          <w:szCs w:val="28"/>
          <w:highlight w:val="none"/>
          <w:shd w:val="clear" w:color="auto" w:fill="FFFFFF"/>
          <w:lang w:eastAsia="zh-CN" w:bidi="ar"/>
          <w14:textFill>
            <w14:solidFill>
              <w14:schemeClr w14:val="tx1"/>
            </w14:solidFill>
          </w14:textFill>
        </w:rPr>
        <w:t>．</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水下封堵作业人员必须佩戴能持续供氧的隔离式防护用具、安全绳、潜水电话等工器具。</w:t>
      </w:r>
    </w:p>
    <w:p w14:paraId="66ACC229">
      <w:pPr>
        <w:pStyle w:val="137"/>
        <w:tabs>
          <w:tab w:val="left" w:pos="8280"/>
        </w:tabs>
        <w:autoSpaceDE w:val="0"/>
        <w:autoSpaceDN w:val="0"/>
        <w:adjustRightInd w:val="0"/>
        <w:spacing w:beforeLines="0" w:afterLines="0" w:line="600" w:lineRule="exact"/>
        <w:ind w:firstLine="560" w:firstLineChars="20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hint="eastAsia" w:eastAsia="仿宋_GB2312"/>
          <w:color w:val="000000" w:themeColor="text1"/>
          <w:kern w:val="0"/>
          <w:sz w:val="28"/>
          <w:szCs w:val="28"/>
          <w:highlight w:val="none"/>
          <w:shd w:val="clear" w:color="auto" w:fill="FFFFFF"/>
          <w:lang w:val="en-US" w:eastAsia="zh-CN" w:bidi="ar"/>
          <w14:textFill>
            <w14:solidFill>
              <w14:schemeClr w14:val="tx1"/>
            </w14:solidFill>
          </w14:textFill>
        </w:rPr>
        <w:t>6</w:t>
      </w:r>
      <w:r>
        <w:rPr>
          <w:rFonts w:hint="eastAsia" w:ascii="Times New Roman" w:hAnsi="Times New Roman" w:eastAsia="仿宋_GB2312"/>
          <w:color w:val="000000" w:themeColor="text1"/>
          <w:kern w:val="0"/>
          <w:sz w:val="28"/>
          <w:szCs w:val="28"/>
          <w:highlight w:val="none"/>
          <w:shd w:val="clear" w:color="auto" w:fill="FFFFFF"/>
          <w:lang w:eastAsia="zh-CN" w:bidi="ar"/>
          <w14:textFill>
            <w14:solidFill>
              <w14:schemeClr w14:val="tx1"/>
            </w14:solidFill>
          </w14:textFill>
        </w:rPr>
        <w:t>．</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下井作业时，作业人员应用手拉住梯子，缓缓爬至井底，井上操作人员协助其操作空气管、</w:t>
      </w:r>
      <w:r>
        <w:rPr>
          <w:rFonts w:hint="eastAsia" w:ascii="Times New Roman" w:hAnsi="Times New Roman" w:eastAsia="仿宋_GB2312"/>
          <w:color w:val="000000" w:themeColor="text1"/>
          <w:kern w:val="0"/>
          <w:sz w:val="28"/>
          <w:szCs w:val="28"/>
          <w:highlight w:val="none"/>
          <w:shd w:val="clear" w:color="auto" w:fill="FFFFFF"/>
          <w:lang w:val="en-US" w:eastAsia="zh-CN" w:bidi="ar"/>
          <w14:textFill>
            <w14:solidFill>
              <w14:schemeClr w14:val="tx1"/>
            </w14:solidFill>
          </w14:textFill>
        </w:rPr>
        <w:t>通讯线缆</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、安全绳等设施，以防空气管、</w:t>
      </w:r>
      <w:r>
        <w:rPr>
          <w:rFonts w:hint="eastAsia" w:ascii="Times New Roman" w:hAnsi="Times New Roman" w:eastAsia="仿宋_GB2312"/>
          <w:color w:val="000000" w:themeColor="text1"/>
          <w:kern w:val="0"/>
          <w:sz w:val="28"/>
          <w:szCs w:val="28"/>
          <w:highlight w:val="none"/>
          <w:shd w:val="clear" w:color="auto" w:fill="FFFFFF"/>
          <w:lang w:val="en-US" w:eastAsia="zh-CN" w:bidi="ar"/>
          <w14:textFill>
            <w14:solidFill>
              <w14:schemeClr w14:val="tx1"/>
            </w14:solidFill>
          </w14:textFill>
        </w:rPr>
        <w:t>通讯线缆</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缠绕至爬梯上，发生安全事故。</w:t>
      </w:r>
    </w:p>
    <w:p w14:paraId="640C4E4D">
      <w:pPr>
        <w:pStyle w:val="137"/>
        <w:tabs>
          <w:tab w:val="left" w:pos="8280"/>
        </w:tabs>
        <w:autoSpaceDE w:val="0"/>
        <w:autoSpaceDN w:val="0"/>
        <w:adjustRightInd w:val="0"/>
        <w:spacing w:beforeLines="0" w:afterLines="0" w:line="600" w:lineRule="exact"/>
        <w:ind w:firstLine="560" w:firstLineChars="20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hint="eastAsia" w:eastAsia="仿宋_GB2312"/>
          <w:color w:val="000000" w:themeColor="text1"/>
          <w:kern w:val="0"/>
          <w:sz w:val="28"/>
          <w:szCs w:val="28"/>
          <w:highlight w:val="none"/>
          <w:shd w:val="clear" w:color="auto" w:fill="FFFFFF"/>
          <w:lang w:val="en-US" w:eastAsia="zh-CN" w:bidi="ar"/>
          <w14:textFill>
            <w14:solidFill>
              <w14:schemeClr w14:val="tx1"/>
            </w14:solidFill>
          </w14:textFill>
        </w:rPr>
        <w:t>7</w:t>
      </w:r>
      <w:r>
        <w:rPr>
          <w:rFonts w:hint="eastAsia" w:ascii="Times New Roman" w:hAnsi="Times New Roman" w:eastAsia="仿宋_GB2312"/>
          <w:color w:val="000000" w:themeColor="text1"/>
          <w:kern w:val="0"/>
          <w:sz w:val="28"/>
          <w:szCs w:val="28"/>
          <w:highlight w:val="none"/>
          <w:shd w:val="clear" w:color="auto" w:fill="FFFFFF"/>
          <w:lang w:eastAsia="zh-CN" w:bidi="ar"/>
          <w14:textFill>
            <w14:solidFill>
              <w14:schemeClr w14:val="tx1"/>
            </w14:solidFill>
          </w14:textFill>
        </w:rPr>
        <w:t>．</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当封堵点水位超过</w:t>
      </w:r>
      <w:r>
        <w:rPr>
          <w:rFonts w:hint="eastAsia" w:ascii="Times New Roman" w:hAnsi="Times New Roman" w:eastAsia="仿宋_GB2312"/>
          <w:color w:val="000000" w:themeColor="text1"/>
          <w:kern w:val="0"/>
          <w:sz w:val="28"/>
          <w:szCs w:val="28"/>
          <w:highlight w:val="none"/>
          <w:shd w:val="clear" w:color="auto" w:fill="FFFFFF"/>
          <w:lang w:val="en-US" w:eastAsia="zh-CN" w:bidi="ar"/>
          <w14:textFill>
            <w14:solidFill>
              <w14:schemeClr w14:val="tx1"/>
            </w14:solidFill>
          </w14:textFill>
        </w:rPr>
        <w:t>5</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0</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厘米</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时，必须穿着潜水服，并经水密检查无漏后方可进行封堵作业。</w:t>
      </w:r>
    </w:p>
    <w:p w14:paraId="4835E5DC">
      <w:pPr>
        <w:pStyle w:val="137"/>
        <w:tabs>
          <w:tab w:val="left" w:pos="8280"/>
        </w:tabs>
        <w:autoSpaceDE w:val="0"/>
        <w:autoSpaceDN w:val="0"/>
        <w:adjustRightInd w:val="0"/>
        <w:spacing w:beforeLines="0" w:afterLines="0" w:line="600" w:lineRule="exact"/>
        <w:ind w:firstLine="560" w:firstLineChars="20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hint="eastAsia" w:eastAsia="仿宋_GB2312"/>
          <w:color w:val="000000" w:themeColor="text1"/>
          <w:kern w:val="0"/>
          <w:sz w:val="28"/>
          <w:szCs w:val="28"/>
          <w:highlight w:val="none"/>
          <w:shd w:val="clear" w:color="auto" w:fill="FFFFFF"/>
          <w:lang w:val="en-US" w:eastAsia="zh-CN" w:bidi="ar"/>
          <w14:textFill>
            <w14:solidFill>
              <w14:schemeClr w14:val="tx1"/>
            </w14:solidFill>
          </w14:textFill>
        </w:rPr>
        <w:t>8</w:t>
      </w:r>
      <w:r>
        <w:rPr>
          <w:rFonts w:hint="eastAsia" w:ascii="Times New Roman" w:hAnsi="Times New Roman" w:eastAsia="仿宋_GB2312"/>
          <w:color w:val="000000" w:themeColor="text1"/>
          <w:kern w:val="0"/>
          <w:sz w:val="28"/>
          <w:szCs w:val="28"/>
          <w:highlight w:val="none"/>
          <w:shd w:val="clear" w:color="auto" w:fill="FFFFFF"/>
          <w:lang w:eastAsia="zh-CN" w:bidi="ar"/>
          <w14:textFill>
            <w14:solidFill>
              <w14:schemeClr w14:val="tx1"/>
            </w14:solidFill>
          </w14:textFill>
        </w:rPr>
        <w:t>．</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水下封堵作业人员下到封堵作业点后，应立即通过潜水电话与井上监护人员取得联系，报告实际作业位置以及水下环境情况。</w:t>
      </w:r>
    </w:p>
    <w:p w14:paraId="0EA9CBD3">
      <w:pPr>
        <w:pStyle w:val="137"/>
        <w:tabs>
          <w:tab w:val="left" w:pos="8280"/>
        </w:tabs>
        <w:autoSpaceDE w:val="0"/>
        <w:autoSpaceDN w:val="0"/>
        <w:adjustRightInd w:val="0"/>
        <w:spacing w:beforeLines="0" w:afterLines="0" w:line="600" w:lineRule="exact"/>
        <w:ind w:firstLine="560" w:firstLineChars="20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hint="eastAsia" w:eastAsia="仿宋_GB2312"/>
          <w:color w:val="000000" w:themeColor="text1"/>
          <w:kern w:val="0"/>
          <w:sz w:val="28"/>
          <w:szCs w:val="28"/>
          <w:highlight w:val="none"/>
          <w:shd w:val="clear" w:color="auto" w:fill="FFFFFF"/>
          <w:lang w:val="en-US" w:eastAsia="zh-CN" w:bidi="ar"/>
          <w14:textFill>
            <w14:solidFill>
              <w14:schemeClr w14:val="tx1"/>
            </w14:solidFill>
          </w14:textFill>
        </w:rPr>
        <w:t>9</w:t>
      </w:r>
      <w:r>
        <w:rPr>
          <w:rFonts w:hint="eastAsia" w:ascii="Times New Roman" w:hAnsi="Times New Roman" w:eastAsia="仿宋_GB2312"/>
          <w:color w:val="000000" w:themeColor="text1"/>
          <w:kern w:val="0"/>
          <w:sz w:val="28"/>
          <w:szCs w:val="28"/>
          <w:highlight w:val="none"/>
          <w:shd w:val="clear" w:color="auto" w:fill="FFFFFF"/>
          <w:lang w:eastAsia="zh-CN" w:bidi="ar"/>
          <w14:textFill>
            <w14:solidFill>
              <w14:schemeClr w14:val="tx1"/>
            </w14:solidFill>
          </w14:textFill>
        </w:rPr>
        <w:t>．</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水下封堵作业人员连续工作不得超过1小时。</w:t>
      </w:r>
    </w:p>
    <w:p w14:paraId="69512EB4">
      <w:pPr>
        <w:pStyle w:val="137"/>
        <w:tabs>
          <w:tab w:val="left" w:pos="8280"/>
        </w:tabs>
        <w:autoSpaceDE w:val="0"/>
        <w:autoSpaceDN w:val="0"/>
        <w:adjustRightInd w:val="0"/>
        <w:spacing w:beforeLines="0" w:afterLines="0" w:line="600" w:lineRule="exact"/>
        <w:ind w:firstLine="560" w:firstLineChars="200"/>
        <w:jc w:val="both"/>
        <w:rPr>
          <w:rFonts w:hint="eastAsia" w:ascii="Times New Roman" w:hAnsi="Times New Roman" w:eastAsia="仿宋_GB2312"/>
          <w:color w:val="000000" w:themeColor="text1"/>
          <w:kern w:val="0"/>
          <w:sz w:val="28"/>
          <w:szCs w:val="28"/>
          <w:highlight w:val="none"/>
          <w:shd w:val="clear" w:color="auto" w:fill="FFFFFF"/>
          <w:lang w:eastAsia="zh-CN" w:bidi="ar"/>
          <w14:textFill>
            <w14:solidFill>
              <w14:schemeClr w14:val="tx1"/>
            </w14:solidFill>
          </w14:textFill>
        </w:rPr>
      </w:pPr>
      <w:r>
        <w:rPr>
          <w:rFonts w:hint="eastAsia" w:ascii="Times New Roman" w:hAnsi="Times New Roman" w:eastAsia="仿宋_GB2312"/>
          <w:color w:val="000000" w:themeColor="text1"/>
          <w:kern w:val="0"/>
          <w:sz w:val="28"/>
          <w:szCs w:val="28"/>
          <w:highlight w:val="none"/>
          <w:shd w:val="clear" w:color="auto" w:fill="FFFFFF"/>
          <w:lang w:val="en-US" w:eastAsia="zh-CN" w:bidi="ar"/>
          <w14:textFill>
            <w14:solidFill>
              <w14:schemeClr w14:val="tx1"/>
            </w14:solidFill>
          </w14:textFill>
        </w:rPr>
        <w:t>10</w:t>
      </w:r>
      <w:r>
        <w:rPr>
          <w:rFonts w:hint="eastAsia" w:ascii="Times New Roman" w:hAnsi="Times New Roman" w:eastAsia="仿宋_GB2312"/>
          <w:color w:val="000000" w:themeColor="text1"/>
          <w:kern w:val="0"/>
          <w:sz w:val="28"/>
          <w:szCs w:val="28"/>
          <w:highlight w:val="none"/>
          <w:shd w:val="clear" w:color="auto" w:fill="FFFFFF"/>
          <w:lang w:eastAsia="zh-CN" w:bidi="ar"/>
          <w14:textFill>
            <w14:solidFill>
              <w14:schemeClr w14:val="tx1"/>
            </w14:solidFill>
          </w14:textFill>
        </w:rPr>
        <w:t>．</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水下封堵作业全程应安排至少2名监护人员</w:t>
      </w:r>
      <w:r>
        <w:rPr>
          <w:rFonts w:hint="eastAsia" w:ascii="Times New Roman" w:hAnsi="Times New Roman" w:eastAsia="仿宋_GB2312"/>
          <w:color w:val="000000" w:themeColor="text1"/>
          <w:kern w:val="0"/>
          <w:sz w:val="28"/>
          <w:szCs w:val="28"/>
          <w:highlight w:val="none"/>
          <w:shd w:val="clear" w:color="auto" w:fill="FFFFFF"/>
          <w:lang w:eastAsia="zh-CN" w:bidi="ar"/>
          <w14:textFill>
            <w14:solidFill>
              <w14:schemeClr w14:val="tx1"/>
            </w14:solidFill>
          </w14:textFill>
        </w:rPr>
        <w:t>。</w:t>
      </w:r>
    </w:p>
    <w:p w14:paraId="40658D1C">
      <w:pPr>
        <w:pStyle w:val="137"/>
        <w:tabs>
          <w:tab w:val="left" w:pos="8280"/>
        </w:tabs>
        <w:autoSpaceDE w:val="0"/>
        <w:autoSpaceDN w:val="0"/>
        <w:adjustRightInd w:val="0"/>
        <w:spacing w:beforeLines="0" w:afterLines="0" w:line="600" w:lineRule="exact"/>
        <w:ind w:firstLine="560" w:firstLineChars="20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hint="eastAsia" w:ascii="Times New Roman" w:hAnsi="Times New Roman" w:eastAsia="仿宋_GB2312"/>
          <w:color w:val="000000" w:themeColor="text1"/>
          <w:kern w:val="0"/>
          <w:sz w:val="28"/>
          <w:szCs w:val="28"/>
          <w:highlight w:val="none"/>
          <w:shd w:val="clear" w:color="auto" w:fill="FFFFFF"/>
          <w:lang w:val="en-US" w:eastAsia="zh-CN" w:bidi="ar"/>
          <w14:textFill>
            <w14:solidFill>
              <w14:schemeClr w14:val="tx1"/>
            </w14:solidFill>
          </w14:textFill>
        </w:rPr>
        <w:t>11．</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水下封堵作业人员必须持续与井上监护人保持联系，发生紧急情况</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时</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，及时呼救，并有序撤离。</w:t>
      </w:r>
    </w:p>
    <w:p w14:paraId="359C0BA9">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hint="eastAsia" w:ascii="Times New Roman" w:hAnsi="Times New Roman" w:eastAsia="仿宋_GB2312"/>
          <w:color w:val="000000" w:themeColor="text1"/>
          <w:kern w:val="0"/>
          <w:sz w:val="28"/>
          <w:szCs w:val="28"/>
          <w:highlight w:val="none"/>
          <w:shd w:val="clear" w:color="auto" w:fill="FFFFFF"/>
          <w:lang w:val="en-US" w:eastAsia="zh-CN" w:bidi="ar"/>
          <w14:textFill>
            <w14:solidFill>
              <w14:schemeClr w14:val="tx1"/>
            </w14:solidFill>
          </w14:textFill>
        </w:rPr>
        <w:t>12．</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井上操作人员为水下封堵人员提供所需的材料及设备时，应使用容器延井壁缓慢送至水下封堵人员手中，在送料过程中应与水下封堵人员通过潜水电话持续联系沟通，防止物品坠落伤人。</w:t>
      </w:r>
    </w:p>
    <w:p w14:paraId="03EE07B3">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hint="eastAsia" w:ascii="Times New Roman" w:hAnsi="Times New Roman" w:eastAsia="仿宋_GB2312"/>
          <w:color w:val="000000" w:themeColor="text1"/>
          <w:kern w:val="0"/>
          <w:sz w:val="28"/>
          <w:szCs w:val="28"/>
          <w:highlight w:val="none"/>
          <w:shd w:val="clear" w:color="auto" w:fill="FFFFFF"/>
          <w:lang w:val="en-US" w:eastAsia="zh-CN" w:bidi="ar"/>
          <w14:textFill>
            <w14:solidFill>
              <w14:schemeClr w14:val="tx1"/>
            </w14:solidFill>
          </w14:textFill>
        </w:rPr>
        <w:t>13．</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水下封堵操作完成后，水下封堵人员应</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向</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作业监护人员</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发送信号</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，然后拉住梯子，缓缓爬出井面，并在作业监护人员的协助下坐立至井边稳定处，由其他工作人员帮其卸下压件及头盔等物。</w:t>
      </w:r>
    </w:p>
    <w:p w14:paraId="2E8C926B">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hint="eastAsia" w:ascii="Times New Roman" w:hAnsi="Times New Roman" w:eastAsia="仿宋_GB2312"/>
          <w:color w:val="000000" w:themeColor="text1"/>
          <w:kern w:val="0"/>
          <w:sz w:val="28"/>
          <w:szCs w:val="28"/>
          <w:highlight w:val="none"/>
          <w:shd w:val="clear" w:color="auto" w:fill="FFFFFF"/>
          <w:lang w:val="en-US" w:eastAsia="zh-CN" w:bidi="ar"/>
          <w14:textFill>
            <w14:solidFill>
              <w14:schemeClr w14:val="tx1"/>
            </w14:solidFill>
          </w14:textFill>
        </w:rPr>
        <w:t>14．</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水下封堵人员发生溺水事故时，在地面上的潜水员在保证自身安全的前提下，应迅速设法将溺水者救出</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从水中救出后，如出现呼吸、心跳停止的，立即使用心肺复苏急救方式进行救治，并及时拨打120求助。</w:t>
      </w:r>
    </w:p>
    <w:p w14:paraId="73B816A1">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hint="eastAsia" w:ascii="Times New Roman" w:hAnsi="Times New Roman" w:eastAsia="仿宋_GB2312"/>
          <w:color w:val="000000" w:themeColor="text1"/>
          <w:kern w:val="0"/>
          <w:sz w:val="28"/>
          <w:szCs w:val="28"/>
          <w:highlight w:val="none"/>
          <w:shd w:val="clear" w:color="auto" w:fill="FFFFFF"/>
          <w:lang w:val="en-US" w:eastAsia="zh-CN" w:bidi="ar"/>
          <w14:textFill>
            <w14:solidFill>
              <w14:schemeClr w14:val="tx1"/>
            </w14:solidFill>
          </w14:textFill>
        </w:rPr>
        <w:t>15．</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施救者如不懂得水中施救和不了解现场水情的，不可轻易下水，可充分利用现场器材，如绳、竿、救生圈、安全绳等进行救助。</w:t>
      </w:r>
    </w:p>
    <w:p w14:paraId="34BA0B43">
      <w:pPr>
        <w:pStyle w:val="137"/>
        <w:tabs>
          <w:tab w:val="left" w:pos="8280"/>
        </w:tabs>
        <w:autoSpaceDE w:val="0"/>
        <w:autoSpaceDN w:val="0"/>
        <w:adjustRightInd w:val="0"/>
        <w:spacing w:beforeLines="0" w:afterLines="0" w:line="600" w:lineRule="exact"/>
        <w:ind w:left="0"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hint="eastAsia" w:ascii="Times New Roman" w:hAnsi="Times New Roman" w:eastAsia="仿宋_GB2312"/>
          <w:color w:val="000000" w:themeColor="text1"/>
          <w:kern w:val="0"/>
          <w:sz w:val="28"/>
          <w:szCs w:val="28"/>
          <w:highlight w:val="none"/>
          <w:shd w:val="clear" w:color="auto" w:fill="FFFFFF"/>
          <w:lang w:val="en-US" w:eastAsia="zh-CN" w:bidi="ar"/>
          <w14:textFill>
            <w14:solidFill>
              <w14:schemeClr w14:val="tx1"/>
            </w14:solidFill>
          </w14:textFill>
        </w:rPr>
        <w:t>16．</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进行水下作业，必须充分考虑恶劣天气、汛期、上游开闸等因素。</w:t>
      </w:r>
    </w:p>
    <w:p w14:paraId="0286AE76">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第十</w:t>
      </w:r>
      <w:r>
        <w:rPr>
          <w:rFonts w:hint="eastAsia" w:ascii="黑体" w:hAnsi="黑体" w:eastAsia="黑体"/>
          <w:b w:val="0"/>
          <w:bCs w:val="0"/>
          <w:color w:val="000000" w:themeColor="text1"/>
          <w:kern w:val="0"/>
          <w:sz w:val="28"/>
          <w:szCs w:val="28"/>
          <w:highlight w:val="none"/>
          <w:shd w:val="clear" w:color="auto" w:fill="FFFFFF"/>
          <w:lang w:val="en-US" w:eastAsia="zh-CN" w:bidi="ar"/>
          <w14:textFill>
            <w14:solidFill>
              <w14:schemeClr w14:val="tx1"/>
            </w14:solidFill>
          </w14:textFill>
        </w:rPr>
        <w:t>一</w:t>
      </w: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条</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 xml:space="preserve"> 高处作业是指在距坠落高度基准面2</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米</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（含）以上，有可能坠落的高处进行作业。高处作业的安全管理要求：</w:t>
      </w:r>
    </w:p>
    <w:p w14:paraId="5DCC8299">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（一）高处作业人员必须接受安全教育，熟悉现场环境和施工安全要求。</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禁止</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职业禁忌</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症患者</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、年老、体弱、疲劳过度和视力不佳等人员进行高处作业。</w:t>
      </w:r>
    </w:p>
    <w:p w14:paraId="17F3CD9F">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（二）高处作业前要检查使用的工器具是否符合要求，作业人员应按照规定穿戴劳动保护用品、工器具，不得使用不符合高处作业安全要求的劳保用品。</w:t>
      </w:r>
    </w:p>
    <w:p w14:paraId="1635504C">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（三）在化学危险物品储存场所或附近有放空管线的位置作业时，应事先与区域负责人取得联系，建立联系信号。</w:t>
      </w:r>
    </w:p>
    <w:p w14:paraId="0BD5F764">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（四）作业人员作业前应确认高处作业许可证，检查安全措施落实后才能作业，否则有权拒绝作业。</w:t>
      </w:r>
    </w:p>
    <w:p w14:paraId="7E22A9F7">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（五）高处作业所使用的工具、材料、零件等必须装入工具袋，上下时手中不得持物</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不准投掷工具材料及其它物品。易滑动易滚动的工具材料应采取防止坠落措施。</w:t>
      </w:r>
    </w:p>
    <w:p w14:paraId="3EB4B2DA">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（六）高处作业全程</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均须</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正确使用安全带、防滑鞋、安全帽等劳保用品，连续作业时间不得超过8小时。</w:t>
      </w:r>
    </w:p>
    <w:p w14:paraId="56ADBB6B">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（七）高处作业与其他作业交叉进行时，必须按指定的路线上下，禁止上下垂直作业，若必须垂直进行作业时，应采取可靠的隔离措施。</w:t>
      </w:r>
    </w:p>
    <w:p w14:paraId="6BB52054">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（八）高处作业应与地面保持联系，根据现场情况配备必要的联络工具，并指定专人负责联系。</w:t>
      </w:r>
    </w:p>
    <w:p w14:paraId="35CE6A95">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（九）</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若</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作业过程</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中因</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工作需要临时拆除已搭好的脚手板或安全网的，必须做好评估，并在完工后及时恢复。</w:t>
      </w:r>
    </w:p>
    <w:p w14:paraId="4B6C22C4">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（十）使用移动式梯子时，梯子与地面宜成60～70度，梯子底部应设防滑装置。使用移动式的人字梯</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时，</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中间应设有防止张开的装置。</w:t>
      </w:r>
    </w:p>
    <w:p w14:paraId="2D4DBA6B">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（十一）如必须站在移动梯子上操作时，应离梯子顶端不少于1</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米</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，禁止站在梯子最高一层上作业，站立位置距离基准面应在2</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米</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以下。</w:t>
      </w:r>
    </w:p>
    <w:p w14:paraId="2B7114C1">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（十二）施工区域的风力达到</w:t>
      </w:r>
      <w:r>
        <w:rPr>
          <w:rFonts w:hint="eastAsia" w:ascii="Times New Roman" w:hAnsi="Times New Roman" w:eastAsia="仿宋_GB2312"/>
          <w:color w:val="000000" w:themeColor="text1"/>
          <w:kern w:val="0"/>
          <w:sz w:val="28"/>
          <w:szCs w:val="28"/>
          <w:highlight w:val="none"/>
          <w:shd w:val="clear" w:color="auto" w:fill="FFFFFF"/>
          <w:lang w:val="en-US" w:eastAsia="zh-CN" w:bidi="ar"/>
          <w14:textFill>
            <w14:solidFill>
              <w14:schemeClr w14:val="tx1"/>
            </w14:solidFill>
          </w14:textFill>
        </w:rPr>
        <w:t>五</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级（包括</w:t>
      </w:r>
      <w:r>
        <w:rPr>
          <w:rFonts w:hint="eastAsia" w:ascii="Times New Roman" w:hAnsi="Times New Roman" w:eastAsia="仿宋_GB2312"/>
          <w:color w:val="000000" w:themeColor="text1"/>
          <w:kern w:val="0"/>
          <w:sz w:val="28"/>
          <w:szCs w:val="28"/>
          <w:highlight w:val="none"/>
          <w:shd w:val="clear" w:color="auto" w:fill="FFFFFF"/>
          <w:lang w:val="en-US" w:eastAsia="zh-CN" w:bidi="ar"/>
          <w14:textFill>
            <w14:solidFill>
              <w14:schemeClr w14:val="tx1"/>
            </w14:solidFill>
          </w14:textFill>
        </w:rPr>
        <w:t>五</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级）以上时，应停止高处作业。</w:t>
      </w:r>
    </w:p>
    <w:p w14:paraId="37CE7F57">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（十三）在易断裂的工作面作业时，应先搭好脚手架，站在脚手架上作业，严禁直接踩在作业面上操作。</w:t>
      </w:r>
    </w:p>
    <w:p w14:paraId="0833F99C">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（十四）完成高</w:t>
      </w:r>
      <w:r>
        <w:rPr>
          <w:rFonts w:hint="eastAsia" w:ascii="Times New Roman" w:hAnsi="Times New Roman" w:eastAsia="仿宋_GB2312"/>
          <w:color w:val="000000" w:themeColor="text1"/>
          <w:kern w:val="0"/>
          <w:sz w:val="28"/>
          <w:szCs w:val="28"/>
          <w:highlight w:val="none"/>
          <w:shd w:val="clear" w:color="auto" w:fill="FFFFFF"/>
          <w:lang w:val="en-US" w:eastAsia="zh-CN" w:bidi="ar"/>
          <w14:textFill>
            <w14:solidFill>
              <w14:schemeClr w14:val="tx1"/>
            </w14:solidFill>
          </w14:textFill>
        </w:rPr>
        <w:t>处</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作业后，作业现场负责人、监护人员应当清点人数，并对作业现场进行清理。</w:t>
      </w:r>
    </w:p>
    <w:p w14:paraId="649EC212">
      <w:pPr>
        <w:tabs>
          <w:tab w:val="left" w:pos="8280"/>
        </w:tabs>
        <w:autoSpaceDE w:val="0"/>
        <w:autoSpaceDN w:val="0"/>
        <w:adjustRightInd w:val="0"/>
        <w:spacing w:beforeLines="0" w:afterLines="0" w:line="600" w:lineRule="exact"/>
        <w:ind w:firstLine="640"/>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第十</w:t>
      </w:r>
      <w:r>
        <w:rPr>
          <w:rFonts w:hint="eastAsia" w:ascii="黑体" w:hAnsi="黑体" w:eastAsia="黑体"/>
          <w:b w:val="0"/>
          <w:bCs w:val="0"/>
          <w:color w:val="000000" w:themeColor="text1"/>
          <w:kern w:val="0"/>
          <w:sz w:val="28"/>
          <w:szCs w:val="28"/>
          <w:highlight w:val="none"/>
          <w:shd w:val="clear" w:color="auto" w:fill="FFFFFF"/>
          <w:lang w:val="en-US" w:eastAsia="zh-CN" w:bidi="ar"/>
          <w14:textFill>
            <w14:solidFill>
              <w14:schemeClr w14:val="tx1"/>
            </w14:solidFill>
          </w14:textFill>
        </w:rPr>
        <w:t>二</w:t>
      </w: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条</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 xml:space="preserve"> 动土作业是指挖土、打桩、钻探、坑探、地锚入土深度在0.5</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米</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以上或使用推土机、压路机等施工机械进行填土或平整场地等</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可能对地下隐蔽设施产生影响的作业。动土作业的安全管理要求：</w:t>
      </w:r>
    </w:p>
    <w:p w14:paraId="3BF4662B">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（一）动土作业前必须摸清地下情况，向作业人员作好安全交底，并对其进行安全教育培训。</w:t>
      </w:r>
    </w:p>
    <w:p w14:paraId="4039893E">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（二）动土作业过程</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中若</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暴露出电缆、管线以及不能辨认的物品时，应立即停止作业，妥善加以保护，报告有关单位处理，经采取安全措施后方可继续作业。</w:t>
      </w:r>
    </w:p>
    <w:p w14:paraId="7A86CA00">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（三）动土作业临近地下隐蔽设施时，应轻轻挖掘，禁止使用铁棒、铁稿或抓斗等机械工具。</w:t>
      </w:r>
    </w:p>
    <w:p w14:paraId="2FD1B2F3">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（四）挖土应自上而下进行，禁止采用挖空底脚的办法。使用机械挖土时，挖土机回转范围内不准进行其它作业。</w:t>
      </w:r>
    </w:p>
    <w:p w14:paraId="37765300">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（五）挖土施工应视土壤性质、湿度和挖掘深度留有安全边坡或放置支撑。如发现边坡有裂缝、疏松或支撑有滑动、折断等危险征兆</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应立即停止作业，</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并</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采取有效措施。拆除支撑时，必须按回填自下而上进行。</w:t>
      </w:r>
    </w:p>
    <w:p w14:paraId="3C13F800">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（六）挖出土方堆放</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距离</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沟边不得少于0.8米，在沟道转弯拐角处不得少于1.5米，土方堆置高度不得超过1.5米。</w:t>
      </w:r>
    </w:p>
    <w:p w14:paraId="1A1A7C53">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（七）在坑、沟内作业时，还应按照有限空间作业要求对有毒、有害气体进行检测，保持良好通风或机械通风</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发现有毒气体时，应立即撤出施工人员，</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排查</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原因</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并</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采取措施。</w:t>
      </w:r>
    </w:p>
    <w:p w14:paraId="390A6A9A">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（八）在靠近建筑物及构筑物地点动土时，应按挖掘深度采取必要的安全措施。</w:t>
      </w:r>
    </w:p>
    <w:p w14:paraId="43F8C89E">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（九）</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若作业</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有可能影响到工艺管线、公用工程，必须召集相关部门共同确定动土安全方案后，才能进行作业。</w:t>
      </w:r>
    </w:p>
    <w:p w14:paraId="1713B372">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（十）动土作业现场应设置护栏、盖板和警告标志，夜间应悬挂夜间警示灯。施工结束后应及时回填，并恢复地面设施。</w:t>
      </w:r>
    </w:p>
    <w:p w14:paraId="39959327">
      <w:pPr>
        <w:pStyle w:val="137"/>
        <w:spacing w:beforeLines="0" w:afterLines="0" w:line="600" w:lineRule="exact"/>
        <w:ind w:firstLine="560" w:firstLineChars="200"/>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第十</w:t>
      </w:r>
      <w:r>
        <w:rPr>
          <w:rFonts w:hint="eastAsia" w:ascii="黑体" w:hAnsi="黑体" w:eastAsia="黑体"/>
          <w:b w:val="0"/>
          <w:bCs w:val="0"/>
          <w:color w:val="000000" w:themeColor="text1"/>
          <w:kern w:val="0"/>
          <w:sz w:val="28"/>
          <w:szCs w:val="28"/>
          <w:highlight w:val="none"/>
          <w:shd w:val="clear" w:color="auto" w:fill="FFFFFF"/>
          <w:lang w:val="en-US" w:eastAsia="zh-CN" w:bidi="ar"/>
          <w14:textFill>
            <w14:solidFill>
              <w14:schemeClr w14:val="tx1"/>
            </w14:solidFill>
          </w14:textFill>
        </w:rPr>
        <w:t>三</w:t>
      </w: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条</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 xml:space="preserve"> 动火作业是指在禁火区进行焊接与切割作业</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或在易燃易爆场所使用喷灯、电钻、砂轮等进行可能产生火焰、火花和炽热表面的临时性作业。动火作业的安全管理要求：</w:t>
      </w:r>
    </w:p>
    <w:p w14:paraId="32FD80B7">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（一）动火作业前，应对参与作业人员开展安全教育培训、安全技术交底，使其熟悉动火作业存在的危害因素和防范措施。</w:t>
      </w:r>
    </w:p>
    <w:p w14:paraId="1189A767">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（二）动火作业前，应清除动火现场及周围的可燃物品，采取有效的安全防范措施，配备充足的消防器材。</w:t>
      </w:r>
    </w:p>
    <w:p w14:paraId="188EA79C">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（三）动火作业前，应检查作业工器具和劳保用品，保证安全可靠，不准带病使用。</w:t>
      </w:r>
    </w:p>
    <w:p w14:paraId="525CA96A">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（四）对盛有或盛过化学危险物品的容器设备管道等生产装置，动火作业前必须进行清洗置换，经分析检测合格后，方可动火作业。</w:t>
      </w:r>
    </w:p>
    <w:p w14:paraId="2ED69E60">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（五）高</w:t>
      </w:r>
      <w:r>
        <w:rPr>
          <w:rFonts w:hint="eastAsia" w:ascii="Times New Roman" w:hAnsi="Times New Roman" w:eastAsia="仿宋_GB2312"/>
          <w:color w:val="000000" w:themeColor="text1"/>
          <w:kern w:val="0"/>
          <w:sz w:val="28"/>
          <w:szCs w:val="28"/>
          <w:highlight w:val="none"/>
          <w:shd w:val="clear" w:color="auto" w:fill="FFFFFF"/>
          <w:lang w:val="en-US" w:eastAsia="zh-CN" w:bidi="ar"/>
          <w14:textFill>
            <w14:solidFill>
              <w14:schemeClr w14:val="tx1"/>
            </w14:solidFill>
          </w14:textFill>
        </w:rPr>
        <w:t>处</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进行动火作业，其下部地面如有可燃物、孔洞、阴井、电缆沟及储池等，应检查分析，并采取隔离措施，以防火花溅落引起火灾爆炸事故。遇四级风以上（含四级风）天气，应停止室外动火作业。</w:t>
      </w:r>
    </w:p>
    <w:p w14:paraId="3BAB4652">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（六）动火区附近的下水道井口、地沟、管沟或电缆沟等应注意清除其中积存的可燃物</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并暂时隔离封闭。</w:t>
      </w:r>
    </w:p>
    <w:p w14:paraId="2392744B">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（七）特殊情况下动火，应事先制定安全施工方案，落实安全防火措施，必要时可请专职消防队到现场监护。</w:t>
      </w:r>
    </w:p>
    <w:p w14:paraId="1569BFD3">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（八）</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若</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现场环境</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发生</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变化，附近有易燃物料外溅，或因风向而受到可燃气体吹袭，应立即停止工作。</w:t>
      </w:r>
    </w:p>
    <w:p w14:paraId="50B9F7AB">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（九）由于风向变化或风力过大，而</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难以</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控制动火时所产生的火花，</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为避免火花</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被吹向生产现场，应立即停止工作。</w:t>
      </w:r>
    </w:p>
    <w:p w14:paraId="4A88BC65">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（十）使用氧气乙炔动火作业时，氧气瓶与乙炔气瓶间距不小于5米的安全距离，二者与动火作业地点均不小于10米，乙炔气瓶应安装阻火器，并直立放置，不准烈日曝晒。</w:t>
      </w:r>
    </w:p>
    <w:p w14:paraId="622605FD">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（十一）动火作业中遇到气焊工具或气瓶泄漏，或工具设备有故障时，均应暂停工作，</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并</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排除故障。</w:t>
      </w:r>
    </w:p>
    <w:p w14:paraId="3D5BD455">
      <w:pPr>
        <w:pStyle w:val="137"/>
        <w:tabs>
          <w:tab w:val="left" w:pos="8280"/>
        </w:tabs>
        <w:autoSpaceDE w:val="0"/>
        <w:autoSpaceDN w:val="0"/>
        <w:adjustRightInd w:val="0"/>
        <w:spacing w:beforeLines="0" w:afterLines="0" w:line="600" w:lineRule="exact"/>
        <w:ind w:firstLine="554" w:firstLineChars="198"/>
        <w:jc w:val="both"/>
        <w:rPr>
          <w:rFonts w:ascii="Times New Roman" w:hAnsi="Times New Roman"/>
          <w:color w:val="000000" w:themeColor="text1"/>
          <w:sz w:val="28"/>
          <w:szCs w:val="28"/>
          <w:highlight w:val="none"/>
          <w14:textFill>
            <w14:solidFill>
              <w14:schemeClr w14:val="tx1"/>
            </w14:solidFill>
          </w14:textFill>
        </w:rPr>
      </w:pP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（十二）动火作业完毕</w:t>
      </w:r>
      <w:r>
        <w:rPr>
          <w:rFonts w:hint="eastAsia"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后</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，动火作业人员应清理现场，经作业监护人、作业负责人确认无残留火种后，方可离开</w:t>
      </w:r>
      <w:r>
        <w:rPr>
          <w:rFonts w:ascii="Times New Roman" w:hAnsi="Times New Roman"/>
          <w:color w:val="000000" w:themeColor="text1"/>
          <w:sz w:val="28"/>
          <w:szCs w:val="28"/>
          <w:highlight w:val="none"/>
          <w14:textFill>
            <w14:solidFill>
              <w14:schemeClr w14:val="tx1"/>
            </w14:solidFill>
          </w14:textFill>
        </w:rPr>
        <w:t>。</w:t>
      </w:r>
    </w:p>
    <w:p w14:paraId="2D3A8825">
      <w:pPr>
        <w:pStyle w:val="137"/>
        <w:tabs>
          <w:tab w:val="left" w:pos="8280"/>
        </w:tabs>
        <w:autoSpaceDE w:val="0"/>
        <w:autoSpaceDN w:val="0"/>
        <w:adjustRightInd w:val="0"/>
        <w:spacing w:beforeLines="0" w:afterLines="0" w:line="600" w:lineRule="exact"/>
        <w:ind w:firstLine="554" w:firstLineChars="198"/>
        <w:jc w:val="both"/>
        <w:rPr>
          <w:rFonts w:hint="eastAsia" w:ascii="Times New Roman" w:hAnsi="Times New Roman" w:eastAsia="仿宋_GB2312" w:cs="仿宋_GB2312"/>
          <w:b w:val="0"/>
          <w:bCs/>
          <w:color w:val="000000" w:themeColor="text1"/>
          <w:sz w:val="28"/>
          <w:szCs w:val="28"/>
          <w:highlight w:val="none"/>
          <w:lang w:val="en-US" w:eastAsia="zh-CN" w:bidi="th-TH"/>
          <w14:textFill>
            <w14:solidFill>
              <w14:schemeClr w14:val="tx1"/>
            </w14:solidFill>
          </w14:textFill>
        </w:rPr>
      </w:pP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第十</w:t>
      </w:r>
      <w:r>
        <w:rPr>
          <w:rFonts w:hint="eastAsia" w:ascii="黑体" w:hAnsi="黑体" w:eastAsia="黑体"/>
          <w:b w:val="0"/>
          <w:bCs w:val="0"/>
          <w:color w:val="000000" w:themeColor="text1"/>
          <w:kern w:val="0"/>
          <w:sz w:val="28"/>
          <w:szCs w:val="28"/>
          <w:highlight w:val="none"/>
          <w:shd w:val="clear" w:color="auto" w:fill="FFFFFF"/>
          <w:lang w:val="en-US" w:eastAsia="zh-CN" w:bidi="ar"/>
          <w14:textFill>
            <w14:solidFill>
              <w14:schemeClr w14:val="tx1"/>
            </w14:solidFill>
          </w14:textFill>
        </w:rPr>
        <w:t>四</w:t>
      </w: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条</w:t>
      </w:r>
      <w:r>
        <w:rPr>
          <w:rFonts w:hint="eastAsia" w:ascii="黑体" w:hAnsi="黑体" w:eastAsia="黑体"/>
          <w:b w:val="0"/>
          <w:bCs w:val="0"/>
          <w:color w:val="000000" w:themeColor="text1"/>
          <w:kern w:val="0"/>
          <w:sz w:val="28"/>
          <w:szCs w:val="28"/>
          <w:highlight w:val="none"/>
          <w:shd w:val="clear" w:color="auto" w:fill="FFFFFF"/>
          <w:lang w:val="en-US" w:eastAsia="zh-CN" w:bidi="ar"/>
          <w14:textFill>
            <w14:solidFill>
              <w14:schemeClr w14:val="tx1"/>
            </w14:solidFill>
          </w14:textFill>
        </w:rPr>
        <w:t xml:space="preserve"> </w:t>
      </w:r>
      <w:r>
        <w:rPr>
          <w:rFonts w:hint="eastAsia" w:ascii="Times New Roman" w:hAnsi="Times New Roman" w:eastAsia="仿宋_GB2312" w:cs="仿宋_GB2312"/>
          <w:b w:val="0"/>
          <w:bCs/>
          <w:color w:val="000000" w:themeColor="text1"/>
          <w:sz w:val="28"/>
          <w:szCs w:val="28"/>
          <w:highlight w:val="none"/>
          <w:lang w:val="en-US" w:eastAsia="zh-CN" w:bidi="th-TH"/>
          <w14:textFill>
            <w14:solidFill>
              <w14:schemeClr w14:val="tx1"/>
            </w14:solidFill>
          </w14:textFill>
        </w:rPr>
        <w:t>断路作业是指在交通道路上进行工程施工、管网清淤、吊装吊运物体等各种影响正常交通的作业。断路作业安全管理要求：</w:t>
      </w:r>
    </w:p>
    <w:p w14:paraId="02A1E55D">
      <w:pPr>
        <w:keepNext w:val="0"/>
        <w:keepLines w:val="0"/>
        <w:pageBreakBefore w:val="0"/>
        <w:widowControl/>
        <w:kinsoku/>
        <w:wordWrap/>
        <w:overflowPunct/>
        <w:topLinePunct w:val="0"/>
        <w:autoSpaceDE/>
        <w:autoSpaceDN/>
        <w:bidi w:val="0"/>
        <w:adjustRightInd/>
        <w:spacing w:beforeLines="0" w:afterLines="0" w:line="600" w:lineRule="exact"/>
        <w:ind w:firstLine="560" w:firstLineChars="200"/>
        <w:jc w:val="both"/>
        <w:textAlignment w:val="auto"/>
        <w:rPr>
          <w:rFonts w:hint="eastAsia" w:ascii="Times New Roman" w:hAnsi="Times New Roman" w:eastAsia="仿宋_GB2312" w:cs="仿宋_GB2312"/>
          <w:b w:val="0"/>
          <w:bCs/>
          <w:color w:val="000000" w:themeColor="text1"/>
          <w:sz w:val="28"/>
          <w:szCs w:val="28"/>
          <w:highlight w:val="none"/>
          <w:lang w:val="en-US" w:eastAsia="zh-CN" w:bidi="th-TH"/>
          <w14:textFill>
            <w14:solidFill>
              <w14:schemeClr w14:val="tx1"/>
            </w14:solidFill>
          </w14:textFill>
        </w:rPr>
      </w:pPr>
      <w:r>
        <w:rPr>
          <w:rFonts w:hint="eastAsia" w:ascii="Times New Roman" w:hAnsi="Times New Roman" w:eastAsia="仿宋_GB2312" w:cs="仿宋_GB2312"/>
          <w:b w:val="0"/>
          <w:bCs/>
          <w:color w:val="000000" w:themeColor="text1"/>
          <w:sz w:val="28"/>
          <w:szCs w:val="28"/>
          <w:highlight w:val="none"/>
          <w:lang w:val="en-US" w:eastAsia="zh-CN" w:bidi="th-TH"/>
          <w14:textFill>
            <w14:solidFill>
              <w14:schemeClr w14:val="tx1"/>
            </w14:solidFill>
          </w14:textFill>
        </w:rPr>
        <w:t>（一）断路作业应制定交通疏导组织方案，设置相应的警示标志及隔离围蔽设施，以确保作业期间的交通安全。</w:t>
      </w:r>
    </w:p>
    <w:p w14:paraId="3F584D7F">
      <w:pPr>
        <w:pStyle w:val="18"/>
        <w:keepNext w:val="0"/>
        <w:keepLines w:val="0"/>
        <w:pageBreakBefore w:val="0"/>
        <w:kinsoku/>
        <w:wordWrap/>
        <w:overflowPunct/>
        <w:topLinePunct w:val="0"/>
        <w:autoSpaceDE/>
        <w:autoSpaceDN/>
        <w:bidi w:val="0"/>
        <w:adjustRightInd/>
        <w:spacing w:before="0" w:beforeLines="0" w:afterLines="0" w:line="600" w:lineRule="exact"/>
        <w:ind w:firstLine="560" w:firstLineChars="200"/>
        <w:jc w:val="both"/>
        <w:textAlignment w:val="auto"/>
        <w:rPr>
          <w:rFonts w:hint="eastAsia" w:ascii="Times New Roman" w:hAnsi="Times New Roman" w:eastAsia="仿宋_GB2312" w:cs="仿宋_GB2312"/>
          <w:b w:val="0"/>
          <w:bCs/>
          <w:color w:val="000000" w:themeColor="text1"/>
          <w:sz w:val="28"/>
          <w:szCs w:val="28"/>
          <w:highlight w:val="none"/>
          <w:lang w:val="en-US" w:eastAsia="zh-CN" w:bidi="th-TH"/>
          <w14:textFill>
            <w14:solidFill>
              <w14:schemeClr w14:val="tx1"/>
            </w14:solidFill>
          </w14:textFill>
        </w:rPr>
      </w:pPr>
      <w:r>
        <w:rPr>
          <w:rFonts w:hint="eastAsia" w:ascii="Times New Roman" w:hAnsi="Times New Roman" w:eastAsia="仿宋_GB2312" w:cs="仿宋_GB2312"/>
          <w:b w:val="0"/>
          <w:bCs/>
          <w:color w:val="000000" w:themeColor="text1"/>
          <w:sz w:val="28"/>
          <w:szCs w:val="28"/>
          <w:highlight w:val="none"/>
          <w:lang w:val="en-US" w:eastAsia="zh-CN" w:bidi="th-TH"/>
          <w14:textFill>
            <w14:solidFill>
              <w14:schemeClr w14:val="tx1"/>
            </w14:solidFill>
          </w14:textFill>
        </w:rPr>
        <w:t>（二）作业前，现场负责人应对作业人员进行安全交底，并进行双方签字确认。作业人员应按规定着装并佩戴安全帽、反光衣等个人防护用品。</w:t>
      </w:r>
    </w:p>
    <w:p w14:paraId="57906015">
      <w:pPr>
        <w:pStyle w:val="18"/>
        <w:keepNext w:val="0"/>
        <w:keepLines w:val="0"/>
        <w:pageBreakBefore w:val="0"/>
        <w:kinsoku/>
        <w:wordWrap/>
        <w:overflowPunct/>
        <w:topLinePunct w:val="0"/>
        <w:autoSpaceDE/>
        <w:autoSpaceDN/>
        <w:bidi w:val="0"/>
        <w:adjustRightInd/>
        <w:spacing w:before="0" w:beforeLines="0" w:afterLines="0" w:line="600" w:lineRule="exact"/>
        <w:ind w:firstLine="560" w:firstLineChars="200"/>
        <w:jc w:val="both"/>
        <w:textAlignment w:val="auto"/>
        <w:rPr>
          <w:rFonts w:hint="eastAsia" w:ascii="Times New Roman" w:hAnsi="Times New Roman" w:eastAsia="仿宋_GB2312" w:cs="仿宋_GB2312"/>
          <w:b w:val="0"/>
          <w:bCs/>
          <w:color w:val="000000" w:themeColor="text1"/>
          <w:sz w:val="28"/>
          <w:szCs w:val="28"/>
          <w:highlight w:val="none"/>
          <w:lang w:val="en-US" w:eastAsia="zh-CN" w:bidi="th-TH"/>
          <w14:textFill>
            <w14:solidFill>
              <w14:schemeClr w14:val="tx1"/>
            </w14:solidFill>
          </w14:textFill>
        </w:rPr>
      </w:pPr>
      <w:r>
        <w:rPr>
          <w:rFonts w:hint="eastAsia" w:ascii="Times New Roman" w:hAnsi="Times New Roman" w:eastAsia="仿宋_GB2312" w:cs="仿宋_GB2312"/>
          <w:b w:val="0"/>
          <w:bCs/>
          <w:color w:val="000000" w:themeColor="text1"/>
          <w:sz w:val="28"/>
          <w:szCs w:val="28"/>
          <w:highlight w:val="none"/>
          <w:lang w:val="en-US" w:eastAsia="zh-CN" w:bidi="th-TH"/>
          <w14:textFill>
            <w14:solidFill>
              <w14:schemeClr w14:val="tx1"/>
            </w14:solidFill>
          </w14:textFill>
        </w:rPr>
        <w:t>（三）用于道路作业的工具设备、材料应放置在作业区内或其它不影响正常交通的场所。</w:t>
      </w:r>
    </w:p>
    <w:p w14:paraId="218817ED">
      <w:pPr>
        <w:keepNext w:val="0"/>
        <w:keepLines w:val="0"/>
        <w:pageBreakBefore w:val="0"/>
        <w:widowControl/>
        <w:kinsoku/>
        <w:wordWrap/>
        <w:overflowPunct/>
        <w:topLinePunct w:val="0"/>
        <w:autoSpaceDE/>
        <w:autoSpaceDN/>
        <w:bidi w:val="0"/>
        <w:adjustRightInd/>
        <w:spacing w:beforeLines="0" w:afterLines="0" w:line="600" w:lineRule="exact"/>
        <w:ind w:firstLine="560" w:firstLineChars="200"/>
        <w:jc w:val="both"/>
        <w:textAlignment w:val="auto"/>
        <w:rPr>
          <w:rFonts w:hint="eastAsia" w:ascii="Times New Roman" w:hAnsi="Times New Roman" w:cs="Arial"/>
          <w:b/>
          <w:bCs/>
          <w:color w:val="000000" w:themeColor="text1"/>
          <w:kern w:val="0"/>
          <w:sz w:val="28"/>
          <w:szCs w:val="28"/>
          <w:highlight w:val="none"/>
          <w:lang w:val="en-US" w:eastAsia="zh-CN"/>
          <w14:textFill>
            <w14:solidFill>
              <w14:schemeClr w14:val="tx1"/>
            </w14:solidFill>
          </w14:textFill>
        </w:rPr>
      </w:pPr>
      <w:r>
        <w:rPr>
          <w:rFonts w:hint="eastAsia" w:ascii="Times New Roman" w:hAnsi="Times New Roman" w:eastAsia="仿宋_GB2312" w:cs="仿宋_GB2312"/>
          <w:b w:val="0"/>
          <w:bCs/>
          <w:color w:val="000000" w:themeColor="text1"/>
          <w:sz w:val="28"/>
          <w:szCs w:val="28"/>
          <w:highlight w:val="none"/>
          <w:lang w:val="en-US" w:eastAsia="zh-CN" w:bidi="th-TH"/>
          <w14:textFill>
            <w14:solidFill>
              <w14:schemeClr w14:val="tx1"/>
            </w14:solidFill>
          </w14:textFill>
        </w:rPr>
        <w:t>（四）</w:t>
      </w:r>
      <w:r>
        <w:rPr>
          <w:rFonts w:hint="default" w:ascii="Times New Roman" w:hAnsi="Times New Roman" w:eastAsia="仿宋_GB2312" w:cs="仿宋_GB2312"/>
          <w:b w:val="0"/>
          <w:bCs/>
          <w:color w:val="000000" w:themeColor="text1"/>
          <w:kern w:val="2"/>
          <w:sz w:val="28"/>
          <w:szCs w:val="28"/>
          <w:highlight w:val="none"/>
          <w:lang w:val="en-US" w:eastAsia="zh-CN" w:bidi="th-TH"/>
          <w14:textFill>
            <w14:solidFill>
              <w14:schemeClr w14:val="tx1"/>
            </w14:solidFill>
          </w14:textFill>
        </w:rPr>
        <w:t>断路作业区域应留有足够的防火通道</w:t>
      </w:r>
      <w:r>
        <w:rPr>
          <w:rFonts w:hint="eastAsia" w:ascii="Times New Roman" w:hAnsi="Times New Roman" w:eastAsia="仿宋_GB2312" w:cs="仿宋_GB2312"/>
          <w:b w:val="0"/>
          <w:bCs/>
          <w:color w:val="000000" w:themeColor="text1"/>
          <w:kern w:val="2"/>
          <w:sz w:val="28"/>
          <w:szCs w:val="28"/>
          <w:highlight w:val="none"/>
          <w:lang w:val="en-US" w:eastAsia="zh-CN" w:bidi="th-TH"/>
          <w14:textFill>
            <w14:solidFill>
              <w14:schemeClr w14:val="tx1"/>
            </w14:solidFill>
          </w14:textFill>
        </w:rPr>
        <w:t>。</w:t>
      </w:r>
    </w:p>
    <w:p w14:paraId="626B06EA">
      <w:pPr>
        <w:pStyle w:val="137"/>
        <w:tabs>
          <w:tab w:val="left" w:pos="8280"/>
        </w:tabs>
        <w:autoSpaceDE w:val="0"/>
        <w:autoSpaceDN w:val="0"/>
        <w:adjustRightInd w:val="0"/>
        <w:spacing w:beforeLines="0" w:afterLines="0" w:line="600" w:lineRule="exact"/>
        <w:ind w:firstLine="554" w:firstLineChars="198"/>
        <w:jc w:val="both"/>
        <w:rPr>
          <w:rFonts w:hint="eastAsia" w:ascii="Times New Roman" w:hAnsi="Times New Roman" w:eastAsia="仿宋_GB2312" w:cs="仿宋_GB2312"/>
          <w:b w:val="0"/>
          <w:bCs/>
          <w:color w:val="000000" w:themeColor="text1"/>
          <w:sz w:val="28"/>
          <w:szCs w:val="28"/>
          <w:highlight w:val="none"/>
          <w:lang w:val="en-US" w:eastAsia="zh-CN" w:bidi="th-TH"/>
          <w14:textFill>
            <w14:solidFill>
              <w14:schemeClr w14:val="tx1"/>
            </w14:solidFill>
          </w14:textFill>
        </w:rPr>
      </w:pPr>
      <w:r>
        <w:rPr>
          <w:rFonts w:hint="eastAsia" w:ascii="Times New Roman" w:hAnsi="Times New Roman" w:eastAsia="仿宋_GB2312" w:cs="仿宋_GB2312"/>
          <w:b w:val="0"/>
          <w:bCs/>
          <w:color w:val="000000" w:themeColor="text1"/>
          <w:sz w:val="28"/>
          <w:szCs w:val="28"/>
          <w:highlight w:val="none"/>
          <w:lang w:val="en-US" w:eastAsia="zh-CN" w:bidi="th-TH"/>
          <w14:textFill>
            <w14:solidFill>
              <w14:schemeClr w14:val="tx1"/>
            </w14:solidFill>
          </w14:textFill>
        </w:rPr>
        <w:t>（五）夜间断路作业应设置作业警示灯，断路作业警示灯设置在作业区周围的隔离设施路标处，应能反映作业区的轮廓。</w:t>
      </w:r>
    </w:p>
    <w:p w14:paraId="1B3108DC">
      <w:pPr>
        <w:pStyle w:val="18"/>
        <w:keepNext w:val="0"/>
        <w:keepLines w:val="0"/>
        <w:pageBreakBefore w:val="0"/>
        <w:kinsoku/>
        <w:wordWrap/>
        <w:overflowPunct/>
        <w:topLinePunct w:val="0"/>
        <w:autoSpaceDE/>
        <w:autoSpaceDN/>
        <w:bidi w:val="0"/>
        <w:adjustRightInd/>
        <w:snapToGrid/>
        <w:spacing w:before="0" w:beforeLines="0" w:afterLines="0" w:line="600" w:lineRule="exact"/>
        <w:ind w:firstLine="560" w:firstLineChars="200"/>
        <w:jc w:val="both"/>
        <w:textAlignment w:val="auto"/>
        <w:rPr>
          <w:rFonts w:hint="default" w:ascii="Times New Roman" w:hAnsi="Times New Roman" w:eastAsia="仿宋_GB2312" w:cs="仿宋_GB2312"/>
          <w:b w:val="0"/>
          <w:bCs/>
          <w:color w:val="000000" w:themeColor="text1"/>
          <w:sz w:val="28"/>
          <w:szCs w:val="28"/>
          <w:highlight w:val="none"/>
          <w:lang w:val="en-US" w:eastAsia="zh-CN" w:bidi="th-TH"/>
          <w14:textFill>
            <w14:solidFill>
              <w14:schemeClr w14:val="tx1"/>
            </w14:solidFill>
          </w14:textFill>
        </w:rPr>
      </w:pPr>
      <w:r>
        <w:rPr>
          <w:rFonts w:hint="eastAsia" w:ascii="Times New Roman" w:hAnsi="Times New Roman" w:eastAsia="仿宋_GB2312" w:cs="仿宋_GB2312"/>
          <w:b w:val="0"/>
          <w:bCs/>
          <w:color w:val="000000" w:themeColor="text1"/>
          <w:sz w:val="28"/>
          <w:szCs w:val="28"/>
          <w:highlight w:val="none"/>
          <w:lang w:val="en-US" w:eastAsia="zh-CN" w:bidi="th-TH"/>
          <w14:textFill>
            <w14:solidFill>
              <w14:schemeClr w14:val="tx1"/>
            </w14:solidFill>
          </w14:textFill>
        </w:rPr>
        <w:t>（六）</w:t>
      </w:r>
      <w:r>
        <w:rPr>
          <w:rFonts w:hint="default" w:ascii="Times New Roman" w:hAnsi="Times New Roman" w:eastAsia="仿宋_GB2312" w:cs="仿宋_GB2312"/>
          <w:b w:val="0"/>
          <w:bCs/>
          <w:color w:val="000000" w:themeColor="text1"/>
          <w:sz w:val="28"/>
          <w:szCs w:val="28"/>
          <w:highlight w:val="none"/>
          <w:lang w:val="en-US" w:eastAsia="zh-CN" w:bidi="th-TH"/>
          <w14:textFill>
            <w14:solidFill>
              <w14:schemeClr w14:val="tx1"/>
            </w14:solidFill>
          </w14:textFill>
        </w:rPr>
        <w:t>若断路作业区域车流</w:t>
      </w:r>
      <w:r>
        <w:rPr>
          <w:rFonts w:hint="eastAsia" w:ascii="Times New Roman" w:hAnsi="Times New Roman" w:eastAsia="仿宋_GB2312" w:cs="仿宋_GB2312"/>
          <w:b w:val="0"/>
          <w:bCs/>
          <w:color w:val="000000" w:themeColor="text1"/>
          <w:sz w:val="28"/>
          <w:szCs w:val="28"/>
          <w:highlight w:val="none"/>
          <w:lang w:val="en-US" w:eastAsia="zh-CN" w:bidi="th-TH"/>
          <w14:textFill>
            <w14:solidFill>
              <w14:schemeClr w14:val="tx1"/>
            </w14:solidFill>
          </w14:textFill>
        </w:rPr>
        <w:t>量大</w:t>
      </w:r>
      <w:r>
        <w:rPr>
          <w:rFonts w:hint="default" w:ascii="Times New Roman" w:hAnsi="Times New Roman" w:eastAsia="仿宋_GB2312" w:cs="仿宋_GB2312"/>
          <w:b w:val="0"/>
          <w:bCs/>
          <w:color w:val="000000" w:themeColor="text1"/>
          <w:sz w:val="28"/>
          <w:szCs w:val="28"/>
          <w:highlight w:val="none"/>
          <w:lang w:val="en-US" w:eastAsia="zh-CN" w:bidi="th-TH"/>
          <w14:textFill>
            <w14:solidFill>
              <w14:schemeClr w14:val="tx1"/>
            </w14:solidFill>
          </w14:textFill>
        </w:rPr>
        <w:t>，应安排一名交通指挥员疏导作业区域附近的车辆，避免造成</w:t>
      </w:r>
      <w:r>
        <w:rPr>
          <w:rFonts w:hint="eastAsia" w:ascii="Times New Roman" w:hAnsi="Times New Roman" w:eastAsia="仿宋_GB2312" w:cs="仿宋_GB2312"/>
          <w:b w:val="0"/>
          <w:bCs/>
          <w:color w:val="000000" w:themeColor="text1"/>
          <w:sz w:val="28"/>
          <w:szCs w:val="28"/>
          <w:highlight w:val="none"/>
          <w:lang w:val="en-US" w:eastAsia="zh-CN" w:bidi="th-TH"/>
          <w14:textFill>
            <w14:solidFill>
              <w14:schemeClr w14:val="tx1"/>
            </w14:solidFill>
          </w14:textFill>
        </w:rPr>
        <w:t>交通拥堵。</w:t>
      </w:r>
    </w:p>
    <w:p w14:paraId="445D2765">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Lines="0" w:afterLines="0" w:line="600" w:lineRule="exact"/>
        <w:ind w:firstLine="560" w:firstLineChars="200"/>
        <w:jc w:val="both"/>
        <w:textAlignment w:val="auto"/>
        <w:outlineLvl w:val="1"/>
        <w:rPr>
          <w:rFonts w:hint="eastAsia" w:ascii="Times New Roman" w:hAnsi="Times New Roman" w:eastAsia="仿宋_GB2312" w:cs="仿宋"/>
          <w:color w:val="000000" w:themeColor="text1"/>
          <w:sz w:val="28"/>
          <w:szCs w:val="28"/>
          <w:highlight w:val="none"/>
          <w:lang w:val="en-US" w:eastAsia="zh-CN"/>
          <w14:textFill>
            <w14:solidFill>
              <w14:schemeClr w14:val="tx1"/>
            </w14:solidFill>
          </w14:textFill>
        </w:rPr>
      </w:pPr>
      <w:r>
        <w:rPr>
          <w:rFonts w:hint="eastAsia" w:ascii="黑体" w:hAnsi="黑体" w:eastAsia="黑体" w:cs="黑体"/>
          <w:b w:val="0"/>
          <w:bCs/>
          <w:color w:val="000000" w:themeColor="text1"/>
          <w:sz w:val="28"/>
          <w:szCs w:val="28"/>
          <w:highlight w:val="none"/>
          <w:lang w:val="en-US" w:eastAsia="zh-CN" w:bidi="th-TH"/>
          <w14:textFill>
            <w14:solidFill>
              <w14:schemeClr w14:val="tx1"/>
            </w14:solidFill>
          </w14:textFill>
        </w:rPr>
        <w:t>第十五条　</w:t>
      </w:r>
      <w:r>
        <w:rPr>
          <w:rFonts w:hint="eastAsia" w:ascii="Times New Roman" w:hAnsi="Times New Roman" w:eastAsia="仿宋_GB2312" w:cs="仿宋"/>
          <w:color w:val="000000" w:themeColor="text1"/>
          <w:sz w:val="28"/>
          <w:szCs w:val="28"/>
          <w:highlight w:val="none"/>
          <w:lang w:val="en-US" w:eastAsia="zh-CN"/>
          <w14:textFill>
            <w14:solidFill>
              <w14:schemeClr w14:val="tx1"/>
            </w14:solidFill>
          </w14:textFill>
        </w:rPr>
        <w:t>临时用电作业是指在生产区域或施工区域内临时性使用非标准配置380V及以下的低电压电力系统作业</w:t>
      </w:r>
      <w:r>
        <w:rPr>
          <w:rFonts w:hint="eastAsia" w:ascii="Times New Roman" w:hAnsi="Times New Roman" w:eastAsia="仿宋_GB2312" w:cs="仿宋"/>
          <w:color w:val="000000" w:themeColor="text1"/>
          <w:sz w:val="28"/>
          <w:szCs w:val="28"/>
          <w:highlight w:val="none"/>
          <w14:textFill>
            <w14:solidFill>
              <w14:schemeClr w14:val="tx1"/>
            </w14:solidFill>
          </w14:textFill>
        </w:rPr>
        <w:t>。</w:t>
      </w:r>
      <w:r>
        <w:rPr>
          <w:rFonts w:hint="eastAsia" w:ascii="Times New Roman" w:hAnsi="Times New Roman" w:eastAsia="仿宋_GB2312" w:cs="仿宋"/>
          <w:color w:val="000000" w:themeColor="text1"/>
          <w:sz w:val="28"/>
          <w:szCs w:val="28"/>
          <w:highlight w:val="none"/>
          <w:lang w:val="en-US" w:eastAsia="zh-CN"/>
          <w14:textFill>
            <w14:solidFill>
              <w14:schemeClr w14:val="tx1"/>
            </w14:solidFill>
          </w14:textFill>
        </w:rPr>
        <w:t>土建维修、管网清疏、泵站维修等项目临时用电。</w:t>
      </w:r>
    </w:p>
    <w:p w14:paraId="20FEB05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Lines="0" w:afterLines="0" w:line="600" w:lineRule="exact"/>
        <w:jc w:val="both"/>
        <w:textAlignment w:val="auto"/>
        <w:outlineLvl w:val="1"/>
        <w:rPr>
          <w:rFonts w:hint="eastAsia" w:ascii="Times New Roman" w:hAnsi="Times New Roman" w:eastAsia="仿宋_GB2312" w:cs="仿宋"/>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_GB2312" w:cs="仿宋_GB2312"/>
          <w:b w:val="0"/>
          <w:bCs/>
          <w:color w:val="000000" w:themeColor="text1"/>
          <w:sz w:val="28"/>
          <w:szCs w:val="28"/>
          <w:highlight w:val="none"/>
          <w:lang w:val="en-US" w:eastAsia="zh-CN" w:bidi="th-TH"/>
          <w14:textFill>
            <w14:solidFill>
              <w14:schemeClr w14:val="tx1"/>
            </w14:solidFill>
          </w14:textFill>
        </w:rPr>
        <w:t>　　（一）</w:t>
      </w:r>
      <w:r>
        <w:rPr>
          <w:rFonts w:hint="eastAsia" w:ascii="Times New Roman" w:hAnsi="Times New Roman" w:eastAsia="仿宋_GB2312" w:cs="仿宋"/>
          <w:color w:val="000000" w:themeColor="text1"/>
          <w:sz w:val="28"/>
          <w:szCs w:val="28"/>
          <w:highlight w:val="none"/>
          <w:lang w:val="en-US" w:eastAsia="zh-CN"/>
          <w14:textFill>
            <w14:solidFill>
              <w14:schemeClr w14:val="tx1"/>
            </w14:solidFill>
          </w14:textFill>
        </w:rPr>
        <w:t>临时用电作业前，应确认作业区域和内容，进行安全风险辨识，制定相应的安全措施。</w:t>
      </w:r>
    </w:p>
    <w:p w14:paraId="5E557CB1">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Lines="0" w:afterLines="0" w:line="600" w:lineRule="exact"/>
        <w:jc w:val="both"/>
        <w:textAlignment w:val="auto"/>
        <w:outlineLvl w:val="1"/>
        <w:rPr>
          <w:rFonts w:hint="eastAsia" w:ascii="Times New Roman" w:hAnsi="Times New Roman" w:eastAsia="仿宋_GB2312" w:cs="仿宋"/>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_GB2312" w:cs="仿宋"/>
          <w:color w:val="000000" w:themeColor="text1"/>
          <w:sz w:val="28"/>
          <w:szCs w:val="28"/>
          <w:highlight w:val="none"/>
          <w:lang w:val="en-US" w:eastAsia="zh-CN"/>
          <w14:textFill>
            <w14:solidFill>
              <w14:schemeClr w14:val="tx1"/>
            </w14:solidFill>
          </w14:textFill>
        </w:rPr>
        <w:t>　　（二）严格按照临时用电作业方案实施，不得随意变更地点和工作内容，禁止增加用电负荷或私自向其他单位转供电，禁止将自备电源接入配电系统。</w:t>
      </w:r>
    </w:p>
    <w:p w14:paraId="300E17C3">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beforeLines="0" w:afterLines="0" w:line="600" w:lineRule="exact"/>
        <w:jc w:val="both"/>
        <w:textAlignment w:val="auto"/>
        <w:outlineLvl w:val="1"/>
        <w:rPr>
          <w:rFonts w:hint="default"/>
          <w:color w:val="000000" w:themeColor="text1"/>
          <w:sz w:val="28"/>
          <w:szCs w:val="28"/>
          <w:highlight w:val="none"/>
          <w:lang w:val="en-US" w:eastAsia="zh-CN"/>
          <w14:textFill>
            <w14:solidFill>
              <w14:schemeClr w14:val="tx1"/>
            </w14:solidFill>
          </w14:textFill>
        </w:rPr>
      </w:pPr>
      <w:r>
        <w:rPr>
          <w:rFonts w:hint="eastAsia" w:eastAsia="仿宋_GB2312" w:cs="仿宋"/>
          <w:color w:val="000000" w:themeColor="text1"/>
          <w:sz w:val="28"/>
          <w:szCs w:val="28"/>
          <w:highlight w:val="none"/>
          <w:lang w:val="en-US" w:eastAsia="zh-CN"/>
          <w14:textFill>
            <w14:solidFill>
              <w14:schemeClr w14:val="tx1"/>
            </w14:solidFill>
          </w14:textFill>
        </w:rPr>
        <w:t>　　（三）</w:t>
      </w:r>
      <w:r>
        <w:rPr>
          <w:rFonts w:hint="default" w:ascii="Times New Roman" w:hAnsi="Times New Roman" w:eastAsia="仿宋_GB2312" w:cs="仿宋"/>
          <w:color w:val="000000" w:themeColor="text1"/>
          <w:sz w:val="28"/>
          <w:szCs w:val="28"/>
          <w:highlight w:val="none"/>
          <w:lang w:val="en-US" w:eastAsia="zh-CN"/>
          <w14:textFill>
            <w14:solidFill>
              <w14:schemeClr w14:val="tx1"/>
            </w14:solidFill>
          </w14:textFill>
        </w:rPr>
        <w:t>安排持证电工负责临时配电系统及用电设备的操作及监督检查，并做好相关检查记录，确保临时用电安全。</w:t>
      </w:r>
    </w:p>
    <w:p w14:paraId="01C2164F">
      <w:pPr>
        <w:pStyle w:val="18"/>
        <w:spacing w:beforeLines="0" w:afterLines="0" w:line="600" w:lineRule="exact"/>
        <w:ind w:firstLine="560" w:firstLineChars="200"/>
        <w:jc w:val="left"/>
        <w:rPr>
          <w:rFonts w:hint="eastAsia" w:ascii="Times New Roman" w:hAnsi="Times New Roman" w:eastAsia="仿宋_GB2312" w:cs="仿宋"/>
          <w:b w:val="0"/>
          <w:bCs w:val="0"/>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_GB2312" w:cs="仿宋"/>
          <w:b w:val="0"/>
          <w:bCs w:val="0"/>
          <w:color w:val="000000" w:themeColor="text1"/>
          <w:sz w:val="28"/>
          <w:szCs w:val="28"/>
          <w:highlight w:val="none"/>
          <w:lang w:val="en-US" w:eastAsia="zh-CN"/>
          <w14:textFill>
            <w14:solidFill>
              <w14:schemeClr w14:val="tx1"/>
            </w14:solidFill>
          </w14:textFill>
        </w:rPr>
        <w:t>（四）临时用电设施必须安装符合规范要求的漏电保护器，移动工具、手持式电动工具等设备应“一机一闸一漏”。严禁用同一开关电器直接控制2台及2台以上的用电设备；一般场所使用的漏电保护器额定漏电动作电流应为30mA</w:t>
      </w:r>
      <w:r>
        <w:rPr>
          <w:rFonts w:hint="eastAsia" w:cs="仿宋"/>
          <w:b w:val="0"/>
          <w:bCs w:val="0"/>
          <w:color w:val="000000" w:themeColor="text1"/>
          <w:sz w:val="28"/>
          <w:szCs w:val="28"/>
          <w:highlight w:val="none"/>
          <w:lang w:val="en-US" w:eastAsia="zh-CN"/>
          <w14:textFill>
            <w14:solidFill>
              <w14:schemeClr w14:val="tx1"/>
            </w14:solidFill>
          </w14:textFill>
        </w:rPr>
        <w:t>，</w:t>
      </w:r>
      <w:r>
        <w:rPr>
          <w:rFonts w:hint="eastAsia" w:ascii="Times New Roman" w:hAnsi="Times New Roman" w:eastAsia="仿宋_GB2312" w:cs="仿宋"/>
          <w:b w:val="0"/>
          <w:bCs w:val="0"/>
          <w:color w:val="000000" w:themeColor="text1"/>
          <w:sz w:val="28"/>
          <w:szCs w:val="28"/>
          <w:highlight w:val="none"/>
          <w:lang w:val="en-US" w:eastAsia="zh-CN"/>
          <w14:textFill>
            <w14:solidFill>
              <w14:schemeClr w14:val="tx1"/>
            </w14:solidFill>
          </w14:textFill>
        </w:rPr>
        <w:t>额定漏电动作，动作时间应小于0.1s。</w:t>
      </w:r>
    </w:p>
    <w:p w14:paraId="50513B29">
      <w:pPr>
        <w:pStyle w:val="18"/>
        <w:spacing w:beforeLines="0" w:afterLines="0" w:line="600" w:lineRule="exact"/>
        <w:ind w:firstLine="560" w:firstLineChars="200"/>
        <w:jc w:val="left"/>
        <w:rPr>
          <w:rFonts w:hint="eastAsia" w:ascii="Times New Roman" w:hAnsi="Times New Roman" w:eastAsia="仿宋_GB2312" w:cs="仿宋"/>
          <w:b w:val="0"/>
          <w:bCs w:val="0"/>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_GB2312" w:cs="仿宋"/>
          <w:b w:val="0"/>
          <w:bCs w:val="0"/>
          <w:color w:val="000000" w:themeColor="text1"/>
          <w:sz w:val="28"/>
          <w:szCs w:val="28"/>
          <w:highlight w:val="none"/>
          <w:lang w:val="en-US" w:eastAsia="zh-CN"/>
          <w14:textFill>
            <w14:solidFill>
              <w14:schemeClr w14:val="tx1"/>
            </w14:solidFill>
          </w14:textFill>
        </w:rPr>
        <w:t>（五）落实监护制，临时用电设专人监护，确保现场安全措施落实到位</w:t>
      </w:r>
      <w:r>
        <w:rPr>
          <w:rFonts w:hint="eastAsia" w:eastAsia="仿宋_GB2312" w:cs="仿宋"/>
          <w:b w:val="0"/>
          <w:bCs w:val="0"/>
          <w:color w:val="000000" w:themeColor="text1"/>
          <w:sz w:val="28"/>
          <w:szCs w:val="28"/>
          <w:highlight w:val="none"/>
          <w:lang w:val="en-US" w:eastAsia="zh-CN"/>
          <w14:textFill>
            <w14:solidFill>
              <w14:schemeClr w14:val="tx1"/>
            </w14:solidFill>
          </w14:textFill>
        </w:rPr>
        <w:t>。</w:t>
      </w:r>
    </w:p>
    <w:p w14:paraId="27CC2E45">
      <w:pPr>
        <w:pStyle w:val="18"/>
        <w:spacing w:beforeLines="0" w:afterLines="0" w:line="600" w:lineRule="exact"/>
        <w:ind w:firstLine="560" w:firstLineChars="200"/>
        <w:jc w:val="left"/>
        <w:rPr>
          <w:rFonts w:hint="eastAsia" w:ascii="Times New Roman" w:hAnsi="Times New Roman" w:eastAsia="仿宋_GB2312" w:cs="仿宋"/>
          <w:b w:val="0"/>
          <w:bCs w:val="0"/>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_GB2312" w:cs="仿宋"/>
          <w:b w:val="0"/>
          <w:bCs w:val="0"/>
          <w:color w:val="000000" w:themeColor="text1"/>
          <w:sz w:val="28"/>
          <w:szCs w:val="28"/>
          <w:highlight w:val="none"/>
          <w:lang w:val="en-US" w:eastAsia="zh-CN"/>
          <w14:textFill>
            <w14:solidFill>
              <w14:schemeClr w14:val="tx1"/>
            </w14:solidFill>
          </w14:textFill>
        </w:rPr>
        <w:t>（六）临时用电作业结束后，清理作业现场，确保现场恢复至安全状态。</w:t>
      </w:r>
    </w:p>
    <w:p w14:paraId="6F725248">
      <w:pPr>
        <w:pStyle w:val="18"/>
        <w:spacing w:beforeLines="0" w:afterLines="0" w:line="600" w:lineRule="exact"/>
        <w:ind w:firstLine="562" w:firstLineChars="200"/>
        <w:rPr>
          <w:rFonts w:hint="eastAsia" w:ascii="Times New Roman" w:hAnsi="Times New Roman" w:eastAsia="仿宋_GB2312" w:cs="仿宋"/>
          <w:color w:val="000000" w:themeColor="text1"/>
          <w:sz w:val="28"/>
          <w:szCs w:val="28"/>
          <w:highlight w:val="none"/>
          <w:lang w:val="en-US" w:eastAsia="zh-CN"/>
          <w14:textFill>
            <w14:solidFill>
              <w14:schemeClr w14:val="tx1"/>
            </w14:solidFill>
          </w14:textFill>
        </w:rPr>
      </w:pPr>
    </w:p>
    <w:p w14:paraId="39DBF253">
      <w:pPr>
        <w:widowControl/>
        <w:spacing w:beforeLines="0" w:afterLines="0" w:line="600" w:lineRule="exact"/>
        <w:ind w:firstLine="0"/>
        <w:jc w:val="center"/>
        <w:rPr>
          <w:rFonts w:ascii="Times New Roman" w:hAnsi="Times New Roman" w:eastAsia="黑体"/>
          <w:color w:val="000000" w:themeColor="text1"/>
          <w:sz w:val="28"/>
          <w:szCs w:val="28"/>
          <w:highlight w:val="none"/>
          <w14:textFill>
            <w14:solidFill>
              <w14:schemeClr w14:val="tx1"/>
            </w14:solidFill>
          </w14:textFill>
        </w:rPr>
      </w:pPr>
      <w:r>
        <w:rPr>
          <w:rFonts w:ascii="Times New Roman" w:hAnsi="Times New Roman" w:eastAsia="黑体"/>
          <w:color w:val="000000" w:themeColor="text1"/>
          <w:sz w:val="28"/>
          <w:szCs w:val="28"/>
          <w:highlight w:val="none"/>
          <w14:textFill>
            <w14:solidFill>
              <w14:schemeClr w14:val="tx1"/>
            </w14:solidFill>
          </w14:textFill>
        </w:rPr>
        <w:t>第四章 危险作业审批程序</w:t>
      </w:r>
    </w:p>
    <w:p w14:paraId="0ADD65EE">
      <w:pPr>
        <w:keepNext w:val="0"/>
        <w:keepLines w:val="0"/>
        <w:pageBreakBefore w:val="0"/>
        <w:widowControl w:val="0"/>
        <w:numPr>
          <w:ilvl w:val="0"/>
          <w:numId w:val="0"/>
        </w:numPr>
        <w:tabs>
          <w:tab w:val="left" w:pos="0"/>
        </w:tabs>
        <w:kinsoku/>
        <w:wordWrap/>
        <w:overflowPunct/>
        <w:topLinePunct w:val="0"/>
        <w:autoSpaceDE/>
        <w:autoSpaceDN/>
        <w:bidi w:val="0"/>
        <w:adjustRightInd/>
        <w:snapToGrid w:val="0"/>
        <w:spacing w:beforeLines="0" w:afterLines="0" w:line="600" w:lineRule="exact"/>
        <w:ind w:firstLine="560" w:firstLineChars="200"/>
        <w:jc w:val="both"/>
        <w:textAlignment w:val="auto"/>
        <w:outlineLvl w:val="1"/>
        <w:rPr>
          <w:rFonts w:hint="default"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pP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第十六条</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 xml:space="preserve"> </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危险作业部门应至少提前一天将次日作业计划报送至分公司安全监管部。管网公司本部开展危险作业应至少提前一天将次日作业计划报送至公司安全监管部。</w:t>
      </w:r>
    </w:p>
    <w:p w14:paraId="6955CC4F">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beforeLines="0" w:afterLines="0" w:line="600" w:lineRule="exact"/>
        <w:jc w:val="both"/>
        <w:textAlignment w:val="auto"/>
        <w:outlineLvl w:val="1"/>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pPr>
      <w:r>
        <w:rPr>
          <w:rFonts w:hint="eastAsia" w:ascii="黑体" w:hAnsi="黑体" w:eastAsia="黑体" w:cs="黑体"/>
          <w:b w:val="0"/>
          <w:bCs/>
          <w:color w:val="000000" w:themeColor="text1"/>
          <w:sz w:val="28"/>
          <w:szCs w:val="28"/>
          <w:highlight w:val="none"/>
          <w:lang w:val="en-US" w:eastAsia="zh-CN"/>
          <w14:textFill>
            <w14:solidFill>
              <w14:schemeClr w14:val="tx1"/>
            </w14:solidFill>
          </w14:textFill>
        </w:rPr>
        <w:t>　　第十七条</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危险作业部门应根据危险作业环境和作业内容，确保配足配齐符合国家标准的安全防护设备设施，指定专人建立设备台账，负责维护、保养和定期检验、检定和校准等工作，确保处于完好状态，发现设备设施影响安全使用时，应及时修复或更换。</w:t>
      </w:r>
    </w:p>
    <w:p w14:paraId="3F2449D0">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beforeLines="0" w:afterLines="0" w:line="600" w:lineRule="exact"/>
        <w:jc w:val="both"/>
        <w:textAlignment w:val="auto"/>
        <w:outlineLvl w:val="1"/>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w:t>
      </w:r>
      <w:r>
        <w:rPr>
          <w:rFonts w:hint="eastAsia" w:ascii="黑体" w:hAnsi="黑体" w:eastAsia="黑体" w:cs="黑体"/>
          <w:b w:val="0"/>
          <w:bCs/>
          <w:color w:val="000000" w:themeColor="text1"/>
          <w:sz w:val="28"/>
          <w:szCs w:val="28"/>
          <w:highlight w:val="none"/>
          <w:lang w:val="en-US" w:eastAsia="zh-CN"/>
          <w14:textFill>
            <w14:solidFill>
              <w14:schemeClr w14:val="tx1"/>
            </w14:solidFill>
          </w14:textFill>
        </w:rPr>
        <w:t>第十八条</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危险作业负责人、监护人员、作业人员、应急救援人员等相关人员应定期进行专项安全培训教育和安全操作技能培训和考核。</w:t>
      </w:r>
    </w:p>
    <w:p w14:paraId="58A863AC">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beforeLines="0" w:afterLines="0" w:line="600" w:lineRule="exact"/>
        <w:jc w:val="both"/>
        <w:textAlignment w:val="auto"/>
        <w:outlineLvl w:val="1"/>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pPr>
      <w:r>
        <w:rPr>
          <w:rFonts w:hint="eastAsia" w:ascii="黑体" w:hAnsi="黑体" w:eastAsia="黑体" w:cs="黑体"/>
          <w:b w:val="0"/>
          <w:bCs/>
          <w:color w:val="000000" w:themeColor="text1"/>
          <w:sz w:val="28"/>
          <w:szCs w:val="28"/>
          <w:highlight w:val="none"/>
          <w:lang w:val="en-US" w:eastAsia="zh-CN"/>
          <w14:textFill>
            <w14:solidFill>
              <w14:schemeClr w14:val="tx1"/>
            </w14:solidFill>
          </w14:textFill>
        </w:rPr>
        <w:t>　　第十九条　</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危险作业实施部门要确认相关危险作业人员的上岗条件，确保危险作业人员、特种作业人员、特种设备操作人员持有相关执业资格证书、具备专业技能方能上岗作业。</w:t>
      </w:r>
    </w:p>
    <w:p w14:paraId="5B8BB1D0">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beforeLines="0" w:afterLines="0" w:line="600" w:lineRule="exact"/>
        <w:ind w:left="0" w:leftChars="0" w:firstLine="560" w:firstLineChars="200"/>
        <w:jc w:val="both"/>
        <w:textAlignment w:val="auto"/>
        <w:outlineLvl w:val="1"/>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有相关作业禁忌症、生理缺陷、劳动纪律差及有不良心理状态等人员，不得安排上岗作业。</w:t>
      </w:r>
    </w:p>
    <w:p w14:paraId="1A0A7383">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beforeLines="0" w:afterLines="0" w:line="600" w:lineRule="exact"/>
        <w:ind w:left="0" w:leftChars="0" w:firstLine="560" w:firstLineChars="200"/>
        <w:jc w:val="both"/>
        <w:textAlignment w:val="auto"/>
        <w:outlineLvl w:val="1"/>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pPr>
    </w:p>
    <w:p w14:paraId="02217AAB">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beforeLines="0" w:afterLines="0" w:line="600" w:lineRule="exact"/>
        <w:ind w:left="0" w:leftChars="0" w:firstLine="0" w:firstLineChars="0"/>
        <w:jc w:val="center"/>
        <w:textAlignment w:val="auto"/>
        <w:outlineLvl w:val="1"/>
        <w:rPr>
          <w:rFonts w:hint="default" w:ascii="Times New Roman" w:hAnsi="Times New Roman" w:eastAsia="仿宋" w:cs="仿宋"/>
          <w:b w:val="0"/>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黑体" w:cs="黑体"/>
          <w:b w:val="0"/>
          <w:bCs/>
          <w:color w:val="000000" w:themeColor="text1"/>
          <w:sz w:val="28"/>
          <w:szCs w:val="28"/>
          <w:highlight w:val="none"/>
          <w:lang w:val="en-US" w:eastAsia="zh-CN"/>
          <w14:textFill>
            <w14:solidFill>
              <w14:schemeClr w14:val="tx1"/>
            </w14:solidFill>
          </w14:textFill>
        </w:rPr>
        <w:t>第五章 危险作业审批管理</w:t>
      </w:r>
    </w:p>
    <w:p w14:paraId="15E3292A">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beforeLines="0" w:afterLines="0" w:line="600" w:lineRule="exact"/>
        <w:jc w:val="both"/>
        <w:textAlignment w:val="auto"/>
        <w:outlineLvl w:val="1"/>
        <w:rPr>
          <w:rFonts w:hint="eastAsia" w:ascii="Times New Roman" w:hAnsi="Times New Roman" w:eastAsia="仿宋_GB2312" w:cs="仿宋_GB2312"/>
          <w:b w:val="0"/>
          <w:bCs/>
          <w:color w:val="000000" w:themeColor="text1"/>
          <w:sz w:val="28"/>
          <w:szCs w:val="28"/>
          <w:highlight w:val="none"/>
          <w:u w:val="single"/>
          <w:lang w:val="en-US" w:eastAsia="zh-CN"/>
          <w14:textFill>
            <w14:solidFill>
              <w14:schemeClr w14:val="tx1"/>
            </w14:solidFill>
          </w14:textFill>
        </w:rPr>
      </w:pPr>
      <w:r>
        <w:rPr>
          <w:rFonts w:hint="eastAsia" w:ascii="黑体" w:hAnsi="黑体" w:eastAsia="黑体" w:cs="黑体"/>
          <w:b w:val="0"/>
          <w:bCs/>
          <w:color w:val="000000" w:themeColor="text1"/>
          <w:sz w:val="28"/>
          <w:szCs w:val="28"/>
          <w:highlight w:val="none"/>
          <w:lang w:val="en-US" w:eastAsia="zh-CN"/>
          <w14:textFill>
            <w14:solidFill>
              <w14:schemeClr w14:val="tx1"/>
            </w14:solidFill>
          </w14:textFill>
        </w:rPr>
        <w:t>　　第二十条</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危险作业必须严格执行审批管理相关要求，危险作业部门应至少在作业前一天将相关资料送审，审批通过并将作业计划报送至分公司安全监管部后方可实施作业。具体审批权限根据各项危险作业实施细则执行。</w:t>
      </w:r>
    </w:p>
    <w:p w14:paraId="5EE4277E">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beforeLines="0" w:afterLines="0" w:line="600" w:lineRule="exact"/>
        <w:jc w:val="both"/>
        <w:textAlignment w:val="auto"/>
        <w:outlineLvl w:val="1"/>
        <w:rPr>
          <w:rFonts w:hint="eastAsia" w:ascii="Times New Roman" w:hAnsi="Times New Roman" w:eastAsia="仿宋_GB2312" w:cs="仿宋_GB2312"/>
          <w:b w:val="0"/>
          <w:bCs/>
          <w:color w:val="000000" w:themeColor="text1"/>
          <w:sz w:val="28"/>
          <w:szCs w:val="28"/>
          <w:highlight w:val="none"/>
          <w:u w:val="none"/>
          <w:lang w:val="en-US" w:eastAsia="zh-CN"/>
          <w14:textFill>
            <w14:solidFill>
              <w14:schemeClr w14:val="tx1"/>
            </w14:solidFill>
          </w14:textFill>
        </w:rPr>
      </w:pP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w:t>
      </w:r>
      <w:r>
        <w:rPr>
          <w:rFonts w:hint="eastAsia" w:ascii="黑体" w:hAnsi="黑体" w:eastAsia="黑体" w:cs="黑体"/>
          <w:b w:val="0"/>
          <w:bCs/>
          <w:color w:val="000000" w:themeColor="text1"/>
          <w:sz w:val="28"/>
          <w:szCs w:val="28"/>
          <w:highlight w:val="none"/>
          <w:lang w:val="en-US" w:eastAsia="zh-CN"/>
          <w14:textFill>
            <w14:solidFill>
              <w14:schemeClr w14:val="tx1"/>
            </w14:solidFill>
          </w14:textFill>
        </w:rPr>
        <w:t>第二十一条</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危险作业开展前，危险作业部门应对当次作业环境进行全面的安全风险辨识，分析存在的危险有害因素，明确消除、控制危害的安全措施，达到一定规模的危险性较大的项目还需要有针对性的编制出详细的作业方案。</w:t>
      </w:r>
    </w:p>
    <w:p w14:paraId="4BC07675">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beforeLines="0" w:afterLines="0" w:line="600" w:lineRule="exact"/>
        <w:jc w:val="both"/>
        <w:textAlignment w:val="auto"/>
        <w:outlineLvl w:val="1"/>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pPr>
      <w:r>
        <w:rPr>
          <w:rFonts w:hint="eastAsia" w:ascii="黑体" w:hAnsi="黑体" w:eastAsia="黑体" w:cs="黑体"/>
          <w:b w:val="0"/>
          <w:bCs/>
          <w:color w:val="000000" w:themeColor="text1"/>
          <w:sz w:val="28"/>
          <w:szCs w:val="28"/>
          <w:highlight w:val="none"/>
          <w:lang w:val="en-US" w:eastAsia="zh-CN"/>
          <w14:textFill>
            <w14:solidFill>
              <w14:schemeClr w14:val="tx1"/>
            </w14:solidFill>
          </w14:textFill>
        </w:rPr>
        <w:t>　　第二十二条</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各级作业审批部门对危险作业进行审批时，应重点对危险作业的危险源辨识，风险评估，安全措施进行审查，相关作业人员是否持有相关资格证书并查验真伪，应急准备等相关安全措施，必要时应当到作业现场进行勘查，了解作业部位及作业周围情况，符合安全作业要求的方能批准作业，对于不能保证安全作业的，不得批准。</w:t>
      </w:r>
    </w:p>
    <w:p w14:paraId="4FF5C620">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beforeLines="0" w:afterLines="0" w:line="600" w:lineRule="exact"/>
        <w:jc w:val="both"/>
        <w:textAlignment w:val="auto"/>
        <w:outlineLvl w:val="1"/>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w:t>
      </w:r>
      <w:r>
        <w:rPr>
          <w:rFonts w:hint="eastAsia" w:ascii="黑体" w:hAnsi="黑体" w:eastAsia="黑体" w:cs="黑体"/>
          <w:b w:val="0"/>
          <w:bCs/>
          <w:color w:val="000000" w:themeColor="text1"/>
          <w:sz w:val="28"/>
          <w:szCs w:val="28"/>
          <w:highlight w:val="none"/>
          <w:lang w:val="en-US" w:eastAsia="zh-CN"/>
          <w14:textFill>
            <w14:solidFill>
              <w14:schemeClr w14:val="tx1"/>
            </w14:solidFill>
          </w14:textFill>
        </w:rPr>
        <w:t>第二十三条</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当次危险作业任务涉及其它危险作业时，应同时办理其他危险作业相应的审批手续，不得遗漏，如有限空间作业过程涉及动火、临时用电的情况，则需要同时办理有限空间作业、动火作业、临时用电的审批。</w:t>
      </w:r>
    </w:p>
    <w:p w14:paraId="4A463341">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beforeLines="0" w:afterLines="0" w:line="600" w:lineRule="exact"/>
        <w:jc w:val="both"/>
        <w:textAlignment w:val="auto"/>
        <w:outlineLvl w:val="1"/>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w:t>
      </w:r>
      <w:r>
        <w:rPr>
          <w:rFonts w:hint="eastAsia" w:ascii="黑体" w:hAnsi="黑体" w:eastAsia="黑体" w:cs="黑体"/>
          <w:b w:val="0"/>
          <w:bCs/>
          <w:color w:val="000000" w:themeColor="text1"/>
          <w:sz w:val="28"/>
          <w:szCs w:val="28"/>
          <w:highlight w:val="none"/>
          <w:lang w:val="en-US" w:eastAsia="zh-CN"/>
          <w14:textFill>
            <w14:solidFill>
              <w14:schemeClr w14:val="tx1"/>
            </w14:solidFill>
          </w14:textFill>
        </w:rPr>
        <w:t>　第二十四条</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危险作业部门在作业前还应将作业审批表送到与当次危险作业相关的部门或单位，以便协助断水、断电、断气等隔断等相关辅助作业。</w:t>
      </w:r>
    </w:p>
    <w:p w14:paraId="6127EEE3">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beforeLines="0" w:afterLines="0" w:line="600" w:lineRule="exact"/>
        <w:jc w:val="both"/>
        <w:textAlignment w:val="auto"/>
        <w:outlineLvl w:val="1"/>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w:t>
      </w:r>
      <w:r>
        <w:rPr>
          <w:rFonts w:hint="eastAsia" w:ascii="黑体" w:hAnsi="黑体" w:eastAsia="黑体" w:cs="黑体"/>
          <w:b w:val="0"/>
          <w:bCs/>
          <w:color w:val="000000" w:themeColor="text1"/>
          <w:sz w:val="28"/>
          <w:szCs w:val="28"/>
          <w:highlight w:val="none"/>
          <w:lang w:val="en-US" w:eastAsia="zh-CN"/>
          <w14:textFill>
            <w14:solidFill>
              <w14:schemeClr w14:val="tx1"/>
            </w14:solidFill>
          </w14:textFill>
        </w:rPr>
        <w:t>　第二十五条</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当作业项目、作业区域、作业条件发生变化、因作业人员严重违章被监护人员或检查人员叫停、作业过程中发生轻伤及以上事故、重要安全防护设备设施损坏、当次作业负责人和监护人等发生变动、现场出现险情紧急撤离再次进入现场前，以及其他影响安全作业的情形时，作业单位必须重新确认安全条件，完善作业方案，整改安全隐患后重新办理作业审批手续。</w:t>
      </w:r>
    </w:p>
    <w:p w14:paraId="432B4DD2">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beforeLines="0" w:afterLines="0" w:line="600" w:lineRule="exact"/>
        <w:jc w:val="both"/>
        <w:textAlignment w:val="auto"/>
        <w:outlineLvl w:val="1"/>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w:t>
      </w:r>
      <w:r>
        <w:rPr>
          <w:rFonts w:hint="eastAsia" w:ascii="黑体" w:hAnsi="黑体" w:eastAsia="黑体" w:cs="黑体"/>
          <w:b w:val="0"/>
          <w:bCs/>
          <w:color w:val="000000" w:themeColor="text1"/>
          <w:sz w:val="28"/>
          <w:szCs w:val="28"/>
          <w:highlight w:val="none"/>
          <w:lang w:val="en-US" w:eastAsia="zh-CN"/>
          <w14:textFill>
            <w14:solidFill>
              <w14:schemeClr w14:val="tx1"/>
            </w14:solidFill>
          </w14:textFill>
        </w:rPr>
        <w:t>第二十六条</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危险作业必需在审批许可中规定的时间内进行，危险作业审批表最长作业时限结合作业实际紧凑安排，超过规定时间的，必需重新办理危险作业审批手续或延期手续。</w:t>
      </w:r>
    </w:p>
    <w:p w14:paraId="4FDCFA30">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beforeLines="0" w:afterLines="0" w:line="600" w:lineRule="exact"/>
        <w:ind w:left="0" w:leftChars="0" w:firstLine="560" w:firstLineChars="200"/>
        <w:jc w:val="both"/>
        <w:textAlignment w:val="auto"/>
        <w:outlineLvl w:val="1"/>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pPr>
      <w:r>
        <w:rPr>
          <w:rFonts w:hint="eastAsia" w:ascii="黑体" w:hAnsi="黑体" w:eastAsia="黑体" w:cs="黑体"/>
          <w:b w:val="0"/>
          <w:bCs/>
          <w:color w:val="000000" w:themeColor="text1"/>
          <w:sz w:val="28"/>
          <w:szCs w:val="28"/>
          <w:highlight w:val="none"/>
          <w:lang w:val="en-US" w:eastAsia="zh-CN"/>
          <w14:textFill>
            <w14:solidFill>
              <w14:schemeClr w14:val="tx1"/>
            </w14:solidFill>
          </w14:textFill>
        </w:rPr>
        <w:t>第二十七条</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除突发事件应急处置等紧急情况涉及的危险作业外，危险作业不宜安排在夜晚、法定节假日进行。</w:t>
      </w:r>
    </w:p>
    <w:p w14:paraId="25B2D1BB">
      <w:pPr>
        <w:pStyle w:val="18"/>
        <w:spacing w:beforeLines="0" w:afterLines="0" w:line="600" w:lineRule="exact"/>
        <w:rPr>
          <w:rFonts w:hint="default" w:ascii="Times New Roman" w:hAnsi="Times New Roman"/>
          <w:color w:val="000000" w:themeColor="text1"/>
          <w:sz w:val="28"/>
          <w:szCs w:val="28"/>
          <w:highlight w:val="none"/>
          <w:lang w:val="en-US" w:eastAsia="zh-CN"/>
          <w14:textFill>
            <w14:solidFill>
              <w14:schemeClr w14:val="tx1"/>
            </w14:solidFill>
          </w14:textFill>
        </w:rPr>
      </w:pPr>
    </w:p>
    <w:p w14:paraId="1AD2905F">
      <w:pPr>
        <w:keepNext w:val="0"/>
        <w:keepLines w:val="0"/>
        <w:pageBreakBefore w:val="0"/>
        <w:widowControl/>
        <w:kinsoku/>
        <w:wordWrap/>
        <w:overflowPunct/>
        <w:topLinePunct w:val="0"/>
        <w:autoSpaceDE/>
        <w:autoSpaceDN/>
        <w:bidi w:val="0"/>
        <w:adjustRightInd/>
        <w:snapToGrid w:val="0"/>
        <w:spacing w:beforeLines="0" w:afterLines="0" w:line="600" w:lineRule="exact"/>
        <w:ind w:left="0" w:leftChars="0" w:firstLine="0" w:firstLineChars="0"/>
        <w:jc w:val="center"/>
        <w:textAlignment w:val="auto"/>
        <w:outlineLvl w:val="1"/>
        <w:rPr>
          <w:rFonts w:hint="default" w:ascii="Times New Roman" w:hAnsi="Times New Roman" w:eastAsia="黑体" w:cs="黑体"/>
          <w:b/>
          <w:color w:val="000000" w:themeColor="text1"/>
          <w:sz w:val="28"/>
          <w:szCs w:val="28"/>
          <w:highlight w:val="none"/>
          <w:lang w:val="en-US" w:eastAsia="zh-CN"/>
          <w14:textFill>
            <w14:solidFill>
              <w14:schemeClr w14:val="tx1"/>
            </w14:solidFill>
          </w14:textFill>
        </w:rPr>
      </w:pPr>
      <w:r>
        <w:rPr>
          <w:rFonts w:hint="eastAsia" w:ascii="Times New Roman" w:hAnsi="Times New Roman" w:eastAsia="黑体" w:cs="黑体"/>
          <w:b w:val="0"/>
          <w:bCs/>
          <w:color w:val="000000" w:themeColor="text1"/>
          <w:sz w:val="28"/>
          <w:szCs w:val="28"/>
          <w:highlight w:val="none"/>
          <w:lang w:val="en-US" w:eastAsia="zh-CN"/>
          <w14:textFill>
            <w14:solidFill>
              <w14:schemeClr w14:val="tx1"/>
            </w14:solidFill>
          </w14:textFill>
        </w:rPr>
        <w:t>第六章 危险作业现场安全管理</w:t>
      </w:r>
    </w:p>
    <w:p w14:paraId="24218019">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beforeLines="0" w:afterLines="0" w:line="600" w:lineRule="exact"/>
        <w:jc w:val="both"/>
        <w:textAlignment w:val="auto"/>
        <w:outlineLvl w:val="1"/>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w:t>
      </w:r>
      <w:r>
        <w:rPr>
          <w:rFonts w:hint="eastAsia" w:ascii="黑体" w:hAnsi="黑体" w:eastAsia="黑体" w:cs="黑体"/>
          <w:b w:val="0"/>
          <w:bCs/>
          <w:color w:val="000000" w:themeColor="text1"/>
          <w:sz w:val="28"/>
          <w:szCs w:val="28"/>
          <w:highlight w:val="none"/>
          <w:lang w:val="en-US" w:eastAsia="zh-CN"/>
          <w14:textFill>
            <w14:solidFill>
              <w14:schemeClr w14:val="tx1"/>
            </w14:solidFill>
          </w14:textFill>
        </w:rPr>
        <w:t>第二十八条</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危险作业获得作业批准后，应在作业负责人、监护人的组织和监护下开始作业。委外的危险作业必须要管网公司业务部门管理人员在场同意后方可开展作业。</w:t>
      </w:r>
    </w:p>
    <w:p w14:paraId="17F0E589">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beforeLines="0" w:afterLines="0" w:line="600" w:lineRule="exact"/>
        <w:jc w:val="both"/>
        <w:textAlignment w:val="auto"/>
        <w:outlineLvl w:val="1"/>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w:t>
      </w:r>
      <w:r>
        <w:rPr>
          <w:rFonts w:hint="eastAsia" w:ascii="黑体" w:hAnsi="黑体" w:eastAsia="黑体" w:cs="黑体"/>
          <w:b w:val="0"/>
          <w:bCs/>
          <w:color w:val="000000" w:themeColor="text1"/>
          <w:sz w:val="28"/>
          <w:szCs w:val="28"/>
          <w:highlight w:val="none"/>
          <w:lang w:val="en-US" w:eastAsia="zh-CN"/>
          <w14:textFill>
            <w14:solidFill>
              <w14:schemeClr w14:val="tx1"/>
            </w14:solidFill>
          </w14:textFill>
        </w:rPr>
        <w:t>　第二十九条</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在作业开展前，作业负责人必须将作业方案和作业现场可能存在的危险有害因素、防控措施、作业安全要求和应急处置措施等向实施作业的全体人员进行有针对性的安全交底，落实安全措施，交底完成后，交底人与被交底人双方应签字确认，未经交底或交底不合格不得开展作业。</w:t>
      </w:r>
    </w:p>
    <w:p w14:paraId="3E8C6625">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beforeLines="0" w:afterLines="0" w:line="600" w:lineRule="exact"/>
        <w:jc w:val="both"/>
        <w:textAlignment w:val="auto"/>
        <w:outlineLvl w:val="1"/>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w:t>
      </w:r>
      <w:r>
        <w:rPr>
          <w:rFonts w:hint="eastAsia" w:ascii="黑体" w:hAnsi="黑体" w:eastAsia="黑体" w:cs="黑体"/>
          <w:b w:val="0"/>
          <w:bCs/>
          <w:color w:val="000000" w:themeColor="text1"/>
          <w:sz w:val="28"/>
          <w:szCs w:val="28"/>
          <w:highlight w:val="none"/>
          <w:lang w:val="en-US" w:eastAsia="zh-CN"/>
          <w14:textFill>
            <w14:solidFill>
              <w14:schemeClr w14:val="tx1"/>
            </w14:solidFill>
          </w14:textFill>
        </w:rPr>
        <w:t>第三十条</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在作业开展前，作业人员必须对安全防护设备、个体防护用品、应急救援装备、作业设备和用具的齐备性和安全性进行检查，发现问题应立即修复或更换，当作业环境可能为易燃易爆环境时，设备和用具应符合防爆安全要求，若发现不具备安全作业条件时，有权拒绝作业，可要求补充完善作业条件。</w:t>
      </w:r>
    </w:p>
    <w:p w14:paraId="3E543F78">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beforeLines="0" w:afterLines="0" w:line="600" w:lineRule="exact"/>
        <w:jc w:val="both"/>
        <w:textAlignment w:val="auto"/>
        <w:outlineLvl w:val="1"/>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w:t>
      </w:r>
      <w:r>
        <w:rPr>
          <w:rFonts w:hint="eastAsia" w:ascii="黑体" w:hAnsi="黑体" w:eastAsia="黑体" w:cs="黑体"/>
          <w:b w:val="0"/>
          <w:bCs/>
          <w:color w:val="000000" w:themeColor="text1"/>
          <w:sz w:val="28"/>
          <w:szCs w:val="28"/>
          <w:highlight w:val="none"/>
          <w:lang w:val="en-US" w:eastAsia="zh-CN"/>
          <w14:textFill>
            <w14:solidFill>
              <w14:schemeClr w14:val="tx1"/>
            </w14:solidFill>
          </w14:textFill>
        </w:rPr>
        <w:t>第三十一条</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危险作业现场必须符合安全管理要求，做到现场整齐有序，道路畅通，安全标识清晰、明显，围挡有效。</w:t>
      </w:r>
    </w:p>
    <w:p w14:paraId="44961808">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beforeLines="0" w:afterLines="0" w:line="600" w:lineRule="exact"/>
        <w:jc w:val="both"/>
        <w:textAlignment w:val="auto"/>
        <w:outlineLvl w:val="1"/>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w:t>
      </w:r>
      <w:r>
        <w:rPr>
          <w:rFonts w:hint="eastAsia" w:ascii="黑体" w:hAnsi="黑体" w:eastAsia="黑体" w:cs="黑体"/>
          <w:b w:val="0"/>
          <w:bCs/>
          <w:color w:val="000000" w:themeColor="text1"/>
          <w:sz w:val="28"/>
          <w:szCs w:val="28"/>
          <w:highlight w:val="none"/>
          <w:lang w:val="en-US" w:eastAsia="zh-CN"/>
          <w14:textFill>
            <w14:solidFill>
              <w14:schemeClr w14:val="tx1"/>
            </w14:solidFill>
          </w14:textFill>
        </w:rPr>
        <w:t>第三十二条</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作业监护人员对作业过程中的安全措施和方案执行情况进行监督检查，确认应急准备情况，核实内外联络及呼叫方法，与作业人员保持联络与交流，对异常情况发出警告，监护期间不得离开现场或做与危险作业监护无关的事。</w:t>
      </w:r>
    </w:p>
    <w:p w14:paraId="73BA07C6">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beforeLines="0" w:afterLines="0" w:line="600" w:lineRule="exact"/>
        <w:jc w:val="both"/>
        <w:textAlignment w:val="auto"/>
        <w:outlineLvl w:val="1"/>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pPr>
      <w:r>
        <w:rPr>
          <w:rFonts w:hint="eastAsia" w:ascii="黑体" w:hAnsi="黑体" w:eastAsia="黑体" w:cs="黑体"/>
          <w:b w:val="0"/>
          <w:bCs/>
          <w:color w:val="000000" w:themeColor="text1"/>
          <w:sz w:val="28"/>
          <w:szCs w:val="28"/>
          <w:highlight w:val="none"/>
          <w:lang w:val="en-US" w:eastAsia="zh-CN"/>
          <w14:textFill>
            <w14:solidFill>
              <w14:schemeClr w14:val="tx1"/>
            </w14:solidFill>
          </w14:textFill>
        </w:rPr>
        <w:t>　　第三十三条</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涉及不同工种的人在同一场地内交叉作业的，作业负责人应根据作业危险因素采取安全措施，做到“四不伤害”</w:t>
      </w:r>
      <w:r>
        <w:rPr>
          <w:rFonts w:hint="eastAsia" w:ascii="Times New Roman" w:hAnsi="Times New Roman" w:eastAsia="仿宋_GB2312" w:cs="仿宋_GB2312"/>
          <w:b w:val="0"/>
          <w:bCs/>
          <w:i w:val="0"/>
          <w:caps w:val="0"/>
          <w:color w:val="000000" w:themeColor="text1"/>
          <w:spacing w:val="0"/>
          <w:sz w:val="28"/>
          <w:szCs w:val="28"/>
          <w:highlight w:val="none"/>
          <w:shd w:val="clear" w:color="auto" w:fill="auto"/>
          <w:lang w:eastAsia="zh-CN"/>
          <w14:textFill>
            <w14:solidFill>
              <w14:schemeClr w14:val="tx1"/>
            </w14:solidFill>
          </w14:textFill>
        </w:rPr>
        <w:t>（</w:t>
      </w:r>
      <w:r>
        <w:rPr>
          <w:rFonts w:hint="eastAsia" w:ascii="Times New Roman" w:hAnsi="Times New Roman" w:eastAsia="仿宋_GB2312" w:cs="仿宋_GB2312"/>
          <w:b w:val="0"/>
          <w:bCs/>
          <w:i w:val="0"/>
          <w:caps w:val="0"/>
          <w:color w:val="000000" w:themeColor="text1"/>
          <w:spacing w:val="0"/>
          <w:sz w:val="28"/>
          <w:szCs w:val="28"/>
          <w:highlight w:val="none"/>
          <w:shd w:val="clear" w:color="auto" w:fill="auto"/>
          <w:lang w:val="en-US" w:eastAsia="zh-CN"/>
          <w14:textFill>
            <w14:solidFill>
              <w14:schemeClr w14:val="tx1"/>
            </w14:solidFill>
          </w14:textFill>
        </w:rPr>
        <w:t>即</w:t>
      </w:r>
      <w:r>
        <w:rPr>
          <w:rFonts w:hint="eastAsia" w:ascii="Times New Roman" w:hAnsi="Times New Roman" w:eastAsia="仿宋_GB2312" w:cs="仿宋_GB2312"/>
          <w:b w:val="0"/>
          <w:bCs/>
          <w:i w:val="0"/>
          <w:caps w:val="0"/>
          <w:color w:val="000000" w:themeColor="text1"/>
          <w:spacing w:val="0"/>
          <w:sz w:val="28"/>
          <w:szCs w:val="28"/>
          <w:highlight w:val="none"/>
          <w:shd w:val="clear" w:color="auto" w:fill="auto"/>
          <w:lang w:eastAsia="zh-CN"/>
          <w14:textFill>
            <w14:solidFill>
              <w14:schemeClr w14:val="tx1"/>
            </w14:solidFill>
          </w14:textFill>
        </w:rPr>
        <w:t>不伤害自己、不伤害他人、不被他人伤害、保护他人不受伤害）</w:t>
      </w:r>
      <w:r>
        <w:rPr>
          <w:rFonts w:hint="eastAsia" w:ascii="Times New Roman" w:hAnsi="Times New Roman" w:eastAsia="仿宋_GB2312" w:cs="仿宋_GB2312"/>
          <w:b w:val="0"/>
          <w:bCs/>
          <w:i w:val="0"/>
          <w:caps w:val="0"/>
          <w:color w:val="000000" w:themeColor="text1"/>
          <w:spacing w:val="0"/>
          <w:sz w:val="28"/>
          <w:szCs w:val="28"/>
          <w:highlight w:val="none"/>
          <w:shd w:val="clear" w:color="auto" w:fill="auto"/>
          <w14:textFill>
            <w14:solidFill>
              <w14:schemeClr w14:val="tx1"/>
            </w14:solidFill>
          </w14:textFill>
        </w:rPr>
        <w:t>。</w:t>
      </w:r>
    </w:p>
    <w:p w14:paraId="71D8D44B">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beforeLines="0" w:afterLines="0" w:line="600" w:lineRule="exact"/>
        <w:jc w:val="both"/>
        <w:textAlignment w:val="auto"/>
        <w:outlineLvl w:val="1"/>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w:t>
      </w:r>
      <w:r>
        <w:rPr>
          <w:rFonts w:hint="eastAsia" w:ascii="黑体" w:hAnsi="黑体" w:eastAsia="黑体" w:cs="黑体"/>
          <w:b w:val="0"/>
          <w:bCs/>
          <w:color w:val="000000" w:themeColor="text1"/>
          <w:sz w:val="28"/>
          <w:szCs w:val="28"/>
          <w:highlight w:val="none"/>
          <w:lang w:val="en-US" w:eastAsia="zh-CN"/>
          <w14:textFill>
            <w14:solidFill>
              <w14:schemeClr w14:val="tx1"/>
            </w14:solidFill>
          </w14:textFill>
        </w:rPr>
        <w:t>第三十四条</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在作业期间，危险作业审批部门、作业单位负责人、专业技术人员应经常深入现场检查，发现隐患及时整改，并做好记录，对于不能保证作业安全的隐患，监护人员和安全检查人员有权责令停止本次作业，因重大安全隐患或严重违章作业被停止的作业，应通告该危险作业审批人及直接主管。</w:t>
      </w:r>
    </w:p>
    <w:p w14:paraId="1F397487">
      <w:pPr>
        <w:widowControl/>
        <w:numPr>
          <w:ilvl w:val="0"/>
          <w:numId w:val="0"/>
        </w:numPr>
        <w:tabs>
          <w:tab w:val="left" w:pos="0"/>
        </w:tabs>
        <w:autoSpaceDE/>
        <w:autoSpaceDN/>
        <w:adjustRightInd/>
        <w:snapToGrid w:val="0"/>
        <w:spacing w:beforeLines="0" w:afterLines="0" w:line="600" w:lineRule="exact"/>
        <w:ind w:firstLine="0"/>
        <w:jc w:val="both"/>
        <w:outlineLvl w:val="1"/>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w:t>
      </w:r>
      <w:r>
        <w:rPr>
          <w:rFonts w:hint="eastAsia" w:ascii="黑体" w:hAnsi="黑体" w:eastAsia="黑体" w:cs="黑体"/>
          <w:b w:val="0"/>
          <w:bCs/>
          <w:color w:val="000000" w:themeColor="text1"/>
          <w:sz w:val="28"/>
          <w:szCs w:val="28"/>
          <w:highlight w:val="none"/>
          <w:lang w:val="en-US" w:eastAsia="zh-CN"/>
          <w14:textFill>
            <w14:solidFill>
              <w14:schemeClr w14:val="tx1"/>
            </w14:solidFill>
          </w14:textFill>
        </w:rPr>
        <w:t>　第三十五条</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作业结束、现场恢复完毕后，作业负责人在对应危险作业审批表上签字，结束闭环本次作业许可。危险作业部门应将</w:t>
      </w:r>
      <w:r>
        <w:rPr>
          <w:rFonts w:hint="eastAsia" w:ascii="Times New Roman" w:hAnsi="Times New Roman" w:eastAsia="仿宋_GB2312" w:cs="仿宋_GB2312"/>
          <w:b w:val="0"/>
          <w:bCs/>
          <w:strike w:val="0"/>
          <w:color w:val="000000" w:themeColor="text1"/>
          <w:sz w:val="28"/>
          <w:szCs w:val="28"/>
          <w:highlight w:val="none"/>
          <w:lang w:val="en-US" w:eastAsia="zh-CN"/>
          <w14:textFill>
            <w14:solidFill>
              <w14:schemeClr w14:val="tx1"/>
            </w14:solidFill>
          </w14:textFill>
        </w:rPr>
        <w:t>作业审批表、作业人员资格证书复印件和作业方案等相关资料规范存档，保存时间不少于3年，以备查核。</w:t>
      </w:r>
    </w:p>
    <w:p w14:paraId="1511FC4A">
      <w:pPr>
        <w:keepNext w:val="0"/>
        <w:keepLines w:val="0"/>
        <w:pageBreakBefore w:val="0"/>
        <w:widowControl/>
        <w:kinsoku/>
        <w:wordWrap/>
        <w:overflowPunct/>
        <w:topLinePunct w:val="0"/>
        <w:autoSpaceDE/>
        <w:autoSpaceDN/>
        <w:bidi w:val="0"/>
        <w:adjustRightInd/>
        <w:snapToGrid w:val="0"/>
        <w:spacing w:beforeLines="0" w:afterLines="0" w:line="600" w:lineRule="exact"/>
        <w:ind w:left="0" w:leftChars="0" w:firstLine="0" w:firstLineChars="0"/>
        <w:jc w:val="center"/>
        <w:textAlignment w:val="auto"/>
        <w:outlineLvl w:val="1"/>
        <w:rPr>
          <w:rFonts w:hint="eastAsia" w:ascii="Times New Roman" w:hAnsi="Times New Roman" w:eastAsia="黑体" w:cs="黑体"/>
          <w:b w:val="0"/>
          <w:bCs/>
          <w:color w:val="000000" w:themeColor="text1"/>
          <w:sz w:val="28"/>
          <w:szCs w:val="28"/>
          <w:highlight w:val="none"/>
          <w:lang w:val="en-US" w:eastAsia="zh-CN"/>
          <w14:textFill>
            <w14:solidFill>
              <w14:schemeClr w14:val="tx1"/>
            </w14:solidFill>
          </w14:textFill>
        </w:rPr>
      </w:pPr>
      <w:r>
        <w:rPr>
          <w:rFonts w:hint="eastAsia" w:ascii="Times New Roman" w:hAnsi="Times New Roman" w:eastAsia="黑体" w:cs="黑体"/>
          <w:b w:val="0"/>
          <w:bCs/>
          <w:color w:val="000000" w:themeColor="text1"/>
          <w:sz w:val="28"/>
          <w:szCs w:val="28"/>
          <w:highlight w:val="none"/>
          <w:lang w:val="en-US" w:eastAsia="zh-CN"/>
          <w14:textFill>
            <w14:solidFill>
              <w14:schemeClr w14:val="tx1"/>
            </w14:solidFill>
          </w14:textFill>
        </w:rPr>
        <w:t>第七章 应急管理</w:t>
      </w:r>
    </w:p>
    <w:p w14:paraId="6DD2EFB5">
      <w:pPr>
        <w:keepNext w:val="0"/>
        <w:keepLines w:val="0"/>
        <w:pageBreakBefore w:val="0"/>
        <w:widowControl/>
        <w:numPr>
          <w:ilvl w:val="0"/>
          <w:numId w:val="0"/>
        </w:numPr>
        <w:tabs>
          <w:tab w:val="left" w:pos="0"/>
        </w:tabs>
        <w:kinsoku/>
        <w:wordWrap/>
        <w:overflowPunct/>
        <w:topLinePunct w:val="0"/>
        <w:autoSpaceDE/>
        <w:autoSpaceDN/>
        <w:bidi w:val="0"/>
        <w:adjustRightInd/>
        <w:snapToGrid w:val="0"/>
        <w:spacing w:beforeLines="0" w:afterLines="0" w:line="600" w:lineRule="exact"/>
        <w:ind w:firstLine="560" w:firstLineChars="200"/>
        <w:jc w:val="both"/>
        <w:textAlignment w:val="auto"/>
        <w:outlineLvl w:val="1"/>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pPr>
      <w:r>
        <w:rPr>
          <w:rFonts w:hint="eastAsia" w:ascii="黑体" w:hAnsi="黑体" w:eastAsia="黑体" w:cs="黑体"/>
          <w:b w:val="0"/>
          <w:bCs/>
          <w:color w:val="000000" w:themeColor="text1"/>
          <w:sz w:val="28"/>
          <w:szCs w:val="28"/>
          <w:highlight w:val="none"/>
          <w:lang w:val="en-US" w:eastAsia="zh-CN"/>
          <w14:textFill>
            <w14:solidFill>
              <w14:schemeClr w14:val="tx1"/>
            </w14:solidFill>
          </w14:textFill>
        </w:rPr>
        <w:t>第三十六条</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xml:space="preserve"> 公司安全监管部应根据本单位涉及的危险作业，辨识安全风险，按照《生产安全事故应急预案管理办法》（应急管理部令第2号）、《生产经营单位生产安全事故应急预案编制导则》（GB/T29639—2020），制定科学、合理、可行、有效的各类危险作业的安全事故专项应急预案或现场处置方案，定期组织培训，确保本单位涉及危险作业的相关人员掌握应急预案内容。</w:t>
      </w:r>
    </w:p>
    <w:p w14:paraId="2807C600">
      <w:pPr>
        <w:widowControl/>
        <w:spacing w:beforeLines="0" w:afterLines="0" w:line="600" w:lineRule="exact"/>
        <w:ind w:firstLine="640"/>
        <w:jc w:val="left"/>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pPr>
      <w:r>
        <w:rPr>
          <w:rFonts w:hint="eastAsia" w:ascii="黑体" w:hAnsi="黑体" w:eastAsia="黑体" w:cs="黑体"/>
          <w:b w:val="0"/>
          <w:bCs/>
          <w:color w:val="000000" w:themeColor="text1"/>
          <w:sz w:val="28"/>
          <w:szCs w:val="28"/>
          <w:highlight w:val="none"/>
          <w:lang w:val="en-US" w:eastAsia="zh-CN"/>
          <w14:textFill>
            <w14:solidFill>
              <w14:schemeClr w14:val="tx1"/>
            </w14:solidFill>
          </w14:textFill>
        </w:rPr>
        <w:t>第三十七条</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 xml:space="preserve"> 各分公司应每年至少组织1次所涉及的危险作业的应急演练，涉及危险作业的相关人员应积极策划及参加演练，提高应急处置能力。</w:t>
      </w:r>
    </w:p>
    <w:p w14:paraId="1F0446B6">
      <w:pPr>
        <w:widowControl/>
        <w:spacing w:beforeLines="0" w:afterLines="0" w:line="600" w:lineRule="exact"/>
        <w:ind w:firstLine="640"/>
        <w:jc w:val="left"/>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pPr>
    </w:p>
    <w:p w14:paraId="50F9502E">
      <w:pPr>
        <w:widowControl/>
        <w:spacing w:beforeLines="0" w:afterLines="0" w:line="600" w:lineRule="exact"/>
        <w:ind w:firstLine="0"/>
        <w:jc w:val="center"/>
        <w:rPr>
          <w:rFonts w:ascii="Times New Roman" w:hAnsi="Times New Roman" w:eastAsia="黑体"/>
          <w:color w:val="000000" w:themeColor="text1"/>
          <w:sz w:val="28"/>
          <w:szCs w:val="28"/>
          <w:highlight w:val="none"/>
          <w14:textFill>
            <w14:solidFill>
              <w14:schemeClr w14:val="tx1"/>
            </w14:solidFill>
          </w14:textFill>
        </w:rPr>
      </w:pPr>
      <w:r>
        <w:rPr>
          <w:rFonts w:ascii="Times New Roman" w:hAnsi="Times New Roman" w:eastAsia="黑体"/>
          <w:color w:val="000000" w:themeColor="text1"/>
          <w:sz w:val="28"/>
          <w:szCs w:val="28"/>
          <w:highlight w:val="none"/>
          <w14:textFill>
            <w14:solidFill>
              <w14:schemeClr w14:val="tx1"/>
            </w14:solidFill>
          </w14:textFill>
        </w:rPr>
        <w:t>第</w:t>
      </w:r>
      <w:r>
        <w:rPr>
          <w:rFonts w:hint="eastAsia" w:ascii="Times New Roman" w:hAnsi="Times New Roman" w:eastAsia="黑体"/>
          <w:color w:val="000000" w:themeColor="text1"/>
          <w:sz w:val="28"/>
          <w:szCs w:val="28"/>
          <w:highlight w:val="none"/>
          <w:lang w:val="en-US" w:eastAsia="zh-CN"/>
          <w14:textFill>
            <w14:solidFill>
              <w14:schemeClr w14:val="tx1"/>
            </w14:solidFill>
          </w14:textFill>
        </w:rPr>
        <w:t>八</w:t>
      </w:r>
      <w:r>
        <w:rPr>
          <w:rFonts w:ascii="Times New Roman" w:hAnsi="Times New Roman" w:eastAsia="黑体"/>
          <w:color w:val="000000" w:themeColor="text1"/>
          <w:sz w:val="28"/>
          <w:szCs w:val="28"/>
          <w:highlight w:val="none"/>
          <w14:textFill>
            <w14:solidFill>
              <w14:schemeClr w14:val="tx1"/>
            </w14:solidFill>
          </w14:textFill>
        </w:rPr>
        <w:t>章 附则</w:t>
      </w:r>
    </w:p>
    <w:p w14:paraId="6D354324">
      <w:pPr>
        <w:tabs>
          <w:tab w:val="left" w:pos="8280"/>
        </w:tabs>
        <w:autoSpaceDE w:val="0"/>
        <w:autoSpaceDN w:val="0"/>
        <w:adjustRightInd w:val="0"/>
        <w:spacing w:beforeLines="0" w:afterLines="0" w:line="600" w:lineRule="exact"/>
        <w:ind w:firstLine="640"/>
        <w:jc w:val="left"/>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pP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第</w:t>
      </w:r>
      <w:r>
        <w:rPr>
          <w:rFonts w:hint="eastAsia" w:ascii="黑体" w:hAnsi="黑体" w:eastAsia="黑体"/>
          <w:b w:val="0"/>
          <w:bCs w:val="0"/>
          <w:color w:val="000000" w:themeColor="text1"/>
          <w:kern w:val="0"/>
          <w:sz w:val="28"/>
          <w:szCs w:val="28"/>
          <w:highlight w:val="none"/>
          <w:shd w:val="clear" w:color="auto" w:fill="FFFFFF"/>
          <w:lang w:val="en-US" w:eastAsia="zh-CN" w:bidi="ar"/>
          <w14:textFill>
            <w14:solidFill>
              <w14:schemeClr w14:val="tx1"/>
            </w14:solidFill>
          </w14:textFill>
        </w:rPr>
        <w:t>三十八</w:t>
      </w: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条</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 xml:space="preserve"> 本办法由管网公司安全监管部负责拟定、修改和解释。</w:t>
      </w:r>
    </w:p>
    <w:p w14:paraId="1AD259AA">
      <w:pPr>
        <w:pStyle w:val="18"/>
        <w:spacing w:beforeLines="0" w:afterLines="0" w:line="600" w:lineRule="exact"/>
        <w:ind w:firstLine="560" w:firstLineChars="200"/>
        <w:jc w:val="left"/>
        <w:rPr>
          <w:rFonts w:ascii="Times New Roman" w:hAnsi="Times New Roman" w:eastAsia="仿宋_GB2312" w:cs="Times New Roman"/>
          <w:color w:val="000000" w:themeColor="text1"/>
          <w:kern w:val="0"/>
          <w:sz w:val="28"/>
          <w:szCs w:val="28"/>
          <w:highlight w:val="none"/>
          <w:shd w:val="clear" w:color="auto" w:fill="FFFFFF"/>
          <w:lang w:val="en-US" w:eastAsia="zh-CN" w:bidi="ar"/>
          <w14:textFill>
            <w14:solidFill>
              <w14:schemeClr w14:val="tx1"/>
            </w14:solidFill>
          </w14:textFill>
        </w:rPr>
      </w:pP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第</w:t>
      </w:r>
      <w:r>
        <w:rPr>
          <w:rFonts w:hint="eastAsia" w:ascii="黑体" w:hAnsi="黑体" w:eastAsia="黑体"/>
          <w:b w:val="0"/>
          <w:bCs w:val="0"/>
          <w:color w:val="000000" w:themeColor="text1"/>
          <w:kern w:val="0"/>
          <w:sz w:val="28"/>
          <w:szCs w:val="28"/>
          <w:highlight w:val="none"/>
          <w:shd w:val="clear" w:color="auto" w:fill="FFFFFF"/>
          <w:lang w:val="en-US" w:eastAsia="zh-CN" w:bidi="ar"/>
          <w14:textFill>
            <w14:solidFill>
              <w14:schemeClr w14:val="tx1"/>
            </w14:solidFill>
          </w14:textFill>
        </w:rPr>
        <w:t>三十九</w:t>
      </w: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条</w:t>
      </w:r>
      <w:r>
        <w:rPr>
          <w:rFonts w:hint="eastAsia" w:ascii="黑体" w:hAnsi="黑体" w:eastAsia="黑体"/>
          <w:b w:val="0"/>
          <w:bCs w:val="0"/>
          <w:color w:val="000000" w:themeColor="text1"/>
          <w:kern w:val="0"/>
          <w:sz w:val="28"/>
          <w:szCs w:val="28"/>
          <w:highlight w:val="none"/>
          <w:shd w:val="clear" w:color="auto" w:fill="FFFFFF"/>
          <w:lang w:val="en-US" w:eastAsia="zh-CN" w:bidi="ar"/>
          <w14:textFill>
            <w14:solidFill>
              <w14:schemeClr w14:val="tx1"/>
            </w14:solidFill>
          </w14:textFill>
        </w:rPr>
        <w:t xml:space="preserve"> </w:t>
      </w:r>
      <w:r>
        <w:rPr>
          <w:rFonts w:hint="eastAsia" w:ascii="Times New Roman" w:hAnsi="Times New Roman" w:eastAsia="仿宋_GB2312" w:cs="Times New Roman"/>
          <w:color w:val="000000" w:themeColor="text1"/>
          <w:kern w:val="0"/>
          <w:sz w:val="28"/>
          <w:szCs w:val="28"/>
          <w:highlight w:val="none"/>
          <w:shd w:val="clear" w:color="auto" w:fill="FFFFFF"/>
          <w:lang w:val="en-US" w:eastAsia="zh-CN" w:bidi="ar"/>
          <w14:textFill>
            <w14:solidFill>
              <w14:schemeClr w14:val="tx1"/>
            </w14:solidFill>
          </w14:textFill>
        </w:rPr>
        <w:t>如危险作业进行委外，归口业务部门应向承包商进行安全交底，向其宣贯管网公司的危险作业管理规定，并督促其落实。</w:t>
      </w:r>
    </w:p>
    <w:p w14:paraId="7CFD2998">
      <w:pPr>
        <w:widowControl/>
        <w:numPr>
          <w:ilvl w:val="0"/>
          <w:numId w:val="0"/>
        </w:numPr>
        <w:tabs>
          <w:tab w:val="left" w:pos="0"/>
        </w:tabs>
        <w:snapToGrid w:val="0"/>
        <w:spacing w:beforeLines="0" w:afterLines="0" w:line="600" w:lineRule="exact"/>
        <w:ind w:firstLine="560" w:firstLineChars="200"/>
        <w:jc w:val="both"/>
        <w:outlineLvl w:val="1"/>
        <w:rPr>
          <w:rFonts w:hint="eastAsia"/>
          <w:color w:val="000000" w:themeColor="text1"/>
          <w:sz w:val="28"/>
          <w:szCs w:val="28"/>
          <w:highlight w:val="none"/>
          <w14:textFill>
            <w14:solidFill>
              <w14:schemeClr w14:val="tx1"/>
            </w14:solidFill>
          </w14:textFill>
        </w:rPr>
      </w:pP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第</w:t>
      </w:r>
      <w:r>
        <w:rPr>
          <w:rFonts w:hint="eastAsia" w:ascii="黑体" w:hAnsi="黑体" w:eastAsia="黑体"/>
          <w:b w:val="0"/>
          <w:bCs w:val="0"/>
          <w:color w:val="000000" w:themeColor="text1"/>
          <w:kern w:val="0"/>
          <w:sz w:val="28"/>
          <w:szCs w:val="28"/>
          <w:highlight w:val="none"/>
          <w:shd w:val="clear" w:color="auto" w:fill="FFFFFF"/>
          <w:lang w:val="en-US" w:eastAsia="zh-CN" w:bidi="ar"/>
          <w14:textFill>
            <w14:solidFill>
              <w14:schemeClr w14:val="tx1"/>
            </w14:solidFill>
          </w14:textFill>
        </w:rPr>
        <w:t>四十</w:t>
      </w:r>
      <w:r>
        <w:rPr>
          <w:rFonts w:ascii="黑体" w:hAnsi="黑体" w:eastAsia="黑体"/>
          <w:b w:val="0"/>
          <w:bCs w:val="0"/>
          <w:color w:val="000000" w:themeColor="text1"/>
          <w:kern w:val="0"/>
          <w:sz w:val="28"/>
          <w:szCs w:val="28"/>
          <w:highlight w:val="none"/>
          <w:shd w:val="clear" w:color="auto" w:fill="FFFFFF"/>
          <w:lang w:bidi="ar"/>
          <w14:textFill>
            <w14:solidFill>
              <w14:schemeClr w14:val="tx1"/>
            </w14:solidFill>
          </w14:textFill>
        </w:rPr>
        <w:t>条</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 xml:space="preserve">  本办法自</w:t>
      </w:r>
      <w:r>
        <w:rPr>
          <w:rFonts w:hint="eastAsia" w:eastAsia="仿宋_GB2312"/>
          <w:color w:val="000000" w:themeColor="text1"/>
          <w:kern w:val="0"/>
          <w:sz w:val="28"/>
          <w:szCs w:val="28"/>
          <w:highlight w:val="none"/>
          <w:shd w:val="clear" w:color="auto" w:fill="FFFFFF"/>
          <w:lang w:val="en-US" w:eastAsia="zh-CN" w:bidi="ar"/>
          <w14:textFill>
            <w14:solidFill>
              <w14:schemeClr w14:val="tx1"/>
            </w14:solidFill>
          </w14:textFill>
        </w:rPr>
        <w:t>印发之</w:t>
      </w:r>
      <w:r>
        <w:rPr>
          <w:rFonts w:hint="eastAsia" w:ascii="Times New Roman" w:hAnsi="Times New Roman" w:eastAsia="仿宋_GB2312"/>
          <w:color w:val="000000" w:themeColor="text1"/>
          <w:kern w:val="0"/>
          <w:sz w:val="28"/>
          <w:szCs w:val="28"/>
          <w:highlight w:val="none"/>
          <w:shd w:val="clear" w:color="auto" w:fill="FFFFFF"/>
          <w:lang w:val="en-US" w:eastAsia="zh-CN" w:bidi="ar"/>
          <w14:textFill>
            <w14:solidFill>
              <w14:schemeClr w14:val="tx1"/>
            </w14:solidFill>
          </w14:textFill>
        </w:rPr>
        <w:t>日</w:t>
      </w:r>
      <w:r>
        <w:rPr>
          <w:rFonts w:ascii="Times New Roman" w:hAnsi="Times New Roman" w:eastAsia="仿宋_GB2312"/>
          <w:color w:val="000000" w:themeColor="text1"/>
          <w:kern w:val="0"/>
          <w:sz w:val="28"/>
          <w:szCs w:val="28"/>
          <w:highlight w:val="none"/>
          <w:shd w:val="clear" w:color="auto" w:fill="FFFFFF"/>
          <w:lang w:bidi="ar"/>
          <w14:textFill>
            <w14:solidFill>
              <w14:schemeClr w14:val="tx1"/>
            </w14:solidFill>
          </w14:textFill>
        </w:rPr>
        <w:t>起执行。</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原《</w:t>
      </w:r>
      <w:r>
        <w:rPr>
          <w:rFonts w:hint="eastAsia" w:ascii="Times New Roman" w:hAnsi="Times New Roman" w:eastAsia="仿宋_GB2312" w:cs="仿宋_GB2312"/>
          <w:bCs/>
          <w:color w:val="000000" w:themeColor="text1"/>
          <w:sz w:val="28"/>
          <w:szCs w:val="28"/>
          <w:highlight w:val="none"/>
          <w:lang w:val="en-US" w:eastAsia="zh-CN"/>
          <w14:textFill>
            <w14:solidFill>
              <w14:schemeClr w14:val="tx1"/>
            </w14:solidFill>
          </w14:textFill>
        </w:rPr>
        <w:t>东莞市水务集团管网有限公司危险作业安全管理制度（试行）</w:t>
      </w:r>
      <w:r>
        <w:rPr>
          <w:rFonts w:hint="eastAsia" w:ascii="Times New Roman" w:hAnsi="Times New Roman" w:eastAsia="仿宋_GB2312" w:cs="仿宋_GB2312"/>
          <w:b w:val="0"/>
          <w:bCs/>
          <w:color w:val="000000" w:themeColor="text1"/>
          <w:sz w:val="28"/>
          <w:szCs w:val="28"/>
          <w:highlight w:val="none"/>
          <w:lang w:val="en-US" w:eastAsia="zh-CN"/>
          <w14:textFill>
            <w14:solidFill>
              <w14:schemeClr w14:val="tx1"/>
            </w14:solidFill>
          </w14:textFill>
        </w:rPr>
        <w:t>》（东管网〔2020〕86号）同时废止。</w:t>
      </w:r>
    </w:p>
    <w:p w14:paraId="76C0457D">
      <w:pPr>
        <w:autoSpaceDE w:val="0"/>
        <w:autoSpaceDN w:val="0"/>
        <w:adjustRightInd w:val="0"/>
        <w:ind w:right="67" w:rightChars="32" w:firstLine="6720" w:firstLineChars="2400"/>
        <w:jc w:val="both"/>
        <w:rPr>
          <w:rFonts w:ascii="宋体" w:hAnsi="宋体" w:eastAsia="宋体" w:cs="Times New Roman"/>
          <w:b/>
          <w:color w:val="000000" w:themeColor="text1"/>
          <w:kern w:val="0"/>
          <w:sz w:val="28"/>
          <w:szCs w:val="28"/>
          <w:highlight w:val="none"/>
          <w14:textFill>
            <w14:solidFill>
              <w14:schemeClr w14:val="tx1"/>
            </w14:solidFill>
          </w14:textFill>
        </w:rPr>
      </w:pPr>
      <w:r>
        <w:rPr>
          <w:rFonts w:hint="eastAsia" w:ascii="宋体" w:hAnsi="宋体" w:eastAsia="宋体" w:cs="宋体"/>
          <w:color w:val="000000" w:themeColor="text1"/>
          <w:sz w:val="28"/>
          <w:szCs w:val="28"/>
          <w:highlight w:val="none"/>
          <w14:textFill>
            <w14:solidFill>
              <w14:schemeClr w14:val="tx1"/>
            </w14:solidFill>
          </w14:textFill>
        </w:rPr>
        <w:t xml:space="preserve"> </w:t>
      </w:r>
      <w:r>
        <w:rPr>
          <w:rFonts w:hint="eastAsia" w:ascii="宋体" w:hAnsi="宋体" w:eastAsia="宋体" w:cs="宋体"/>
          <w:b/>
          <w:color w:val="000000" w:themeColor="text1"/>
          <w:sz w:val="28"/>
          <w:szCs w:val="28"/>
          <w:highlight w:val="none"/>
          <w14:textFill>
            <w14:solidFill>
              <w14:schemeClr w14:val="tx1"/>
            </w14:solidFill>
          </w14:textFill>
        </w:rPr>
        <w:t xml:space="preserve">                                       </w:t>
      </w:r>
    </w:p>
    <w:p w14:paraId="41830012">
      <w:pPr>
        <w:autoSpaceDE w:val="0"/>
        <w:autoSpaceDN w:val="0"/>
        <w:adjustRightInd w:val="0"/>
        <w:spacing w:line="360" w:lineRule="auto"/>
        <w:jc w:val="left"/>
        <w:rPr>
          <w:rFonts w:ascii="宋体" w:hAnsi="Times New Roman" w:eastAsia="宋体" w:cs="Arial"/>
          <w:bCs/>
          <w:color w:val="000000" w:themeColor="text1"/>
          <w:kern w:val="0"/>
          <w:sz w:val="28"/>
          <w:szCs w:val="28"/>
          <w:highlight w:val="none"/>
          <w14:textFill>
            <w14:solidFill>
              <w14:schemeClr w14:val="tx1"/>
            </w14:solidFill>
          </w14:textFill>
        </w:rPr>
      </w:pPr>
    </w:p>
    <w:p w14:paraId="3795C891">
      <w:pPr>
        <w:rPr>
          <w:rFonts w:ascii="Times New Roman" w:eastAsia="仿宋_GB2312"/>
          <w:bCs/>
          <w:color w:val="000000" w:themeColor="text1"/>
          <w:sz w:val="28"/>
          <w:szCs w:val="28"/>
          <w:highlight w:val="none"/>
          <w14:textFill>
            <w14:solidFill>
              <w14:schemeClr w14:val="tx1"/>
            </w14:solidFill>
          </w14:textFill>
        </w:rPr>
      </w:pPr>
    </w:p>
    <w:p w14:paraId="702A3A3F">
      <w:pPr>
        <w:pStyle w:val="18"/>
        <w:rPr>
          <w:rFonts w:ascii="Times New Roman" w:eastAsia="仿宋_GB2312"/>
          <w:b w:val="0"/>
          <w:color w:val="000000" w:themeColor="text1"/>
          <w:sz w:val="28"/>
          <w:szCs w:val="28"/>
          <w:highlight w:val="none"/>
          <w14:textFill>
            <w14:solidFill>
              <w14:schemeClr w14:val="tx1"/>
            </w14:solidFill>
          </w14:textFill>
        </w:rPr>
      </w:pPr>
    </w:p>
    <w:p w14:paraId="58596E61">
      <w:pPr>
        <w:rPr>
          <w:rFonts w:ascii="Times New Roman" w:eastAsia="仿宋_GB2312"/>
          <w:bCs/>
          <w:color w:val="000000" w:themeColor="text1"/>
          <w:sz w:val="28"/>
          <w:szCs w:val="28"/>
          <w:highlight w:val="none"/>
          <w14:textFill>
            <w14:solidFill>
              <w14:schemeClr w14:val="tx1"/>
            </w14:solidFill>
          </w14:textFill>
        </w:rPr>
      </w:pPr>
    </w:p>
    <w:p w14:paraId="3273CA9A">
      <w:pPr>
        <w:pStyle w:val="18"/>
        <w:rPr>
          <w:rFonts w:ascii="Times New Roman" w:eastAsia="仿宋_GB2312"/>
          <w:b w:val="0"/>
          <w:color w:val="000000" w:themeColor="text1"/>
          <w:sz w:val="28"/>
          <w:szCs w:val="28"/>
          <w:highlight w:val="none"/>
          <w14:textFill>
            <w14:solidFill>
              <w14:schemeClr w14:val="tx1"/>
            </w14:solidFill>
          </w14:textFill>
        </w:rPr>
      </w:pPr>
    </w:p>
    <w:p w14:paraId="64EE8773">
      <w:pPr>
        <w:rPr>
          <w:rFonts w:ascii="Times New Roman" w:eastAsia="仿宋_GB2312"/>
          <w:bCs/>
          <w:color w:val="000000" w:themeColor="text1"/>
          <w:sz w:val="22"/>
          <w:szCs w:val="22"/>
          <w:highlight w:val="none"/>
          <w14:textFill>
            <w14:solidFill>
              <w14:schemeClr w14:val="tx1"/>
            </w14:solidFill>
          </w14:textFill>
        </w:rPr>
      </w:pPr>
    </w:p>
    <w:p w14:paraId="6EAABD84">
      <w:pPr>
        <w:pStyle w:val="18"/>
        <w:rPr>
          <w:rFonts w:ascii="Times New Roman" w:eastAsia="仿宋_GB2312"/>
          <w:b w:val="0"/>
          <w:color w:val="000000" w:themeColor="text1"/>
          <w:sz w:val="22"/>
          <w:szCs w:val="22"/>
          <w:highlight w:val="none"/>
          <w14:textFill>
            <w14:solidFill>
              <w14:schemeClr w14:val="tx1"/>
            </w14:solidFill>
          </w14:textFill>
        </w:rPr>
      </w:pPr>
    </w:p>
    <w:p w14:paraId="768BD5B9">
      <w:pPr>
        <w:rPr>
          <w:rFonts w:ascii="Times New Roman" w:eastAsia="仿宋_GB2312"/>
          <w:bCs/>
          <w:color w:val="000000" w:themeColor="text1"/>
          <w:sz w:val="22"/>
          <w:szCs w:val="22"/>
          <w:highlight w:val="none"/>
          <w14:textFill>
            <w14:solidFill>
              <w14:schemeClr w14:val="tx1"/>
            </w14:solidFill>
          </w14:textFill>
        </w:rPr>
      </w:pPr>
    </w:p>
    <w:p w14:paraId="1B12D1DA">
      <w:pPr>
        <w:pageBreakBefore/>
        <w:spacing w:before="120" w:beforeLines="50" w:after="120" w:afterLines="50" w:line="360" w:lineRule="auto"/>
        <w:ind w:firstLine="640"/>
        <w:jc w:val="center"/>
        <w:outlineLvl w:val="0"/>
        <w:rPr>
          <w:rFonts w:ascii="宋体" w:hAnsi="宋体" w:eastAsia="宋体" w:cs="Times New Roman"/>
          <w:b/>
          <w:bCs/>
          <w:color w:val="000000" w:themeColor="text1"/>
          <w:sz w:val="32"/>
          <w:szCs w:val="32"/>
          <w:highlight w:val="none"/>
          <w:lang w:val="zh-CN"/>
          <w14:textFill>
            <w14:solidFill>
              <w14:schemeClr w14:val="tx1"/>
            </w14:solidFill>
          </w14:textFill>
        </w:rPr>
      </w:pPr>
      <w:bookmarkStart w:id="374" w:name="_Toc512353083"/>
      <w:bookmarkStart w:id="375" w:name="_Toc447044479"/>
      <w:bookmarkStart w:id="376" w:name="_Toc24427_WPSOffice_Level1"/>
      <w:bookmarkStart w:id="377" w:name="_Toc13867"/>
      <w:bookmarkStart w:id="378" w:name="_Toc30025"/>
      <w:bookmarkStart w:id="379" w:name="_Toc447045090"/>
      <w:bookmarkStart w:id="380" w:name="_Toc447044603"/>
      <w:bookmarkStart w:id="381" w:name="_Toc142508360"/>
      <w:bookmarkStart w:id="382" w:name="_Toc25564"/>
      <w:r>
        <w:rPr>
          <w:rFonts w:hint="eastAsia" w:ascii="宋体" w:hAnsi="宋体" w:eastAsia="宋体" w:cs="Times New Roman"/>
          <w:b/>
          <w:bCs/>
          <w:color w:val="000000" w:themeColor="text1"/>
          <w:sz w:val="32"/>
          <w:szCs w:val="32"/>
          <w:highlight w:val="none"/>
          <w:lang w:val="zh-CN"/>
          <w14:textFill>
            <w14:solidFill>
              <w14:schemeClr w14:val="tx1"/>
            </w14:solidFill>
          </w14:textFill>
        </w:rPr>
        <w:t>第五篇</w:t>
      </w:r>
      <w:r>
        <w:rPr>
          <w:rFonts w:ascii="宋体" w:hAnsi="宋体" w:eastAsia="宋体" w:cs="Times New Roman"/>
          <w:b/>
          <w:bCs/>
          <w:color w:val="000000" w:themeColor="text1"/>
          <w:sz w:val="32"/>
          <w:szCs w:val="32"/>
          <w:highlight w:val="none"/>
          <w:lang w:val="zh-CN"/>
          <w14:textFill>
            <w14:solidFill>
              <w14:schemeClr w14:val="tx1"/>
            </w14:solidFill>
          </w14:textFill>
        </w:rPr>
        <w:t xml:space="preserve"> </w:t>
      </w:r>
      <w:r>
        <w:rPr>
          <w:rFonts w:hint="eastAsia" w:ascii="宋体" w:hAnsi="宋体" w:eastAsia="宋体" w:cs="Times New Roman"/>
          <w:b/>
          <w:bCs/>
          <w:color w:val="000000" w:themeColor="text1"/>
          <w:sz w:val="32"/>
          <w:szCs w:val="32"/>
          <w:highlight w:val="none"/>
          <w:lang w:val="zh-CN"/>
          <w14:textFill>
            <w14:solidFill>
              <w14:schemeClr w14:val="tx1"/>
            </w14:solidFill>
          </w14:textFill>
        </w:rPr>
        <w:t>相关保函格式</w:t>
      </w:r>
      <w:bookmarkEnd w:id="374"/>
      <w:bookmarkEnd w:id="375"/>
      <w:bookmarkEnd w:id="376"/>
      <w:bookmarkEnd w:id="377"/>
      <w:bookmarkEnd w:id="378"/>
      <w:bookmarkEnd w:id="379"/>
      <w:bookmarkEnd w:id="380"/>
      <w:bookmarkEnd w:id="381"/>
      <w:bookmarkEnd w:id="382"/>
      <w:bookmarkStart w:id="383" w:name="_Toc447044604"/>
      <w:bookmarkStart w:id="384" w:name="_Toc447045091"/>
      <w:bookmarkStart w:id="385" w:name="_Toc447044480"/>
    </w:p>
    <w:p w14:paraId="0855EAAF">
      <w:pPr>
        <w:autoSpaceDE w:val="0"/>
        <w:autoSpaceDN w:val="0"/>
        <w:adjustRightInd w:val="0"/>
        <w:spacing w:after="120" w:afterLines="50" w:line="360" w:lineRule="auto"/>
        <w:jc w:val="left"/>
        <w:rPr>
          <w:rFonts w:ascii="宋体" w:hAnsi="宋体" w:eastAsia="宋体" w:cs="Times New Roman"/>
          <w:b/>
          <w:color w:val="000000" w:themeColor="text1"/>
          <w:kern w:val="0"/>
          <w:sz w:val="28"/>
          <w:szCs w:val="28"/>
          <w:highlight w:val="none"/>
          <w14:textFill>
            <w14:solidFill>
              <w14:schemeClr w14:val="tx1"/>
            </w14:solidFill>
          </w14:textFill>
        </w:rPr>
      </w:pPr>
      <w:bookmarkStart w:id="386" w:name="_Toc26521_WPSOffice_Level2"/>
      <w:r>
        <w:rPr>
          <w:rFonts w:hint="eastAsia" w:ascii="宋体" w:hAnsi="宋体" w:eastAsia="宋体" w:cs="Times New Roman"/>
          <w:b/>
          <w:color w:val="000000" w:themeColor="text1"/>
          <w:kern w:val="0"/>
          <w:sz w:val="28"/>
          <w:szCs w:val="28"/>
          <w:highlight w:val="none"/>
          <w14:textFill>
            <w14:solidFill>
              <w14:schemeClr w14:val="tx1"/>
            </w14:solidFill>
          </w14:textFill>
        </w:rPr>
        <w:t>一、不可撤销银行履约保函格式</w:t>
      </w:r>
      <w:bookmarkEnd w:id="383"/>
      <w:bookmarkEnd w:id="384"/>
      <w:bookmarkEnd w:id="385"/>
      <w:bookmarkEnd w:id="386"/>
    </w:p>
    <w:p w14:paraId="06F351C0">
      <w:pPr>
        <w:autoSpaceDE w:val="0"/>
        <w:autoSpaceDN w:val="0"/>
        <w:adjustRightInd w:val="0"/>
        <w:jc w:val="center"/>
        <w:rPr>
          <w:rFonts w:ascii="宋体" w:hAnsi="宋体" w:eastAsia="宋体" w:cs="Times New Roman"/>
          <w:b/>
          <w:color w:val="000000" w:themeColor="text1"/>
          <w:kern w:val="0"/>
          <w:sz w:val="30"/>
          <w:szCs w:val="30"/>
          <w:highlight w:val="none"/>
          <w14:textFill>
            <w14:solidFill>
              <w14:schemeClr w14:val="tx1"/>
            </w14:solidFill>
          </w14:textFill>
        </w:rPr>
      </w:pPr>
      <w:r>
        <w:rPr>
          <w:rFonts w:hint="eastAsia" w:ascii="宋体" w:hAnsi="宋体" w:eastAsia="宋体" w:cs="Times New Roman"/>
          <w:b/>
          <w:color w:val="000000" w:themeColor="text1"/>
          <w:kern w:val="0"/>
          <w:sz w:val="30"/>
          <w:szCs w:val="30"/>
          <w:highlight w:val="none"/>
          <w14:textFill>
            <w14:solidFill>
              <w14:schemeClr w14:val="tx1"/>
            </w14:solidFill>
          </w14:textFill>
        </w:rPr>
        <w:t xml:space="preserve">不可撤销银行履约保函(    </w:t>
      </w:r>
      <w:r>
        <w:rPr>
          <w:rFonts w:hint="eastAsia" w:ascii="宋体" w:hAnsi="宋体" w:eastAsia="宋体" w:cs="Times New Roman"/>
          <w:b/>
          <w:color w:val="000000" w:themeColor="text1"/>
          <w:kern w:val="0"/>
          <w:sz w:val="30"/>
          <w:szCs w:val="30"/>
          <w:highlight w:val="none"/>
          <w:lang w:val="en-US" w:eastAsia="zh-CN"/>
          <w14:textFill>
            <w14:solidFill>
              <w14:schemeClr w14:val="tx1"/>
            </w14:solidFill>
          </w14:textFill>
        </w:rPr>
        <w:t>片区</w:t>
      </w:r>
      <w:r>
        <w:rPr>
          <w:rFonts w:hint="eastAsia" w:ascii="宋体" w:hAnsi="宋体" w:eastAsia="宋体" w:cs="Times New Roman"/>
          <w:b/>
          <w:color w:val="000000" w:themeColor="text1"/>
          <w:kern w:val="0"/>
          <w:sz w:val="30"/>
          <w:szCs w:val="30"/>
          <w:highlight w:val="none"/>
          <w14:textFill>
            <w14:solidFill>
              <w14:schemeClr w14:val="tx1"/>
            </w14:solidFill>
          </w14:textFill>
        </w:rPr>
        <w:t>)</w:t>
      </w:r>
    </w:p>
    <w:p w14:paraId="6DD64A31">
      <w:pPr>
        <w:widowControl/>
        <w:autoSpaceDE w:val="0"/>
        <w:autoSpaceDN w:val="0"/>
        <w:adjustRightInd w:val="0"/>
        <w:spacing w:line="360" w:lineRule="auto"/>
        <w:jc w:val="left"/>
        <w:rPr>
          <w:rFonts w:ascii="宋体" w:hAnsi="宋体" w:eastAsia="宋体" w:cs="宋体"/>
          <w:color w:val="000000" w:themeColor="text1"/>
          <w:kern w:val="0"/>
          <w:szCs w:val="21"/>
          <w:highlight w:val="none"/>
          <w14:textFill>
            <w14:solidFill>
              <w14:schemeClr w14:val="tx1"/>
            </w14:solidFill>
          </w14:textFill>
        </w:rPr>
      </w:pPr>
    </w:p>
    <w:p w14:paraId="5649EFB6">
      <w:pPr>
        <w:autoSpaceDE w:val="0"/>
        <w:autoSpaceDN w:val="0"/>
        <w:adjustRightInd w:val="0"/>
        <w:spacing w:line="360" w:lineRule="auto"/>
        <w:ind w:firstLine="6300"/>
        <w:jc w:val="left"/>
        <w:rPr>
          <w:rFonts w:ascii="宋体" w:hAnsi="宋体" w:eastAsia="宋体" w:cs="Times New Roman"/>
          <w:color w:val="000000" w:themeColor="text1"/>
          <w:kern w:val="0"/>
          <w:szCs w:val="21"/>
          <w:highlight w:val="none"/>
          <w:u w:val="single"/>
          <w14:textFill>
            <w14:solidFill>
              <w14:schemeClr w14:val="tx1"/>
            </w14:solidFill>
          </w14:textFill>
        </w:rPr>
      </w:pPr>
      <w:r>
        <w:rPr>
          <w:rFonts w:ascii="宋体" w:hAnsi="宋体" w:eastAsia="宋体" w:cs="Times New Roman"/>
          <w:color w:val="000000" w:themeColor="text1"/>
          <w:kern w:val="0"/>
          <w:szCs w:val="21"/>
          <w:highlight w:val="none"/>
          <w14:textFill>
            <w14:solidFill>
              <w14:schemeClr w14:val="tx1"/>
            </w14:solidFill>
          </w14:textFill>
        </w:rPr>
        <w:t>银行编号：</w:t>
      </w:r>
    </w:p>
    <w:p w14:paraId="23657FED">
      <w:pPr>
        <w:widowControl/>
        <w:autoSpaceDE w:val="0"/>
        <w:autoSpaceDN w:val="0"/>
        <w:adjustRightInd w:val="0"/>
        <w:spacing w:line="360" w:lineRule="auto"/>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致：</w:t>
      </w:r>
      <w:r>
        <w:rPr>
          <w:rFonts w:ascii="宋体" w:hAnsi="宋体" w:eastAsia="宋体" w:cs="宋体"/>
          <w:b/>
          <w:color w:val="000000" w:themeColor="text1"/>
          <w:kern w:val="0"/>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（下称“受益人”）</w:t>
      </w:r>
    </w:p>
    <w:p w14:paraId="09794697">
      <w:pPr>
        <w:widowControl/>
        <w:autoSpaceDE w:val="0"/>
        <w:autoSpaceDN w:val="0"/>
        <w:adjustRightInd w:val="0"/>
        <w:spacing w:line="360" w:lineRule="auto"/>
        <w:ind w:firstLine="567" w:firstLineChars="27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鉴于</w:t>
      </w:r>
      <w:r>
        <w:rPr>
          <w:rFonts w:ascii="宋体" w:hAnsi="宋体" w:eastAsia="宋体" w:cs="宋体"/>
          <w:color w:val="000000" w:themeColor="text1"/>
          <w:kern w:val="0"/>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Cs w:val="21"/>
          <w:highlight w:val="none"/>
          <w:u w:val="single"/>
          <w14:textFill>
            <w14:solidFill>
              <w14:schemeClr w14:val="tx1"/>
            </w14:solidFill>
          </w14:textFill>
        </w:rPr>
        <w:t>申请人</w:t>
      </w:r>
      <w:r>
        <w:rPr>
          <w:rFonts w:ascii="宋体" w:hAnsi="宋体" w:eastAsia="宋体" w:cs="宋体"/>
          <w:color w:val="000000" w:themeColor="text1"/>
          <w:kern w:val="0"/>
          <w:szCs w:val="21"/>
          <w:highlight w:val="none"/>
          <w:u w:val="single"/>
          <w14:textFill>
            <w14:solidFill>
              <w14:schemeClr w14:val="tx1"/>
            </w14:solidFill>
          </w14:textFill>
        </w:rPr>
        <w:t xml:space="preserve">的名称与地址）  </w:t>
      </w:r>
      <w:r>
        <w:rPr>
          <w:rFonts w:hint="eastAsia" w:ascii="宋体" w:hAnsi="宋体" w:eastAsia="宋体" w:cs="宋体"/>
          <w:color w:val="000000" w:themeColor="text1"/>
          <w:kern w:val="0"/>
          <w:szCs w:val="21"/>
          <w:highlight w:val="none"/>
          <w14:textFill>
            <w14:solidFill>
              <w14:schemeClr w14:val="tx1"/>
            </w14:solidFill>
          </w14:textFill>
        </w:rPr>
        <w:t>（下称“申请人”），已保证按拟签订的</w:t>
      </w:r>
      <w:r>
        <w:rPr>
          <w:rFonts w:ascii="宋体" w:hAnsi="宋体" w:eastAsia="宋体" w:cs="宋体"/>
          <w:color w:val="000000" w:themeColor="text1"/>
          <w:kern w:val="0"/>
          <w:szCs w:val="21"/>
          <w:highlight w:val="none"/>
          <w:u w:val="single"/>
          <w14:textFill>
            <w14:solidFill>
              <w14:schemeClr w14:val="tx1"/>
            </w14:solidFill>
          </w14:textFill>
        </w:rPr>
        <w:t xml:space="preserve"> 项目名称       </w:t>
      </w:r>
      <w:r>
        <w:rPr>
          <w:rFonts w:hint="eastAsia" w:ascii="宋体" w:hAnsi="宋体" w:eastAsia="宋体" w:cs="Times New Roman"/>
          <w:color w:val="000000" w:themeColor="text1"/>
          <w:kern w:val="0"/>
          <w:szCs w:val="21"/>
          <w:highlight w:val="none"/>
          <w:u w:val="single"/>
          <w14:textFill>
            <w14:solidFill>
              <w14:schemeClr w14:val="tx1"/>
            </w14:solidFill>
          </w14:textFill>
        </w:rPr>
        <w:t xml:space="preserve">(   </w:t>
      </w:r>
      <w:r>
        <w:rPr>
          <w:rFonts w:hint="eastAsia" w:ascii="宋体" w:hAnsi="宋体" w:eastAsia="宋体" w:cs="Times New Roman"/>
          <w:b/>
          <w:color w:val="000000" w:themeColor="text1"/>
          <w:kern w:val="0"/>
          <w:sz w:val="30"/>
          <w:szCs w:val="30"/>
          <w:highlight w:val="none"/>
          <w14:textFill>
            <w14:solidFill>
              <w14:schemeClr w14:val="tx1"/>
            </w14:solidFill>
          </w14:textFill>
        </w:rPr>
        <w:t xml:space="preserve"> </w:t>
      </w:r>
      <w:r>
        <w:rPr>
          <w:rFonts w:hint="eastAsia" w:ascii="宋体" w:hAnsi="宋体" w:eastAsia="宋体" w:cs="宋体"/>
          <w:b w:val="0"/>
          <w:color w:val="000000" w:themeColor="text1"/>
          <w:kern w:val="0"/>
          <w:sz w:val="21"/>
          <w:szCs w:val="21"/>
          <w:highlight w:val="none"/>
          <w:lang w:val="en-US" w:eastAsia="zh-CN"/>
          <w14:textFill>
            <w14:solidFill>
              <w14:schemeClr w14:val="tx1"/>
            </w14:solidFill>
          </w14:textFill>
        </w:rPr>
        <w:t>片区</w:t>
      </w:r>
      <w:r>
        <w:rPr>
          <w:rFonts w:hint="eastAsia" w:ascii="宋体" w:hAnsi="宋体" w:eastAsia="宋体" w:cs="宋体"/>
          <w:color w:val="000000" w:themeColor="text1"/>
          <w:kern w:val="0"/>
          <w:szCs w:val="21"/>
          <w:highlight w:val="none"/>
          <w:u w:val="none"/>
          <w14:textFill>
            <w14:solidFill>
              <w14:schemeClr w14:val="tx1"/>
            </w14:solidFill>
          </w14:textFill>
        </w:rPr>
        <w:t>)（</w:t>
      </w:r>
      <w:r>
        <w:rPr>
          <w:rFonts w:ascii="宋体" w:hAnsi="宋体" w:eastAsia="宋体" w:cs="宋体"/>
          <w:color w:val="000000" w:themeColor="text1"/>
          <w:kern w:val="0"/>
          <w:szCs w:val="21"/>
          <w:highlight w:val="none"/>
          <w:u w:val="single"/>
          <w14:textFill>
            <w14:solidFill>
              <w14:schemeClr w14:val="tx1"/>
            </w14:solidFill>
          </w14:textFill>
        </w:rPr>
        <w:t>招标编号：         ）</w:t>
      </w:r>
      <w:r>
        <w:rPr>
          <w:rFonts w:hint="eastAsia" w:ascii="宋体" w:hAnsi="宋体" w:eastAsia="宋体" w:cs="宋体"/>
          <w:color w:val="000000" w:themeColor="text1"/>
          <w:kern w:val="0"/>
          <w:szCs w:val="21"/>
          <w:highlight w:val="none"/>
          <w14:textFill>
            <w14:solidFill>
              <w14:schemeClr w14:val="tx1"/>
            </w14:solidFill>
          </w14:textFill>
        </w:rPr>
        <w:t>合同（招标文件）中规定的义务履行合同。</w:t>
      </w:r>
    </w:p>
    <w:p w14:paraId="3D1A52F6">
      <w:pPr>
        <w:widowControl/>
        <w:autoSpaceDE w:val="0"/>
        <w:autoSpaceDN w:val="0"/>
        <w:adjustRightInd w:val="0"/>
        <w:spacing w:line="360" w:lineRule="auto"/>
        <w:ind w:firstLine="567" w:firstLineChars="27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根据上述合同（招标文件）规定，申请人应向受益人提供一份金额为人民币（大写）</w:t>
      </w:r>
      <w:r>
        <w:rPr>
          <w:rFonts w:ascii="宋体" w:hAnsi="宋体" w:eastAsia="宋体" w:cs="宋体"/>
          <w:color w:val="000000" w:themeColor="text1"/>
          <w:kern w:val="0"/>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Cs w:val="21"/>
          <w:highlight w:val="none"/>
          <w:u w:val="single"/>
          <w14:textFill>
            <w14:solidFill>
              <w14:schemeClr w14:val="tx1"/>
            </w14:solidFill>
          </w14:textFill>
        </w:rPr>
        <w:t>RMB</w:t>
      </w:r>
      <w:r>
        <w:rPr>
          <w:rFonts w:ascii="宋体" w:hAnsi="宋体" w:eastAsia="宋体" w:cs="宋体"/>
          <w:color w:val="000000" w:themeColor="text1"/>
          <w:kern w:val="0"/>
          <w:szCs w:val="21"/>
          <w:highlight w:val="none"/>
          <w:u w:val="single"/>
          <w14:textFill>
            <w14:solidFill>
              <w14:schemeClr w14:val="tx1"/>
            </w14:solidFill>
          </w14:textFill>
        </w:rPr>
        <w:t>元）</w:t>
      </w:r>
      <w:r>
        <w:rPr>
          <w:rFonts w:hint="eastAsia" w:ascii="宋体" w:hAnsi="宋体" w:eastAsia="宋体" w:cs="宋体"/>
          <w:color w:val="000000" w:themeColor="text1"/>
          <w:kern w:val="0"/>
          <w:szCs w:val="21"/>
          <w:highlight w:val="none"/>
          <w14:textFill>
            <w14:solidFill>
              <w14:schemeClr w14:val="tx1"/>
            </w14:solidFill>
          </w14:textFill>
        </w:rPr>
        <w:t>的无条件、不可撤销银行履约保函，作为申请人履行上述合同的担保。</w:t>
      </w:r>
    </w:p>
    <w:p w14:paraId="1A6A11DB">
      <w:pPr>
        <w:widowControl/>
        <w:autoSpaceDE w:val="0"/>
        <w:autoSpaceDN w:val="0"/>
        <w:adjustRightInd w:val="0"/>
        <w:spacing w:line="360" w:lineRule="auto"/>
        <w:ind w:firstLine="567" w:firstLineChars="27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我方</w:t>
      </w:r>
      <w:r>
        <w:rPr>
          <w:rFonts w:ascii="宋体" w:hAnsi="宋体" w:eastAsia="宋体" w:cs="宋体"/>
          <w:color w:val="000000" w:themeColor="text1"/>
          <w:kern w:val="0"/>
          <w:szCs w:val="21"/>
          <w:highlight w:val="none"/>
          <w:u w:val="single"/>
          <w14:textFill>
            <w14:solidFill>
              <w14:schemeClr w14:val="tx1"/>
            </w14:solidFill>
          </w14:textFill>
        </w:rPr>
        <w:t xml:space="preserve">     （银行名称）</w:t>
      </w:r>
      <w:r>
        <w:rPr>
          <w:rFonts w:hint="eastAsia" w:ascii="宋体" w:hAnsi="宋体" w:eastAsia="宋体" w:cs="宋体"/>
          <w:color w:val="000000" w:themeColor="text1"/>
          <w:kern w:val="0"/>
          <w:szCs w:val="21"/>
          <w:highlight w:val="none"/>
          <w14:textFill>
            <w14:solidFill>
              <w14:schemeClr w14:val="tx1"/>
            </w14:solidFill>
          </w14:textFill>
        </w:rPr>
        <w:t>，受申请人的委托，无条件和不可撤销地在受益人出具本保函原件且提出因申请人没有履行上述合同规定，而要求我方承担保证责任</w:t>
      </w:r>
      <w:r>
        <w:rPr>
          <w:rFonts w:hint="eastAsia" w:ascii="宋体" w:hAnsi="宋体" w:eastAsia="宋体" w:cs="宋体"/>
          <w:color w:val="000000" w:themeColor="text1"/>
          <w:kern w:val="0"/>
          <w:szCs w:val="21"/>
          <w:highlight w:val="none"/>
          <w:lang w:val="en-US" w:eastAsia="zh-CN"/>
          <w14:textFill>
            <w14:solidFill>
              <w14:schemeClr w14:val="tx1"/>
            </w14:solidFill>
          </w14:textFill>
        </w:rPr>
        <w:t>后，</w:t>
      </w:r>
      <w:r>
        <w:rPr>
          <w:rFonts w:hint="eastAsia" w:ascii="宋体" w:hAnsi="宋体" w:eastAsia="宋体" w:cs="宋体"/>
          <w:color w:val="000000" w:themeColor="text1"/>
          <w:kern w:val="0"/>
          <w:szCs w:val="21"/>
          <w:highlight w:val="none"/>
          <w14:textFill>
            <w14:solidFill>
              <w14:schemeClr w14:val="tx1"/>
            </w14:solidFill>
          </w14:textFill>
        </w:rPr>
        <w:t>在保函限额内向受益人支付不超过人民币（大写）_________（¥_______元）的款项。</w:t>
      </w:r>
    </w:p>
    <w:p w14:paraId="65665767">
      <w:pPr>
        <w:widowControl/>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在向我行提出要求前，我行将不坚持要求受益人首先向申请人提出上述款项的索赔。</w:t>
      </w:r>
    </w:p>
    <w:p w14:paraId="19440089">
      <w:pPr>
        <w:widowControl/>
        <w:autoSpaceDE w:val="0"/>
        <w:autoSpaceDN w:val="0"/>
        <w:adjustRightInd w:val="0"/>
        <w:spacing w:line="360" w:lineRule="auto"/>
        <w:ind w:firstLine="437"/>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我方还同意，任何受益人与申请人之间可能对合同条款的修改、规范或其他合同文件的变动补充，都不能免除我方按本保函所承担的责任。因此，有关上述变动、补充和修改无须通知或征得我方同意。</w:t>
      </w:r>
    </w:p>
    <w:p w14:paraId="51E63BF7">
      <w:pPr>
        <w:widowControl/>
        <w:autoSpaceDE w:val="0"/>
        <w:autoSpaceDN w:val="0"/>
        <w:adjustRightInd w:val="0"/>
        <w:spacing w:line="360" w:lineRule="auto"/>
        <w:ind w:firstLine="437"/>
        <w:jc w:val="left"/>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Times New Roman"/>
          <w:color w:val="000000" w:themeColor="text1"/>
          <w:kern w:val="0"/>
          <w:szCs w:val="21"/>
          <w:highlight w:val="none"/>
          <w14:textFill>
            <w14:solidFill>
              <w14:schemeClr w14:val="tx1"/>
            </w14:solidFill>
          </w14:textFill>
        </w:rPr>
        <w:t>本保函</w:t>
      </w:r>
      <w:r>
        <w:rPr>
          <w:rFonts w:hint="eastAsia" w:ascii="宋体" w:hAnsi="宋体" w:eastAsia="宋体" w:cs="Times New Roman"/>
          <w:color w:val="000000" w:themeColor="text1"/>
          <w:kern w:val="0"/>
          <w:szCs w:val="21"/>
          <w:highlight w:val="none"/>
          <w14:textFill>
            <w14:solidFill>
              <w14:schemeClr w14:val="tx1"/>
            </w14:solidFill>
          </w14:textFill>
        </w:rPr>
        <w:t>应自合同签订之日起至合同期限届满并完成合同全部服务义务且结算完毕后二十八（28）日内保持有效。</w:t>
      </w:r>
    </w:p>
    <w:p w14:paraId="01682C8F">
      <w:pPr>
        <w:widowControl/>
        <w:autoSpaceDE w:val="0"/>
        <w:autoSpaceDN w:val="0"/>
        <w:adjustRightInd w:val="0"/>
        <w:spacing w:line="360" w:lineRule="auto"/>
        <w:ind w:firstLine="437"/>
        <w:jc w:val="left"/>
        <w:rPr>
          <w:rFonts w:ascii="宋体" w:hAnsi="宋体" w:eastAsia="宋体" w:cs="宋体"/>
          <w:color w:val="000000" w:themeColor="text1"/>
          <w:kern w:val="0"/>
          <w:szCs w:val="21"/>
          <w:highlight w:val="none"/>
          <w14:textFill>
            <w14:solidFill>
              <w14:schemeClr w14:val="tx1"/>
            </w14:solidFill>
          </w14:textFill>
        </w:rPr>
      </w:pPr>
    </w:p>
    <w:p w14:paraId="6A390E20">
      <w:pPr>
        <w:widowControl/>
        <w:autoSpaceDE w:val="0"/>
        <w:autoSpaceDN w:val="0"/>
        <w:adjustRightInd w:val="0"/>
        <w:spacing w:line="360" w:lineRule="auto"/>
        <w:ind w:firstLine="2520" w:firstLineChars="1200"/>
        <w:jc w:val="left"/>
        <w:rPr>
          <w:rFonts w:ascii="宋体" w:hAnsi="宋体" w:eastAsia="宋体" w:cs="宋体"/>
          <w:color w:val="000000" w:themeColor="text1"/>
          <w:kern w:val="0"/>
          <w:szCs w:val="21"/>
          <w:highlight w:val="none"/>
          <w:u w:val="singl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担</w:t>
      </w:r>
      <w:r>
        <w:rPr>
          <w:rFonts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保</w:t>
      </w:r>
      <w:r>
        <w:rPr>
          <w:rFonts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银</w:t>
      </w:r>
      <w:r>
        <w:rPr>
          <w:rFonts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行：</w:t>
      </w:r>
      <w:r>
        <w:rPr>
          <w:rFonts w:ascii="宋体" w:hAnsi="宋体" w:eastAsia="宋体" w:cs="宋体"/>
          <w:color w:val="000000" w:themeColor="text1"/>
          <w:kern w:val="0"/>
          <w:szCs w:val="21"/>
          <w:highlight w:val="none"/>
          <w:u w:val="single"/>
          <w14:textFill>
            <w14:solidFill>
              <w14:schemeClr w14:val="tx1"/>
            </w14:solidFill>
          </w14:textFill>
        </w:rPr>
        <w:t xml:space="preserve">          银行全称          (盖章)   </w:t>
      </w:r>
    </w:p>
    <w:p w14:paraId="60A2062F">
      <w:pPr>
        <w:widowControl/>
        <w:autoSpaceDE w:val="0"/>
        <w:autoSpaceDN w:val="0"/>
        <w:adjustRightInd w:val="0"/>
        <w:spacing w:line="360" w:lineRule="auto"/>
        <w:ind w:firstLine="2520" w:firstLineChars="1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法定代表人或其授权的代表人：</w:t>
      </w:r>
      <w:r>
        <w:rPr>
          <w:rFonts w:ascii="宋体" w:hAnsi="宋体" w:eastAsia="宋体" w:cs="宋体"/>
          <w:color w:val="000000" w:themeColor="text1"/>
          <w:kern w:val="0"/>
          <w:szCs w:val="21"/>
          <w:highlight w:val="none"/>
          <w:u w:val="single"/>
          <w14:textFill>
            <w14:solidFill>
              <w14:schemeClr w14:val="tx1"/>
            </w14:solidFill>
          </w14:textFill>
        </w:rPr>
        <w:t xml:space="preserve">       (职务)         </w:t>
      </w:r>
    </w:p>
    <w:p w14:paraId="040A6EBE">
      <w:pPr>
        <w:widowControl/>
        <w:autoSpaceDE w:val="0"/>
        <w:autoSpaceDN w:val="0"/>
        <w:adjustRightInd w:val="0"/>
        <w:spacing w:line="360" w:lineRule="auto"/>
        <w:ind w:firstLine="5502" w:firstLineChars="2620"/>
        <w:jc w:val="left"/>
        <w:rPr>
          <w:rFonts w:ascii="宋体" w:hAnsi="宋体" w:eastAsia="宋体" w:cs="宋体"/>
          <w:color w:val="000000" w:themeColor="text1"/>
          <w:kern w:val="0"/>
          <w:szCs w:val="21"/>
          <w:highlight w:val="none"/>
          <w:u w:val="single"/>
          <w14:textFill>
            <w14:solidFill>
              <w14:schemeClr w14:val="tx1"/>
            </w14:solidFill>
          </w14:textFill>
        </w:rPr>
      </w:pPr>
      <w:r>
        <w:rPr>
          <w:rFonts w:ascii="宋体" w:hAnsi="宋体" w:eastAsia="宋体" w:cs="宋体"/>
          <w:color w:val="000000" w:themeColor="text1"/>
          <w:kern w:val="0"/>
          <w:szCs w:val="21"/>
          <w:highlight w:val="none"/>
          <w:u w:val="single"/>
          <w14:textFill>
            <w14:solidFill>
              <w14:schemeClr w14:val="tx1"/>
            </w14:solidFill>
          </w14:textFill>
        </w:rPr>
        <w:t xml:space="preserve">       (姓名)         </w:t>
      </w:r>
    </w:p>
    <w:p w14:paraId="52C74ED2">
      <w:pPr>
        <w:widowControl/>
        <w:autoSpaceDE w:val="0"/>
        <w:autoSpaceDN w:val="0"/>
        <w:adjustRightInd w:val="0"/>
        <w:spacing w:line="360" w:lineRule="auto"/>
        <w:ind w:firstLine="5502" w:firstLineChars="2620"/>
        <w:jc w:val="left"/>
        <w:rPr>
          <w:rFonts w:ascii="宋体" w:hAnsi="宋体" w:eastAsia="宋体" w:cs="宋体"/>
          <w:color w:val="000000" w:themeColor="text1"/>
          <w:kern w:val="0"/>
          <w:szCs w:val="21"/>
          <w:highlight w:val="none"/>
          <w:u w:val="single"/>
          <w14:textFill>
            <w14:solidFill>
              <w14:schemeClr w14:val="tx1"/>
            </w14:solidFill>
          </w14:textFill>
        </w:rPr>
      </w:pPr>
      <w:r>
        <w:rPr>
          <w:rFonts w:ascii="宋体" w:hAnsi="宋体" w:eastAsia="宋体" w:cs="宋体"/>
          <w:color w:val="000000" w:themeColor="text1"/>
          <w:kern w:val="0"/>
          <w:szCs w:val="21"/>
          <w:highlight w:val="none"/>
          <w:u w:val="single"/>
          <w14:textFill>
            <w14:solidFill>
              <w14:schemeClr w14:val="tx1"/>
            </w14:solidFill>
          </w14:textFill>
        </w:rPr>
        <w:t xml:space="preserve">       (签章)         </w:t>
      </w:r>
    </w:p>
    <w:p w14:paraId="3193EEC3">
      <w:pPr>
        <w:autoSpaceDE w:val="0"/>
        <w:autoSpaceDN w:val="0"/>
        <w:adjustRightInd w:val="0"/>
        <w:spacing w:line="360" w:lineRule="auto"/>
        <w:ind w:left="840"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 xml:space="preserve">                                        </w:t>
      </w:r>
      <w:r>
        <w:rPr>
          <w:rFonts w:ascii="宋体" w:hAnsi="宋体" w:eastAsia="宋体" w:cs="宋体"/>
          <w:color w:val="000000" w:themeColor="text1"/>
          <w:kern w:val="0"/>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年</w:t>
      </w:r>
      <w:r>
        <w:rPr>
          <w:rFonts w:ascii="宋体" w:hAnsi="宋体" w:eastAsia="宋体" w:cs="宋体"/>
          <w:color w:val="000000" w:themeColor="text1"/>
          <w:kern w:val="0"/>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月</w:t>
      </w:r>
      <w:r>
        <w:rPr>
          <w:rFonts w:ascii="宋体" w:hAnsi="宋体" w:eastAsia="宋体" w:cs="宋体"/>
          <w:color w:val="000000" w:themeColor="text1"/>
          <w:kern w:val="0"/>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日</w:t>
      </w:r>
    </w:p>
    <w:p w14:paraId="16B26264">
      <w:pPr>
        <w:widowControl/>
        <w:autoSpaceDE w:val="0"/>
        <w:autoSpaceDN w:val="0"/>
        <w:adjustRightInd w:val="0"/>
        <w:spacing w:line="360" w:lineRule="auto"/>
        <w:jc w:val="left"/>
        <w:rPr>
          <w:rFonts w:ascii="宋体" w:hAnsi="宋体" w:eastAsia="宋体" w:cs="宋体"/>
          <w:color w:val="000000" w:themeColor="text1"/>
          <w:kern w:val="0"/>
          <w:szCs w:val="21"/>
          <w:highlight w:val="none"/>
          <w14:textFill>
            <w14:solidFill>
              <w14:schemeClr w14:val="tx1"/>
            </w14:solidFill>
          </w14:textFill>
        </w:rPr>
      </w:pPr>
    </w:p>
    <w:p w14:paraId="69DB2828">
      <w:pPr>
        <w:widowControl/>
        <w:autoSpaceDE w:val="0"/>
        <w:autoSpaceDN w:val="0"/>
        <w:adjustRightInd w:val="0"/>
        <w:spacing w:line="360" w:lineRule="auto"/>
        <w:jc w:val="left"/>
        <w:rPr>
          <w:rFonts w:ascii="宋体" w:hAnsi="宋体" w:eastAsia="宋体" w:cs="宋体"/>
          <w:color w:val="000000" w:themeColor="text1"/>
          <w:kern w:val="0"/>
          <w:szCs w:val="21"/>
          <w:highlight w:val="none"/>
          <w14:textFill>
            <w14:solidFill>
              <w14:schemeClr w14:val="tx1"/>
            </w14:solidFill>
          </w14:textFill>
        </w:rPr>
      </w:pPr>
    </w:p>
    <w:p w14:paraId="199E0264">
      <w:pPr>
        <w:autoSpaceDE w:val="0"/>
        <w:autoSpaceDN w:val="0"/>
        <w:adjustRightInd w:val="0"/>
        <w:spacing w:line="360" w:lineRule="auto"/>
        <w:ind w:right="368" w:rightChars="175"/>
        <w:jc w:val="left"/>
        <w:rPr>
          <w:rFonts w:ascii="宋体" w:hAnsi="宋体" w:eastAsia="宋体" w:cs="Times New Roman"/>
          <w:color w:val="000000" w:themeColor="text1"/>
          <w:kern w:val="0"/>
          <w:szCs w:val="21"/>
          <w:highlight w:val="none"/>
          <w14:textFill>
            <w14:solidFill>
              <w14:schemeClr w14:val="tx1"/>
            </w14:solidFill>
          </w14:textFill>
        </w:rPr>
        <w:sectPr>
          <w:footerReference r:id="rId13" w:type="first"/>
          <w:footerReference r:id="rId12" w:type="default"/>
          <w:pgSz w:w="12240" w:h="15840"/>
          <w:pgMar w:top="1191" w:right="1043" w:bottom="1191" w:left="1043" w:header="720" w:footer="720" w:gutter="0"/>
          <w:pgNumType w:fmt="decimal"/>
          <w:cols w:space="720" w:num="1"/>
          <w:docGrid w:linePitch="326" w:charSpace="0"/>
        </w:sectPr>
      </w:pPr>
    </w:p>
    <w:p w14:paraId="2D1A964A">
      <w:pPr>
        <w:numPr>
          <w:ilvl w:val="0"/>
          <w:numId w:val="0"/>
        </w:numPr>
        <w:rPr>
          <w:rFonts w:hint="eastAsia" w:ascii="宋体" w:hAnsi="宋体" w:eastAsia="宋体" w:cs="Times New Roman"/>
          <w:b/>
          <w:color w:val="000000" w:themeColor="text1"/>
          <w:kern w:val="0"/>
          <w:sz w:val="28"/>
          <w:szCs w:val="28"/>
          <w:highlight w:val="none"/>
          <w:lang w:val="en-US" w:eastAsia="zh-CN"/>
          <w14:textFill>
            <w14:solidFill>
              <w14:schemeClr w14:val="tx1"/>
            </w14:solidFill>
          </w14:textFill>
        </w:rPr>
      </w:pPr>
      <w:r>
        <w:rPr>
          <w:rFonts w:hint="eastAsia" w:ascii="宋体" w:hAnsi="宋体" w:eastAsia="宋体" w:cs="Times New Roman"/>
          <w:b/>
          <w:color w:val="000000" w:themeColor="text1"/>
          <w:kern w:val="0"/>
          <w:sz w:val="28"/>
          <w:szCs w:val="28"/>
          <w:highlight w:val="none"/>
          <w:lang w:val="en-US" w:eastAsia="zh-CN" w:bidi="ar-SA"/>
          <w14:textFill>
            <w14:solidFill>
              <w14:schemeClr w14:val="tx1"/>
            </w14:solidFill>
          </w14:textFill>
        </w:rPr>
        <w:t>二、</w:t>
      </w:r>
      <w:r>
        <w:rPr>
          <w:rFonts w:hint="eastAsia" w:ascii="宋体" w:hAnsi="宋体" w:eastAsia="宋体" w:cs="Times New Roman"/>
          <w:b/>
          <w:color w:val="000000" w:themeColor="text1"/>
          <w:kern w:val="0"/>
          <w:sz w:val="28"/>
          <w:szCs w:val="28"/>
          <w:highlight w:val="none"/>
          <w:lang w:val="en-US" w:eastAsia="zh-CN"/>
          <w14:textFill>
            <w14:solidFill>
              <w14:schemeClr w14:val="tx1"/>
            </w14:solidFill>
          </w14:textFill>
        </w:rPr>
        <w:t>履约保证保险凭证格式</w:t>
      </w:r>
    </w:p>
    <w:p w14:paraId="61FCC6B9">
      <w:pPr>
        <w:autoSpaceDE w:val="0"/>
        <w:autoSpaceDN w:val="0"/>
        <w:adjustRightInd w:val="0"/>
        <w:jc w:val="center"/>
        <w:rPr>
          <w:rFonts w:hint="eastAsia" w:ascii="宋体" w:hAnsi="宋体" w:eastAsia="宋体" w:cs="Times New Roman"/>
          <w:b/>
          <w:color w:val="000000" w:themeColor="text1"/>
          <w:kern w:val="0"/>
          <w:sz w:val="30"/>
          <w:szCs w:val="30"/>
          <w:highlight w:val="none"/>
          <w:lang w:val="en-US" w:eastAsia="zh-CN"/>
          <w14:textFill>
            <w14:solidFill>
              <w14:schemeClr w14:val="tx1"/>
            </w14:solidFill>
          </w14:textFill>
        </w:rPr>
      </w:pPr>
    </w:p>
    <w:p w14:paraId="66DD4375">
      <w:pPr>
        <w:autoSpaceDE w:val="0"/>
        <w:autoSpaceDN w:val="0"/>
        <w:adjustRightInd w:val="0"/>
        <w:jc w:val="center"/>
        <w:rPr>
          <w:rFonts w:hint="eastAsia" w:ascii="宋体" w:hAnsi="宋体" w:eastAsia="宋体" w:cs="Times New Roman"/>
          <w:b/>
          <w:color w:val="000000" w:themeColor="text1"/>
          <w:kern w:val="0"/>
          <w:sz w:val="30"/>
          <w:szCs w:val="30"/>
          <w:highlight w:val="none"/>
          <w:lang w:val="en-US" w:eastAsia="zh-CN"/>
          <w14:textFill>
            <w14:solidFill>
              <w14:schemeClr w14:val="tx1"/>
            </w14:solidFill>
          </w14:textFill>
        </w:rPr>
      </w:pPr>
      <w:r>
        <w:rPr>
          <w:rFonts w:hint="eastAsia" w:ascii="宋体" w:hAnsi="宋体" w:eastAsia="宋体" w:cs="Times New Roman"/>
          <w:b/>
          <w:color w:val="000000" w:themeColor="text1"/>
          <w:kern w:val="0"/>
          <w:sz w:val="30"/>
          <w:szCs w:val="30"/>
          <w:highlight w:val="none"/>
          <w:lang w:val="en-US" w:eastAsia="zh-CN"/>
          <w14:textFill>
            <w14:solidFill>
              <w14:schemeClr w14:val="tx1"/>
            </w14:solidFill>
          </w14:textFill>
        </w:rPr>
        <w:t>履约保证保险凭证</w:t>
      </w:r>
      <w:r>
        <w:rPr>
          <w:rFonts w:hint="eastAsia" w:ascii="宋体" w:hAnsi="宋体" w:eastAsia="宋体" w:cs="Times New Roman"/>
          <w:b/>
          <w:color w:val="000000" w:themeColor="text1"/>
          <w:kern w:val="0"/>
          <w:sz w:val="30"/>
          <w:szCs w:val="30"/>
          <w:highlight w:val="none"/>
          <w14:textFill>
            <w14:solidFill>
              <w14:schemeClr w14:val="tx1"/>
            </w14:solidFill>
          </w14:textFill>
        </w:rPr>
        <w:t xml:space="preserve">(   </w:t>
      </w:r>
      <w:r>
        <w:rPr>
          <w:rFonts w:hint="eastAsia" w:ascii="宋体" w:hAnsi="宋体" w:eastAsia="宋体" w:cs="Times New Roman"/>
          <w:b/>
          <w:color w:val="000000" w:themeColor="text1"/>
          <w:kern w:val="0"/>
          <w:sz w:val="30"/>
          <w:szCs w:val="30"/>
          <w:highlight w:val="none"/>
          <w:lang w:val="en-US" w:eastAsia="zh-CN"/>
          <w14:textFill>
            <w14:solidFill>
              <w14:schemeClr w14:val="tx1"/>
            </w14:solidFill>
          </w14:textFill>
        </w:rPr>
        <w:t>片区</w:t>
      </w:r>
      <w:r>
        <w:rPr>
          <w:rFonts w:hint="eastAsia" w:ascii="宋体" w:hAnsi="宋体" w:eastAsia="宋体" w:cs="Times New Roman"/>
          <w:b/>
          <w:color w:val="000000" w:themeColor="text1"/>
          <w:kern w:val="0"/>
          <w:sz w:val="30"/>
          <w:szCs w:val="30"/>
          <w:highlight w:val="none"/>
          <w14:textFill>
            <w14:solidFill>
              <w14:schemeClr w14:val="tx1"/>
            </w14:solidFill>
          </w14:textFill>
        </w:rPr>
        <w:t>)</w:t>
      </w:r>
    </w:p>
    <w:p w14:paraId="358883C6">
      <w:pPr>
        <w:autoSpaceDE w:val="0"/>
        <w:autoSpaceDN w:val="0"/>
        <w:adjustRightInd w:val="0"/>
        <w:spacing w:line="360" w:lineRule="auto"/>
        <w:ind w:firstLine="437"/>
        <w:jc w:val="center"/>
        <w:rPr>
          <w:rFonts w:hint="eastAsia"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 xml:space="preserve">                                      </w:t>
      </w:r>
    </w:p>
    <w:p w14:paraId="69D51740">
      <w:pPr>
        <w:autoSpaceDE w:val="0"/>
        <w:autoSpaceDN w:val="0"/>
        <w:adjustRightInd w:val="0"/>
        <w:spacing w:line="360" w:lineRule="auto"/>
        <w:ind w:firstLine="437"/>
        <w:jc w:val="center"/>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 xml:space="preserve">                               编号：</w:t>
      </w:r>
    </w:p>
    <w:p w14:paraId="7124F74A">
      <w:pPr>
        <w:autoSpaceDE w:val="0"/>
        <w:autoSpaceDN w:val="0"/>
        <w:adjustRightInd w:val="0"/>
        <w:spacing w:line="360" w:lineRule="auto"/>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致：</w:t>
      </w:r>
      <w:r>
        <w:rPr>
          <w:rFonts w:hint="eastAsia" w:ascii="宋体" w:hAnsi="宋体" w:eastAsia="宋体" w:cs="宋体"/>
          <w:b/>
          <w:color w:val="000000" w:themeColor="text1"/>
          <w:kern w:val="0"/>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Cs w:val="21"/>
          <w:highlight w:val="none"/>
          <w:lang w:val="en-US" w:eastAsia="zh-CN"/>
          <w14:textFill>
            <w14:solidFill>
              <w14:schemeClr w14:val="tx1"/>
            </w14:solidFill>
          </w14:textFill>
        </w:rPr>
        <w:t xml:space="preserve">（下称“受益人”）： </w:t>
      </w:r>
    </w:p>
    <w:p w14:paraId="3A5C7DE8">
      <w:pPr>
        <w:autoSpaceDE w:val="0"/>
        <w:autoSpaceDN w:val="0"/>
        <w:adjustRightInd w:val="0"/>
        <w:spacing w:line="360" w:lineRule="auto"/>
        <w:ind w:firstLine="437"/>
        <w:jc w:val="left"/>
        <w:rPr>
          <w:rFonts w:hint="eastAsia" w:ascii="宋体" w:hAnsi="宋体" w:eastAsia="宋体" w:cs="宋体"/>
          <w:color w:val="000000" w:themeColor="text1"/>
          <w:kern w:val="0"/>
          <w:szCs w:val="21"/>
          <w:highlight w:val="none"/>
          <w:lang w:val="en-US" w:eastAsia="zh-CN"/>
          <w14:textFill>
            <w14:solidFill>
              <w14:schemeClr w14:val="tx1"/>
            </w14:solidFill>
          </w14:textFill>
        </w:rPr>
      </w:pPr>
    </w:p>
    <w:p w14:paraId="44F1AA11">
      <w:pPr>
        <w:autoSpaceDE w:val="0"/>
        <w:autoSpaceDN w:val="0"/>
        <w:adjustRightInd w:val="0"/>
        <w:spacing w:line="360" w:lineRule="auto"/>
        <w:ind w:firstLine="437"/>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鉴于</w:t>
      </w:r>
      <w:r>
        <w:rPr>
          <w:rFonts w:hint="eastAsia" w:ascii="宋体" w:hAnsi="宋体" w:eastAsia="宋体" w:cs="宋体"/>
          <w:b/>
          <w:color w:val="000000" w:themeColor="text1"/>
          <w:kern w:val="0"/>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Cs w:val="21"/>
          <w:highlight w:val="none"/>
          <w:lang w:val="en-US" w:eastAsia="zh-CN"/>
          <w14:textFill>
            <w14:solidFill>
              <w14:schemeClr w14:val="tx1"/>
            </w14:solidFill>
          </w14:textFill>
        </w:rPr>
        <w:t>（下称“申请人”）已与贵方签订了</w:t>
      </w:r>
      <w:r>
        <w:rPr>
          <w:rFonts w:ascii="宋体" w:hAnsi="宋体" w:eastAsia="宋体" w:cs="Times New Roman"/>
          <w:color w:val="000000" w:themeColor="text1"/>
          <w:kern w:val="0"/>
          <w:szCs w:val="21"/>
          <w:highlight w:val="none"/>
          <w:u w:val="single"/>
          <w14:textFill>
            <w14:solidFill>
              <w14:schemeClr w14:val="tx1"/>
            </w14:solidFill>
          </w14:textFill>
        </w:rPr>
        <w:t xml:space="preserve"> </w:t>
      </w:r>
      <w:r>
        <w:rPr>
          <w:rFonts w:hint="eastAsia" w:ascii="宋体" w:hAnsi="宋体" w:eastAsia="宋体" w:cs="Times New Roman"/>
          <w:color w:val="000000" w:themeColor="text1"/>
          <w:kern w:val="0"/>
          <w:szCs w:val="21"/>
          <w:highlight w:val="none"/>
          <w:u w:val="single"/>
          <w14:textFill>
            <w14:solidFill>
              <w14:schemeClr w14:val="tx1"/>
            </w14:solidFill>
          </w14:textFill>
        </w:rPr>
        <w:t xml:space="preserve"> </w:t>
      </w:r>
      <w:r>
        <w:rPr>
          <w:rFonts w:ascii="宋体" w:hAnsi="宋体" w:eastAsia="宋体" w:cs="Times New Roman"/>
          <w:color w:val="000000" w:themeColor="text1"/>
          <w:kern w:val="0"/>
          <w:szCs w:val="21"/>
          <w:highlight w:val="none"/>
          <w:u w:val="single"/>
          <w14:textFill>
            <w14:solidFill>
              <w14:schemeClr w14:val="tx1"/>
            </w14:solidFill>
          </w14:textFill>
        </w:rPr>
        <w:t xml:space="preserve">       </w:t>
      </w:r>
      <w:r>
        <w:rPr>
          <w:rFonts w:hint="eastAsia" w:ascii="宋体" w:hAnsi="宋体" w:eastAsia="宋体" w:cs="Times New Roman"/>
          <w:color w:val="000000" w:themeColor="text1"/>
          <w:kern w:val="0"/>
          <w:szCs w:val="21"/>
          <w:highlight w:val="none"/>
          <w:u w:val="single"/>
          <w14:textFill>
            <w14:solidFill>
              <w14:schemeClr w14:val="tx1"/>
            </w14:solidFill>
          </w14:textFill>
        </w:rPr>
        <w:t xml:space="preserve">项目(   </w:t>
      </w:r>
      <w:r>
        <w:rPr>
          <w:rFonts w:hint="eastAsia" w:ascii="宋体" w:hAnsi="宋体" w:eastAsia="宋体" w:cs="Times New Roman"/>
          <w:color w:val="000000" w:themeColor="text1"/>
          <w:kern w:val="0"/>
          <w:szCs w:val="21"/>
          <w:highlight w:val="none"/>
          <w:u w:val="single"/>
          <w:lang w:val="en-US" w:eastAsia="zh-CN"/>
          <w14:textFill>
            <w14:solidFill>
              <w14:schemeClr w14:val="tx1"/>
            </w14:solidFill>
          </w14:textFill>
        </w:rPr>
        <w:t>片区</w:t>
      </w:r>
      <w:r>
        <w:rPr>
          <w:rFonts w:hint="eastAsia" w:ascii="宋体" w:hAnsi="宋体" w:eastAsia="宋体" w:cs="Times New Roman"/>
          <w:color w:val="000000" w:themeColor="text1"/>
          <w:kern w:val="0"/>
          <w:szCs w:val="21"/>
          <w:highlight w:val="none"/>
          <w:u w:val="single"/>
          <w14:textFill>
            <w14:solidFill>
              <w14:schemeClr w14:val="tx1"/>
            </w14:solidFill>
          </w14:textFill>
        </w:rPr>
        <w:t>)</w:t>
      </w:r>
      <w:r>
        <w:rPr>
          <w:rFonts w:ascii="宋体" w:hAnsi="宋体" w:eastAsia="宋体" w:cs="Times New Roman"/>
          <w:color w:val="000000" w:themeColor="text1"/>
          <w:kern w:val="0"/>
          <w:szCs w:val="21"/>
          <w:highlight w:val="none"/>
          <w:u w:val="single"/>
          <w14:textFill>
            <w14:solidFill>
              <w14:schemeClr w14:val="tx1"/>
            </w14:solidFill>
          </w14:textFill>
        </w:rPr>
        <w:t>（招标编号：        ）</w:t>
      </w:r>
      <w:r>
        <w:rPr>
          <w:rFonts w:hint="eastAsia" w:ascii="宋体" w:hAnsi="宋体" w:eastAsia="宋体" w:cs="Times New Roman"/>
          <w:color w:val="000000" w:themeColor="text1"/>
          <w:kern w:val="0"/>
          <w:szCs w:val="21"/>
          <w:highlight w:val="none"/>
          <w14:textFill>
            <w14:solidFill>
              <w14:schemeClr w14:val="tx1"/>
            </w14:solidFill>
          </w14:textFill>
        </w:rPr>
        <w:t>合同</w:t>
      </w:r>
      <w:r>
        <w:rPr>
          <w:rFonts w:hint="eastAsia" w:ascii="宋体" w:hAnsi="宋体" w:eastAsia="宋体" w:cs="宋体"/>
          <w:color w:val="000000" w:themeColor="text1"/>
          <w:kern w:val="0"/>
          <w:szCs w:val="21"/>
          <w:highlight w:val="none"/>
          <w:lang w:val="en-US" w:eastAsia="zh-CN"/>
          <w14:textFill>
            <w14:solidFill>
              <w14:schemeClr w14:val="tx1"/>
            </w14:solidFill>
          </w14:textFill>
        </w:rPr>
        <w:t>。我方已接受申请人的请求，并出具《履约保证保险》保险单。</w:t>
      </w:r>
      <w:r>
        <w:rPr>
          <w:rFonts w:hint="default" w:ascii="宋体" w:hAnsi="宋体" w:eastAsia="宋体" w:cs="宋体"/>
          <w:color w:val="000000" w:themeColor="text1"/>
          <w:kern w:val="0"/>
          <w:szCs w:val="21"/>
          <w:highlight w:val="none"/>
          <w:lang w:val="en-US" w:eastAsia="zh-CN"/>
          <w14:textFill>
            <w14:solidFill>
              <w14:schemeClr w14:val="tx1"/>
            </w14:solidFill>
          </w14:textFill>
        </w:rPr>
        <w:t xml:space="preserve"> </w:t>
      </w:r>
    </w:p>
    <w:p w14:paraId="2B323869">
      <w:pPr>
        <w:autoSpaceDE w:val="0"/>
        <w:autoSpaceDN w:val="0"/>
        <w:adjustRightInd w:val="0"/>
        <w:spacing w:line="360" w:lineRule="auto"/>
        <w:ind w:firstLine="437"/>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 xml:space="preserve">一、保证保险金额 </w:t>
      </w:r>
    </w:p>
    <w:p w14:paraId="52D16635">
      <w:pPr>
        <w:autoSpaceDE w:val="0"/>
        <w:autoSpaceDN w:val="0"/>
        <w:adjustRightInd w:val="0"/>
        <w:spacing w:line="360" w:lineRule="auto"/>
        <w:ind w:firstLine="437"/>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我方承担的履约保证保险的保险金额（最高限额）为人民币（大写）</w:t>
      </w:r>
      <w:r>
        <w:rPr>
          <w:rFonts w:hint="eastAsia" w:ascii="宋体" w:hAnsi="宋体" w:eastAsia="宋体" w:cs="宋体"/>
          <w:b/>
          <w:color w:val="000000" w:themeColor="text1"/>
          <w:kern w:val="0"/>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Cs w:val="21"/>
          <w:highlight w:val="none"/>
          <w:lang w:val="en-US" w:eastAsia="zh-CN"/>
          <w14:textFill>
            <w14:solidFill>
              <w14:schemeClr w14:val="tx1"/>
            </w14:solidFill>
          </w14:textFill>
        </w:rPr>
        <w:t>元 （</w:t>
      </w:r>
      <w:r>
        <w:rPr>
          <w:rFonts w:hint="default" w:ascii="宋体" w:hAnsi="宋体" w:eastAsia="宋体" w:cs="宋体"/>
          <w:color w:val="000000" w:themeColor="text1"/>
          <w:kern w:val="0"/>
          <w:szCs w:val="21"/>
          <w:highlight w:val="none"/>
          <w:lang w:val="en-US" w:eastAsia="zh-CN"/>
          <w14:textFill>
            <w14:solidFill>
              <w14:schemeClr w14:val="tx1"/>
            </w14:solidFill>
          </w14:textFill>
        </w:rPr>
        <w:t>¥</w:t>
      </w:r>
      <w:r>
        <w:rPr>
          <w:rFonts w:hint="eastAsia" w:ascii="宋体" w:hAnsi="宋体" w:eastAsia="宋体" w:cs="宋体"/>
          <w:b/>
          <w:color w:val="000000" w:themeColor="text1"/>
          <w:kern w:val="0"/>
          <w:szCs w:val="21"/>
          <w:highlight w:val="none"/>
          <w:u w:val="single"/>
          <w14:textFill>
            <w14:solidFill>
              <w14:schemeClr w14:val="tx1"/>
            </w14:solidFill>
          </w14:textFill>
        </w:rPr>
        <w:t xml:space="preserve">               </w:t>
      </w:r>
      <w:r>
        <w:rPr>
          <w:rFonts w:hint="default" w:ascii="宋体" w:hAnsi="宋体" w:eastAsia="宋体" w:cs="宋体"/>
          <w:color w:val="000000" w:themeColor="text1"/>
          <w:kern w:val="0"/>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kern w:val="0"/>
          <w:szCs w:val="21"/>
          <w:highlight w:val="none"/>
          <w:lang w:val="en-US" w:eastAsia="zh-CN"/>
          <w14:textFill>
            <w14:solidFill>
              <w14:schemeClr w14:val="tx1"/>
            </w14:solidFill>
          </w14:textFill>
        </w:rPr>
        <w:t xml:space="preserve">）。 </w:t>
      </w:r>
    </w:p>
    <w:p w14:paraId="18CA7FBE">
      <w:pPr>
        <w:autoSpaceDE w:val="0"/>
        <w:autoSpaceDN w:val="0"/>
        <w:adjustRightInd w:val="0"/>
        <w:spacing w:line="360" w:lineRule="auto"/>
        <w:ind w:firstLine="437"/>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 xml:space="preserve">二、保证保险的责任范围 </w:t>
      </w:r>
    </w:p>
    <w:p w14:paraId="4752C244">
      <w:pPr>
        <w:autoSpaceDE w:val="0"/>
        <w:autoSpaceDN w:val="0"/>
        <w:adjustRightInd w:val="0"/>
        <w:spacing w:line="360" w:lineRule="auto"/>
        <w:ind w:firstLine="437"/>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在保险期间内，申请人因自身原因未按照与贵方签订的</w:t>
      </w:r>
      <w:r>
        <w:rPr>
          <w:rFonts w:ascii="宋体" w:hAnsi="宋体" w:eastAsia="宋体" w:cs="Times New Roman"/>
          <w:color w:val="000000" w:themeColor="text1"/>
          <w:kern w:val="0"/>
          <w:szCs w:val="21"/>
          <w:highlight w:val="none"/>
          <w:u w:val="single"/>
          <w14:textFill>
            <w14:solidFill>
              <w14:schemeClr w14:val="tx1"/>
            </w14:solidFill>
          </w14:textFill>
        </w:rPr>
        <w:t xml:space="preserve"> </w:t>
      </w:r>
      <w:r>
        <w:rPr>
          <w:rFonts w:hint="eastAsia" w:ascii="宋体" w:hAnsi="宋体" w:eastAsia="宋体" w:cs="Times New Roman"/>
          <w:color w:val="000000" w:themeColor="text1"/>
          <w:kern w:val="0"/>
          <w:szCs w:val="21"/>
          <w:highlight w:val="none"/>
          <w:u w:val="single"/>
          <w14:textFill>
            <w14:solidFill>
              <w14:schemeClr w14:val="tx1"/>
            </w14:solidFill>
          </w14:textFill>
        </w:rPr>
        <w:t xml:space="preserve"> </w:t>
      </w:r>
      <w:r>
        <w:rPr>
          <w:rFonts w:ascii="宋体" w:hAnsi="宋体" w:eastAsia="宋体" w:cs="Times New Roman"/>
          <w:color w:val="000000" w:themeColor="text1"/>
          <w:kern w:val="0"/>
          <w:szCs w:val="21"/>
          <w:highlight w:val="none"/>
          <w:u w:val="single"/>
          <w14:textFill>
            <w14:solidFill>
              <w14:schemeClr w14:val="tx1"/>
            </w14:solidFill>
          </w14:textFill>
        </w:rPr>
        <w:t xml:space="preserve">       </w:t>
      </w:r>
      <w:r>
        <w:rPr>
          <w:rFonts w:hint="eastAsia" w:ascii="宋体" w:hAnsi="宋体" w:eastAsia="宋体" w:cs="Times New Roman"/>
          <w:color w:val="000000" w:themeColor="text1"/>
          <w:kern w:val="0"/>
          <w:szCs w:val="21"/>
          <w:highlight w:val="none"/>
          <w:u w:val="single"/>
          <w14:textFill>
            <w14:solidFill>
              <w14:schemeClr w14:val="tx1"/>
            </w14:solidFill>
          </w14:textFill>
        </w:rPr>
        <w:t xml:space="preserve">项目(   </w:t>
      </w:r>
      <w:r>
        <w:rPr>
          <w:rFonts w:hint="eastAsia" w:ascii="宋体" w:hAnsi="宋体" w:eastAsia="宋体" w:cs="Times New Roman"/>
          <w:color w:val="000000" w:themeColor="text1"/>
          <w:kern w:val="0"/>
          <w:szCs w:val="21"/>
          <w:highlight w:val="none"/>
          <w:u w:val="single"/>
          <w:lang w:val="en-US" w:eastAsia="zh-CN"/>
          <w14:textFill>
            <w14:solidFill>
              <w14:schemeClr w14:val="tx1"/>
            </w14:solidFill>
          </w14:textFill>
        </w:rPr>
        <w:t>片区</w:t>
      </w:r>
      <w:r>
        <w:rPr>
          <w:rFonts w:hint="eastAsia" w:ascii="宋体" w:hAnsi="宋体" w:eastAsia="宋体" w:cs="Times New Roman"/>
          <w:color w:val="000000" w:themeColor="text1"/>
          <w:kern w:val="0"/>
          <w:szCs w:val="21"/>
          <w:highlight w:val="none"/>
          <w:u w:val="single"/>
          <w14:textFill>
            <w14:solidFill>
              <w14:schemeClr w14:val="tx1"/>
            </w14:solidFill>
          </w14:textFill>
        </w:rPr>
        <w:t>)</w:t>
      </w:r>
      <w:r>
        <w:rPr>
          <w:rFonts w:ascii="宋体" w:hAnsi="宋体" w:eastAsia="宋体" w:cs="Times New Roman"/>
          <w:color w:val="000000" w:themeColor="text1"/>
          <w:kern w:val="0"/>
          <w:szCs w:val="21"/>
          <w:highlight w:val="none"/>
          <w:u w:val="single"/>
          <w14:textFill>
            <w14:solidFill>
              <w14:schemeClr w14:val="tx1"/>
            </w14:solidFill>
          </w14:textFill>
        </w:rPr>
        <w:t>（招标编号：        ）</w:t>
      </w:r>
      <w:r>
        <w:rPr>
          <w:rFonts w:hint="eastAsia" w:ascii="宋体" w:hAnsi="宋体" w:eastAsia="宋体" w:cs="Times New Roman"/>
          <w:color w:val="000000" w:themeColor="text1"/>
          <w:kern w:val="0"/>
          <w:szCs w:val="21"/>
          <w:highlight w:val="none"/>
          <w14:textFill>
            <w14:solidFill>
              <w14:schemeClr w14:val="tx1"/>
            </w14:solidFill>
          </w14:textFill>
        </w:rPr>
        <w:t>合同</w:t>
      </w:r>
      <w:r>
        <w:rPr>
          <w:rFonts w:hint="eastAsia" w:ascii="宋体" w:hAnsi="宋体" w:eastAsia="宋体" w:cs="宋体"/>
          <w:color w:val="000000" w:themeColor="text1"/>
          <w:kern w:val="0"/>
          <w:szCs w:val="21"/>
          <w:highlight w:val="none"/>
          <w:lang w:val="en-US" w:eastAsia="zh-CN"/>
          <w14:textFill>
            <w14:solidFill>
              <w14:schemeClr w14:val="tx1"/>
            </w14:solidFill>
          </w14:textFill>
        </w:rPr>
        <w:t xml:space="preserve">履行相关义务，给贵方造成损失的，贵方可向我方提出索赔，我方按照保险合同的约定承担损失赔偿责任。 </w:t>
      </w:r>
    </w:p>
    <w:p w14:paraId="270572AE">
      <w:pPr>
        <w:autoSpaceDE w:val="0"/>
        <w:autoSpaceDN w:val="0"/>
        <w:adjustRightInd w:val="0"/>
        <w:spacing w:line="360" w:lineRule="auto"/>
        <w:ind w:firstLine="437"/>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 xml:space="preserve">三、代偿的安排 </w:t>
      </w:r>
    </w:p>
    <w:p w14:paraId="7FB6B66D">
      <w:pPr>
        <w:autoSpaceDE w:val="0"/>
        <w:autoSpaceDN w:val="0"/>
        <w:adjustRightInd w:val="0"/>
        <w:spacing w:line="360" w:lineRule="auto"/>
        <w:ind w:firstLine="437"/>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贵方要求我方承担保证保险责任的，我方无条件和不可撤销地在贵方出具本履约保证保险原件且提出因申请人没有履行上述合同规定，而要求我方承担保证责任后，在保险限额内向贵方支付不超过人民币（大写）_________（¥_______元）的款项。</w:t>
      </w:r>
    </w:p>
    <w:p w14:paraId="798C5674">
      <w:pPr>
        <w:autoSpaceDE w:val="0"/>
        <w:autoSpaceDN w:val="0"/>
        <w:adjustRightInd w:val="0"/>
        <w:spacing w:line="360" w:lineRule="auto"/>
        <w:ind w:firstLine="437"/>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 xml:space="preserve">四、生效时间 </w:t>
      </w:r>
    </w:p>
    <w:p w14:paraId="34F26664">
      <w:pPr>
        <w:autoSpaceDE w:val="0"/>
        <w:autoSpaceDN w:val="0"/>
        <w:adjustRightInd w:val="0"/>
        <w:spacing w:line="360" w:lineRule="auto"/>
        <w:ind w:firstLine="437"/>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 xml:space="preserve">本保险凭证自我方法定代表人（或其授权代理人）签字并加盖保险承保章之日起生效。 </w:t>
      </w:r>
    </w:p>
    <w:p w14:paraId="33D4C415">
      <w:pPr>
        <w:numPr>
          <w:ilvl w:val="0"/>
          <w:numId w:val="0"/>
        </w:numPr>
        <w:autoSpaceDE w:val="0"/>
        <w:autoSpaceDN w:val="0"/>
        <w:adjustRightInd w:val="0"/>
        <w:spacing w:line="360" w:lineRule="auto"/>
        <w:ind w:firstLine="437" w:firstLineChars="0"/>
        <w:jc w:val="left"/>
        <w:rPr>
          <w:rFonts w:hint="eastAsia"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bidi="ar-SA"/>
          <w14:textFill>
            <w14:solidFill>
              <w14:schemeClr w14:val="tx1"/>
            </w14:solidFill>
          </w14:textFill>
        </w:rPr>
        <w:t>五、</w:t>
      </w:r>
      <w:r>
        <w:rPr>
          <w:rFonts w:hint="eastAsia" w:ascii="宋体" w:hAnsi="宋体" w:eastAsia="宋体" w:cs="宋体"/>
          <w:color w:val="000000" w:themeColor="text1"/>
          <w:kern w:val="0"/>
          <w:szCs w:val="21"/>
          <w:highlight w:val="none"/>
          <w:lang w:val="en-US" w:eastAsia="zh-CN"/>
          <w14:textFill>
            <w14:solidFill>
              <w14:schemeClr w14:val="tx1"/>
            </w14:solidFill>
          </w14:textFill>
        </w:rPr>
        <w:t>其他</w:t>
      </w:r>
    </w:p>
    <w:p w14:paraId="5D4F8AB4">
      <w:pPr>
        <w:autoSpaceDE w:val="0"/>
        <w:autoSpaceDN w:val="0"/>
        <w:adjustRightInd w:val="0"/>
        <w:spacing w:line="360" w:lineRule="auto"/>
        <w:ind w:firstLine="437"/>
        <w:jc w:val="left"/>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Times New Roman"/>
          <w:color w:val="000000" w:themeColor="text1"/>
          <w:kern w:val="0"/>
          <w:szCs w:val="21"/>
          <w:highlight w:val="none"/>
          <w14:textFill>
            <w14:solidFill>
              <w14:schemeClr w14:val="tx1"/>
            </w14:solidFill>
          </w14:textFill>
        </w:rPr>
        <w:t>本</w:t>
      </w:r>
      <w:r>
        <w:rPr>
          <w:rFonts w:hint="eastAsia" w:ascii="宋体" w:hAnsi="宋体" w:eastAsia="宋体" w:cs="宋体"/>
          <w:color w:val="000000" w:themeColor="text1"/>
          <w:kern w:val="0"/>
          <w:szCs w:val="21"/>
          <w:highlight w:val="none"/>
          <w:lang w:val="en-US" w:eastAsia="zh-CN"/>
          <w14:textFill>
            <w14:solidFill>
              <w14:schemeClr w14:val="tx1"/>
            </w14:solidFill>
          </w14:textFill>
        </w:rPr>
        <w:t>履约保证保险</w:t>
      </w:r>
      <w:r>
        <w:rPr>
          <w:rFonts w:hint="eastAsia" w:ascii="宋体" w:hAnsi="宋体" w:eastAsia="宋体" w:cs="Times New Roman"/>
          <w:color w:val="000000" w:themeColor="text1"/>
          <w:kern w:val="0"/>
          <w:szCs w:val="21"/>
          <w:highlight w:val="none"/>
          <w14:textFill>
            <w14:solidFill>
              <w14:schemeClr w14:val="tx1"/>
            </w14:solidFill>
          </w14:textFill>
        </w:rPr>
        <w:t>应自合同签订之日起至合同期限届满并完成合同全部服务义务且结算完毕后二十八（28）日内保持有效。</w:t>
      </w:r>
    </w:p>
    <w:p w14:paraId="09CE7190">
      <w:pPr>
        <w:pStyle w:val="4"/>
        <w:numPr>
          <w:ilvl w:val="0"/>
          <w:numId w:val="0"/>
        </w:numPr>
        <w:rPr>
          <w:rFonts w:hint="default"/>
          <w:color w:val="000000" w:themeColor="text1"/>
          <w:highlight w:val="none"/>
          <w:lang w:val="en-US" w:eastAsia="zh-CN"/>
          <w14:textFill>
            <w14:solidFill>
              <w14:schemeClr w14:val="tx1"/>
            </w14:solidFill>
          </w14:textFill>
        </w:rPr>
      </w:pPr>
    </w:p>
    <w:p w14:paraId="045A08D1">
      <w:pPr>
        <w:autoSpaceDE w:val="0"/>
        <w:autoSpaceDN w:val="0"/>
        <w:adjustRightInd w:val="0"/>
        <w:spacing w:line="360" w:lineRule="auto"/>
        <w:ind w:firstLine="437"/>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附：《</w:t>
      </w:r>
      <w:r>
        <w:rPr>
          <w:rFonts w:hint="default" w:ascii="宋体" w:hAnsi="宋体" w:eastAsia="宋体" w:cs="宋体"/>
          <w:color w:val="000000" w:themeColor="text1"/>
          <w:kern w:val="0"/>
          <w:szCs w:val="21"/>
          <w:highlight w:val="none"/>
          <w:lang w:val="en-US" w:eastAsia="zh-CN"/>
          <w14:textFill>
            <w14:solidFill>
              <w14:schemeClr w14:val="tx1"/>
            </w14:solidFill>
          </w14:textFill>
        </w:rPr>
        <w:t xml:space="preserve">XXX </w:t>
      </w:r>
      <w:r>
        <w:rPr>
          <w:rFonts w:hint="eastAsia" w:ascii="宋体" w:hAnsi="宋体" w:eastAsia="宋体" w:cs="宋体"/>
          <w:color w:val="000000" w:themeColor="text1"/>
          <w:kern w:val="0"/>
          <w:szCs w:val="21"/>
          <w:highlight w:val="none"/>
          <w:lang w:val="en-US" w:eastAsia="zh-CN"/>
          <w14:textFill>
            <w14:solidFill>
              <w14:schemeClr w14:val="tx1"/>
            </w14:solidFill>
          </w14:textFill>
        </w:rPr>
        <w:t>保险有限公司履约保证保险（</w:t>
      </w:r>
      <w:r>
        <w:rPr>
          <w:rFonts w:hint="default" w:ascii="宋体" w:hAnsi="宋体" w:eastAsia="宋体" w:cs="宋体"/>
          <w:color w:val="000000" w:themeColor="text1"/>
          <w:kern w:val="0"/>
          <w:szCs w:val="21"/>
          <w:highlight w:val="none"/>
          <w:lang w:val="en-US" w:eastAsia="zh-CN"/>
          <w14:textFill>
            <w14:solidFill>
              <w14:schemeClr w14:val="tx1"/>
            </w14:solidFill>
          </w14:textFill>
        </w:rPr>
        <w:t xml:space="preserve">X </w:t>
      </w:r>
      <w:r>
        <w:rPr>
          <w:rFonts w:hint="eastAsia" w:ascii="宋体" w:hAnsi="宋体" w:eastAsia="宋体" w:cs="宋体"/>
          <w:color w:val="000000" w:themeColor="text1"/>
          <w:kern w:val="0"/>
          <w:szCs w:val="21"/>
          <w:highlight w:val="none"/>
          <w:lang w:val="en-US" w:eastAsia="zh-CN"/>
          <w14:textFill>
            <w14:solidFill>
              <w14:schemeClr w14:val="tx1"/>
            </w14:solidFill>
          </w14:textFill>
        </w:rPr>
        <w:t xml:space="preserve">款）条款》及保单 </w:t>
      </w:r>
    </w:p>
    <w:p w14:paraId="43BF17BD">
      <w:pPr>
        <w:autoSpaceDE w:val="0"/>
        <w:autoSpaceDN w:val="0"/>
        <w:adjustRightInd w:val="0"/>
        <w:spacing w:line="360" w:lineRule="auto"/>
        <w:ind w:firstLine="437"/>
        <w:jc w:val="center"/>
        <w:rPr>
          <w:rFonts w:hint="eastAsia"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 xml:space="preserve">                                            </w:t>
      </w:r>
    </w:p>
    <w:p w14:paraId="45293A76">
      <w:pPr>
        <w:autoSpaceDE w:val="0"/>
        <w:autoSpaceDN w:val="0"/>
        <w:adjustRightInd w:val="0"/>
        <w:spacing w:line="360" w:lineRule="auto"/>
        <w:ind w:firstLine="437"/>
        <w:jc w:val="center"/>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 xml:space="preserve">                                             保险人：（盖章）</w:t>
      </w:r>
    </w:p>
    <w:p w14:paraId="7D1EE796">
      <w:pPr>
        <w:autoSpaceDE w:val="0"/>
        <w:autoSpaceDN w:val="0"/>
        <w:adjustRightInd w:val="0"/>
        <w:spacing w:line="360" w:lineRule="auto"/>
        <w:ind w:firstLine="437"/>
        <w:jc w:val="righ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法定代表人或授权代理人：</w:t>
      </w:r>
      <w:r>
        <w:rPr>
          <w:rFonts w:hint="default" w:ascii="宋体" w:hAnsi="宋体" w:eastAsia="宋体" w:cs="宋体"/>
          <w:color w:val="000000" w:themeColor="text1"/>
          <w:kern w:val="0"/>
          <w:szCs w:val="21"/>
          <w:highlight w:val="none"/>
          <w:lang w:val="en-US" w:eastAsia="zh-CN"/>
          <w14:textFill>
            <w14:solidFill>
              <w14:schemeClr w14:val="tx1"/>
            </w14:solidFill>
          </w14:textFill>
        </w:rPr>
        <w:t xml:space="preserve">________ </w:t>
      </w:r>
    </w:p>
    <w:p w14:paraId="21C00230">
      <w:pPr>
        <w:autoSpaceDE w:val="0"/>
        <w:autoSpaceDN w:val="0"/>
        <w:adjustRightInd w:val="0"/>
        <w:spacing w:line="360" w:lineRule="auto"/>
        <w:ind w:firstLine="437"/>
        <w:jc w:val="righ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年</w:t>
      </w:r>
      <w:r>
        <w:rPr>
          <w:rFonts w:hint="default" w:ascii="宋体" w:hAnsi="宋体" w:eastAsia="宋体" w:cs="宋体"/>
          <w:color w:val="000000" w:themeColor="text1"/>
          <w:kern w:val="0"/>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kern w:val="0"/>
          <w:szCs w:val="21"/>
          <w:highlight w:val="none"/>
          <w:lang w:val="en-US" w:eastAsia="zh-CN"/>
          <w14:textFill>
            <w14:solidFill>
              <w14:schemeClr w14:val="tx1"/>
            </w14:solidFill>
          </w14:textFill>
        </w:rPr>
        <w:t>月</w:t>
      </w:r>
      <w:r>
        <w:rPr>
          <w:rFonts w:hint="default" w:ascii="宋体" w:hAnsi="宋体" w:eastAsia="宋体" w:cs="宋体"/>
          <w:color w:val="000000" w:themeColor="text1"/>
          <w:kern w:val="0"/>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kern w:val="0"/>
          <w:szCs w:val="21"/>
          <w:highlight w:val="none"/>
          <w:lang w:val="en-US" w:eastAsia="zh-CN"/>
          <w14:textFill>
            <w14:solidFill>
              <w14:schemeClr w14:val="tx1"/>
            </w14:solidFill>
          </w14:textFill>
        </w:rPr>
        <w:t>日</w:t>
      </w:r>
    </w:p>
    <w:p w14:paraId="251FEE43">
      <w:pPr>
        <w:widowControl/>
        <w:autoSpaceDE w:val="0"/>
        <w:autoSpaceDN w:val="0"/>
        <w:adjustRightInd w:val="0"/>
        <w:spacing w:before="100" w:beforeAutospacing="1" w:after="100" w:afterAutospacing="1" w:line="360" w:lineRule="auto"/>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br w:type="page"/>
      </w:r>
    </w:p>
    <w:p w14:paraId="099DE290">
      <w:pPr>
        <w:autoSpaceDE w:val="0"/>
        <w:autoSpaceDN w:val="0"/>
        <w:adjustRightInd w:val="0"/>
        <w:spacing w:after="120" w:afterLines="50" w:line="360" w:lineRule="auto"/>
        <w:jc w:val="left"/>
        <w:rPr>
          <w:rFonts w:ascii="宋体" w:hAnsi="宋体" w:eastAsia="宋体" w:cs="Times New Roman"/>
          <w:b/>
          <w:color w:val="000000" w:themeColor="text1"/>
          <w:kern w:val="0"/>
          <w:sz w:val="28"/>
          <w:szCs w:val="28"/>
          <w:highlight w:val="none"/>
          <w14:textFill>
            <w14:solidFill>
              <w14:schemeClr w14:val="tx1"/>
            </w14:solidFill>
          </w14:textFill>
        </w:rPr>
      </w:pPr>
      <w:r>
        <w:rPr>
          <w:rFonts w:hint="eastAsia" w:ascii="宋体" w:hAnsi="宋体" w:eastAsia="宋体" w:cs="Times New Roman"/>
          <w:b/>
          <w:color w:val="000000" w:themeColor="text1"/>
          <w:kern w:val="0"/>
          <w:sz w:val="28"/>
          <w:szCs w:val="28"/>
          <w:highlight w:val="none"/>
          <w:lang w:val="en-US" w:eastAsia="zh-CN"/>
          <w14:textFill>
            <w14:solidFill>
              <w14:schemeClr w14:val="tx1"/>
            </w14:solidFill>
          </w14:textFill>
        </w:rPr>
        <w:t>三</w:t>
      </w:r>
      <w:r>
        <w:rPr>
          <w:rFonts w:hint="eastAsia" w:ascii="宋体" w:hAnsi="宋体" w:eastAsia="宋体" w:cs="Times New Roman"/>
          <w:b/>
          <w:color w:val="000000" w:themeColor="text1"/>
          <w:kern w:val="0"/>
          <w:sz w:val="28"/>
          <w:szCs w:val="28"/>
          <w:highlight w:val="none"/>
          <w14:textFill>
            <w14:solidFill>
              <w14:schemeClr w14:val="tx1"/>
            </w14:solidFill>
          </w14:textFill>
        </w:rPr>
        <w:t>、担保公司履约担保书格式</w:t>
      </w:r>
    </w:p>
    <w:p w14:paraId="1AB7B81F">
      <w:pPr>
        <w:autoSpaceDE w:val="0"/>
        <w:autoSpaceDN w:val="0"/>
        <w:adjustRightInd w:val="0"/>
        <w:jc w:val="center"/>
        <w:rPr>
          <w:rFonts w:ascii="宋体" w:hAnsi="宋体" w:eastAsia="宋体" w:cs="Times New Roman"/>
          <w:b/>
          <w:color w:val="000000" w:themeColor="text1"/>
          <w:kern w:val="0"/>
          <w:sz w:val="30"/>
          <w:szCs w:val="30"/>
          <w:highlight w:val="none"/>
          <w14:textFill>
            <w14:solidFill>
              <w14:schemeClr w14:val="tx1"/>
            </w14:solidFill>
          </w14:textFill>
        </w:rPr>
      </w:pPr>
      <w:r>
        <w:rPr>
          <w:rFonts w:hint="eastAsia" w:ascii="宋体" w:hAnsi="宋体" w:eastAsia="宋体" w:cs="Times New Roman"/>
          <w:b/>
          <w:color w:val="000000" w:themeColor="text1"/>
          <w:kern w:val="0"/>
          <w:sz w:val="30"/>
          <w:szCs w:val="30"/>
          <w:highlight w:val="none"/>
          <w14:textFill>
            <w14:solidFill>
              <w14:schemeClr w14:val="tx1"/>
            </w14:solidFill>
          </w14:textFill>
        </w:rPr>
        <w:t xml:space="preserve">担保公司履约担保书(   </w:t>
      </w:r>
      <w:r>
        <w:rPr>
          <w:rFonts w:hint="eastAsia" w:ascii="宋体" w:hAnsi="宋体" w:eastAsia="宋体" w:cs="Times New Roman"/>
          <w:b/>
          <w:color w:val="000000" w:themeColor="text1"/>
          <w:kern w:val="0"/>
          <w:sz w:val="30"/>
          <w:szCs w:val="30"/>
          <w:highlight w:val="none"/>
          <w:lang w:val="en-US" w:eastAsia="zh-CN"/>
          <w14:textFill>
            <w14:solidFill>
              <w14:schemeClr w14:val="tx1"/>
            </w14:solidFill>
          </w14:textFill>
        </w:rPr>
        <w:t>片区</w:t>
      </w:r>
      <w:r>
        <w:rPr>
          <w:rFonts w:hint="eastAsia" w:ascii="宋体" w:hAnsi="宋体" w:eastAsia="宋体" w:cs="Times New Roman"/>
          <w:b/>
          <w:color w:val="000000" w:themeColor="text1"/>
          <w:kern w:val="0"/>
          <w:sz w:val="30"/>
          <w:szCs w:val="30"/>
          <w:highlight w:val="none"/>
          <w14:textFill>
            <w14:solidFill>
              <w14:schemeClr w14:val="tx1"/>
            </w14:solidFill>
          </w14:textFill>
        </w:rPr>
        <w:t>)</w:t>
      </w:r>
    </w:p>
    <w:p w14:paraId="1F2DFA88">
      <w:pPr>
        <w:widowControl/>
        <w:autoSpaceDE w:val="0"/>
        <w:autoSpaceDN w:val="0"/>
        <w:adjustRightInd w:val="0"/>
        <w:spacing w:before="100" w:beforeAutospacing="1" w:after="100" w:afterAutospacing="1" w:line="360" w:lineRule="auto"/>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致：</w:t>
      </w:r>
      <w:r>
        <w:rPr>
          <w:rFonts w:hint="eastAsia" w:ascii="宋体" w:hAnsi="宋体" w:eastAsia="宋体" w:cs="宋体"/>
          <w:b/>
          <w:color w:val="000000" w:themeColor="text1"/>
          <w:kern w:val="0"/>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（下称“受益人”）</w:t>
      </w:r>
    </w:p>
    <w:p w14:paraId="1C06E161">
      <w:pPr>
        <w:autoSpaceDE w:val="0"/>
        <w:autoSpaceDN w:val="0"/>
        <w:adjustRightInd w:val="0"/>
        <w:spacing w:line="360" w:lineRule="auto"/>
        <w:ind w:firstLine="437"/>
        <w:jc w:val="left"/>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Times New Roman"/>
          <w:color w:val="000000" w:themeColor="text1"/>
          <w:kern w:val="0"/>
          <w:szCs w:val="21"/>
          <w:highlight w:val="none"/>
          <w14:textFill>
            <w14:solidFill>
              <w14:schemeClr w14:val="tx1"/>
            </w14:solidFill>
          </w14:textFill>
        </w:rPr>
        <w:t>鉴于</w:t>
      </w:r>
      <w:r>
        <w:rPr>
          <w:rFonts w:ascii="宋体" w:hAnsi="宋体" w:eastAsia="宋体" w:cs="Times New Roman"/>
          <w:color w:val="000000" w:themeColor="text1"/>
          <w:kern w:val="0"/>
          <w:szCs w:val="21"/>
          <w:highlight w:val="none"/>
          <w:u w:val="single"/>
          <w14:textFill>
            <w14:solidFill>
              <w14:schemeClr w14:val="tx1"/>
            </w14:solidFill>
          </w14:textFill>
        </w:rPr>
        <w:t xml:space="preserve">  （</w:t>
      </w:r>
      <w:r>
        <w:rPr>
          <w:rFonts w:hint="eastAsia" w:ascii="宋体" w:hAnsi="宋体" w:eastAsia="宋体" w:cs="Times New Roman"/>
          <w:color w:val="000000" w:themeColor="text1"/>
          <w:kern w:val="0"/>
          <w:szCs w:val="21"/>
          <w:highlight w:val="none"/>
          <w:u w:val="single"/>
          <w14:textFill>
            <w14:solidFill>
              <w14:schemeClr w14:val="tx1"/>
            </w14:solidFill>
          </w14:textFill>
        </w:rPr>
        <w:t>申请人</w:t>
      </w:r>
      <w:r>
        <w:rPr>
          <w:rFonts w:ascii="宋体" w:hAnsi="宋体" w:eastAsia="宋体" w:cs="Times New Roman"/>
          <w:color w:val="000000" w:themeColor="text1"/>
          <w:kern w:val="0"/>
          <w:szCs w:val="21"/>
          <w:highlight w:val="none"/>
          <w:u w:val="single"/>
          <w14:textFill>
            <w14:solidFill>
              <w14:schemeClr w14:val="tx1"/>
            </w14:solidFill>
          </w14:textFill>
        </w:rPr>
        <w:t xml:space="preserve">的名称与地址）  </w:t>
      </w:r>
      <w:r>
        <w:rPr>
          <w:rFonts w:ascii="宋体" w:hAnsi="宋体" w:eastAsia="宋体" w:cs="Times New Roman"/>
          <w:color w:val="000000" w:themeColor="text1"/>
          <w:kern w:val="0"/>
          <w:szCs w:val="21"/>
          <w:highlight w:val="none"/>
          <w14:textFill>
            <w14:solidFill>
              <w14:schemeClr w14:val="tx1"/>
            </w14:solidFill>
          </w14:textFill>
        </w:rPr>
        <w:t>（下称“</w:t>
      </w:r>
      <w:r>
        <w:rPr>
          <w:rFonts w:hint="eastAsia" w:ascii="宋体" w:hAnsi="宋体" w:eastAsia="宋体" w:cs="Times New Roman"/>
          <w:color w:val="000000" w:themeColor="text1"/>
          <w:kern w:val="0"/>
          <w:szCs w:val="21"/>
          <w:highlight w:val="none"/>
          <w14:textFill>
            <w14:solidFill>
              <w14:schemeClr w14:val="tx1"/>
            </w14:solidFill>
          </w14:textFill>
        </w:rPr>
        <w:t>申请人</w:t>
      </w:r>
      <w:r>
        <w:rPr>
          <w:rFonts w:ascii="宋体" w:hAnsi="宋体" w:eastAsia="宋体" w:cs="Times New Roman"/>
          <w:color w:val="000000" w:themeColor="text1"/>
          <w:kern w:val="0"/>
          <w:szCs w:val="21"/>
          <w:highlight w:val="none"/>
          <w14:textFill>
            <w14:solidFill>
              <w14:schemeClr w14:val="tx1"/>
            </w14:solidFill>
          </w14:textFill>
        </w:rPr>
        <w:t>”），已保证按</w:t>
      </w:r>
      <w:r>
        <w:rPr>
          <w:rFonts w:hint="eastAsia" w:ascii="宋体" w:hAnsi="宋体" w:eastAsia="宋体" w:cs="宋体"/>
          <w:color w:val="000000" w:themeColor="text1"/>
          <w:kern w:val="0"/>
          <w:szCs w:val="21"/>
          <w:highlight w:val="none"/>
          <w14:textFill>
            <w14:solidFill>
              <w14:schemeClr w14:val="tx1"/>
            </w14:solidFill>
          </w14:textFill>
        </w:rPr>
        <w:t>拟签订的</w:t>
      </w:r>
      <w:r>
        <w:rPr>
          <w:rFonts w:ascii="宋体" w:hAnsi="宋体" w:eastAsia="宋体" w:cs="Times New Roman"/>
          <w:color w:val="000000" w:themeColor="text1"/>
          <w:kern w:val="0"/>
          <w:szCs w:val="21"/>
          <w:highlight w:val="none"/>
          <w:u w:val="single"/>
          <w14:textFill>
            <w14:solidFill>
              <w14:schemeClr w14:val="tx1"/>
            </w14:solidFill>
          </w14:textFill>
        </w:rPr>
        <w:t xml:space="preserve">  </w:t>
      </w:r>
      <w:r>
        <w:rPr>
          <w:rFonts w:hint="eastAsia" w:ascii="宋体" w:hAnsi="宋体" w:eastAsia="宋体" w:cs="Times New Roman"/>
          <w:color w:val="000000" w:themeColor="text1"/>
          <w:kern w:val="0"/>
          <w:szCs w:val="21"/>
          <w:highlight w:val="none"/>
          <w:u w:val="single"/>
          <w14:textFill>
            <w14:solidFill>
              <w14:schemeClr w14:val="tx1"/>
            </w14:solidFill>
          </w14:textFill>
        </w:rPr>
        <w:t xml:space="preserve"> </w:t>
      </w:r>
      <w:r>
        <w:rPr>
          <w:rFonts w:ascii="宋体" w:hAnsi="宋体" w:eastAsia="宋体" w:cs="Times New Roman"/>
          <w:color w:val="000000" w:themeColor="text1"/>
          <w:kern w:val="0"/>
          <w:szCs w:val="21"/>
          <w:highlight w:val="none"/>
          <w:u w:val="single"/>
          <w14:textFill>
            <w14:solidFill>
              <w14:schemeClr w14:val="tx1"/>
            </w14:solidFill>
          </w14:textFill>
        </w:rPr>
        <w:t xml:space="preserve">       </w:t>
      </w:r>
      <w:r>
        <w:rPr>
          <w:rFonts w:hint="eastAsia" w:ascii="宋体" w:hAnsi="宋体" w:eastAsia="宋体" w:cs="Times New Roman"/>
          <w:color w:val="000000" w:themeColor="text1"/>
          <w:kern w:val="0"/>
          <w:szCs w:val="21"/>
          <w:highlight w:val="none"/>
          <w:u w:val="single"/>
          <w14:textFill>
            <w14:solidFill>
              <w14:schemeClr w14:val="tx1"/>
            </w14:solidFill>
          </w14:textFill>
        </w:rPr>
        <w:t xml:space="preserve">项目(   </w:t>
      </w:r>
      <w:r>
        <w:rPr>
          <w:rFonts w:hint="eastAsia" w:ascii="宋体" w:hAnsi="宋体" w:eastAsia="宋体" w:cs="Times New Roman"/>
          <w:color w:val="000000" w:themeColor="text1"/>
          <w:kern w:val="0"/>
          <w:szCs w:val="21"/>
          <w:highlight w:val="none"/>
          <w:u w:val="single"/>
          <w:lang w:val="en-US" w:eastAsia="zh-CN"/>
          <w14:textFill>
            <w14:solidFill>
              <w14:schemeClr w14:val="tx1"/>
            </w14:solidFill>
          </w14:textFill>
        </w:rPr>
        <w:t>片区</w:t>
      </w:r>
      <w:r>
        <w:rPr>
          <w:rFonts w:hint="eastAsia" w:ascii="宋体" w:hAnsi="宋体" w:eastAsia="宋体" w:cs="Times New Roman"/>
          <w:color w:val="000000" w:themeColor="text1"/>
          <w:kern w:val="0"/>
          <w:szCs w:val="21"/>
          <w:highlight w:val="none"/>
          <w:u w:val="single"/>
          <w14:textFill>
            <w14:solidFill>
              <w14:schemeClr w14:val="tx1"/>
            </w14:solidFill>
          </w14:textFill>
        </w:rPr>
        <w:t>)</w:t>
      </w:r>
      <w:r>
        <w:rPr>
          <w:rFonts w:ascii="宋体" w:hAnsi="宋体" w:eastAsia="宋体" w:cs="Times New Roman"/>
          <w:color w:val="000000" w:themeColor="text1"/>
          <w:kern w:val="0"/>
          <w:szCs w:val="21"/>
          <w:highlight w:val="none"/>
          <w:u w:val="single"/>
          <w14:textFill>
            <w14:solidFill>
              <w14:schemeClr w14:val="tx1"/>
            </w14:solidFill>
          </w14:textFill>
        </w:rPr>
        <w:t>（招标编号：        ）</w:t>
      </w:r>
      <w:r>
        <w:rPr>
          <w:rFonts w:hint="eastAsia" w:ascii="宋体" w:hAnsi="宋体" w:eastAsia="宋体" w:cs="Times New Roman"/>
          <w:color w:val="000000" w:themeColor="text1"/>
          <w:kern w:val="0"/>
          <w:szCs w:val="21"/>
          <w:highlight w:val="none"/>
          <w14:textFill>
            <w14:solidFill>
              <w14:schemeClr w14:val="tx1"/>
            </w14:solidFill>
          </w14:textFill>
        </w:rPr>
        <w:t>合同（招标文件）</w:t>
      </w:r>
      <w:r>
        <w:rPr>
          <w:rFonts w:ascii="宋体" w:hAnsi="宋体" w:eastAsia="宋体" w:cs="Times New Roman"/>
          <w:color w:val="000000" w:themeColor="text1"/>
          <w:kern w:val="0"/>
          <w:szCs w:val="21"/>
          <w:highlight w:val="none"/>
          <w14:textFill>
            <w14:solidFill>
              <w14:schemeClr w14:val="tx1"/>
            </w14:solidFill>
          </w14:textFill>
        </w:rPr>
        <w:t>中规定的义务履行合同。</w:t>
      </w:r>
    </w:p>
    <w:p w14:paraId="611AFE1E">
      <w:pPr>
        <w:widowControl/>
        <w:autoSpaceDE w:val="0"/>
        <w:autoSpaceDN w:val="0"/>
        <w:adjustRightInd w:val="0"/>
        <w:spacing w:line="360" w:lineRule="auto"/>
        <w:ind w:firstLine="567" w:firstLineChars="270"/>
        <w:jc w:val="left"/>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Times New Roman"/>
          <w:color w:val="000000" w:themeColor="text1"/>
          <w:kern w:val="0"/>
          <w:szCs w:val="21"/>
          <w:highlight w:val="none"/>
          <w14:textFill>
            <w14:solidFill>
              <w14:schemeClr w14:val="tx1"/>
            </w14:solidFill>
          </w14:textFill>
        </w:rPr>
        <w:t>根据上述合同（招标文件）规定，</w:t>
      </w:r>
      <w:r>
        <w:rPr>
          <w:rFonts w:hint="eastAsia" w:ascii="宋体" w:hAnsi="宋体" w:eastAsia="宋体" w:cs="Times New Roman"/>
          <w:color w:val="000000" w:themeColor="text1"/>
          <w:kern w:val="0"/>
          <w:szCs w:val="21"/>
          <w:highlight w:val="none"/>
          <w14:textFill>
            <w14:solidFill>
              <w14:schemeClr w14:val="tx1"/>
            </w14:solidFill>
          </w14:textFill>
        </w:rPr>
        <w:t>申请人</w:t>
      </w:r>
      <w:r>
        <w:rPr>
          <w:rFonts w:ascii="宋体" w:hAnsi="宋体" w:eastAsia="宋体" w:cs="Times New Roman"/>
          <w:color w:val="000000" w:themeColor="text1"/>
          <w:kern w:val="0"/>
          <w:szCs w:val="21"/>
          <w:highlight w:val="none"/>
          <w14:textFill>
            <w14:solidFill>
              <w14:schemeClr w14:val="tx1"/>
            </w14:solidFill>
          </w14:textFill>
        </w:rPr>
        <w:t>应向受益人提供一份金额为人民币</w:t>
      </w:r>
      <w:r>
        <w:rPr>
          <w:rFonts w:hint="eastAsia" w:ascii="宋体" w:hAnsi="宋体" w:eastAsia="宋体" w:cs="宋体"/>
          <w:color w:val="000000" w:themeColor="text1"/>
          <w:kern w:val="0"/>
          <w:szCs w:val="21"/>
          <w:highlight w:val="none"/>
          <w14:textFill>
            <w14:solidFill>
              <w14:schemeClr w14:val="tx1"/>
            </w14:solidFill>
          </w14:textFill>
        </w:rPr>
        <w:t>（大写）</w:t>
      </w:r>
      <w:r>
        <w:rPr>
          <w:rFonts w:ascii="宋体" w:hAnsi="宋体" w:eastAsia="宋体" w:cs="Times New Roman"/>
          <w:color w:val="000000" w:themeColor="text1"/>
          <w:kern w:val="0"/>
          <w:szCs w:val="21"/>
          <w:highlight w:val="none"/>
          <w:u w:val="single"/>
          <w14:textFill>
            <w14:solidFill>
              <w14:schemeClr w14:val="tx1"/>
            </w14:solidFill>
          </w14:textFill>
        </w:rPr>
        <w:t xml:space="preserve">     （RMB元）</w:t>
      </w:r>
      <w:r>
        <w:rPr>
          <w:rFonts w:ascii="宋体" w:hAnsi="宋体" w:eastAsia="宋体" w:cs="Times New Roman"/>
          <w:color w:val="000000" w:themeColor="text1"/>
          <w:kern w:val="0"/>
          <w:szCs w:val="21"/>
          <w:highlight w:val="none"/>
          <w14:textFill>
            <w14:solidFill>
              <w14:schemeClr w14:val="tx1"/>
            </w14:solidFill>
          </w14:textFill>
        </w:rPr>
        <w:t>的</w:t>
      </w:r>
      <w:r>
        <w:rPr>
          <w:rFonts w:hint="eastAsia" w:ascii="宋体" w:hAnsi="宋体" w:eastAsia="宋体" w:cs="Times New Roman"/>
          <w:color w:val="000000" w:themeColor="text1"/>
          <w:kern w:val="0"/>
          <w:szCs w:val="21"/>
          <w:highlight w:val="none"/>
          <w14:textFill>
            <w14:solidFill>
              <w14:schemeClr w14:val="tx1"/>
            </w14:solidFill>
          </w14:textFill>
        </w:rPr>
        <w:t>无条件、</w:t>
      </w:r>
      <w:r>
        <w:rPr>
          <w:rFonts w:ascii="宋体" w:hAnsi="宋体" w:eastAsia="宋体" w:cs="Times New Roman"/>
          <w:bCs/>
          <w:color w:val="000000" w:themeColor="text1"/>
          <w:kern w:val="0"/>
          <w:szCs w:val="21"/>
          <w:highlight w:val="none"/>
          <w14:textFill>
            <w14:solidFill>
              <w14:schemeClr w14:val="tx1"/>
            </w14:solidFill>
          </w14:textFill>
        </w:rPr>
        <w:t>不可撤销</w:t>
      </w:r>
      <w:r>
        <w:rPr>
          <w:rFonts w:ascii="宋体" w:hAnsi="宋体" w:eastAsia="宋体" w:cs="Times New Roman"/>
          <w:color w:val="000000" w:themeColor="text1"/>
          <w:kern w:val="0"/>
          <w:szCs w:val="21"/>
          <w:highlight w:val="none"/>
          <w14:textFill>
            <w14:solidFill>
              <w14:schemeClr w14:val="tx1"/>
            </w14:solidFill>
          </w14:textFill>
        </w:rPr>
        <w:t>履约</w:t>
      </w:r>
      <w:r>
        <w:rPr>
          <w:rFonts w:hint="eastAsia" w:ascii="宋体" w:hAnsi="宋体" w:eastAsia="宋体" w:cs="Times New Roman"/>
          <w:color w:val="000000" w:themeColor="text1"/>
          <w:kern w:val="0"/>
          <w:szCs w:val="21"/>
          <w:highlight w:val="none"/>
          <w14:textFill>
            <w14:solidFill>
              <w14:schemeClr w14:val="tx1"/>
            </w14:solidFill>
          </w14:textFill>
        </w:rPr>
        <w:t>担保</w:t>
      </w:r>
      <w:r>
        <w:rPr>
          <w:rFonts w:ascii="宋体" w:hAnsi="宋体" w:eastAsia="宋体" w:cs="Times New Roman"/>
          <w:color w:val="000000" w:themeColor="text1"/>
          <w:kern w:val="0"/>
          <w:szCs w:val="21"/>
          <w:highlight w:val="none"/>
          <w14:textFill>
            <w14:solidFill>
              <w14:schemeClr w14:val="tx1"/>
            </w14:solidFill>
          </w14:textFill>
        </w:rPr>
        <w:t>，作为</w:t>
      </w:r>
      <w:r>
        <w:rPr>
          <w:rFonts w:hint="eastAsia" w:ascii="宋体" w:hAnsi="宋体" w:eastAsia="宋体" w:cs="Times New Roman"/>
          <w:color w:val="000000" w:themeColor="text1"/>
          <w:kern w:val="0"/>
          <w:szCs w:val="21"/>
          <w:highlight w:val="none"/>
          <w14:textFill>
            <w14:solidFill>
              <w14:schemeClr w14:val="tx1"/>
            </w14:solidFill>
          </w14:textFill>
        </w:rPr>
        <w:t>申请人</w:t>
      </w:r>
      <w:r>
        <w:rPr>
          <w:rFonts w:ascii="宋体" w:hAnsi="宋体" w:eastAsia="宋体" w:cs="Times New Roman"/>
          <w:color w:val="000000" w:themeColor="text1"/>
          <w:kern w:val="0"/>
          <w:szCs w:val="21"/>
          <w:highlight w:val="none"/>
          <w14:textFill>
            <w14:solidFill>
              <w14:schemeClr w14:val="tx1"/>
            </w14:solidFill>
          </w14:textFill>
        </w:rPr>
        <w:t>履行上述合同的担保</w:t>
      </w:r>
      <w:r>
        <w:rPr>
          <w:rFonts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宋体"/>
          <w:color w:val="000000" w:themeColor="text1"/>
          <w:kern w:val="0"/>
          <w:szCs w:val="21"/>
          <w:highlight w:val="none"/>
          <w:lang w:eastAsia="zh-Hans"/>
          <w14:textFill>
            <w14:solidFill>
              <w14:schemeClr w14:val="tx1"/>
            </w14:solidFill>
          </w14:textFill>
        </w:rPr>
        <w:t>我方</w:t>
      </w:r>
      <w:r>
        <w:rPr>
          <w:rFonts w:ascii="宋体" w:hAnsi="宋体" w:eastAsia="宋体" w:cs="宋体"/>
          <w:color w:val="000000" w:themeColor="text1"/>
          <w:kern w:val="0"/>
          <w:szCs w:val="21"/>
          <w:highlight w:val="none"/>
          <w:u w:val="single"/>
          <w14:textFill>
            <w14:solidFill>
              <w14:schemeClr w14:val="tx1"/>
            </w14:solidFill>
          </w14:textFill>
        </w:rPr>
        <w:t xml:space="preserve">  </w:t>
      </w:r>
      <w:r>
        <w:rPr>
          <w:rFonts w:ascii="宋体" w:hAnsi="宋体" w:eastAsia="宋体" w:cs="Times New Roman"/>
          <w:color w:val="000000" w:themeColor="text1"/>
          <w:kern w:val="0"/>
          <w:szCs w:val="21"/>
          <w:highlight w:val="none"/>
          <w:u w:val="single"/>
          <w14:textFill>
            <w14:solidFill>
              <w14:schemeClr w14:val="tx1"/>
            </w14:solidFill>
          </w14:textFill>
        </w:rPr>
        <w:t>（</w:t>
      </w:r>
      <w:r>
        <w:rPr>
          <w:rFonts w:hint="eastAsia" w:ascii="宋体" w:hAnsi="宋体" w:eastAsia="宋体" w:cs="Times New Roman"/>
          <w:color w:val="000000" w:themeColor="text1"/>
          <w:kern w:val="0"/>
          <w:szCs w:val="21"/>
          <w:highlight w:val="none"/>
          <w:u w:val="single"/>
          <w14:textFill>
            <w14:solidFill>
              <w14:schemeClr w14:val="tx1"/>
            </w14:solidFill>
          </w14:textFill>
        </w:rPr>
        <w:t>担保公司</w:t>
      </w:r>
      <w:r>
        <w:rPr>
          <w:rFonts w:ascii="宋体" w:hAnsi="宋体" w:eastAsia="宋体" w:cs="Times New Roman"/>
          <w:color w:val="000000" w:themeColor="text1"/>
          <w:kern w:val="0"/>
          <w:szCs w:val="21"/>
          <w:highlight w:val="none"/>
          <w:u w:val="single"/>
          <w14:textFill>
            <w14:solidFill>
              <w14:schemeClr w14:val="tx1"/>
            </w14:solidFill>
          </w14:textFill>
        </w:rPr>
        <w:t>名称）</w:t>
      </w:r>
      <w:r>
        <w:rPr>
          <w:rFonts w:hint="eastAsia" w:ascii="宋体" w:hAnsi="宋体" w:eastAsia="宋体" w:cs="Times New Roman"/>
          <w:color w:val="000000" w:themeColor="text1"/>
          <w:kern w:val="0"/>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在</w:t>
      </w:r>
      <w:r>
        <w:rPr>
          <w:rFonts w:hint="eastAsia" w:ascii="宋体" w:hAnsi="宋体" w:eastAsia="宋体" w:cs="宋体"/>
          <w:color w:val="000000" w:themeColor="text1"/>
          <w:kern w:val="0"/>
          <w:szCs w:val="21"/>
          <w:highlight w:val="none"/>
          <w:lang w:eastAsia="zh-Hans"/>
          <w14:textFill>
            <w14:solidFill>
              <w14:schemeClr w14:val="tx1"/>
            </w14:solidFill>
          </w14:textFill>
        </w:rPr>
        <w:t>本合同项下的保证责任为连带责任保证</w:t>
      </w:r>
      <w:r>
        <w:rPr>
          <w:rFonts w:hint="eastAsia" w:ascii="宋体" w:hAnsi="宋体" w:eastAsia="宋体" w:cs="宋体"/>
          <w:color w:val="000000" w:themeColor="text1"/>
          <w:kern w:val="0"/>
          <w:szCs w:val="21"/>
          <w:highlight w:val="none"/>
          <w14:textFill>
            <w14:solidFill>
              <w14:schemeClr w14:val="tx1"/>
            </w14:solidFill>
          </w14:textFill>
        </w:rPr>
        <w:t>。</w:t>
      </w:r>
    </w:p>
    <w:p w14:paraId="4343C019">
      <w:pPr>
        <w:autoSpaceDE w:val="0"/>
        <w:autoSpaceDN w:val="0"/>
        <w:adjustRightInd w:val="0"/>
        <w:spacing w:line="360" w:lineRule="auto"/>
        <w:ind w:firstLine="437"/>
        <w:jc w:val="left"/>
        <w:rPr>
          <w:rFonts w:ascii="宋体" w:hAnsi="宋体" w:eastAsia="宋体" w:cs="宋体"/>
          <w:color w:val="000000" w:themeColor="text1"/>
          <w:kern w:val="0"/>
          <w:szCs w:val="21"/>
          <w:highlight w:val="none"/>
          <w14:textFill>
            <w14:solidFill>
              <w14:schemeClr w14:val="tx1"/>
            </w14:solidFill>
          </w14:textFill>
        </w:rPr>
      </w:pPr>
      <w:r>
        <w:rPr>
          <w:rFonts w:ascii="宋体" w:hAnsi="宋体" w:eastAsia="宋体" w:cs="Times New Roman"/>
          <w:color w:val="000000" w:themeColor="text1"/>
          <w:kern w:val="0"/>
          <w:szCs w:val="21"/>
          <w:highlight w:val="none"/>
          <w14:textFill>
            <w14:solidFill>
              <w14:schemeClr w14:val="tx1"/>
            </w14:solidFill>
          </w14:textFill>
        </w:rPr>
        <w:t>我方</w:t>
      </w:r>
      <w:r>
        <w:rPr>
          <w:rFonts w:ascii="宋体" w:hAnsi="宋体" w:eastAsia="宋体" w:cs="Times New Roman"/>
          <w:color w:val="000000" w:themeColor="text1"/>
          <w:kern w:val="0"/>
          <w:szCs w:val="21"/>
          <w:highlight w:val="none"/>
          <w:u w:val="single"/>
          <w14:textFill>
            <w14:solidFill>
              <w14:schemeClr w14:val="tx1"/>
            </w14:solidFill>
          </w14:textFill>
        </w:rPr>
        <w:t xml:space="preserve">  （</w:t>
      </w:r>
      <w:r>
        <w:rPr>
          <w:rFonts w:hint="eastAsia" w:ascii="宋体" w:hAnsi="宋体" w:eastAsia="宋体" w:cs="Times New Roman"/>
          <w:color w:val="000000" w:themeColor="text1"/>
          <w:kern w:val="0"/>
          <w:szCs w:val="21"/>
          <w:highlight w:val="none"/>
          <w:u w:val="single"/>
          <w14:textFill>
            <w14:solidFill>
              <w14:schemeClr w14:val="tx1"/>
            </w14:solidFill>
          </w14:textFill>
        </w:rPr>
        <w:t>担保公司</w:t>
      </w:r>
      <w:r>
        <w:rPr>
          <w:rFonts w:ascii="宋体" w:hAnsi="宋体" w:eastAsia="宋体" w:cs="Times New Roman"/>
          <w:color w:val="000000" w:themeColor="text1"/>
          <w:kern w:val="0"/>
          <w:szCs w:val="21"/>
          <w:highlight w:val="none"/>
          <w:u w:val="single"/>
          <w14:textFill>
            <w14:solidFill>
              <w14:schemeClr w14:val="tx1"/>
            </w14:solidFill>
          </w14:textFill>
        </w:rPr>
        <w:t xml:space="preserve">名称）  </w:t>
      </w:r>
      <w:r>
        <w:rPr>
          <w:rFonts w:ascii="宋体" w:hAnsi="宋体" w:eastAsia="宋体" w:cs="Times New Roman"/>
          <w:color w:val="000000" w:themeColor="text1"/>
          <w:kern w:val="0"/>
          <w:szCs w:val="21"/>
          <w:highlight w:val="none"/>
          <w14:textFill>
            <w14:solidFill>
              <w14:schemeClr w14:val="tx1"/>
            </w14:solidFill>
          </w14:textFill>
        </w:rPr>
        <w:t>，受</w:t>
      </w:r>
      <w:r>
        <w:rPr>
          <w:rFonts w:hint="eastAsia" w:ascii="宋体" w:hAnsi="宋体" w:eastAsia="宋体" w:cs="Times New Roman"/>
          <w:color w:val="000000" w:themeColor="text1"/>
          <w:kern w:val="0"/>
          <w:szCs w:val="21"/>
          <w:highlight w:val="none"/>
          <w14:textFill>
            <w14:solidFill>
              <w14:schemeClr w14:val="tx1"/>
            </w14:solidFill>
          </w14:textFill>
        </w:rPr>
        <w:t>申请人</w:t>
      </w:r>
      <w:r>
        <w:rPr>
          <w:rFonts w:ascii="宋体" w:hAnsi="宋体" w:eastAsia="宋体" w:cs="Times New Roman"/>
          <w:color w:val="000000" w:themeColor="text1"/>
          <w:kern w:val="0"/>
          <w:szCs w:val="21"/>
          <w:highlight w:val="none"/>
          <w14:textFill>
            <w14:solidFill>
              <w14:schemeClr w14:val="tx1"/>
            </w14:solidFill>
          </w14:textFill>
        </w:rPr>
        <w:t>的委托，</w:t>
      </w:r>
      <w:r>
        <w:rPr>
          <w:rFonts w:hint="eastAsia" w:ascii="宋体" w:hAnsi="宋体" w:eastAsia="宋体" w:cs="宋体"/>
          <w:color w:val="000000" w:themeColor="text1"/>
          <w:kern w:val="0"/>
          <w:szCs w:val="21"/>
          <w:highlight w:val="none"/>
          <w14:textFill>
            <w14:solidFill>
              <w14:schemeClr w14:val="tx1"/>
            </w14:solidFill>
          </w14:textFill>
        </w:rPr>
        <w:t>无条件和不可撤销地在受益人出具本担保书原件且提出因申请人没有履行上述合同规定，在担保书限额内向受益人支付不超过人民币（大写）_________（¥</w:t>
      </w:r>
      <w:r>
        <w:rPr>
          <w:rFonts w:ascii="宋体" w:hAnsi="宋体" w:eastAsia="宋体" w:cs="宋体"/>
          <w:color w:val="000000" w:themeColor="text1"/>
          <w:kern w:val="0"/>
          <w:szCs w:val="21"/>
          <w:highlight w:val="none"/>
          <w14:textFill>
            <w14:solidFill>
              <w14:schemeClr w14:val="tx1"/>
            </w14:solidFill>
          </w14:textFill>
        </w:rPr>
        <w:t>_______元）</w:t>
      </w:r>
      <w:r>
        <w:rPr>
          <w:rFonts w:hint="eastAsia" w:ascii="宋体" w:hAnsi="宋体" w:eastAsia="宋体" w:cs="宋体"/>
          <w:color w:val="000000" w:themeColor="text1"/>
          <w:kern w:val="0"/>
          <w:szCs w:val="21"/>
          <w:highlight w:val="none"/>
          <w14:textFill>
            <w14:solidFill>
              <w14:schemeClr w14:val="tx1"/>
            </w14:solidFill>
          </w14:textFill>
        </w:rPr>
        <w:t>的款项。</w:t>
      </w:r>
    </w:p>
    <w:p w14:paraId="65A3A4F2">
      <w:pPr>
        <w:autoSpaceDE w:val="0"/>
        <w:autoSpaceDN w:val="0"/>
        <w:adjustRightInd w:val="0"/>
        <w:spacing w:line="360" w:lineRule="auto"/>
        <w:ind w:firstLine="437"/>
        <w:jc w:val="left"/>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Times New Roman"/>
          <w:color w:val="000000" w:themeColor="text1"/>
          <w:kern w:val="0"/>
          <w:szCs w:val="21"/>
          <w:highlight w:val="none"/>
          <w14:textFill>
            <w14:solidFill>
              <w14:schemeClr w14:val="tx1"/>
            </w14:solidFill>
          </w14:textFill>
        </w:rPr>
        <w:t>我方还同意，任何受益人与</w:t>
      </w:r>
      <w:r>
        <w:rPr>
          <w:rFonts w:hint="eastAsia" w:ascii="宋体" w:hAnsi="宋体" w:eastAsia="宋体" w:cs="Times New Roman"/>
          <w:color w:val="000000" w:themeColor="text1"/>
          <w:kern w:val="0"/>
          <w:szCs w:val="21"/>
          <w:highlight w:val="none"/>
          <w14:textFill>
            <w14:solidFill>
              <w14:schemeClr w14:val="tx1"/>
            </w14:solidFill>
          </w14:textFill>
        </w:rPr>
        <w:t>申请人</w:t>
      </w:r>
      <w:r>
        <w:rPr>
          <w:rFonts w:ascii="宋体" w:hAnsi="宋体" w:eastAsia="宋体" w:cs="Times New Roman"/>
          <w:color w:val="000000" w:themeColor="text1"/>
          <w:kern w:val="0"/>
          <w:szCs w:val="21"/>
          <w:highlight w:val="none"/>
          <w14:textFill>
            <w14:solidFill>
              <w14:schemeClr w14:val="tx1"/>
            </w14:solidFill>
          </w14:textFill>
        </w:rPr>
        <w:t>之间可能对合同条款的修改、规范或其他合同文件的变动补充，都不能免除我方按本</w:t>
      </w:r>
      <w:r>
        <w:rPr>
          <w:rFonts w:hint="eastAsia" w:ascii="宋体" w:hAnsi="宋体" w:eastAsia="宋体" w:cs="Times New Roman"/>
          <w:color w:val="000000" w:themeColor="text1"/>
          <w:kern w:val="0"/>
          <w:szCs w:val="21"/>
          <w:highlight w:val="none"/>
          <w14:textFill>
            <w14:solidFill>
              <w14:schemeClr w14:val="tx1"/>
            </w14:solidFill>
          </w14:textFill>
        </w:rPr>
        <w:t>担保</w:t>
      </w:r>
      <w:r>
        <w:rPr>
          <w:rFonts w:ascii="宋体" w:hAnsi="宋体" w:eastAsia="宋体" w:cs="Times New Roman"/>
          <w:color w:val="000000" w:themeColor="text1"/>
          <w:kern w:val="0"/>
          <w:szCs w:val="21"/>
          <w:highlight w:val="none"/>
          <w14:textFill>
            <w14:solidFill>
              <w14:schemeClr w14:val="tx1"/>
            </w14:solidFill>
          </w14:textFill>
        </w:rPr>
        <w:t>函所承担的责任。因此，有关上述变动、补充和修改无须通知</w:t>
      </w:r>
      <w:r>
        <w:rPr>
          <w:rFonts w:hint="eastAsia" w:ascii="宋体" w:hAnsi="宋体" w:eastAsia="宋体" w:cs="Times New Roman"/>
          <w:color w:val="000000" w:themeColor="text1"/>
          <w:kern w:val="0"/>
          <w:szCs w:val="21"/>
          <w:highlight w:val="none"/>
          <w14:textFill>
            <w14:solidFill>
              <w14:schemeClr w14:val="tx1"/>
            </w14:solidFill>
          </w14:textFill>
        </w:rPr>
        <w:t>或征得</w:t>
      </w:r>
      <w:r>
        <w:rPr>
          <w:rFonts w:ascii="宋体" w:hAnsi="宋体" w:eastAsia="宋体" w:cs="Times New Roman"/>
          <w:color w:val="000000" w:themeColor="text1"/>
          <w:kern w:val="0"/>
          <w:szCs w:val="21"/>
          <w:highlight w:val="none"/>
          <w14:textFill>
            <w14:solidFill>
              <w14:schemeClr w14:val="tx1"/>
            </w14:solidFill>
          </w14:textFill>
        </w:rPr>
        <w:t>我方</w:t>
      </w:r>
      <w:r>
        <w:rPr>
          <w:rFonts w:hint="eastAsia" w:ascii="宋体" w:hAnsi="宋体" w:eastAsia="宋体" w:cs="Times New Roman"/>
          <w:color w:val="000000" w:themeColor="text1"/>
          <w:kern w:val="0"/>
          <w:szCs w:val="21"/>
          <w:highlight w:val="none"/>
          <w14:textFill>
            <w14:solidFill>
              <w14:schemeClr w14:val="tx1"/>
            </w14:solidFill>
          </w14:textFill>
        </w:rPr>
        <w:t>同意</w:t>
      </w:r>
      <w:r>
        <w:rPr>
          <w:rFonts w:ascii="宋体" w:hAnsi="宋体" w:eastAsia="宋体" w:cs="Times New Roman"/>
          <w:color w:val="000000" w:themeColor="text1"/>
          <w:kern w:val="0"/>
          <w:szCs w:val="21"/>
          <w:highlight w:val="none"/>
          <w14:textFill>
            <w14:solidFill>
              <w14:schemeClr w14:val="tx1"/>
            </w14:solidFill>
          </w14:textFill>
        </w:rPr>
        <w:t>。</w:t>
      </w:r>
    </w:p>
    <w:p w14:paraId="084C50C6">
      <w:pPr>
        <w:autoSpaceDE w:val="0"/>
        <w:autoSpaceDN w:val="0"/>
        <w:adjustRightInd w:val="0"/>
        <w:spacing w:line="360" w:lineRule="auto"/>
        <w:ind w:firstLine="437"/>
        <w:jc w:val="left"/>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Times New Roman"/>
          <w:color w:val="000000" w:themeColor="text1"/>
          <w:kern w:val="0"/>
          <w:szCs w:val="21"/>
          <w:highlight w:val="none"/>
          <w14:textFill>
            <w14:solidFill>
              <w14:schemeClr w14:val="tx1"/>
            </w14:solidFill>
          </w14:textFill>
        </w:rPr>
        <w:t>本保函</w:t>
      </w:r>
      <w:r>
        <w:rPr>
          <w:rFonts w:hint="eastAsia" w:ascii="宋体" w:hAnsi="宋体" w:eastAsia="宋体" w:cs="Times New Roman"/>
          <w:color w:val="000000" w:themeColor="text1"/>
          <w:kern w:val="0"/>
          <w:szCs w:val="21"/>
          <w:highlight w:val="none"/>
          <w14:textFill>
            <w14:solidFill>
              <w14:schemeClr w14:val="tx1"/>
            </w14:solidFill>
          </w14:textFill>
        </w:rPr>
        <w:t>应自合同签订之日起至合同期限届满并完成合同全部服务义务且结算完毕后二十八（28）日内保持有效。</w:t>
      </w:r>
    </w:p>
    <w:p w14:paraId="2D581FBE">
      <w:pPr>
        <w:autoSpaceDE w:val="0"/>
        <w:autoSpaceDN w:val="0"/>
        <w:adjustRightInd w:val="0"/>
        <w:spacing w:line="360" w:lineRule="auto"/>
        <w:jc w:val="left"/>
        <w:rPr>
          <w:rFonts w:ascii="宋体" w:hAnsi="宋体" w:eastAsia="宋体" w:cs="Times New Roman"/>
          <w:color w:val="000000" w:themeColor="text1"/>
          <w:kern w:val="0"/>
          <w:szCs w:val="21"/>
          <w:highlight w:val="none"/>
          <w14:textFill>
            <w14:solidFill>
              <w14:schemeClr w14:val="tx1"/>
            </w14:solidFill>
          </w14:textFill>
        </w:rPr>
      </w:pPr>
    </w:p>
    <w:p w14:paraId="043BF846">
      <w:pPr>
        <w:autoSpaceDE w:val="0"/>
        <w:autoSpaceDN w:val="0"/>
        <w:adjustRightInd w:val="0"/>
        <w:spacing w:line="360" w:lineRule="auto"/>
        <w:ind w:firstLine="3990" w:firstLineChars="19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法定代表人或其授权的代理人：（签字或盖私章）</w:t>
      </w:r>
    </w:p>
    <w:p w14:paraId="78C674A9">
      <w:pPr>
        <w:autoSpaceDE w:val="0"/>
        <w:autoSpaceDN w:val="0"/>
        <w:adjustRightInd w:val="0"/>
        <w:spacing w:line="360" w:lineRule="auto"/>
        <w:ind w:firstLine="3990" w:firstLineChars="19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担保公司盖章：</w:t>
      </w:r>
    </w:p>
    <w:p w14:paraId="4671A498">
      <w:pPr>
        <w:autoSpaceDE w:val="0"/>
        <w:autoSpaceDN w:val="0"/>
        <w:adjustRightInd w:val="0"/>
        <w:spacing w:line="360" w:lineRule="auto"/>
        <w:ind w:firstLine="3990" w:firstLineChars="19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联系电话：</w:t>
      </w:r>
    </w:p>
    <w:p w14:paraId="1854EA8E">
      <w:pPr>
        <w:autoSpaceDE w:val="0"/>
        <w:autoSpaceDN w:val="0"/>
        <w:adjustRightInd w:val="0"/>
        <w:spacing w:line="360" w:lineRule="auto"/>
        <w:ind w:firstLine="3990" w:firstLineChars="19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地址：</w:t>
      </w:r>
    </w:p>
    <w:p w14:paraId="0C544361">
      <w:pPr>
        <w:autoSpaceDE w:val="0"/>
        <w:autoSpaceDN w:val="0"/>
        <w:adjustRightInd w:val="0"/>
        <w:spacing w:line="360" w:lineRule="auto"/>
        <w:ind w:firstLine="3990" w:firstLineChars="19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日期：    年   月   日</w:t>
      </w:r>
    </w:p>
    <w:p w14:paraId="73ED2D5B">
      <w:pPr>
        <w:autoSpaceDE w:val="0"/>
        <w:autoSpaceDN w:val="0"/>
        <w:adjustRightInd w:val="0"/>
        <w:spacing w:line="360" w:lineRule="auto"/>
        <w:ind w:right="368" w:rightChars="175"/>
        <w:jc w:val="left"/>
        <w:rPr>
          <w:rFonts w:ascii="宋体" w:hAnsi="宋体" w:eastAsia="宋体" w:cs="Times New Roman"/>
          <w:color w:val="000000" w:themeColor="text1"/>
          <w:kern w:val="0"/>
          <w:szCs w:val="21"/>
          <w:highlight w:val="none"/>
          <w14:textFill>
            <w14:solidFill>
              <w14:schemeClr w14:val="tx1"/>
            </w14:solidFill>
          </w14:textFill>
        </w:rPr>
      </w:pPr>
    </w:p>
    <w:p w14:paraId="2A0067AF">
      <w:pPr>
        <w:autoSpaceDE w:val="0"/>
        <w:autoSpaceDN w:val="0"/>
        <w:adjustRightInd w:val="0"/>
        <w:spacing w:line="360" w:lineRule="auto"/>
        <w:jc w:val="left"/>
        <w:rPr>
          <w:rFonts w:ascii="宋体" w:hAnsi="宋体" w:eastAsia="宋体" w:cs="Times New Roman"/>
          <w:color w:val="000000" w:themeColor="text1"/>
          <w:kern w:val="0"/>
          <w:szCs w:val="21"/>
          <w:highlight w:val="none"/>
          <w14:textFill>
            <w14:solidFill>
              <w14:schemeClr w14:val="tx1"/>
            </w14:solidFill>
          </w14:textFill>
        </w:rPr>
      </w:pPr>
    </w:p>
    <w:p w14:paraId="6571F9D5">
      <w:pPr>
        <w:autoSpaceDE w:val="0"/>
        <w:autoSpaceDN w:val="0"/>
        <w:adjustRightInd w:val="0"/>
        <w:spacing w:line="360" w:lineRule="auto"/>
        <w:ind w:firstLine="5775" w:firstLineChars="2750"/>
        <w:jc w:val="left"/>
        <w:rPr>
          <w:rFonts w:ascii="宋体" w:hAnsi="宋体" w:eastAsia="宋体" w:cs="Times New Roman"/>
          <w:color w:val="000000" w:themeColor="text1"/>
          <w:kern w:val="0"/>
          <w:szCs w:val="21"/>
          <w:highlight w:val="none"/>
          <w14:textFill>
            <w14:solidFill>
              <w14:schemeClr w14:val="tx1"/>
            </w14:solidFill>
          </w14:textFill>
        </w:rPr>
      </w:pPr>
    </w:p>
    <w:p w14:paraId="5C96075B">
      <w:pPr>
        <w:autoSpaceDE w:val="0"/>
        <w:autoSpaceDN w:val="0"/>
        <w:adjustRightInd w:val="0"/>
        <w:spacing w:line="360" w:lineRule="auto"/>
        <w:ind w:firstLine="5775" w:firstLineChars="2750"/>
        <w:jc w:val="left"/>
        <w:rPr>
          <w:rFonts w:ascii="宋体" w:hAnsi="宋体" w:eastAsia="宋体" w:cs="Times New Roman"/>
          <w:color w:val="000000" w:themeColor="text1"/>
          <w:kern w:val="0"/>
          <w:szCs w:val="21"/>
          <w:highlight w:val="none"/>
          <w14:textFill>
            <w14:solidFill>
              <w14:schemeClr w14:val="tx1"/>
            </w14:solidFill>
          </w14:textFill>
        </w:rPr>
      </w:pPr>
    </w:p>
    <w:p w14:paraId="2D89A2CD">
      <w:pPr>
        <w:autoSpaceDE w:val="0"/>
        <w:autoSpaceDN w:val="0"/>
        <w:adjustRightInd w:val="0"/>
        <w:spacing w:line="360" w:lineRule="auto"/>
        <w:ind w:firstLine="5775" w:firstLineChars="2750"/>
        <w:jc w:val="left"/>
        <w:rPr>
          <w:rFonts w:ascii="宋体" w:hAnsi="宋体" w:eastAsia="宋体" w:cs="Times New Roman"/>
          <w:color w:val="000000" w:themeColor="text1"/>
          <w:kern w:val="0"/>
          <w:szCs w:val="21"/>
          <w:highlight w:val="none"/>
          <w14:textFill>
            <w14:solidFill>
              <w14:schemeClr w14:val="tx1"/>
            </w14:solidFill>
          </w14:textFill>
        </w:rPr>
      </w:pPr>
    </w:p>
    <w:p w14:paraId="62D11E01">
      <w:pPr>
        <w:autoSpaceDE w:val="0"/>
        <w:autoSpaceDN w:val="0"/>
        <w:adjustRightInd w:val="0"/>
        <w:spacing w:line="360" w:lineRule="auto"/>
        <w:ind w:firstLine="5775" w:firstLineChars="2750"/>
        <w:jc w:val="left"/>
        <w:rPr>
          <w:rFonts w:ascii="宋体" w:hAnsi="宋体" w:eastAsia="宋体" w:cs="Times New Roman"/>
          <w:color w:val="000000" w:themeColor="text1"/>
          <w:kern w:val="0"/>
          <w:szCs w:val="21"/>
          <w:highlight w:val="none"/>
          <w14:textFill>
            <w14:solidFill>
              <w14:schemeClr w14:val="tx1"/>
            </w14:solidFill>
          </w14:textFill>
        </w:rPr>
      </w:pPr>
    </w:p>
    <w:p w14:paraId="09D0DDE4">
      <w:pPr>
        <w:autoSpaceDE w:val="0"/>
        <w:autoSpaceDN w:val="0"/>
        <w:adjustRightInd w:val="0"/>
        <w:spacing w:line="360" w:lineRule="auto"/>
        <w:ind w:firstLine="0" w:firstLineChars="0"/>
        <w:jc w:val="left"/>
        <w:rPr>
          <w:rFonts w:ascii="宋体" w:hAnsi="宋体" w:eastAsia="宋体" w:cs="Times New Roman"/>
          <w:color w:val="000000" w:themeColor="text1"/>
          <w:kern w:val="0"/>
          <w:szCs w:val="21"/>
          <w:highlight w:val="none"/>
          <w14:textFill>
            <w14:solidFill>
              <w14:schemeClr w14:val="tx1"/>
            </w14:solidFill>
          </w14:textFill>
        </w:rPr>
      </w:pPr>
    </w:p>
    <w:p w14:paraId="3AEFE471">
      <w:pPr>
        <w:pageBreakBefore/>
        <w:tabs>
          <w:tab w:val="left" w:pos="1080"/>
        </w:tabs>
        <w:autoSpaceDE w:val="0"/>
        <w:autoSpaceDN w:val="0"/>
        <w:adjustRightInd w:val="0"/>
        <w:spacing w:line="360" w:lineRule="auto"/>
        <w:ind w:left="357" w:leftChars="-100" w:hanging="567"/>
        <w:jc w:val="center"/>
        <w:outlineLvl w:val="0"/>
        <w:rPr>
          <w:rFonts w:ascii="宋体" w:hAnsi="宋体" w:eastAsia="宋体" w:cs="宋体"/>
          <w:b/>
          <w:bCs/>
          <w:color w:val="000000" w:themeColor="text1"/>
          <w:kern w:val="44"/>
          <w:sz w:val="32"/>
          <w:szCs w:val="32"/>
          <w:highlight w:val="none"/>
          <w14:textFill>
            <w14:solidFill>
              <w14:schemeClr w14:val="tx1"/>
            </w14:solidFill>
          </w14:textFill>
        </w:rPr>
      </w:pPr>
      <w:bookmarkStart w:id="387" w:name="_Toc15817"/>
      <w:bookmarkStart w:id="388" w:name="_Toc32761_WPSOffice_Level1"/>
      <w:bookmarkStart w:id="389" w:name="_Toc142508361"/>
      <w:bookmarkStart w:id="390" w:name="_Toc450662895"/>
      <w:bookmarkStart w:id="391" w:name="_Toc14958"/>
      <w:bookmarkStart w:id="392" w:name="_Toc486167708"/>
      <w:bookmarkStart w:id="393" w:name="_Toc9840"/>
      <w:r>
        <w:rPr>
          <w:rFonts w:hint="eastAsia" w:ascii="宋体" w:hAnsi="宋体" w:eastAsia="宋体" w:cs="宋体"/>
          <w:b/>
          <w:bCs/>
          <w:color w:val="000000" w:themeColor="text1"/>
          <w:kern w:val="44"/>
          <w:sz w:val="32"/>
          <w:szCs w:val="32"/>
          <w:highlight w:val="none"/>
          <w:lang w:val="zh-CN"/>
          <w14:textFill>
            <w14:solidFill>
              <w14:schemeClr w14:val="tx1"/>
            </w14:solidFill>
          </w14:textFill>
        </w:rPr>
        <w:t>第六篇 投标文件格式</w:t>
      </w:r>
      <w:bookmarkEnd w:id="387"/>
      <w:bookmarkEnd w:id="388"/>
      <w:bookmarkEnd w:id="389"/>
      <w:bookmarkEnd w:id="390"/>
      <w:bookmarkEnd w:id="391"/>
      <w:bookmarkEnd w:id="392"/>
      <w:bookmarkEnd w:id="393"/>
    </w:p>
    <w:p w14:paraId="7E44EFB4">
      <w:pPr>
        <w:rPr>
          <w:rFonts w:hint="eastAsia" w:ascii="宋体" w:hAnsi="宋体" w:eastAsia="宋体" w:cs="宋体"/>
          <w:color w:val="000000" w:themeColor="text1"/>
          <w:sz w:val="84"/>
          <w:highlight w:val="none"/>
          <w14:textFill>
            <w14:solidFill>
              <w14:schemeClr w14:val="tx1"/>
            </w14:solidFill>
          </w14:textFill>
        </w:rPr>
      </w:pPr>
      <w:bookmarkStart w:id="394" w:name="_Toc140596921"/>
      <w:bookmarkStart w:id="395" w:name="_Toc102860067"/>
      <w:bookmarkStart w:id="396" w:name="_Toc533708121"/>
      <w:bookmarkStart w:id="397" w:name="_Toc21133_WPSOffice_Level2"/>
      <w:bookmarkStart w:id="398" w:name="_Toc94107202"/>
      <w:bookmarkStart w:id="399" w:name="_Toc486167709"/>
      <w:bookmarkStart w:id="400" w:name="_Toc102860411"/>
      <w:bookmarkStart w:id="401" w:name="_Toc104991868"/>
      <w:bookmarkStart w:id="402" w:name="_Toc1977721"/>
      <w:bookmarkStart w:id="403" w:name="_Toc142508362"/>
      <w:r>
        <w:rPr>
          <w:rFonts w:hint="eastAsia" w:ascii="宋体" w:hAnsi="宋体" w:eastAsia="宋体" w:cs="宋体"/>
          <w:b/>
          <w:color w:val="000000" w:themeColor="text1"/>
          <w:kern w:val="0"/>
          <w:sz w:val="32"/>
          <w:szCs w:val="32"/>
          <w:highlight w:val="none"/>
          <w14:textFill>
            <w14:solidFill>
              <w14:schemeClr w14:val="tx1"/>
            </w14:solidFill>
          </w14:textFill>
        </w:rPr>
        <w:br w:type="page"/>
      </w:r>
    </w:p>
    <w:p w14:paraId="0B66273B">
      <w:pPr>
        <w:pStyle w:val="19"/>
        <w:spacing w:line="360" w:lineRule="auto"/>
        <w:jc w:val="center"/>
        <w:rPr>
          <w:rFonts w:hint="eastAsia" w:ascii="宋体" w:hAnsi="宋体" w:eastAsia="宋体" w:cs="宋体"/>
          <w:color w:val="000000" w:themeColor="text1"/>
          <w:sz w:val="84"/>
          <w:highlight w:val="none"/>
          <w14:textFill>
            <w14:solidFill>
              <w14:schemeClr w14:val="tx1"/>
            </w14:solidFill>
          </w14:textFill>
        </w:rPr>
      </w:pPr>
    </w:p>
    <w:p w14:paraId="2CFBBB2C">
      <w:pPr>
        <w:pStyle w:val="19"/>
        <w:spacing w:line="360" w:lineRule="auto"/>
        <w:jc w:val="center"/>
        <w:rPr>
          <w:rFonts w:hint="eastAsia" w:ascii="宋体" w:hAnsi="宋体" w:eastAsia="宋体" w:cs="宋体"/>
          <w:color w:val="000000" w:themeColor="text1"/>
          <w:sz w:val="84"/>
          <w:highlight w:val="none"/>
          <w14:textFill>
            <w14:solidFill>
              <w14:schemeClr w14:val="tx1"/>
            </w14:solidFill>
          </w14:textFill>
        </w:rPr>
      </w:pPr>
    </w:p>
    <w:p w14:paraId="130CBF3E">
      <w:pPr>
        <w:pStyle w:val="19"/>
        <w:spacing w:line="360" w:lineRule="auto"/>
        <w:jc w:val="center"/>
        <w:rPr>
          <w:rFonts w:hint="eastAsia" w:ascii="宋体" w:hAnsi="宋体" w:eastAsia="宋体" w:cs="宋体"/>
          <w:color w:val="000000" w:themeColor="text1"/>
          <w:sz w:val="84"/>
          <w:highlight w:val="none"/>
          <w14:textFill>
            <w14:solidFill>
              <w14:schemeClr w14:val="tx1"/>
            </w14:solidFill>
          </w14:textFill>
        </w:rPr>
      </w:pPr>
      <w:r>
        <w:rPr>
          <w:rFonts w:hint="eastAsia" w:ascii="宋体" w:hAnsi="宋体" w:eastAsia="宋体" w:cs="宋体"/>
          <w:color w:val="000000" w:themeColor="text1"/>
          <w:sz w:val="84"/>
          <w:highlight w:val="none"/>
          <w14:textFill>
            <w14:solidFill>
              <w14:schemeClr w14:val="tx1"/>
            </w14:solidFill>
          </w14:textFill>
        </w:rPr>
        <w:t>投 标 文 件</w:t>
      </w:r>
    </w:p>
    <w:p w14:paraId="4CB9A8AE">
      <w:pPr>
        <w:pStyle w:val="19"/>
        <w:spacing w:line="360" w:lineRule="auto"/>
        <w:rPr>
          <w:rFonts w:hint="eastAsia" w:ascii="宋体" w:hAnsi="宋体" w:eastAsia="宋体" w:cs="宋体"/>
          <w:color w:val="000000" w:themeColor="text1"/>
          <w:highlight w:val="none"/>
          <w14:textFill>
            <w14:solidFill>
              <w14:schemeClr w14:val="tx1"/>
            </w14:solidFill>
          </w14:textFill>
        </w:rPr>
      </w:pPr>
    </w:p>
    <w:p w14:paraId="20A2D678">
      <w:pPr>
        <w:pStyle w:val="19"/>
        <w:spacing w:line="360" w:lineRule="auto"/>
        <w:rPr>
          <w:rFonts w:hint="eastAsia" w:ascii="宋体" w:hAnsi="宋体" w:eastAsia="宋体" w:cs="宋体"/>
          <w:color w:val="000000" w:themeColor="text1"/>
          <w:highlight w:val="none"/>
          <w14:textFill>
            <w14:solidFill>
              <w14:schemeClr w14:val="tx1"/>
            </w14:solidFill>
          </w14:textFill>
        </w:rPr>
      </w:pPr>
    </w:p>
    <w:p w14:paraId="40CAA73A">
      <w:pPr>
        <w:pStyle w:val="19"/>
        <w:spacing w:line="360" w:lineRule="auto"/>
        <w:rPr>
          <w:rFonts w:hint="eastAsia" w:ascii="宋体" w:hAnsi="宋体" w:eastAsia="宋体" w:cs="宋体"/>
          <w:color w:val="000000" w:themeColor="text1"/>
          <w:highlight w:val="none"/>
          <w14:textFill>
            <w14:solidFill>
              <w14:schemeClr w14:val="tx1"/>
            </w14:solidFill>
          </w14:textFill>
        </w:rPr>
      </w:pPr>
    </w:p>
    <w:p w14:paraId="350407E3">
      <w:pPr>
        <w:pStyle w:val="19"/>
        <w:spacing w:line="360" w:lineRule="auto"/>
        <w:rPr>
          <w:rFonts w:hint="eastAsia" w:ascii="宋体" w:hAnsi="宋体" w:eastAsia="宋体" w:cs="宋体"/>
          <w:color w:val="000000" w:themeColor="text1"/>
          <w:highlight w:val="none"/>
          <w14:textFill>
            <w14:solidFill>
              <w14:schemeClr w14:val="tx1"/>
            </w14:solidFill>
          </w14:textFill>
        </w:rPr>
      </w:pPr>
    </w:p>
    <w:p w14:paraId="62CF749A">
      <w:pPr>
        <w:pStyle w:val="19"/>
        <w:spacing w:line="360" w:lineRule="auto"/>
        <w:rPr>
          <w:rFonts w:hint="eastAsia" w:ascii="宋体" w:hAnsi="宋体" w:eastAsia="宋体" w:cs="宋体"/>
          <w:color w:val="000000" w:themeColor="text1"/>
          <w:highlight w:val="none"/>
          <w14:textFill>
            <w14:solidFill>
              <w14:schemeClr w14:val="tx1"/>
            </w14:solidFill>
          </w14:textFill>
        </w:rPr>
      </w:pPr>
    </w:p>
    <w:p w14:paraId="7D223D8B">
      <w:pPr>
        <w:pStyle w:val="19"/>
        <w:spacing w:line="360" w:lineRule="auto"/>
        <w:rPr>
          <w:rFonts w:hint="eastAsia" w:ascii="宋体" w:hAnsi="宋体" w:eastAsia="宋体" w:cs="宋体"/>
          <w:color w:val="000000" w:themeColor="text1"/>
          <w:highlight w:val="none"/>
          <w14:textFill>
            <w14:solidFill>
              <w14:schemeClr w14:val="tx1"/>
            </w14:solidFill>
          </w14:textFill>
        </w:rPr>
      </w:pPr>
    </w:p>
    <w:p w14:paraId="44BCAAB4">
      <w:pPr>
        <w:pStyle w:val="19"/>
        <w:spacing w:line="360" w:lineRule="auto"/>
        <w:ind w:firstLine="1875" w:firstLineChars="625"/>
        <w:rPr>
          <w:rFonts w:hint="eastAsia" w:ascii="宋体" w:hAnsi="宋体" w:eastAsia="宋体" w:cs="宋体"/>
          <w:color w:val="000000" w:themeColor="text1"/>
          <w:sz w:val="30"/>
          <w:highlight w:val="none"/>
          <w14:textFill>
            <w14:solidFill>
              <w14:schemeClr w14:val="tx1"/>
            </w14:solidFill>
          </w14:textFill>
        </w:rPr>
      </w:pPr>
      <w:r>
        <w:rPr>
          <w:rFonts w:hint="eastAsia" w:ascii="宋体" w:hAnsi="宋体" w:eastAsia="宋体" w:cs="宋体"/>
          <w:color w:val="000000" w:themeColor="text1"/>
          <w:sz w:val="30"/>
          <w:highlight w:val="none"/>
          <w14:textFill>
            <w14:solidFill>
              <w14:schemeClr w14:val="tx1"/>
            </w14:solidFill>
          </w14:textFill>
        </w:rPr>
        <w:t>招标编号：</w:t>
      </w:r>
      <w:r>
        <w:rPr>
          <w:rFonts w:hint="eastAsia" w:ascii="宋体" w:hAnsi="宋体" w:eastAsia="宋体" w:cs="宋体"/>
          <w:color w:val="000000" w:themeColor="text1"/>
          <w:sz w:val="30"/>
          <w:highlight w:val="none"/>
          <w:u w:val="single"/>
          <w14:textFill>
            <w14:solidFill>
              <w14:schemeClr w14:val="tx1"/>
            </w14:solidFill>
          </w14:textFill>
        </w:rPr>
        <w:t xml:space="preserve">                      </w:t>
      </w:r>
    </w:p>
    <w:p w14:paraId="10C68F20">
      <w:pPr>
        <w:pStyle w:val="19"/>
        <w:spacing w:line="360" w:lineRule="auto"/>
        <w:ind w:firstLine="1875" w:firstLineChars="625"/>
        <w:rPr>
          <w:rFonts w:hint="eastAsia" w:ascii="宋体" w:hAnsi="宋体" w:eastAsia="宋体" w:cs="宋体"/>
          <w:color w:val="000000" w:themeColor="text1"/>
          <w:sz w:val="30"/>
          <w:highlight w:val="none"/>
          <w:u w:val="single"/>
          <w14:textFill>
            <w14:solidFill>
              <w14:schemeClr w14:val="tx1"/>
            </w14:solidFill>
          </w14:textFill>
        </w:rPr>
      </w:pPr>
      <w:r>
        <w:rPr>
          <w:rFonts w:hint="eastAsia" w:ascii="宋体" w:hAnsi="宋体" w:eastAsia="宋体" w:cs="宋体"/>
          <w:color w:val="000000" w:themeColor="text1"/>
          <w:sz w:val="30"/>
          <w:highlight w:val="none"/>
          <w14:textFill>
            <w14:solidFill>
              <w14:schemeClr w14:val="tx1"/>
            </w14:solidFill>
          </w14:textFill>
        </w:rPr>
        <w:t>项目名称：</w:t>
      </w:r>
      <w:r>
        <w:rPr>
          <w:rFonts w:hint="eastAsia" w:ascii="宋体" w:hAnsi="宋体" w:eastAsia="宋体" w:cs="宋体"/>
          <w:color w:val="000000" w:themeColor="text1"/>
          <w:sz w:val="30"/>
          <w:highlight w:val="none"/>
          <w:u w:val="single"/>
          <w14:textFill>
            <w14:solidFill>
              <w14:schemeClr w14:val="tx1"/>
            </w14:solidFill>
          </w14:textFill>
        </w:rPr>
        <w:t xml:space="preserve">                      </w:t>
      </w:r>
    </w:p>
    <w:p w14:paraId="06C353AB">
      <w:pPr>
        <w:pStyle w:val="19"/>
        <w:spacing w:line="360" w:lineRule="auto"/>
        <w:ind w:firstLine="1875" w:firstLineChars="625"/>
        <w:rPr>
          <w:rFonts w:hint="eastAsia" w:ascii="宋体" w:hAnsi="宋体" w:eastAsia="宋体" w:cs="宋体"/>
          <w:color w:val="000000" w:themeColor="text1"/>
          <w:sz w:val="30"/>
          <w:highlight w:val="none"/>
          <w:u w:val="single"/>
          <w14:textFill>
            <w14:solidFill>
              <w14:schemeClr w14:val="tx1"/>
            </w14:solidFill>
          </w14:textFill>
        </w:rPr>
      </w:pPr>
      <w:r>
        <w:rPr>
          <w:rFonts w:hint="eastAsia" w:ascii="宋体" w:hAnsi="宋体" w:eastAsia="宋体" w:cs="宋体"/>
          <w:color w:val="000000" w:themeColor="text1"/>
          <w:sz w:val="30"/>
          <w:highlight w:val="none"/>
          <w14:textFill>
            <w14:solidFill>
              <w14:schemeClr w14:val="tx1"/>
            </w14:solidFill>
          </w14:textFill>
        </w:rPr>
        <w:t>投标文件内容：</w:t>
      </w:r>
      <w:r>
        <w:rPr>
          <w:rFonts w:hint="eastAsia" w:ascii="宋体" w:hAnsi="宋体" w:eastAsia="宋体" w:cs="宋体"/>
          <w:color w:val="000000" w:themeColor="text1"/>
          <w:sz w:val="30"/>
          <w:highlight w:val="none"/>
          <w:u w:val="single"/>
          <w14:textFill>
            <w14:solidFill>
              <w14:schemeClr w14:val="tx1"/>
            </w14:solidFill>
          </w14:textFill>
        </w:rPr>
        <w:t xml:space="preserve"> 投标文件商务部分 </w:t>
      </w:r>
    </w:p>
    <w:p w14:paraId="5E7244FC">
      <w:pPr>
        <w:pStyle w:val="19"/>
        <w:spacing w:line="360" w:lineRule="auto"/>
        <w:ind w:firstLine="1875" w:firstLineChars="625"/>
        <w:rPr>
          <w:rFonts w:hint="eastAsia" w:ascii="宋体" w:hAnsi="宋体" w:eastAsia="宋体" w:cs="宋体"/>
          <w:color w:val="000000" w:themeColor="text1"/>
          <w:sz w:val="30"/>
          <w:highlight w:val="none"/>
          <w14:textFill>
            <w14:solidFill>
              <w14:schemeClr w14:val="tx1"/>
            </w14:solidFill>
          </w14:textFill>
        </w:rPr>
      </w:pPr>
      <w:r>
        <w:rPr>
          <w:rFonts w:hint="eastAsia" w:ascii="宋体" w:hAnsi="宋体" w:eastAsia="宋体" w:cs="宋体"/>
          <w:color w:val="000000" w:themeColor="text1"/>
          <w:sz w:val="30"/>
          <w:highlight w:val="none"/>
          <w14:textFill>
            <w14:solidFill>
              <w14:schemeClr w14:val="tx1"/>
            </w14:solidFill>
          </w14:textFill>
        </w:rPr>
        <w:t>招标人：</w:t>
      </w:r>
      <w:r>
        <w:rPr>
          <w:rFonts w:hint="eastAsia" w:ascii="宋体" w:hAnsi="宋体" w:eastAsia="宋体" w:cs="宋体"/>
          <w:color w:val="000000" w:themeColor="text1"/>
          <w:sz w:val="30"/>
          <w:highlight w:val="none"/>
          <w:u w:val="single"/>
          <w14:textFill>
            <w14:solidFill>
              <w14:schemeClr w14:val="tx1"/>
            </w14:solidFill>
          </w14:textFill>
        </w:rPr>
        <w:t xml:space="preserve">                        </w:t>
      </w:r>
    </w:p>
    <w:p w14:paraId="2B413013">
      <w:pPr>
        <w:pStyle w:val="19"/>
        <w:spacing w:line="360" w:lineRule="auto"/>
        <w:ind w:firstLine="1875" w:firstLineChars="625"/>
        <w:rPr>
          <w:rFonts w:hint="eastAsia" w:ascii="宋体" w:hAnsi="宋体" w:eastAsia="宋体" w:cs="宋体"/>
          <w:color w:val="000000" w:themeColor="text1"/>
          <w:sz w:val="30"/>
          <w:highlight w:val="none"/>
          <w:u w:val="single"/>
          <w14:textFill>
            <w14:solidFill>
              <w14:schemeClr w14:val="tx1"/>
            </w14:solidFill>
          </w14:textFill>
        </w:rPr>
      </w:pPr>
      <w:r>
        <w:rPr>
          <w:rFonts w:hint="eastAsia" w:ascii="宋体" w:hAnsi="宋体" w:eastAsia="宋体" w:cs="宋体"/>
          <w:color w:val="000000" w:themeColor="text1"/>
          <w:sz w:val="30"/>
          <w:highlight w:val="none"/>
          <w14:textFill>
            <w14:solidFill>
              <w14:schemeClr w14:val="tx1"/>
            </w14:solidFill>
          </w14:textFill>
        </w:rPr>
        <w:t>投标人：</w:t>
      </w:r>
      <w:r>
        <w:rPr>
          <w:rFonts w:hint="eastAsia" w:ascii="宋体" w:hAnsi="宋体" w:eastAsia="宋体" w:cs="宋体"/>
          <w:color w:val="000000" w:themeColor="text1"/>
          <w:sz w:val="30"/>
          <w:highlight w:val="none"/>
          <w:u w:val="single"/>
          <w14:textFill>
            <w14:solidFill>
              <w14:schemeClr w14:val="tx1"/>
            </w14:solidFill>
          </w14:textFill>
        </w:rPr>
        <w:t xml:space="preserve">                        </w:t>
      </w:r>
    </w:p>
    <w:p w14:paraId="6547B63D">
      <w:pPr>
        <w:pStyle w:val="19"/>
        <w:spacing w:line="360" w:lineRule="auto"/>
        <w:ind w:firstLine="1875" w:firstLineChars="625"/>
        <w:rPr>
          <w:rFonts w:hint="eastAsia" w:ascii="宋体" w:hAnsi="宋体" w:eastAsia="宋体" w:cs="宋体"/>
          <w:color w:val="000000" w:themeColor="text1"/>
          <w:sz w:val="30"/>
          <w:highlight w:val="none"/>
          <w14:textFill>
            <w14:solidFill>
              <w14:schemeClr w14:val="tx1"/>
            </w14:solidFill>
          </w14:textFill>
        </w:rPr>
      </w:pPr>
      <w:r>
        <w:rPr>
          <w:rFonts w:hint="eastAsia" w:ascii="宋体" w:hAnsi="宋体" w:eastAsia="宋体" w:cs="宋体"/>
          <w:color w:val="000000" w:themeColor="text1"/>
          <w:sz w:val="30"/>
          <w:highlight w:val="none"/>
          <w14:textFill>
            <w14:solidFill>
              <w14:schemeClr w14:val="tx1"/>
            </w14:solidFill>
          </w14:textFill>
        </w:rPr>
        <w:t>日  期：</w:t>
      </w:r>
      <w:r>
        <w:rPr>
          <w:rFonts w:hint="eastAsia" w:ascii="宋体" w:hAnsi="宋体" w:eastAsia="宋体" w:cs="宋体"/>
          <w:color w:val="000000" w:themeColor="text1"/>
          <w:sz w:val="30"/>
          <w:highlight w:val="none"/>
          <w:u w:val="single"/>
          <w14:textFill>
            <w14:solidFill>
              <w14:schemeClr w14:val="tx1"/>
            </w14:solidFill>
          </w14:textFill>
        </w:rPr>
        <w:t xml:space="preserve">     </w:t>
      </w:r>
      <w:r>
        <w:rPr>
          <w:rFonts w:hint="eastAsia" w:ascii="宋体" w:hAnsi="宋体" w:eastAsia="宋体" w:cs="宋体"/>
          <w:color w:val="000000" w:themeColor="text1"/>
          <w:sz w:val="30"/>
          <w:highlight w:val="none"/>
          <w14:textFill>
            <w14:solidFill>
              <w14:schemeClr w14:val="tx1"/>
            </w14:solidFill>
          </w14:textFill>
        </w:rPr>
        <w:t>年</w:t>
      </w:r>
      <w:r>
        <w:rPr>
          <w:rFonts w:hint="eastAsia" w:ascii="宋体" w:hAnsi="宋体" w:eastAsia="宋体" w:cs="宋体"/>
          <w:color w:val="000000" w:themeColor="text1"/>
          <w:sz w:val="30"/>
          <w:highlight w:val="none"/>
          <w:u w:val="single"/>
          <w14:textFill>
            <w14:solidFill>
              <w14:schemeClr w14:val="tx1"/>
            </w14:solidFill>
          </w14:textFill>
        </w:rPr>
        <w:t xml:space="preserve">    </w:t>
      </w:r>
      <w:r>
        <w:rPr>
          <w:rFonts w:hint="eastAsia" w:ascii="宋体" w:hAnsi="宋体" w:eastAsia="宋体" w:cs="宋体"/>
          <w:color w:val="000000" w:themeColor="text1"/>
          <w:sz w:val="30"/>
          <w:highlight w:val="none"/>
          <w14:textFill>
            <w14:solidFill>
              <w14:schemeClr w14:val="tx1"/>
            </w14:solidFill>
          </w14:textFill>
        </w:rPr>
        <w:t>月</w:t>
      </w:r>
      <w:r>
        <w:rPr>
          <w:rFonts w:hint="eastAsia" w:ascii="宋体" w:hAnsi="宋体" w:eastAsia="宋体" w:cs="宋体"/>
          <w:color w:val="000000" w:themeColor="text1"/>
          <w:sz w:val="30"/>
          <w:highlight w:val="none"/>
          <w:u w:val="single"/>
          <w14:textFill>
            <w14:solidFill>
              <w14:schemeClr w14:val="tx1"/>
            </w14:solidFill>
          </w14:textFill>
        </w:rPr>
        <w:t xml:space="preserve">    </w:t>
      </w:r>
      <w:r>
        <w:rPr>
          <w:rFonts w:hint="eastAsia" w:ascii="宋体" w:hAnsi="宋体" w:eastAsia="宋体" w:cs="宋体"/>
          <w:color w:val="000000" w:themeColor="text1"/>
          <w:sz w:val="30"/>
          <w:highlight w:val="none"/>
          <w14:textFill>
            <w14:solidFill>
              <w14:schemeClr w14:val="tx1"/>
            </w14:solidFill>
          </w14:textFill>
        </w:rPr>
        <w:t>日</w:t>
      </w:r>
    </w:p>
    <w:p w14:paraId="390B056A">
      <w:pPr>
        <w:pStyle w:val="19"/>
        <w:spacing w:line="360" w:lineRule="auto"/>
        <w:rPr>
          <w:rFonts w:hint="eastAsia" w:ascii="宋体" w:hAnsi="宋体" w:eastAsia="宋体" w:cs="宋体"/>
          <w:color w:val="000000" w:themeColor="text1"/>
          <w:highlight w:val="none"/>
          <w14:textFill>
            <w14:solidFill>
              <w14:schemeClr w14:val="tx1"/>
            </w14:solidFill>
          </w14:textFill>
        </w:rPr>
      </w:pPr>
    </w:p>
    <w:p w14:paraId="4D6661D5">
      <w:pPr>
        <w:pStyle w:val="19"/>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14:paraId="37C3EDD0">
      <w:pPr>
        <w:pStyle w:val="19"/>
        <w:spacing w:line="360" w:lineRule="auto"/>
        <w:rPr>
          <w:rFonts w:hint="eastAsia" w:ascii="宋体" w:hAnsi="宋体" w:eastAsia="宋体" w:cs="宋体"/>
          <w:color w:val="000000" w:themeColor="text1"/>
          <w:highlight w:val="none"/>
          <w14:textFill>
            <w14:solidFill>
              <w14:schemeClr w14:val="tx1"/>
            </w14:solidFill>
          </w14:textFill>
        </w:rPr>
      </w:pPr>
    </w:p>
    <w:p w14:paraId="69129DD1">
      <w:pPr>
        <w:pBdr>
          <w:bottom w:val="single" w:color="auto" w:sz="6" w:space="0"/>
        </w:pBdr>
        <w:spacing w:line="480" w:lineRule="auto"/>
        <w:ind w:firstLine="472" w:firstLineChars="224"/>
        <w:jc w:val="center"/>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投标文件商务评审部分索引表</w:t>
      </w:r>
    </w:p>
    <w:tbl>
      <w:tblPr>
        <w:tblStyle w:val="36"/>
        <w:tblW w:w="4999"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108" w:type="dxa"/>
          <w:bottom w:w="0" w:type="dxa"/>
          <w:right w:w="108" w:type="dxa"/>
        </w:tblCellMar>
      </w:tblPr>
      <w:tblGrid>
        <w:gridCol w:w="1379"/>
        <w:gridCol w:w="2773"/>
        <w:gridCol w:w="2157"/>
        <w:gridCol w:w="4059"/>
      </w:tblGrid>
      <w:tr w14:paraId="74014F7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204" w:hRule="atLeast"/>
          <w:jc w:val="center"/>
        </w:trPr>
        <w:tc>
          <w:tcPr>
            <w:tcW w:w="665" w:type="pct"/>
            <w:noWrap w:val="0"/>
            <w:vAlign w:val="center"/>
          </w:tcPr>
          <w:p w14:paraId="4B47A877">
            <w:pPr>
              <w:adjustRightInd w:val="0"/>
              <w:snapToGrid w:val="0"/>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序号</w:t>
            </w:r>
          </w:p>
        </w:tc>
        <w:tc>
          <w:tcPr>
            <w:tcW w:w="1337" w:type="pct"/>
            <w:noWrap w:val="0"/>
            <w:vAlign w:val="center"/>
          </w:tcPr>
          <w:p w14:paraId="4BE47405">
            <w:pPr>
              <w:adjustRightInd w:val="0"/>
              <w:snapToGrid w:val="0"/>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评标项目</w:t>
            </w:r>
          </w:p>
        </w:tc>
        <w:tc>
          <w:tcPr>
            <w:tcW w:w="1040" w:type="pct"/>
            <w:noWrap w:val="0"/>
            <w:vAlign w:val="center"/>
          </w:tcPr>
          <w:p w14:paraId="06A1BD87">
            <w:pPr>
              <w:adjustRightInd w:val="0"/>
              <w:snapToGrid w:val="0"/>
              <w:spacing w:line="360" w:lineRule="auto"/>
              <w:jc w:val="center"/>
              <w:rPr>
                <w:rFonts w:hint="eastAsia" w:ascii="宋体" w:hAnsi="宋体" w:eastAsia="宋体" w:cs="宋体"/>
                <w:bCs/>
                <w:color w:val="000000" w:themeColor="text1"/>
                <w:szCs w:val="21"/>
                <w:highlight w:val="none"/>
                <w:lang w:eastAsia="zh-CN"/>
                <w14:textFill>
                  <w14:solidFill>
                    <w14:schemeClr w14:val="tx1"/>
                  </w14:solidFill>
                </w14:textFill>
              </w:rPr>
            </w:pPr>
            <w:r>
              <w:rPr>
                <w:rFonts w:hint="eastAsia" w:ascii="宋体" w:hAnsi="宋体" w:eastAsia="宋体" w:cs="宋体"/>
                <w:bCs/>
                <w:color w:val="000000" w:themeColor="text1"/>
                <w:szCs w:val="21"/>
                <w:highlight w:val="none"/>
                <w:lang w:eastAsia="zh-CN"/>
                <w14:textFill>
                  <w14:solidFill>
                    <w14:schemeClr w14:val="tx1"/>
                  </w14:solidFill>
                </w14:textFill>
              </w:rPr>
              <w:t>招标文件上的满分值</w:t>
            </w:r>
          </w:p>
        </w:tc>
        <w:tc>
          <w:tcPr>
            <w:tcW w:w="1957" w:type="pct"/>
            <w:tcBorders>
              <w:left w:val="single" w:color="auto" w:sz="4" w:space="0"/>
            </w:tcBorders>
            <w:noWrap w:val="0"/>
            <w:vAlign w:val="center"/>
          </w:tcPr>
          <w:p w14:paraId="1E5634A0">
            <w:pPr>
              <w:adjustRightInd w:val="0"/>
              <w:snapToGrid w:val="0"/>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页码索引</w:t>
            </w:r>
          </w:p>
        </w:tc>
      </w:tr>
      <w:tr w14:paraId="6B7ECDE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541" w:hRule="atLeast"/>
          <w:jc w:val="center"/>
        </w:trPr>
        <w:tc>
          <w:tcPr>
            <w:tcW w:w="665" w:type="pct"/>
            <w:noWrap w:val="0"/>
            <w:vAlign w:val="center"/>
          </w:tcPr>
          <w:p w14:paraId="53A5CBD7">
            <w:pPr>
              <w:adjustRightInd w:val="0"/>
              <w:snapToGrid w:val="0"/>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p>
        </w:tc>
        <w:tc>
          <w:tcPr>
            <w:tcW w:w="1337" w:type="pct"/>
            <w:noWrap w:val="0"/>
            <w:vAlign w:val="center"/>
          </w:tcPr>
          <w:p w14:paraId="2133EE3C">
            <w:pPr>
              <w:adjustRightInd w:val="0"/>
              <w:snapToGrid w:val="0"/>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p>
        </w:tc>
        <w:tc>
          <w:tcPr>
            <w:tcW w:w="1040" w:type="pct"/>
            <w:noWrap w:val="0"/>
            <w:vAlign w:val="center"/>
          </w:tcPr>
          <w:p w14:paraId="1A1786D9">
            <w:pPr>
              <w:adjustRightInd w:val="0"/>
              <w:snapToGrid w:val="0"/>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p>
        </w:tc>
        <w:tc>
          <w:tcPr>
            <w:tcW w:w="1957" w:type="pct"/>
            <w:tcBorders>
              <w:left w:val="single" w:color="auto" w:sz="4" w:space="0"/>
            </w:tcBorders>
            <w:noWrap w:val="0"/>
            <w:vAlign w:val="center"/>
          </w:tcPr>
          <w:p w14:paraId="22B27605">
            <w:pPr>
              <w:adjustRightInd w:val="0"/>
              <w:snapToGrid w:val="0"/>
              <w:spacing w:line="360" w:lineRule="auto"/>
              <w:rPr>
                <w:rFonts w:hint="eastAsia" w:ascii="宋体" w:hAnsi="宋体" w:eastAsia="宋体" w:cs="宋体"/>
                <w:bCs/>
                <w:color w:val="000000" w:themeColor="text1"/>
                <w:szCs w:val="21"/>
                <w:highlight w:val="none"/>
                <w14:textFill>
                  <w14:solidFill>
                    <w14:schemeClr w14:val="tx1"/>
                  </w14:solidFill>
                </w14:textFill>
              </w:rPr>
            </w:pPr>
          </w:p>
        </w:tc>
      </w:tr>
      <w:tr w14:paraId="0B16F85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761" w:hRule="atLeast"/>
          <w:jc w:val="center"/>
        </w:trPr>
        <w:tc>
          <w:tcPr>
            <w:tcW w:w="665" w:type="pct"/>
            <w:noWrap w:val="0"/>
            <w:vAlign w:val="center"/>
          </w:tcPr>
          <w:p w14:paraId="00D8BE1E">
            <w:pPr>
              <w:rPr>
                <w:rFonts w:hint="eastAsia" w:ascii="宋体" w:hAnsi="宋体" w:eastAsia="宋体" w:cs="宋体"/>
                <w:bCs/>
                <w:color w:val="000000" w:themeColor="text1"/>
                <w:szCs w:val="21"/>
                <w:highlight w:val="none"/>
                <w14:textFill>
                  <w14:solidFill>
                    <w14:schemeClr w14:val="tx1"/>
                  </w14:solidFill>
                </w14:textFill>
              </w:rPr>
            </w:pPr>
          </w:p>
        </w:tc>
        <w:tc>
          <w:tcPr>
            <w:tcW w:w="1337" w:type="pct"/>
            <w:noWrap w:val="0"/>
            <w:vAlign w:val="center"/>
          </w:tcPr>
          <w:p w14:paraId="4F71B941">
            <w:pPr>
              <w:rPr>
                <w:rFonts w:hint="eastAsia" w:ascii="宋体" w:hAnsi="宋体" w:eastAsia="宋体" w:cs="宋体"/>
                <w:bCs/>
                <w:color w:val="000000" w:themeColor="text1"/>
                <w:szCs w:val="21"/>
                <w:highlight w:val="none"/>
                <w14:textFill>
                  <w14:solidFill>
                    <w14:schemeClr w14:val="tx1"/>
                  </w14:solidFill>
                </w14:textFill>
              </w:rPr>
            </w:pPr>
          </w:p>
        </w:tc>
        <w:tc>
          <w:tcPr>
            <w:tcW w:w="1040" w:type="pct"/>
            <w:noWrap w:val="0"/>
            <w:vAlign w:val="center"/>
          </w:tcPr>
          <w:p w14:paraId="7AB86CC3">
            <w:pPr>
              <w:rPr>
                <w:rFonts w:hint="eastAsia" w:ascii="宋体" w:hAnsi="宋体" w:eastAsia="宋体" w:cs="宋体"/>
                <w:bCs/>
                <w:color w:val="000000" w:themeColor="text1"/>
                <w:szCs w:val="21"/>
                <w:highlight w:val="none"/>
                <w14:textFill>
                  <w14:solidFill>
                    <w14:schemeClr w14:val="tx1"/>
                  </w14:solidFill>
                </w14:textFill>
              </w:rPr>
            </w:pPr>
          </w:p>
        </w:tc>
        <w:tc>
          <w:tcPr>
            <w:tcW w:w="1957" w:type="pct"/>
            <w:tcBorders>
              <w:left w:val="single" w:color="auto" w:sz="4" w:space="0"/>
            </w:tcBorders>
            <w:noWrap w:val="0"/>
            <w:vAlign w:val="center"/>
          </w:tcPr>
          <w:p w14:paraId="695B0B4C">
            <w:pPr>
              <w:adjustRightInd w:val="0"/>
              <w:snapToGrid w:val="0"/>
              <w:spacing w:line="360" w:lineRule="auto"/>
              <w:ind w:firstLine="105" w:firstLineChars="50"/>
              <w:rPr>
                <w:rFonts w:hint="eastAsia" w:ascii="宋体" w:hAnsi="宋体" w:eastAsia="宋体" w:cs="宋体"/>
                <w:bCs/>
                <w:color w:val="000000" w:themeColor="text1"/>
                <w:szCs w:val="21"/>
                <w:highlight w:val="none"/>
                <w14:textFill>
                  <w14:solidFill>
                    <w14:schemeClr w14:val="tx1"/>
                  </w14:solidFill>
                </w14:textFill>
              </w:rPr>
            </w:pPr>
          </w:p>
        </w:tc>
      </w:tr>
      <w:tr w14:paraId="06B0F4C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2029" w:hRule="atLeast"/>
          <w:jc w:val="center"/>
        </w:trPr>
        <w:tc>
          <w:tcPr>
            <w:tcW w:w="665" w:type="pct"/>
            <w:noWrap w:val="0"/>
            <w:vAlign w:val="center"/>
          </w:tcPr>
          <w:p w14:paraId="36013184">
            <w:pPr>
              <w:adjustRightInd w:val="0"/>
              <w:snapToGrid w:val="0"/>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p>
        </w:tc>
        <w:tc>
          <w:tcPr>
            <w:tcW w:w="1337" w:type="pct"/>
            <w:noWrap w:val="0"/>
            <w:vAlign w:val="center"/>
          </w:tcPr>
          <w:p w14:paraId="6CA69189">
            <w:pPr>
              <w:adjustRightInd w:val="0"/>
              <w:snapToGrid w:val="0"/>
              <w:spacing w:line="360" w:lineRule="auto"/>
              <w:rPr>
                <w:rFonts w:hint="eastAsia" w:ascii="宋体" w:hAnsi="宋体" w:eastAsia="宋体" w:cs="宋体"/>
                <w:bCs/>
                <w:color w:val="000000" w:themeColor="text1"/>
                <w:szCs w:val="21"/>
                <w:highlight w:val="none"/>
                <w14:textFill>
                  <w14:solidFill>
                    <w14:schemeClr w14:val="tx1"/>
                  </w14:solidFill>
                </w14:textFill>
              </w:rPr>
            </w:pPr>
          </w:p>
        </w:tc>
        <w:tc>
          <w:tcPr>
            <w:tcW w:w="1040" w:type="pct"/>
            <w:noWrap w:val="0"/>
            <w:vAlign w:val="center"/>
          </w:tcPr>
          <w:p w14:paraId="04177EF0">
            <w:pPr>
              <w:adjustRightInd w:val="0"/>
              <w:snapToGrid w:val="0"/>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p>
        </w:tc>
        <w:tc>
          <w:tcPr>
            <w:tcW w:w="1957" w:type="pct"/>
            <w:tcBorders>
              <w:left w:val="single" w:color="auto" w:sz="4" w:space="0"/>
            </w:tcBorders>
            <w:noWrap w:val="0"/>
            <w:vAlign w:val="center"/>
          </w:tcPr>
          <w:p w14:paraId="3048E0B9">
            <w:pPr>
              <w:spacing w:line="360" w:lineRule="auto"/>
              <w:ind w:firstLine="8" w:firstLineChars="4"/>
              <w:rPr>
                <w:rFonts w:hint="eastAsia" w:ascii="宋体" w:hAnsi="宋体" w:eastAsia="宋体" w:cs="宋体"/>
                <w:bCs/>
                <w:color w:val="000000" w:themeColor="text1"/>
                <w:szCs w:val="21"/>
                <w:highlight w:val="none"/>
                <w14:textFill>
                  <w14:solidFill>
                    <w14:schemeClr w14:val="tx1"/>
                  </w14:solidFill>
                </w14:textFill>
              </w:rPr>
            </w:pPr>
          </w:p>
        </w:tc>
      </w:tr>
      <w:tr w14:paraId="6E60ADB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033" w:hRule="atLeast"/>
          <w:jc w:val="center"/>
        </w:trPr>
        <w:tc>
          <w:tcPr>
            <w:tcW w:w="665" w:type="pct"/>
            <w:tcBorders>
              <w:top w:val="single" w:color="auto" w:sz="6" w:space="0"/>
              <w:left w:val="single" w:color="auto" w:sz="4" w:space="0"/>
              <w:bottom w:val="outset" w:color="808080" w:sz="6" w:space="0"/>
              <w:right w:val="single" w:color="auto" w:sz="6" w:space="0"/>
            </w:tcBorders>
            <w:noWrap w:val="0"/>
            <w:vAlign w:val="center"/>
          </w:tcPr>
          <w:p w14:paraId="6AC31247">
            <w:pPr>
              <w:adjustRightInd w:val="0"/>
              <w:snapToGrid w:val="0"/>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p>
        </w:tc>
        <w:tc>
          <w:tcPr>
            <w:tcW w:w="1337" w:type="pct"/>
            <w:tcBorders>
              <w:top w:val="single" w:color="auto" w:sz="6" w:space="0"/>
              <w:left w:val="single" w:color="auto" w:sz="6" w:space="0"/>
              <w:bottom w:val="outset" w:color="808080" w:sz="6" w:space="0"/>
              <w:right w:val="single" w:color="auto" w:sz="6" w:space="0"/>
            </w:tcBorders>
            <w:noWrap w:val="0"/>
            <w:vAlign w:val="center"/>
          </w:tcPr>
          <w:p w14:paraId="2FDE010D">
            <w:pPr>
              <w:adjustRightInd w:val="0"/>
              <w:snapToGrid w:val="0"/>
              <w:spacing w:line="360" w:lineRule="auto"/>
              <w:rPr>
                <w:rFonts w:hint="eastAsia" w:ascii="宋体" w:hAnsi="宋体" w:eastAsia="宋体" w:cs="宋体"/>
                <w:bCs/>
                <w:color w:val="000000" w:themeColor="text1"/>
                <w:szCs w:val="21"/>
                <w:highlight w:val="none"/>
                <w14:textFill>
                  <w14:solidFill>
                    <w14:schemeClr w14:val="tx1"/>
                  </w14:solidFill>
                </w14:textFill>
              </w:rPr>
            </w:pPr>
          </w:p>
        </w:tc>
        <w:tc>
          <w:tcPr>
            <w:tcW w:w="1040" w:type="pct"/>
            <w:tcBorders>
              <w:top w:val="single" w:color="auto" w:sz="6" w:space="0"/>
              <w:left w:val="single" w:color="auto" w:sz="6" w:space="0"/>
              <w:bottom w:val="outset" w:color="808080" w:sz="6" w:space="0"/>
              <w:right w:val="single" w:color="auto" w:sz="6" w:space="0"/>
            </w:tcBorders>
            <w:noWrap w:val="0"/>
            <w:vAlign w:val="center"/>
          </w:tcPr>
          <w:p w14:paraId="256D98E1">
            <w:pPr>
              <w:adjustRightInd w:val="0"/>
              <w:snapToGrid w:val="0"/>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p>
        </w:tc>
        <w:tc>
          <w:tcPr>
            <w:tcW w:w="1957" w:type="pct"/>
            <w:tcBorders>
              <w:top w:val="single" w:color="auto" w:sz="6" w:space="0"/>
              <w:left w:val="single" w:color="auto" w:sz="4" w:space="0"/>
              <w:bottom w:val="outset" w:color="808080" w:sz="6" w:space="0"/>
              <w:right w:val="single" w:color="auto" w:sz="6" w:space="0"/>
            </w:tcBorders>
            <w:noWrap w:val="0"/>
            <w:vAlign w:val="center"/>
          </w:tcPr>
          <w:p w14:paraId="41C46AFF">
            <w:pPr>
              <w:adjustRightInd w:val="0"/>
              <w:snapToGrid w:val="0"/>
              <w:spacing w:line="360" w:lineRule="auto"/>
              <w:rPr>
                <w:rFonts w:hint="eastAsia" w:ascii="宋体" w:hAnsi="宋体" w:eastAsia="宋体" w:cs="宋体"/>
                <w:bCs/>
                <w:color w:val="000000" w:themeColor="text1"/>
                <w:szCs w:val="21"/>
                <w:highlight w:val="none"/>
                <w14:textFill>
                  <w14:solidFill>
                    <w14:schemeClr w14:val="tx1"/>
                  </w14:solidFill>
                </w14:textFill>
              </w:rPr>
            </w:pPr>
          </w:p>
        </w:tc>
      </w:tr>
      <w:tr w14:paraId="0347DD10">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966" w:hRule="atLeast"/>
          <w:jc w:val="center"/>
        </w:trPr>
        <w:tc>
          <w:tcPr>
            <w:tcW w:w="2002" w:type="pct"/>
            <w:gridSpan w:val="2"/>
            <w:tcBorders>
              <w:bottom w:val="single" w:color="auto" w:sz="4" w:space="0"/>
            </w:tcBorders>
            <w:noWrap w:val="0"/>
            <w:vAlign w:val="center"/>
          </w:tcPr>
          <w:p w14:paraId="38ED90E6">
            <w:pPr>
              <w:adjustRightInd w:val="0"/>
              <w:snapToGrid w:val="0"/>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合计</w:t>
            </w:r>
          </w:p>
        </w:tc>
        <w:tc>
          <w:tcPr>
            <w:tcW w:w="1040" w:type="pct"/>
            <w:tcBorders>
              <w:bottom w:val="single" w:color="auto" w:sz="4" w:space="0"/>
            </w:tcBorders>
            <w:noWrap w:val="0"/>
            <w:vAlign w:val="center"/>
          </w:tcPr>
          <w:p w14:paraId="70BA6167">
            <w:pPr>
              <w:adjustRightInd w:val="0"/>
              <w:snapToGrid w:val="0"/>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p>
        </w:tc>
        <w:tc>
          <w:tcPr>
            <w:tcW w:w="1957" w:type="pct"/>
            <w:tcBorders>
              <w:left w:val="single" w:color="auto" w:sz="4" w:space="0"/>
              <w:bottom w:val="single" w:color="auto" w:sz="4" w:space="0"/>
            </w:tcBorders>
            <w:noWrap w:val="0"/>
            <w:vAlign w:val="center"/>
          </w:tcPr>
          <w:p w14:paraId="0F785546">
            <w:pPr>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p>
        </w:tc>
      </w:tr>
    </w:tbl>
    <w:p w14:paraId="69D58443">
      <w:pPr>
        <w:rPr>
          <w:rFonts w:hint="eastAsia"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br w:type="page"/>
      </w:r>
    </w:p>
    <w:p w14:paraId="57245362">
      <w:pPr>
        <w:tabs>
          <w:tab w:val="left" w:pos="567"/>
        </w:tabs>
        <w:autoSpaceDE w:val="0"/>
        <w:autoSpaceDN w:val="0"/>
        <w:adjustRightInd w:val="0"/>
        <w:spacing w:line="360" w:lineRule="auto"/>
        <w:ind w:left="357" w:leftChars="-100" w:hanging="567"/>
        <w:jc w:val="left"/>
        <w:outlineLvl w:val="2"/>
        <w:rPr>
          <w:rFonts w:ascii="宋体" w:hAnsi="宋体" w:eastAsia="宋体" w:cs="宋体"/>
          <w:b/>
          <w:color w:val="000000" w:themeColor="text1"/>
          <w:kern w:val="0"/>
          <w:sz w:val="32"/>
          <w:szCs w:val="32"/>
          <w:highlight w:val="none"/>
          <w14:textFill>
            <w14:solidFill>
              <w14:schemeClr w14:val="tx1"/>
            </w14:solidFill>
          </w14:textFill>
        </w:rPr>
      </w:pPr>
      <w:bookmarkStart w:id="404" w:name="_Toc13281"/>
      <w:bookmarkStart w:id="405" w:name="_Toc27679"/>
      <w:bookmarkStart w:id="406" w:name="_Toc23782"/>
      <w:r>
        <w:rPr>
          <w:rFonts w:hint="eastAsia" w:ascii="宋体" w:hAnsi="宋体" w:eastAsia="宋体" w:cs="宋体"/>
          <w:b/>
          <w:color w:val="000000" w:themeColor="text1"/>
          <w:kern w:val="0"/>
          <w:sz w:val="32"/>
          <w:szCs w:val="32"/>
          <w:highlight w:val="none"/>
          <w14:textFill>
            <w14:solidFill>
              <w14:schemeClr w14:val="tx1"/>
            </w14:solidFill>
          </w14:textFill>
        </w:rPr>
        <w:t>一、投标函格式</w:t>
      </w:r>
      <w:bookmarkEnd w:id="394"/>
      <w:bookmarkEnd w:id="395"/>
      <w:bookmarkEnd w:id="396"/>
      <w:bookmarkEnd w:id="397"/>
      <w:bookmarkEnd w:id="398"/>
      <w:bookmarkEnd w:id="399"/>
      <w:bookmarkEnd w:id="400"/>
      <w:bookmarkEnd w:id="401"/>
      <w:bookmarkEnd w:id="402"/>
      <w:bookmarkEnd w:id="403"/>
      <w:bookmarkEnd w:id="404"/>
      <w:bookmarkEnd w:id="405"/>
      <w:bookmarkEnd w:id="406"/>
    </w:p>
    <w:p w14:paraId="1AA7BE20">
      <w:pPr>
        <w:autoSpaceDE w:val="0"/>
        <w:autoSpaceDN w:val="0"/>
        <w:adjustRightInd w:val="0"/>
        <w:spacing w:line="360" w:lineRule="auto"/>
        <w:jc w:val="center"/>
        <w:rPr>
          <w:rFonts w:ascii="宋体" w:hAnsi="宋体" w:eastAsia="宋体" w:cs="宋体"/>
          <w:b/>
          <w:bCs/>
          <w:color w:val="000000" w:themeColor="text1"/>
          <w:sz w:val="30"/>
          <w:szCs w:val="30"/>
          <w:highlight w:val="none"/>
          <w14:textFill>
            <w14:solidFill>
              <w14:schemeClr w14:val="tx1"/>
            </w14:solidFill>
          </w14:textFill>
        </w:rPr>
      </w:pPr>
      <w:bookmarkStart w:id="407" w:name="_Toc16695_WPSOffice_Level3"/>
      <w:r>
        <w:rPr>
          <w:rFonts w:hint="eastAsia" w:ascii="宋体" w:hAnsi="宋体" w:eastAsia="宋体" w:cs="宋体"/>
          <w:b/>
          <w:bCs/>
          <w:color w:val="000000" w:themeColor="text1"/>
          <w:sz w:val="30"/>
          <w:szCs w:val="30"/>
          <w:highlight w:val="none"/>
          <w:lang w:val="zh-CN"/>
          <w14:textFill>
            <w14:solidFill>
              <w14:schemeClr w14:val="tx1"/>
            </w14:solidFill>
          </w14:textFill>
        </w:rPr>
        <w:t>投 标 函</w:t>
      </w:r>
      <w:bookmarkEnd w:id="407"/>
    </w:p>
    <w:p w14:paraId="72D415DC">
      <w:pPr>
        <w:autoSpaceDE w:val="0"/>
        <w:autoSpaceDN w:val="0"/>
        <w:adjustRightInd w:val="0"/>
        <w:spacing w:line="360" w:lineRule="auto"/>
        <w:rPr>
          <w:rFonts w:ascii="宋体" w:hAnsi="宋体" w:eastAsia="宋体" w:cs="宋体"/>
          <w:color w:val="000000" w:themeColor="text1"/>
          <w:szCs w:val="21"/>
          <w:highlight w:val="none"/>
          <w:lang w:val="zh-CN"/>
          <w14:textFill>
            <w14:solidFill>
              <w14:schemeClr w14:val="tx1"/>
            </w14:solidFill>
          </w14:textFill>
        </w:rPr>
      </w:pPr>
    </w:p>
    <w:p w14:paraId="6090C4C8">
      <w:pPr>
        <w:autoSpaceDE w:val="0"/>
        <w:autoSpaceDN w:val="0"/>
        <w:adjustRightInd w:val="0"/>
        <w:spacing w:line="360" w:lineRule="auto"/>
        <w:rPr>
          <w:rFonts w:hint="eastAsia" w:ascii="宋体" w:hAnsi="宋体" w:eastAsia="宋体" w:cs="宋体"/>
          <w:color w:val="000000" w:themeColor="text1"/>
          <w:szCs w:val="21"/>
          <w:highlight w:val="none"/>
          <w:lang w:val="zh-CN" w:eastAsia="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致：</w:t>
      </w:r>
      <w:r>
        <w:rPr>
          <w:rFonts w:hint="eastAsia" w:ascii="宋体" w:hAnsi="宋体" w:eastAsia="宋体" w:cs="宋体"/>
          <w:color w:val="000000" w:themeColor="text1"/>
          <w:kern w:val="0"/>
          <w:szCs w:val="21"/>
          <w:highlight w:val="none"/>
          <w:u w:val="single"/>
          <w:lang w:eastAsia="zh-CN"/>
          <w14:textFill>
            <w14:solidFill>
              <w14:schemeClr w14:val="tx1"/>
            </w14:solidFill>
          </w14:textFill>
        </w:rPr>
        <w:t>东莞市水务环境投资控股集团管网有限公司</w:t>
      </w:r>
    </w:p>
    <w:p w14:paraId="46BD5BA7">
      <w:pPr>
        <w:autoSpaceDE w:val="0"/>
        <w:autoSpaceDN w:val="0"/>
        <w:adjustRightInd w:val="0"/>
        <w:spacing w:line="360" w:lineRule="auto"/>
        <w:rPr>
          <w:rFonts w:ascii="宋体" w:hAnsi="宋体" w:eastAsia="宋体" w:cs="宋体"/>
          <w:color w:val="000000" w:themeColor="text1"/>
          <w:szCs w:val="21"/>
          <w:highlight w:val="none"/>
          <w14:textFill>
            <w14:solidFill>
              <w14:schemeClr w14:val="tx1"/>
            </w14:solidFill>
          </w14:textFill>
        </w:rPr>
      </w:pPr>
    </w:p>
    <w:p w14:paraId="0D10293A">
      <w:pPr>
        <w:wordWrap w:val="0"/>
        <w:autoSpaceDE w:val="0"/>
        <w:autoSpaceDN w:val="0"/>
        <w:adjustRightInd w:val="0"/>
        <w:spacing w:line="360" w:lineRule="auto"/>
        <w:ind w:firstLine="42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根据贵方为</w:t>
      </w:r>
      <w:r>
        <w:rPr>
          <w:rFonts w:hint="eastAsia" w:ascii="宋体" w:hAnsi="宋体" w:eastAsia="宋体" w:cs="宋体"/>
          <w:color w:val="000000" w:themeColor="text1"/>
          <w:kern w:val="0"/>
          <w:szCs w:val="21"/>
          <w:highlight w:val="none"/>
          <w:u w:val="single"/>
          <w:lang w:eastAsia="zh-CN"/>
          <w14:textFill>
            <w14:solidFill>
              <w14:schemeClr w14:val="tx1"/>
            </w14:solidFill>
          </w14:textFill>
        </w:rPr>
        <w:t>东莞市水务环境投资控股集团管网有限公司2026-2027年施工监理服务采购项目</w:t>
      </w:r>
      <w:r>
        <w:rPr>
          <w:rFonts w:hint="eastAsia" w:ascii="宋体" w:hAnsi="宋体" w:eastAsia="宋体" w:cs="宋体"/>
          <w:color w:val="000000" w:themeColor="text1"/>
          <w:szCs w:val="21"/>
          <w:highlight w:val="none"/>
          <w:lang w:val="zh-CN"/>
          <w14:textFill>
            <w14:solidFill>
              <w14:schemeClr w14:val="tx1"/>
            </w14:solidFill>
          </w14:textFill>
        </w:rPr>
        <w:t>(招标编号：</w:t>
      </w:r>
      <w:r>
        <w:rPr>
          <w:rFonts w:hint="eastAsia" w:ascii="宋体" w:hAnsi="宋体" w:eastAsia="宋体" w:cs="宋体"/>
          <w:color w:val="000000" w:themeColor="text1"/>
          <w:szCs w:val="21"/>
          <w:highlight w:val="none"/>
          <w:u w:val="single"/>
          <w:lang w:val="zh-CN"/>
          <w14:textFill>
            <w14:solidFill>
              <w14:schemeClr w14:val="tx1"/>
            </w14:solidFill>
          </w14:textFill>
        </w:rPr>
        <w:t>广建咨询（东招）2025-0104号</w:t>
      </w:r>
      <w:r>
        <w:rPr>
          <w:rFonts w:hint="eastAsia" w:ascii="宋体" w:hAnsi="宋体" w:eastAsia="宋体" w:cs="宋体"/>
          <w:color w:val="000000" w:themeColor="text1"/>
          <w:szCs w:val="21"/>
          <w:highlight w:val="none"/>
          <w:lang w:val="zh-CN"/>
          <w14:textFill>
            <w14:solidFill>
              <w14:schemeClr w14:val="tx1"/>
            </w14:solidFill>
          </w14:textFill>
        </w:rPr>
        <w:t>)的投标邀请，我方（投标人名称）作为投标人正式授权</w:t>
      </w:r>
      <w:r>
        <w:rPr>
          <w:rFonts w:hint="eastAsia" w:ascii="宋体" w:hAnsi="宋体" w:eastAsia="宋体" w:cs="宋体"/>
          <w:color w:val="000000" w:themeColor="text1"/>
          <w:szCs w:val="21"/>
          <w:highlight w:val="none"/>
          <w:u w:val="single"/>
          <w:lang w:val="zh-CN"/>
          <w14:textFill>
            <w14:solidFill>
              <w14:schemeClr w14:val="tx1"/>
            </w14:solidFill>
          </w14:textFill>
        </w:rPr>
        <w:t>　   　（</w:t>
      </w:r>
      <w:r>
        <w:rPr>
          <w:rFonts w:hint="eastAsia" w:ascii="宋体" w:hAnsi="宋体" w:eastAsia="宋体" w:cs="宋体"/>
          <w:color w:val="000000" w:themeColor="text1"/>
          <w:szCs w:val="21"/>
          <w:highlight w:val="none"/>
          <w:lang w:val="zh-CN"/>
          <w14:textFill>
            <w14:solidFill>
              <w14:schemeClr w14:val="tx1"/>
            </w14:solidFill>
          </w14:textFill>
        </w:rPr>
        <w:t>授权代表全名，职务）代表我方进行有关本次投标的一切事宜。</w:t>
      </w:r>
    </w:p>
    <w:p w14:paraId="12B4DAE7">
      <w:pPr>
        <w:autoSpaceDE w:val="0"/>
        <w:autoSpaceDN w:val="0"/>
        <w:adjustRightInd w:val="0"/>
        <w:spacing w:line="360" w:lineRule="auto"/>
        <w:ind w:firstLine="42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在此提交的投标文件，包括如下等内容，并已单独密封封装：</w:t>
      </w:r>
    </w:p>
    <w:p w14:paraId="5A0D3E1B">
      <w:pPr>
        <w:autoSpaceDE w:val="0"/>
        <w:autoSpaceDN w:val="0"/>
        <w:adjustRightInd w:val="0"/>
        <w:spacing w:line="360" w:lineRule="auto"/>
        <w:ind w:firstLine="315" w:firstLineChars="150"/>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w:t>
      </w:r>
      <w:r>
        <w:rPr>
          <w:rFonts w:ascii="宋体" w:hAnsi="宋体" w:eastAsia="宋体" w:cs="Times New Roman"/>
          <w:color w:val="000000" w:themeColor="text1"/>
          <w:szCs w:val="21"/>
          <w:highlight w:val="none"/>
          <w:lang w:val="zh-CN"/>
          <w14:textFill>
            <w14:solidFill>
              <w14:schemeClr w14:val="tx1"/>
            </w14:solidFill>
          </w14:textFill>
        </w:rPr>
        <w:t>—</w:t>
      </w:r>
      <w:r>
        <w:rPr>
          <w:rFonts w:hint="eastAsia" w:ascii="宋体" w:hAnsi="宋体" w:eastAsia="宋体" w:cs="Times New Roman"/>
          <w:color w:val="000000" w:themeColor="text1"/>
          <w:szCs w:val="21"/>
          <w:highlight w:val="none"/>
          <w:lang w:val="zh-CN"/>
          <w14:textFill>
            <w14:solidFill>
              <w14:schemeClr w14:val="tx1"/>
            </w14:solidFill>
          </w14:textFill>
        </w:rPr>
        <w:t>）唱标信封【</w:t>
      </w:r>
      <w:r>
        <w:rPr>
          <w:rFonts w:hint="eastAsia"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color w:val="000000" w:themeColor="text1"/>
          <w:szCs w:val="21"/>
          <w:highlight w:val="none"/>
          <w:lang w:val="zh-CN"/>
          <w14:textFill>
            <w14:solidFill>
              <w14:schemeClr w14:val="tx1"/>
            </w14:solidFill>
          </w14:textFill>
        </w:rPr>
        <w:t>份】（含投标文件电子文件）；</w:t>
      </w:r>
    </w:p>
    <w:p w14:paraId="5D597039">
      <w:pPr>
        <w:autoSpaceDE w:val="0"/>
        <w:autoSpaceDN w:val="0"/>
        <w:adjustRightInd w:val="0"/>
        <w:spacing w:line="360" w:lineRule="auto"/>
        <w:ind w:firstLine="315" w:firstLineChars="150"/>
        <w:rPr>
          <w:rFonts w:ascii="宋体" w:hAnsi="宋体" w:eastAsia="宋体" w:cs="Times New Roman"/>
          <w:color w:val="000000" w:themeColor="text1"/>
          <w:szCs w:val="21"/>
          <w:highlight w:val="none"/>
          <w:lang w:val="zh-CN"/>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（二）投标文件【正本</w:t>
      </w:r>
      <w:r>
        <w:rPr>
          <w:rFonts w:hint="eastAsia"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color w:val="000000" w:themeColor="text1"/>
          <w:szCs w:val="21"/>
          <w:highlight w:val="none"/>
          <w:lang w:val="zh-CN"/>
          <w14:textFill>
            <w14:solidFill>
              <w14:schemeClr w14:val="tx1"/>
            </w14:solidFill>
          </w14:textFill>
        </w:rPr>
        <w:t>份，副本</w:t>
      </w:r>
      <w:r>
        <w:rPr>
          <w:rFonts w:hint="eastAsia" w:ascii="宋体" w:hAnsi="宋体" w:eastAsia="宋体" w:cs="Times New Roman"/>
          <w:color w:val="000000" w:themeColor="text1"/>
          <w:szCs w:val="21"/>
          <w:highlight w:val="none"/>
          <w:u w:val="single"/>
          <w:lang w:val="zh-CN"/>
          <w14:textFill>
            <w14:solidFill>
              <w14:schemeClr w14:val="tx1"/>
            </w14:solidFill>
          </w14:textFill>
        </w:rPr>
        <w:t xml:space="preserve">        </w:t>
      </w:r>
      <w:r>
        <w:rPr>
          <w:rFonts w:hint="eastAsia" w:ascii="宋体" w:hAnsi="宋体" w:eastAsia="宋体" w:cs="Times New Roman"/>
          <w:color w:val="000000" w:themeColor="text1"/>
          <w:szCs w:val="21"/>
          <w:highlight w:val="none"/>
          <w:lang w:val="zh-CN"/>
          <w14:textFill>
            <w14:solidFill>
              <w14:schemeClr w14:val="tx1"/>
            </w14:solidFill>
          </w14:textFill>
        </w:rPr>
        <w:t>份】。</w:t>
      </w:r>
    </w:p>
    <w:p w14:paraId="32589455">
      <w:pPr>
        <w:autoSpaceDE w:val="0"/>
        <w:autoSpaceDN w:val="0"/>
        <w:adjustRightInd w:val="0"/>
        <w:spacing w:line="360" w:lineRule="auto"/>
        <w:ind w:firstLine="42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我方已完全明白招标文件的所有条款要求，并重申以下几点：</w:t>
      </w:r>
    </w:p>
    <w:p w14:paraId="0E6BFF71">
      <w:pPr>
        <w:autoSpaceDE w:val="0"/>
        <w:autoSpaceDN w:val="0"/>
        <w:adjustRightInd w:val="0"/>
        <w:spacing w:line="360" w:lineRule="auto"/>
        <w:ind w:firstLine="315" w:firstLine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（—）我方</w:t>
      </w:r>
      <w:r>
        <w:rPr>
          <w:rFonts w:hint="eastAsia" w:ascii="宋体" w:hAnsi="宋体" w:eastAsia="宋体" w:cs="Times New Roman"/>
          <w:color w:val="000000" w:themeColor="text1"/>
          <w:szCs w:val="21"/>
          <w:highlight w:val="none"/>
          <w:lang w:val="zh-CN"/>
          <w14:textFill>
            <w14:solidFill>
              <w14:schemeClr w14:val="tx1"/>
            </w14:solidFill>
          </w14:textFill>
        </w:rPr>
        <w:t>决定</w:t>
      </w:r>
      <w:r>
        <w:rPr>
          <w:rFonts w:hint="eastAsia" w:ascii="宋体" w:hAnsi="宋体" w:eastAsia="宋体" w:cs="宋体"/>
          <w:color w:val="000000" w:themeColor="text1"/>
          <w:szCs w:val="21"/>
          <w:highlight w:val="none"/>
          <w:lang w:val="zh-CN"/>
          <w14:textFill>
            <w14:solidFill>
              <w14:schemeClr w14:val="tx1"/>
            </w14:solidFill>
          </w14:textFill>
        </w:rPr>
        <w:t>参加招标编号为</w:t>
      </w:r>
      <w:r>
        <w:rPr>
          <w:rFonts w:hint="eastAsia" w:ascii="宋体" w:hAnsi="宋体" w:eastAsia="宋体" w:cs="宋体"/>
          <w:color w:val="000000" w:themeColor="text1"/>
          <w:szCs w:val="21"/>
          <w:highlight w:val="none"/>
          <w:u w:val="single"/>
          <w:lang w:val="zh-CN"/>
          <w14:textFill>
            <w14:solidFill>
              <w14:schemeClr w14:val="tx1"/>
            </w14:solidFill>
          </w14:textFill>
        </w:rPr>
        <w:t>广建咨询（东招）2025-0104号</w:t>
      </w:r>
      <w:r>
        <w:rPr>
          <w:rFonts w:hint="eastAsia" w:ascii="宋体" w:hAnsi="宋体" w:eastAsia="宋体" w:cs="宋体"/>
          <w:color w:val="000000" w:themeColor="text1"/>
          <w:szCs w:val="21"/>
          <w:highlight w:val="none"/>
          <w:lang w:val="zh-CN"/>
          <w14:textFill>
            <w14:solidFill>
              <w14:schemeClr w14:val="tx1"/>
            </w14:solidFill>
          </w14:textFill>
        </w:rPr>
        <w:t>的投标；</w:t>
      </w:r>
    </w:p>
    <w:p w14:paraId="21324024">
      <w:pPr>
        <w:autoSpaceDE w:val="0"/>
        <w:autoSpaceDN w:val="0"/>
        <w:adjustRightInd w:val="0"/>
        <w:spacing w:line="360" w:lineRule="auto"/>
        <w:ind w:firstLine="315" w:firstLineChars="15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（二）本投标文件的有效期自递交投标文件截止时间届满后90日有效，如中标，有效期将延至合同终止日为止；</w:t>
      </w:r>
    </w:p>
    <w:p w14:paraId="57961DD4">
      <w:pPr>
        <w:autoSpaceDE w:val="0"/>
        <w:autoSpaceDN w:val="0"/>
        <w:adjustRightInd w:val="0"/>
        <w:spacing w:line="360" w:lineRule="auto"/>
        <w:ind w:left="0" w:leftChars="0" w:firstLine="315" w:firstLineChars="150"/>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（三）我方已详细研究了招标文件的所有内容包括修正文（如有）和所有已提供的参考资料以及有关附件并完全明白，我方放弃在此方面提出含糊意见或误解的一切权力；</w:t>
      </w:r>
    </w:p>
    <w:p w14:paraId="2C18F3FE">
      <w:pPr>
        <w:autoSpaceDE w:val="0"/>
        <w:autoSpaceDN w:val="0"/>
        <w:adjustRightInd w:val="0"/>
        <w:spacing w:line="360" w:lineRule="auto"/>
        <w:ind w:left="0" w:leftChars="0" w:firstLine="315" w:firstLineChars="150"/>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（四）我方明白并愿意在规定的递交投标文件截止时间和日期之后，投标有效期之内撤回投标，则不予退还我方投标保证金；</w:t>
      </w:r>
    </w:p>
    <w:p w14:paraId="6ADAFE0A">
      <w:pPr>
        <w:autoSpaceDE w:val="0"/>
        <w:autoSpaceDN w:val="0"/>
        <w:adjustRightInd w:val="0"/>
        <w:spacing w:line="360" w:lineRule="auto"/>
        <w:ind w:left="0" w:leftChars="0" w:firstLine="315" w:firstLineChars="150"/>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（五）我方同意按照贵方可能提出的要求而提供与投标有关的任何其它数据或信息；</w:t>
      </w:r>
    </w:p>
    <w:p w14:paraId="2AC8E90C">
      <w:pPr>
        <w:autoSpaceDE w:val="0"/>
        <w:autoSpaceDN w:val="0"/>
        <w:adjustRightInd w:val="0"/>
        <w:spacing w:line="360" w:lineRule="auto"/>
        <w:ind w:left="0" w:leftChars="0" w:firstLine="315" w:firstLineChars="150"/>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（六）我方理解贵方不一定接受最低报价或任何贵方可能收到的报价；</w:t>
      </w:r>
    </w:p>
    <w:p w14:paraId="07A79ED2">
      <w:pPr>
        <w:autoSpaceDE w:val="0"/>
        <w:autoSpaceDN w:val="0"/>
        <w:adjustRightInd w:val="0"/>
        <w:spacing w:line="360" w:lineRule="auto"/>
        <w:ind w:left="0" w:leftChars="0" w:firstLine="315" w:firstLineChars="150"/>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（七）我方如果中标，将保证履行招标文件以及招标文件修改书（如有）中的全部责任和义务，按质、按量、按期完成《合同书》中的全部任务；</w:t>
      </w:r>
    </w:p>
    <w:p w14:paraId="55EAC716">
      <w:pPr>
        <w:autoSpaceDE w:val="0"/>
        <w:autoSpaceDN w:val="0"/>
        <w:adjustRightInd w:val="0"/>
        <w:spacing w:line="360" w:lineRule="auto"/>
        <w:ind w:left="0" w:leftChars="0" w:firstLine="315" w:firstLineChars="150"/>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（八）保证投标文件中所有资料均真实有效，否则按无效投标处理或可取消中标资格，并愿意接受按弄虚作假骗取中标的有关规定进行处理，并不予退还我方投标保证金；</w:t>
      </w:r>
    </w:p>
    <w:p w14:paraId="1B60A2BC">
      <w:pPr>
        <w:autoSpaceDE w:val="0"/>
        <w:autoSpaceDN w:val="0"/>
        <w:adjustRightInd w:val="0"/>
        <w:spacing w:line="360" w:lineRule="auto"/>
        <w:ind w:left="0" w:leftChars="0" w:firstLine="315" w:firstLineChars="150"/>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（九）若我方中标后，我方一定按照招标文件的要求和投标文件的承诺签订和履行合同，否则贵方可取消我方中标资格，并依法不予退还我方投标保证金或履约担保，我方愿意接受违约处罚；</w:t>
      </w:r>
    </w:p>
    <w:p w14:paraId="158A0981">
      <w:pPr>
        <w:autoSpaceDE w:val="0"/>
        <w:autoSpaceDN w:val="0"/>
        <w:adjustRightInd w:val="0"/>
        <w:spacing w:line="360" w:lineRule="auto"/>
        <w:ind w:left="0" w:leftChars="0" w:firstLine="315" w:firstLineChars="150"/>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（十）若我方中标后，核查出投标文件内容前后不一致，我方愿按最高标准的承诺履约义务；</w:t>
      </w:r>
    </w:p>
    <w:p w14:paraId="52E9DFE8">
      <w:pPr>
        <w:autoSpaceDE w:val="0"/>
        <w:autoSpaceDN w:val="0"/>
        <w:adjustRightInd w:val="0"/>
        <w:spacing w:line="360" w:lineRule="auto"/>
        <w:ind w:firstLine="315" w:firstLineChars="150"/>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（十一）所有与本投标有关的函件请发往下列地址：</w:t>
      </w:r>
    </w:p>
    <w:p w14:paraId="5B98B815">
      <w:pPr>
        <w:autoSpaceDE w:val="0"/>
        <w:autoSpaceDN w:val="0"/>
        <w:adjustRightInd w:val="0"/>
        <w:spacing w:line="360" w:lineRule="auto"/>
        <w:ind w:left="395" w:leftChars="-12" w:hanging="420" w:hangingChars="200"/>
        <w:rPr>
          <w:rFonts w:ascii="宋体" w:hAnsi="宋体" w:eastAsia="宋体" w:cs="宋体"/>
          <w:color w:val="000000" w:themeColor="text1"/>
          <w:szCs w:val="21"/>
          <w:highlight w:val="none"/>
          <w:u w:val="single"/>
          <w:lang w:val="zh-CN"/>
          <w14:textFill>
            <w14:solidFill>
              <w14:schemeClr w14:val="tx1"/>
            </w14:solidFill>
          </w14:textFill>
        </w:rPr>
      </w:pPr>
    </w:p>
    <w:p w14:paraId="558EEF2B">
      <w:pPr>
        <w:autoSpaceDE w:val="0"/>
        <w:autoSpaceDN w:val="0"/>
        <w:adjustRightInd w:val="0"/>
        <w:spacing w:line="360" w:lineRule="auto"/>
        <w:ind w:firstLine="420" w:firstLineChars="200"/>
        <w:rPr>
          <w:rFonts w:ascii="宋体" w:hAnsi="宋体" w:eastAsia="宋体" w:cs="宋体"/>
          <w:color w:val="000000" w:themeColor="text1"/>
          <w:szCs w:val="21"/>
          <w:highlight w:val="none"/>
          <w:u w:val="singl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地  　址：</w:t>
      </w:r>
      <w:r>
        <w:rPr>
          <w:rFonts w:hint="eastAsia" w:ascii="宋体" w:hAnsi="宋体" w:eastAsia="宋体" w:cs="宋体"/>
          <w:color w:val="000000" w:themeColor="text1"/>
          <w:szCs w:val="21"/>
          <w:highlight w:val="none"/>
          <w:u w:val="single"/>
          <w:lang w:val="zh-CN"/>
          <w14:textFill>
            <w14:solidFill>
              <w14:schemeClr w14:val="tx1"/>
            </w14:solidFill>
          </w14:textFill>
        </w:rPr>
        <w:t>　　　　　　　　　　　</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邮政编码：</w:t>
      </w:r>
      <w:r>
        <w:rPr>
          <w:rFonts w:hint="eastAsia" w:ascii="宋体" w:hAnsi="宋体" w:eastAsia="宋体" w:cs="宋体"/>
          <w:color w:val="000000" w:themeColor="text1"/>
          <w:szCs w:val="21"/>
          <w:highlight w:val="none"/>
          <w:u w:val="single"/>
          <w:lang w:val="zh-CN"/>
          <w14:textFill>
            <w14:solidFill>
              <w14:schemeClr w14:val="tx1"/>
            </w14:solidFill>
          </w14:textFill>
        </w:rPr>
        <w:t xml:space="preserve">　　　　　　　　　　 </w:t>
      </w:r>
    </w:p>
    <w:p w14:paraId="7E980AA1">
      <w:pPr>
        <w:autoSpaceDE w:val="0"/>
        <w:autoSpaceDN w:val="0"/>
        <w:adjustRightInd w:val="0"/>
        <w:spacing w:line="360" w:lineRule="auto"/>
        <w:ind w:firstLine="420" w:firstLineChars="20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电　　话：</w:t>
      </w:r>
      <w:r>
        <w:rPr>
          <w:rFonts w:hint="eastAsia" w:ascii="宋体" w:hAnsi="宋体" w:eastAsia="宋体" w:cs="宋体"/>
          <w:color w:val="000000" w:themeColor="text1"/>
          <w:szCs w:val="21"/>
          <w:highlight w:val="none"/>
          <w:u w:val="single"/>
          <w:lang w:val="zh-CN"/>
          <w14:textFill>
            <w14:solidFill>
              <w14:schemeClr w14:val="tx1"/>
            </w14:solidFill>
          </w14:textFill>
        </w:rPr>
        <w:t>　　　　　　　　　　　</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zh-CN"/>
          <w14:textFill>
            <w14:solidFill>
              <w14:schemeClr w14:val="tx1"/>
            </w14:solidFill>
          </w14:textFill>
        </w:rPr>
        <w:t>代表姓名：</w:t>
      </w:r>
      <w:r>
        <w:rPr>
          <w:rFonts w:hint="eastAsia" w:ascii="宋体" w:hAnsi="宋体" w:eastAsia="宋体" w:cs="宋体"/>
          <w:color w:val="000000" w:themeColor="text1"/>
          <w:szCs w:val="21"/>
          <w:highlight w:val="none"/>
          <w:u w:val="single"/>
          <w:lang w:val="zh-CN"/>
          <w14:textFill>
            <w14:solidFill>
              <w14:schemeClr w14:val="tx1"/>
            </w14:solidFill>
          </w14:textFill>
        </w:rPr>
        <w:t>　　　　　　　　　　　</w:t>
      </w:r>
    </w:p>
    <w:p w14:paraId="2D0BACA7">
      <w:pPr>
        <w:autoSpaceDE w:val="0"/>
        <w:autoSpaceDN w:val="0"/>
        <w:adjustRightInd w:val="0"/>
        <w:spacing w:line="360" w:lineRule="auto"/>
        <w:ind w:firstLine="420" w:firstLineChars="20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传　　真：</w:t>
      </w:r>
      <w:r>
        <w:rPr>
          <w:rFonts w:hint="eastAsia" w:ascii="宋体" w:hAnsi="宋体" w:eastAsia="宋体" w:cs="宋体"/>
          <w:color w:val="000000" w:themeColor="text1"/>
          <w:szCs w:val="21"/>
          <w:highlight w:val="none"/>
          <w:u w:val="single"/>
          <w:lang w:val="zh-CN"/>
          <w14:textFill>
            <w14:solidFill>
              <w14:schemeClr w14:val="tx1"/>
            </w14:solidFill>
          </w14:textFill>
        </w:rPr>
        <w:t>　　　　　　　　　　　</w:t>
      </w:r>
      <w:r>
        <w:rPr>
          <w:rFonts w:hint="eastAsia" w:ascii="宋体" w:hAnsi="宋体" w:eastAsia="宋体" w:cs="宋体"/>
          <w:color w:val="000000" w:themeColor="text1"/>
          <w:szCs w:val="21"/>
          <w:highlight w:val="none"/>
          <w:lang w:val="zh-CN"/>
          <w14:textFill>
            <w14:solidFill>
              <w14:schemeClr w14:val="tx1"/>
            </w14:solidFill>
          </w14:textFill>
        </w:rPr>
        <w:t xml:space="preserve">        职　　务：</w:t>
      </w:r>
      <w:r>
        <w:rPr>
          <w:rFonts w:hint="eastAsia" w:ascii="宋体" w:hAnsi="宋体" w:eastAsia="宋体" w:cs="宋体"/>
          <w:color w:val="000000" w:themeColor="text1"/>
          <w:szCs w:val="21"/>
          <w:highlight w:val="none"/>
          <w:u w:val="single"/>
          <w:lang w:val="zh-CN"/>
          <w14:textFill>
            <w14:solidFill>
              <w14:schemeClr w14:val="tx1"/>
            </w14:solidFill>
          </w14:textFill>
        </w:rPr>
        <w:t xml:space="preserve">　　　　　　　　　　 </w:t>
      </w:r>
    </w:p>
    <w:p w14:paraId="55567EAC">
      <w:pPr>
        <w:autoSpaceDE w:val="0"/>
        <w:autoSpaceDN w:val="0"/>
        <w:adjustRightInd w:val="0"/>
        <w:spacing w:line="360" w:lineRule="auto"/>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szCs w:val="21"/>
          <w:highlight w:val="none"/>
          <w:lang w:val="en-US" w:eastAsia="zh-CN"/>
          <w14:textFill>
            <w14:solidFill>
              <w14:schemeClr w14:val="tx1"/>
            </w14:solidFill>
          </w14:textFill>
        </w:rPr>
        <w:t>电子邮箱：</w:t>
      </w:r>
      <w:r>
        <w:rPr>
          <w:rFonts w:hint="eastAsia" w:ascii="宋体" w:hAnsi="宋体" w:eastAsia="宋体" w:cs="宋体"/>
          <w:color w:val="000000" w:themeColor="text1"/>
          <w:szCs w:val="21"/>
          <w:highlight w:val="none"/>
          <w:u w:val="single"/>
          <w:lang w:val="zh-CN"/>
          <w14:textFill>
            <w14:solidFill>
              <w14:schemeClr w14:val="tx1"/>
            </w14:solidFill>
          </w14:textFill>
        </w:rPr>
        <w:t>　　　　　　　　　　　</w:t>
      </w:r>
      <w:r>
        <w:rPr>
          <w:rFonts w:hint="eastAsia" w:ascii="宋体" w:hAnsi="宋体" w:eastAsia="宋体" w:cs="宋体"/>
          <w:color w:val="000000" w:themeColor="text1"/>
          <w:szCs w:val="21"/>
          <w:highlight w:val="none"/>
          <w:lang w:val="zh-CN"/>
          <w14:textFill>
            <w14:solidFill>
              <w14:schemeClr w14:val="tx1"/>
            </w14:solidFill>
          </w14:textFill>
        </w:rPr>
        <w:tab/>
      </w:r>
    </w:p>
    <w:p w14:paraId="381E3500">
      <w:pPr>
        <w:autoSpaceDE w:val="0"/>
        <w:autoSpaceDN w:val="0"/>
        <w:adjustRightInd w:val="0"/>
        <w:spacing w:line="360" w:lineRule="auto"/>
        <w:ind w:firstLine="4960" w:firstLineChars="2362"/>
        <w:rPr>
          <w:rFonts w:hint="eastAsia" w:ascii="宋体" w:hAnsi="宋体" w:eastAsia="宋体" w:cs="宋体"/>
          <w:color w:val="000000" w:themeColor="text1"/>
          <w:szCs w:val="21"/>
          <w:highlight w:val="none"/>
          <w:lang w:val="zh-CN"/>
          <w14:textFill>
            <w14:solidFill>
              <w14:schemeClr w14:val="tx1"/>
            </w14:solidFill>
          </w14:textFill>
        </w:rPr>
      </w:pPr>
    </w:p>
    <w:p w14:paraId="17739D3C">
      <w:pPr>
        <w:autoSpaceDE w:val="0"/>
        <w:autoSpaceDN w:val="0"/>
        <w:adjustRightInd w:val="0"/>
        <w:spacing w:line="360" w:lineRule="auto"/>
        <w:ind w:firstLine="4960" w:firstLineChars="2362"/>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投标人：（</w:t>
      </w:r>
      <w:r>
        <w:rPr>
          <w:rFonts w:hint="eastAsia" w:ascii="宋体" w:hAnsi="宋体" w:eastAsia="宋体" w:cs="宋体"/>
          <w:color w:val="000000" w:themeColor="text1"/>
          <w:szCs w:val="24"/>
          <w:highlight w:val="none"/>
          <w:lang w:val="zh-CN"/>
          <w14:textFill>
            <w14:solidFill>
              <w14:schemeClr w14:val="tx1"/>
            </w14:solidFill>
          </w14:textFill>
        </w:rPr>
        <w:t>加盖投标人法人公章</w:t>
      </w:r>
      <w:r>
        <w:rPr>
          <w:rFonts w:hint="eastAsia" w:ascii="宋体" w:hAnsi="宋体" w:eastAsia="宋体" w:cs="宋体"/>
          <w:color w:val="000000" w:themeColor="text1"/>
          <w:szCs w:val="21"/>
          <w:highlight w:val="none"/>
          <w:lang w:val="zh-CN"/>
          <w14:textFill>
            <w14:solidFill>
              <w14:schemeClr w14:val="tx1"/>
            </w14:solidFill>
          </w14:textFill>
        </w:rPr>
        <w:t>）</w:t>
      </w:r>
    </w:p>
    <w:p w14:paraId="29A26815">
      <w:pPr>
        <w:autoSpaceDE w:val="0"/>
        <w:autoSpaceDN w:val="0"/>
        <w:adjustRightInd w:val="0"/>
        <w:spacing w:line="360" w:lineRule="auto"/>
        <w:ind w:firstLine="4960" w:firstLineChars="2362"/>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法定代表人或其授权代表签名（或盖私章）：</w:t>
      </w:r>
    </w:p>
    <w:p w14:paraId="38FA9F0F">
      <w:pPr>
        <w:autoSpaceDE w:val="0"/>
        <w:autoSpaceDN w:val="0"/>
        <w:adjustRightInd w:val="0"/>
        <w:spacing w:line="360" w:lineRule="auto"/>
        <w:ind w:firstLine="4960" w:firstLineChars="2362"/>
        <w:rPr>
          <w:rFonts w:ascii="宋体" w:hAnsi="宋体" w:eastAsia="宋体" w:cs="Times New Roman"/>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日</w:t>
      </w:r>
      <w:r>
        <w:rPr>
          <w:rFonts w:hint="eastAsia" w:ascii="宋体" w:hAnsi="宋体" w:eastAsia="宋体" w:cs="Times New Roman"/>
          <w:color w:val="000000" w:themeColor="text1"/>
          <w:szCs w:val="24"/>
          <w:highlight w:val="none"/>
          <w:lang w:val="zh-CN"/>
          <w14:textFill>
            <w14:solidFill>
              <w14:schemeClr w14:val="tx1"/>
            </w14:solidFill>
          </w14:textFill>
        </w:rPr>
        <w:t>期：   年   月   日</w:t>
      </w:r>
    </w:p>
    <w:p w14:paraId="68C1AA12">
      <w:pPr>
        <w:tabs>
          <w:tab w:val="left" w:pos="567"/>
        </w:tabs>
        <w:autoSpaceDE w:val="0"/>
        <w:autoSpaceDN w:val="0"/>
        <w:adjustRightInd w:val="0"/>
        <w:spacing w:line="360" w:lineRule="auto"/>
        <w:ind w:left="357" w:leftChars="-100" w:hanging="567"/>
        <w:jc w:val="left"/>
        <w:outlineLvl w:val="2"/>
        <w:rPr>
          <w:rFonts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br w:type="page"/>
      </w:r>
      <w:bookmarkStart w:id="408" w:name="_Toc30995"/>
      <w:bookmarkStart w:id="409" w:name="_Toc28613_WPSOffice_Level2"/>
      <w:bookmarkStart w:id="410" w:name="_Toc102860068"/>
      <w:bookmarkStart w:id="411" w:name="_Toc142508363"/>
      <w:bookmarkStart w:id="412" w:name="_Toc3104"/>
      <w:bookmarkStart w:id="413" w:name="_Toc1977722"/>
      <w:bookmarkStart w:id="414" w:name="_Toc12417"/>
      <w:bookmarkStart w:id="415" w:name="_Toc102860412"/>
      <w:bookmarkStart w:id="416" w:name="_Toc140596922"/>
      <w:bookmarkStart w:id="417" w:name="_Toc486167710"/>
      <w:bookmarkStart w:id="418" w:name="_Toc104991869"/>
      <w:bookmarkStart w:id="419" w:name="_Toc533708122"/>
      <w:bookmarkStart w:id="420" w:name="_Toc94107203"/>
      <w:r>
        <w:rPr>
          <w:rFonts w:hint="eastAsia" w:ascii="宋体" w:hAnsi="宋体" w:eastAsia="宋体" w:cs="宋体"/>
          <w:b/>
          <w:color w:val="000000" w:themeColor="text1"/>
          <w:kern w:val="0"/>
          <w:sz w:val="32"/>
          <w:szCs w:val="32"/>
          <w:highlight w:val="none"/>
          <w14:textFill>
            <w14:solidFill>
              <w14:schemeClr w14:val="tx1"/>
            </w14:solidFill>
          </w14:textFill>
        </w:rPr>
        <w:t>二、投标承诺书格式</w:t>
      </w:r>
      <w:bookmarkEnd w:id="408"/>
      <w:bookmarkEnd w:id="409"/>
      <w:bookmarkEnd w:id="410"/>
      <w:bookmarkEnd w:id="411"/>
      <w:bookmarkEnd w:id="412"/>
      <w:bookmarkEnd w:id="413"/>
      <w:bookmarkEnd w:id="414"/>
      <w:bookmarkEnd w:id="415"/>
      <w:bookmarkEnd w:id="416"/>
      <w:bookmarkEnd w:id="417"/>
      <w:bookmarkEnd w:id="418"/>
      <w:bookmarkEnd w:id="419"/>
      <w:bookmarkEnd w:id="420"/>
    </w:p>
    <w:p w14:paraId="3207EED4">
      <w:pPr>
        <w:autoSpaceDE w:val="0"/>
        <w:autoSpaceDN w:val="0"/>
        <w:adjustRightInd w:val="0"/>
        <w:spacing w:line="360" w:lineRule="auto"/>
        <w:jc w:val="center"/>
        <w:rPr>
          <w:rFonts w:ascii="宋体" w:hAnsi="宋体" w:eastAsia="宋体" w:cs="Times New Roman"/>
          <w:b/>
          <w:bCs/>
          <w:color w:val="000000" w:themeColor="text1"/>
          <w:sz w:val="30"/>
          <w:szCs w:val="30"/>
          <w:highlight w:val="none"/>
          <w:lang w:val="zh-CN"/>
          <w14:textFill>
            <w14:solidFill>
              <w14:schemeClr w14:val="tx1"/>
            </w14:solidFill>
          </w14:textFill>
        </w:rPr>
      </w:pPr>
      <w:r>
        <w:rPr>
          <w:rFonts w:hint="eastAsia" w:ascii="宋体" w:hAnsi="宋体" w:eastAsia="宋体" w:cs="Times New Roman"/>
          <w:b/>
          <w:bCs/>
          <w:color w:val="000000" w:themeColor="text1"/>
          <w:sz w:val="30"/>
          <w:szCs w:val="30"/>
          <w:highlight w:val="none"/>
          <w:lang w:val="zh-CN"/>
          <w14:textFill>
            <w14:solidFill>
              <w14:schemeClr w14:val="tx1"/>
            </w14:solidFill>
          </w14:textFill>
        </w:rPr>
        <w:t>投标承诺书</w:t>
      </w:r>
    </w:p>
    <w:p w14:paraId="09A21EB9">
      <w:pPr>
        <w:widowControl/>
        <w:autoSpaceDE w:val="0"/>
        <w:autoSpaceDN w:val="0"/>
        <w:adjustRightIn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p>
    <w:p w14:paraId="6614610F">
      <w:pPr>
        <w:widowControl/>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我方</w:t>
      </w:r>
      <w:r>
        <w:rPr>
          <w:rFonts w:hint="eastAsia" w:ascii="宋体" w:hAnsi="宋体" w:eastAsia="宋体" w:cs="Times New Roman"/>
          <w:color w:val="000000" w:themeColor="text1"/>
          <w:kern w:val="0"/>
          <w:szCs w:val="21"/>
          <w:highlight w:val="none"/>
          <w:u w:val="single"/>
          <w14:textFill>
            <w14:solidFill>
              <w14:schemeClr w14:val="tx1"/>
            </w14:solidFill>
          </w14:textFill>
        </w:rPr>
        <w:t xml:space="preserve">           </w:t>
      </w:r>
      <w:r>
        <w:rPr>
          <w:rFonts w:hint="eastAsia" w:ascii="宋体" w:hAnsi="宋体" w:eastAsia="宋体" w:cs="Times New Roman"/>
          <w:color w:val="000000" w:themeColor="text1"/>
          <w:kern w:val="0"/>
          <w:szCs w:val="21"/>
          <w:highlight w:val="none"/>
          <w14:textFill>
            <w14:solidFill>
              <w14:schemeClr w14:val="tx1"/>
            </w14:solidFill>
          </w14:textFill>
        </w:rPr>
        <w:t>（投标人名称）已完整阅读了</w:t>
      </w:r>
      <w:r>
        <w:rPr>
          <w:rFonts w:hint="eastAsia" w:ascii="宋体" w:hAnsi="宋体" w:eastAsia="宋体" w:cs="Times New Roman"/>
          <w:color w:val="000000" w:themeColor="text1"/>
          <w:kern w:val="0"/>
          <w:szCs w:val="21"/>
          <w:highlight w:val="none"/>
          <w:u w:val="single"/>
          <w:lang w:eastAsia="zh-CN"/>
          <w14:textFill>
            <w14:solidFill>
              <w14:schemeClr w14:val="tx1"/>
            </w14:solidFill>
          </w14:textFill>
        </w:rPr>
        <w:t>东莞市水务环境投资控股集团管网有限公司2026-2027年施工监理服务采购项目</w:t>
      </w:r>
      <w:r>
        <w:rPr>
          <w:rFonts w:hint="eastAsia" w:ascii="宋体" w:hAnsi="宋体" w:eastAsia="宋体" w:cs="Times New Roman"/>
          <w:color w:val="000000" w:themeColor="text1"/>
          <w:kern w:val="0"/>
          <w:szCs w:val="21"/>
          <w:highlight w:val="none"/>
          <w14:textFill>
            <w14:solidFill>
              <w14:schemeClr w14:val="tx1"/>
            </w14:solidFill>
          </w14:textFill>
        </w:rPr>
        <w:t>（招标编号：</w:t>
      </w:r>
      <w:r>
        <w:rPr>
          <w:rFonts w:hint="eastAsia" w:ascii="宋体" w:hAnsi="宋体" w:eastAsia="宋体" w:cs="Times New Roman"/>
          <w:color w:val="000000" w:themeColor="text1"/>
          <w:kern w:val="0"/>
          <w:szCs w:val="21"/>
          <w:highlight w:val="none"/>
          <w:lang w:eastAsia="zh-CN"/>
          <w14:textFill>
            <w14:solidFill>
              <w14:schemeClr w14:val="tx1"/>
            </w14:solidFill>
          </w14:textFill>
        </w:rPr>
        <w:t>广建咨询（东招）2025-0104号</w:t>
      </w:r>
      <w:r>
        <w:rPr>
          <w:rFonts w:hint="eastAsia" w:ascii="宋体" w:hAnsi="宋体" w:eastAsia="宋体" w:cs="Times New Roman"/>
          <w:color w:val="000000" w:themeColor="text1"/>
          <w:kern w:val="0"/>
          <w:szCs w:val="21"/>
          <w:highlight w:val="none"/>
          <w14:textFill>
            <w14:solidFill>
              <w14:schemeClr w14:val="tx1"/>
            </w14:solidFill>
          </w14:textFill>
        </w:rPr>
        <w:t>）招标文件的所有内容（包括澄清，以及所有已提供的参考资料和有关附件），并完全理解上述文件所表达的意思，该项目递交投标文件时间截止后，我方承诺不再对上述文件内容进行询问或</w:t>
      </w:r>
      <w:r>
        <w:rPr>
          <w:rFonts w:hint="eastAsia" w:ascii="宋体" w:hAnsi="宋体" w:eastAsia="宋体" w:cs="Times New Roman"/>
          <w:color w:val="000000" w:themeColor="text1"/>
          <w:kern w:val="0"/>
          <w:szCs w:val="21"/>
          <w:highlight w:val="none"/>
          <w:lang w:eastAsia="zh-CN"/>
          <w14:textFill>
            <w14:solidFill>
              <w14:schemeClr w14:val="tx1"/>
            </w14:solidFill>
          </w14:textFill>
        </w:rPr>
        <w:t>异议</w:t>
      </w:r>
      <w:r>
        <w:rPr>
          <w:rFonts w:hint="eastAsia" w:ascii="宋体" w:hAnsi="宋体" w:eastAsia="宋体" w:cs="Times New Roman"/>
          <w:color w:val="000000" w:themeColor="text1"/>
          <w:kern w:val="0"/>
          <w:szCs w:val="21"/>
          <w:highlight w:val="none"/>
          <w14:textFill>
            <w14:solidFill>
              <w14:schemeClr w14:val="tx1"/>
            </w14:solidFill>
          </w14:textFill>
        </w:rPr>
        <w:t>。</w:t>
      </w:r>
      <w:r>
        <w:rPr>
          <w:rFonts w:hint="eastAsia" w:ascii="宋体" w:hAnsi="宋体" w:eastAsia="宋体" w:cs="Times New Roman"/>
          <w:color w:val="000000" w:themeColor="text1"/>
          <w:kern w:val="0"/>
          <w:szCs w:val="21"/>
          <w:highlight w:val="none"/>
          <w14:textFill>
            <w14:solidFill>
              <w14:schemeClr w14:val="tx1"/>
            </w14:solidFill>
          </w14:textFill>
        </w:rPr>
        <w:cr/>
      </w:r>
      <w:r>
        <w:rPr>
          <w:rFonts w:ascii="宋体" w:hAnsi="宋体" w:eastAsia="宋体" w:cs="Times New Roman"/>
          <w:color w:val="000000" w:themeColor="text1"/>
          <w:kern w:val="0"/>
          <w:szCs w:val="21"/>
          <w:highlight w:val="none"/>
          <w14:textFill>
            <w14:solidFill>
              <w14:schemeClr w14:val="tx1"/>
            </w14:solidFill>
          </w14:textFill>
        </w:rPr>
        <w:t xml:space="preserve">    </w:t>
      </w:r>
      <w:r>
        <w:rPr>
          <w:rFonts w:hint="eastAsia" w:ascii="宋体" w:hAnsi="宋体" w:eastAsia="宋体" w:cs="Times New Roman"/>
          <w:color w:val="000000" w:themeColor="text1"/>
          <w:kern w:val="0"/>
          <w:szCs w:val="21"/>
          <w:highlight w:val="none"/>
          <w14:textFill>
            <w14:solidFill>
              <w14:schemeClr w14:val="tx1"/>
            </w14:solidFill>
          </w14:textFill>
        </w:rPr>
        <w:t>我方</w:t>
      </w:r>
      <w:r>
        <w:rPr>
          <w:rFonts w:hint="eastAsia" w:ascii="宋体" w:hAnsi="宋体" w:eastAsia="宋体" w:cs="宋体"/>
          <w:color w:val="000000" w:themeColor="text1"/>
          <w:kern w:val="0"/>
          <w:szCs w:val="21"/>
          <w:highlight w:val="none"/>
          <w14:textFill>
            <w14:solidFill>
              <w14:schemeClr w14:val="tx1"/>
            </w14:solidFill>
          </w14:textFill>
        </w:rPr>
        <w:t>承诺，若我方存在通过弄虚作假、虚假响应招标文件要求等手段骗取中标的，招标人有权或协助主管部门认定我方严重失信的不良行为，纳入相关</w:t>
      </w:r>
      <w:r>
        <w:rPr>
          <w:rFonts w:ascii="宋体" w:hAnsi="宋体" w:eastAsia="宋体" w:cs="宋体"/>
          <w:color w:val="000000" w:themeColor="text1"/>
          <w:kern w:val="0"/>
          <w:szCs w:val="21"/>
          <w:highlight w:val="none"/>
          <w14:textFill>
            <w14:solidFill>
              <w14:schemeClr w14:val="tx1"/>
            </w14:solidFill>
          </w14:textFill>
        </w:rPr>
        <w:t>企业信用“黑名单”</w:t>
      </w:r>
      <w:r>
        <w:rPr>
          <w:rFonts w:hint="eastAsia" w:ascii="宋体" w:hAnsi="宋体" w:eastAsia="宋体" w:cs="宋体"/>
          <w:color w:val="000000" w:themeColor="text1"/>
          <w:kern w:val="0"/>
          <w:szCs w:val="21"/>
          <w:highlight w:val="none"/>
          <w14:textFill>
            <w14:solidFill>
              <w14:schemeClr w14:val="tx1"/>
            </w14:solidFill>
          </w14:textFill>
        </w:rPr>
        <w:t>，限制我方参与依法必须招标项目的投标，并</w:t>
      </w:r>
      <w:r>
        <w:rPr>
          <w:rFonts w:ascii="宋体" w:hAnsi="宋体" w:eastAsia="宋体" w:cs="宋体"/>
          <w:color w:val="000000" w:themeColor="text1"/>
          <w:kern w:val="0"/>
          <w:szCs w:val="21"/>
          <w:highlight w:val="none"/>
          <w14:textFill>
            <w14:solidFill>
              <w14:schemeClr w14:val="tx1"/>
            </w14:solidFill>
          </w14:textFill>
        </w:rPr>
        <w:t>向</w:t>
      </w:r>
      <w:r>
        <w:rPr>
          <w:rFonts w:hint="eastAsia" w:ascii="宋体" w:hAnsi="宋体" w:eastAsia="宋体" w:cs="宋体"/>
          <w:color w:val="000000" w:themeColor="text1"/>
          <w:kern w:val="0"/>
          <w:szCs w:val="21"/>
          <w:highlight w:val="none"/>
          <w14:textFill>
            <w14:solidFill>
              <w14:schemeClr w14:val="tx1"/>
            </w14:solidFill>
          </w14:textFill>
        </w:rPr>
        <w:t>行政主管部门报送</w:t>
      </w:r>
      <w:r>
        <w:rPr>
          <w:rFonts w:ascii="宋体" w:hAnsi="宋体" w:eastAsia="宋体" w:cs="宋体"/>
          <w:color w:val="000000" w:themeColor="text1"/>
          <w:kern w:val="0"/>
          <w:szCs w:val="21"/>
          <w:highlight w:val="none"/>
          <w14:textFill>
            <w14:solidFill>
              <w14:schemeClr w14:val="tx1"/>
            </w14:solidFill>
          </w14:textFill>
        </w:rPr>
        <w:t>结果。</w:t>
      </w:r>
      <w:r>
        <w:rPr>
          <w:rFonts w:hint="eastAsia" w:ascii="宋体" w:hAnsi="宋体" w:eastAsia="宋体" w:cs="宋体"/>
          <w:color w:val="000000" w:themeColor="text1"/>
          <w:kern w:val="0"/>
          <w:szCs w:val="21"/>
          <w:highlight w:val="none"/>
          <w14:textFill>
            <w14:solidFill>
              <w14:schemeClr w14:val="tx1"/>
            </w14:solidFill>
          </w14:textFill>
        </w:rPr>
        <w:t>同时，招标人有权根据《关于对环境保护领域失信生产经营单位及其有关人员开展联合惩戒的合作备忘录》等规定，通过“信用中国”网站向社会公示我方的失信行为，实现“一处失信、处处受限”。</w:t>
      </w:r>
    </w:p>
    <w:p w14:paraId="335F0F66">
      <w:pPr>
        <w:widowControl/>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若我方在投标或履行本合同过程中存在提供虚假材料、虚假响应招标文件要求等弄虚作假行为，或未能根据招标文件投标人须知第2</w:t>
      </w:r>
      <w:r>
        <w:rPr>
          <w:rFonts w:ascii="宋体" w:hAnsi="宋体" w:eastAsia="宋体" w:cs="宋体"/>
          <w:color w:val="000000" w:themeColor="text1"/>
          <w:kern w:val="0"/>
          <w:szCs w:val="21"/>
          <w:highlight w:val="none"/>
          <w14:textFill>
            <w14:solidFill>
              <w14:schemeClr w14:val="tx1"/>
            </w14:solidFill>
          </w14:textFill>
        </w:rPr>
        <w:t>9.2</w:t>
      </w:r>
      <w:r>
        <w:rPr>
          <w:rFonts w:hint="eastAsia" w:ascii="宋体" w:hAnsi="宋体" w:eastAsia="宋体" w:cs="宋体"/>
          <w:color w:val="000000" w:themeColor="text1"/>
          <w:kern w:val="0"/>
          <w:szCs w:val="21"/>
          <w:highlight w:val="none"/>
          <w14:textFill>
            <w14:solidFill>
              <w14:schemeClr w14:val="tx1"/>
            </w14:solidFill>
          </w14:textFill>
        </w:rPr>
        <w:t>款约定按时提供原件核查的，因此导致我方无法参与</w:t>
      </w:r>
      <w:r>
        <w:rPr>
          <w:rFonts w:hint="eastAsia" w:ascii="宋体" w:hAnsi="宋体" w:eastAsia="宋体" w:cs="宋体"/>
          <w:color w:val="000000" w:themeColor="text1"/>
          <w:kern w:val="0"/>
          <w:szCs w:val="21"/>
          <w:highlight w:val="none"/>
          <w:lang w:eastAsia="zh-CN"/>
          <w14:textFill>
            <w14:solidFill>
              <w14:schemeClr w14:val="tx1"/>
            </w14:solidFill>
          </w14:textFill>
        </w:rPr>
        <w:t>东莞市水务环境投资控股集团有限公司</w:t>
      </w:r>
      <w:r>
        <w:rPr>
          <w:rFonts w:hint="eastAsia" w:ascii="宋体" w:hAnsi="宋体" w:eastAsia="宋体" w:cs="宋体"/>
          <w:color w:val="000000" w:themeColor="text1"/>
          <w:kern w:val="0"/>
          <w:szCs w:val="21"/>
          <w:highlight w:val="none"/>
          <w14:textFill>
            <w14:solidFill>
              <w14:schemeClr w14:val="tx1"/>
            </w14:solidFill>
          </w14:textFill>
        </w:rPr>
        <w:t>相关招标采购活动的，由我方自行承担全部后果。</w:t>
      </w:r>
    </w:p>
    <w:p w14:paraId="1D3E6EDD">
      <w:pPr>
        <w:autoSpaceDE w:val="0"/>
        <w:autoSpaceDN w:val="0"/>
        <w:adjustRightInd w:val="0"/>
        <w:spacing w:line="360" w:lineRule="auto"/>
        <w:ind w:firstLine="420" w:firstLineChars="200"/>
        <w:jc w:val="left"/>
        <w:rPr>
          <w:rFonts w:ascii="宋体" w:hAnsi="宋体" w:eastAsia="宋体" w:cs="Times New Roman"/>
          <w:color w:val="000000" w:themeColor="text1"/>
          <w:kern w:val="0"/>
          <w:szCs w:val="21"/>
          <w:highlight w:val="none"/>
          <w14:textFill>
            <w14:solidFill>
              <w14:schemeClr w14:val="tx1"/>
            </w14:solidFill>
          </w14:textFill>
        </w:rPr>
      </w:pPr>
    </w:p>
    <w:p w14:paraId="615E0C4F">
      <w:pPr>
        <w:autoSpaceDE w:val="0"/>
        <w:autoSpaceDN w:val="0"/>
        <w:adjustRightInd w:val="0"/>
        <w:spacing w:line="360" w:lineRule="auto"/>
        <w:jc w:val="left"/>
        <w:rPr>
          <w:rFonts w:ascii="宋体" w:hAnsi="宋体" w:eastAsia="宋体" w:cs="Times New Roman"/>
          <w:color w:val="000000" w:themeColor="text1"/>
          <w:kern w:val="0"/>
          <w:sz w:val="24"/>
          <w:szCs w:val="24"/>
          <w:highlight w:val="none"/>
          <w14:textFill>
            <w14:solidFill>
              <w14:schemeClr w14:val="tx1"/>
            </w14:solidFill>
          </w14:textFill>
        </w:rPr>
      </w:pPr>
    </w:p>
    <w:p w14:paraId="7718D37D">
      <w:pPr>
        <w:autoSpaceDE w:val="0"/>
        <w:autoSpaceDN w:val="0"/>
        <w:adjustRightInd w:val="0"/>
        <w:spacing w:line="360" w:lineRule="auto"/>
        <w:jc w:val="left"/>
        <w:rPr>
          <w:rFonts w:ascii="宋体" w:hAnsi="宋体" w:eastAsia="宋体" w:cs="Times New Roman"/>
          <w:color w:val="000000" w:themeColor="text1"/>
          <w:kern w:val="0"/>
          <w:sz w:val="24"/>
          <w:szCs w:val="24"/>
          <w:highlight w:val="none"/>
          <w14:textFill>
            <w14:solidFill>
              <w14:schemeClr w14:val="tx1"/>
            </w14:solidFill>
          </w14:textFill>
        </w:rPr>
      </w:pPr>
    </w:p>
    <w:p w14:paraId="1AA98530">
      <w:pPr>
        <w:autoSpaceDE w:val="0"/>
        <w:autoSpaceDN w:val="0"/>
        <w:adjustRightInd w:val="0"/>
        <w:spacing w:line="360" w:lineRule="auto"/>
        <w:ind w:firstLine="5040"/>
        <w:rPr>
          <w:rFonts w:ascii="宋体" w:hAnsi="宋体" w:eastAsia="宋体" w:cs="Times New Roman"/>
          <w:color w:val="000000" w:themeColor="text1"/>
          <w:szCs w:val="24"/>
          <w:highlight w:val="none"/>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投标人：（加盖投标人法人公章）</w:t>
      </w:r>
    </w:p>
    <w:p w14:paraId="39D214D1">
      <w:pPr>
        <w:autoSpaceDE w:val="0"/>
        <w:autoSpaceDN w:val="0"/>
        <w:adjustRightInd w:val="0"/>
        <w:spacing w:line="360" w:lineRule="auto"/>
        <w:ind w:firstLine="5040"/>
        <w:rPr>
          <w:rFonts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法定代表人或其授权代表签名（或盖私章）：</w:t>
      </w:r>
    </w:p>
    <w:p w14:paraId="1A11761D">
      <w:pPr>
        <w:autoSpaceDE w:val="0"/>
        <w:autoSpaceDN w:val="0"/>
        <w:adjustRightInd w:val="0"/>
        <w:spacing w:line="360" w:lineRule="auto"/>
        <w:ind w:firstLine="5040"/>
        <w:rPr>
          <w:rFonts w:ascii="宋体" w:hAnsi="宋体" w:eastAsia="宋体" w:cs="Times New Roman"/>
          <w:color w:val="000000" w:themeColor="text1"/>
          <w:sz w:val="24"/>
          <w:szCs w:val="24"/>
          <w:highlight w:val="none"/>
          <w:lang w:val="zh-CN"/>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日期：   年   月   日</w:t>
      </w:r>
    </w:p>
    <w:p w14:paraId="08FFBE97">
      <w:pPr>
        <w:autoSpaceDE w:val="0"/>
        <w:autoSpaceDN w:val="0"/>
        <w:adjustRightInd w:val="0"/>
        <w:spacing w:line="360" w:lineRule="auto"/>
        <w:ind w:firstLine="480" w:firstLineChars="200"/>
        <w:jc w:val="left"/>
        <w:rPr>
          <w:rFonts w:ascii="宋体" w:hAnsi="宋体" w:eastAsia="宋体" w:cs="宋体"/>
          <w:color w:val="000000" w:themeColor="text1"/>
          <w:kern w:val="0"/>
          <w:sz w:val="24"/>
          <w:szCs w:val="24"/>
          <w:highlight w:val="none"/>
          <w14:textFill>
            <w14:solidFill>
              <w14:schemeClr w14:val="tx1"/>
            </w14:solidFill>
          </w14:textFill>
        </w:rPr>
      </w:pPr>
    </w:p>
    <w:p w14:paraId="3B0D6331">
      <w:pPr>
        <w:autoSpaceDE w:val="0"/>
        <w:autoSpaceDN w:val="0"/>
        <w:adjustRightInd w:val="0"/>
        <w:spacing w:line="360" w:lineRule="auto"/>
        <w:jc w:val="left"/>
        <w:rPr>
          <w:rFonts w:ascii="宋体" w:hAnsi="宋体" w:eastAsia="宋体" w:cs="宋体"/>
          <w:color w:val="000000" w:themeColor="text1"/>
          <w:kern w:val="0"/>
          <w:sz w:val="24"/>
          <w:szCs w:val="24"/>
          <w:highlight w:val="none"/>
          <w14:textFill>
            <w14:solidFill>
              <w14:schemeClr w14:val="tx1"/>
            </w14:solidFill>
          </w14:textFill>
        </w:rPr>
      </w:pPr>
    </w:p>
    <w:p w14:paraId="5F4744DF">
      <w:pPr>
        <w:autoSpaceDE w:val="0"/>
        <w:autoSpaceDN w:val="0"/>
        <w:adjustRightInd w:val="0"/>
        <w:spacing w:line="360" w:lineRule="auto"/>
        <w:jc w:val="left"/>
        <w:rPr>
          <w:rFonts w:ascii="宋体" w:hAnsi="宋体" w:eastAsia="宋体" w:cs="宋体"/>
          <w:color w:val="000000" w:themeColor="text1"/>
          <w:kern w:val="0"/>
          <w:sz w:val="24"/>
          <w:szCs w:val="24"/>
          <w:highlight w:val="none"/>
          <w14:textFill>
            <w14:solidFill>
              <w14:schemeClr w14:val="tx1"/>
            </w14:solidFill>
          </w14:textFill>
        </w:rPr>
      </w:pPr>
      <w:bookmarkStart w:id="421" w:name="_Toc311032584"/>
      <w:bookmarkStart w:id="422" w:name="_Toc316896755"/>
      <w:bookmarkStart w:id="423" w:name="_Toc326768876"/>
    </w:p>
    <w:p w14:paraId="1BFA92D3">
      <w:pPr>
        <w:pageBreakBefore/>
        <w:autoSpaceDE w:val="0"/>
        <w:autoSpaceDN w:val="0"/>
        <w:adjustRightInd w:val="0"/>
        <w:spacing w:line="360" w:lineRule="auto"/>
        <w:jc w:val="left"/>
        <w:outlineLvl w:val="2"/>
        <w:rPr>
          <w:rFonts w:ascii="宋体" w:hAnsi="宋体" w:eastAsia="宋体" w:cs="宋体"/>
          <w:b/>
          <w:color w:val="000000" w:themeColor="text1"/>
          <w:kern w:val="44"/>
          <w:sz w:val="32"/>
          <w:szCs w:val="32"/>
          <w:highlight w:val="none"/>
          <w14:textFill>
            <w14:solidFill>
              <w14:schemeClr w14:val="tx1"/>
            </w14:solidFill>
          </w14:textFill>
        </w:rPr>
      </w:pPr>
      <w:bookmarkStart w:id="424" w:name="_Toc142508364"/>
      <w:bookmarkStart w:id="425" w:name="_Toc5075"/>
      <w:bookmarkStart w:id="426" w:name="_Toc102860069"/>
      <w:bookmarkStart w:id="427" w:name="_Toc29910"/>
      <w:bookmarkStart w:id="428" w:name="_Toc102860413"/>
      <w:bookmarkStart w:id="429" w:name="_Toc140596923"/>
      <w:bookmarkStart w:id="430" w:name="_Toc86764083"/>
      <w:bookmarkStart w:id="431" w:name="_Toc82182546"/>
      <w:bookmarkStart w:id="432" w:name="_Toc24336"/>
      <w:bookmarkStart w:id="433" w:name="_Toc104991870"/>
      <w:bookmarkStart w:id="434" w:name="_Toc94107204"/>
      <w:bookmarkStart w:id="435" w:name="_Toc1977723"/>
      <w:bookmarkStart w:id="436" w:name="_Toc7024_WPSOffice_Level2"/>
      <w:bookmarkStart w:id="437" w:name="_Toc486167711"/>
      <w:bookmarkStart w:id="438" w:name="_Toc533708123"/>
      <w:r>
        <w:rPr>
          <w:rFonts w:hint="eastAsia" w:ascii="宋体" w:hAnsi="宋体" w:eastAsia="宋体" w:cs="宋体"/>
          <w:b/>
          <w:color w:val="000000" w:themeColor="text1"/>
          <w:kern w:val="44"/>
          <w:sz w:val="32"/>
          <w:szCs w:val="32"/>
          <w:highlight w:val="none"/>
          <w14:textFill>
            <w14:solidFill>
              <w14:schemeClr w14:val="tx1"/>
            </w14:solidFill>
          </w14:textFill>
        </w:rPr>
        <w:t>三、供货及/或提供服务过程承诺函格式</w:t>
      </w:r>
      <w:bookmarkEnd w:id="424"/>
      <w:bookmarkEnd w:id="425"/>
      <w:bookmarkEnd w:id="426"/>
      <w:bookmarkEnd w:id="427"/>
      <w:bookmarkEnd w:id="428"/>
      <w:bookmarkEnd w:id="429"/>
      <w:bookmarkEnd w:id="430"/>
      <w:bookmarkEnd w:id="431"/>
      <w:bookmarkEnd w:id="432"/>
      <w:bookmarkEnd w:id="433"/>
      <w:bookmarkEnd w:id="434"/>
    </w:p>
    <w:p w14:paraId="3F3C5021">
      <w:pPr>
        <w:autoSpaceDE w:val="0"/>
        <w:autoSpaceDN w:val="0"/>
        <w:adjustRightInd w:val="0"/>
        <w:spacing w:line="360" w:lineRule="auto"/>
        <w:jc w:val="center"/>
        <w:rPr>
          <w:rFonts w:ascii="宋体" w:hAnsi="宋体" w:eastAsia="宋体" w:cs="宋体"/>
          <w:b/>
          <w:color w:val="000000" w:themeColor="text1"/>
          <w:kern w:val="44"/>
          <w:sz w:val="30"/>
          <w:szCs w:val="30"/>
          <w:highlight w:val="none"/>
          <w14:textFill>
            <w14:solidFill>
              <w14:schemeClr w14:val="tx1"/>
            </w14:solidFill>
          </w14:textFill>
        </w:rPr>
      </w:pPr>
      <w:r>
        <w:rPr>
          <w:rFonts w:hint="eastAsia" w:ascii="宋体" w:hAnsi="宋体" w:eastAsia="宋体" w:cs="宋体"/>
          <w:b/>
          <w:color w:val="000000" w:themeColor="text1"/>
          <w:kern w:val="44"/>
          <w:sz w:val="30"/>
          <w:szCs w:val="30"/>
          <w:highlight w:val="none"/>
          <w14:textFill>
            <w14:solidFill>
              <w14:schemeClr w14:val="tx1"/>
            </w14:solidFill>
          </w14:textFill>
        </w:rPr>
        <w:t>供货及/或提供服务过程承诺函</w:t>
      </w:r>
    </w:p>
    <w:p w14:paraId="5DC234F8">
      <w:pPr>
        <w:autoSpaceDE w:val="0"/>
        <w:autoSpaceDN w:val="0"/>
        <w:adjustRightInd w:val="0"/>
        <w:spacing w:line="360" w:lineRule="auto"/>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致</w:t>
      </w:r>
      <w:r>
        <w:rPr>
          <w:rFonts w:hint="eastAsia" w:ascii="宋体" w:hAnsi="宋体" w:eastAsia="宋体" w:cs="宋体"/>
          <w:color w:val="000000" w:themeColor="text1"/>
          <w:kern w:val="0"/>
          <w:szCs w:val="21"/>
          <w:highlight w:val="none"/>
          <w:lang w:eastAsia="zh-CN"/>
          <w14:textFill>
            <w14:solidFill>
              <w14:schemeClr w14:val="tx1"/>
            </w14:solidFill>
          </w14:textFill>
        </w:rPr>
        <w:t>东莞市水务环境投资控股集团管网有限公司</w:t>
      </w:r>
      <w:r>
        <w:rPr>
          <w:rFonts w:hint="eastAsia" w:ascii="宋体" w:hAnsi="宋体" w:eastAsia="宋体" w:cs="宋体"/>
          <w:color w:val="000000" w:themeColor="text1"/>
          <w:kern w:val="0"/>
          <w:szCs w:val="21"/>
          <w:highlight w:val="none"/>
          <w14:textFill>
            <w14:solidFill>
              <w14:schemeClr w14:val="tx1"/>
            </w14:solidFill>
          </w14:textFill>
        </w:rPr>
        <w:t>：</w:t>
      </w:r>
    </w:p>
    <w:p w14:paraId="4391F88B">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我方</w:t>
      </w:r>
      <w:r>
        <w:rPr>
          <w:rFonts w:hint="eastAsia" w:ascii="宋体" w:hAnsi="宋体" w:eastAsia="宋体" w:cs="宋体"/>
          <w:color w:val="000000" w:themeColor="text1"/>
          <w:kern w:val="0"/>
          <w:szCs w:val="21"/>
          <w:highlight w:val="none"/>
          <w:u w:val="singl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（投标人名称）为招标人公开招标的</w:t>
      </w:r>
      <w:r>
        <w:rPr>
          <w:rFonts w:hint="eastAsia" w:ascii="宋体" w:hAnsi="宋体" w:eastAsia="宋体" w:cs="Times New Roman"/>
          <w:color w:val="000000" w:themeColor="text1"/>
          <w:kern w:val="0"/>
          <w:szCs w:val="21"/>
          <w:highlight w:val="none"/>
          <w:lang w:eastAsia="zh-CN"/>
          <w14:textFill>
            <w14:solidFill>
              <w14:schemeClr w14:val="tx1"/>
            </w14:solidFill>
          </w14:textFill>
        </w:rPr>
        <w:t>东莞市水务环境投资控股集团管网有限公司2026-2027年施工监理服务采购项目</w:t>
      </w:r>
      <w:r>
        <w:rPr>
          <w:rFonts w:hint="eastAsia" w:ascii="宋体" w:hAnsi="宋体" w:eastAsia="宋体" w:cs="宋体"/>
          <w:color w:val="000000" w:themeColor="text1"/>
          <w:kern w:val="0"/>
          <w:szCs w:val="21"/>
          <w:highlight w:val="none"/>
          <w14:textFill>
            <w14:solidFill>
              <w14:schemeClr w14:val="tx1"/>
            </w14:solidFill>
          </w14:textFill>
        </w:rPr>
        <w:t>(招标编号：</w:t>
      </w:r>
      <w:r>
        <w:rPr>
          <w:rFonts w:hint="eastAsia" w:ascii="宋体" w:hAnsi="宋体" w:eastAsia="宋体" w:cs="Times New Roman"/>
          <w:color w:val="000000" w:themeColor="text1"/>
          <w:szCs w:val="21"/>
          <w:highlight w:val="none"/>
          <w:lang w:val="zh-CN"/>
          <w14:textFill>
            <w14:solidFill>
              <w14:schemeClr w14:val="tx1"/>
            </w14:solidFill>
          </w14:textFill>
        </w:rPr>
        <w:t>广建咨询（东招）2025-0104号</w:t>
      </w:r>
      <w:r>
        <w:rPr>
          <w:rFonts w:hint="eastAsia" w:ascii="宋体" w:hAnsi="宋体" w:eastAsia="宋体" w:cs="宋体"/>
          <w:color w:val="000000" w:themeColor="text1"/>
          <w:kern w:val="0"/>
          <w:szCs w:val="21"/>
          <w:highlight w:val="none"/>
          <w14:textFill>
            <w14:solidFill>
              <w14:schemeClr w14:val="tx1"/>
            </w14:solidFill>
          </w14:textFill>
        </w:rPr>
        <w:t>)的投标单位，为确保供货及/或提供服务过程中的人身、财产安全，我方承诺，如我方获得中标资格，将严格按照下列要求开展工作。</w:t>
      </w:r>
    </w:p>
    <w:p w14:paraId="6E28FCEE">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1、我方承诺将严格遵守国家、地方政府有关安全生产及劳动保护的法律法规、标准、规定，贯彻执行招标人的各项安全管理规章制度。</w:t>
      </w:r>
    </w:p>
    <w:p w14:paraId="4AE71B99">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2、我方承诺将依法参加工伤保险，为安排至招标人从事本项目的工作人员缴纳保险费，并为从事危险作业的人员办理意外伤害保险。</w:t>
      </w:r>
    </w:p>
    <w:p w14:paraId="62A5FA3B">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我方承诺服从招标人的安全管理，保证作业区域的现场文明安全管理达标，现场临时用电、机器设备、安全防护齐全、完好，并接受和配合招标人的安全监督检查，我方提供到招标人现场作业的所有安全装置、防护设施必须依据经招标人审批后的安全技术方案进行搭设、安装，同时我方无条件保证安全防护设施使用的搭设材料的质量安全，在用于安全防护的物资进场前将有关物资的材质证明报招标人，经招标人确认后方可使用。</w:t>
      </w:r>
    </w:p>
    <w:p w14:paraId="3E147F63">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4、我方承诺携带进场的机器设备、机具必须是合格产品，并对携带进场的机器设备、机具安全负责管理、维护及检查，对招标人和自查发现的安全隐患落实整改措施。如我方使用不合格机器设备、机具造成事故的，由我方自行承担责任。</w:t>
      </w:r>
    </w:p>
    <w:p w14:paraId="13EA22F3">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5、我方人员未经许可不随意到作业区域以外的其它工作场所活动，我方作业人员擅自到作业区域以外的其它工作场所活动，出现人身损害或财产损失的，由我方自行负责一切责任。我方作业人员如需动用或作业涉及到招标人所属设备、电器、管线及其他设施等，承诺事先征得招标人代表的同意，并采取安全防护措施。</w:t>
      </w:r>
    </w:p>
    <w:p w14:paraId="7A880AB2">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6、我方承诺在进行卸货等工作时，严格遵守相关劳动安全规定，并按要求佩戴相关安全劳动防护用具。我方承诺做好安全防护措施，在工作过程中出现的安全事故由我方自行处理并承担全部责任。我方承诺我方人员在招标人场所遵守招标人的一切规章制度和安全条例，服从招标人的监督。我方在提供服务过程中，如因违反招标人相关规章制度、安全条例，或因不服从招标人监督而发生安全事故的，其结果与责任均由我方负责，招标人无须承担任何结果与责任。</w:t>
      </w:r>
    </w:p>
    <w:p w14:paraId="0643D124">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7、我方承诺协助和指导招标人进行货物的储存，对招标人的储存方式、方法、储存数量、仓库的安全设施设备、安全生产规章制度等是否符合国家标准或者国家有关规定提出合理的建议，并进行技术指导。</w:t>
      </w:r>
    </w:p>
    <w:p w14:paraId="138B41B1">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8、我方车辆在招标人场所行驶时，将严格遵守厂区道路限行，限速和限重要求，如因我方未遵守前述要求，对厂区/招标人（含其人员）、我方人员、第三方造成损失的，由我方承担赔偿责任。</w:t>
      </w:r>
    </w:p>
    <w:p w14:paraId="6EFC3DE8">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9、如我方开展服务项目需进行外出调研或现场作业的，由我方派人负责安全保卫工作，按国家有关规定，对作业的现场人员进行安全防护、劳动保护等，并承担相应的费用。若发生工作人员或第三人人身伤害等事故的，由我方全部承担责任。</w:t>
      </w:r>
    </w:p>
    <w:p w14:paraId="39B4CD86">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10、因我方原因，造成我方损失，由我方自负，给招标人造成财产损失和人员伤害，我方承担全部责任，并全额赔偿招标人。</w:t>
      </w:r>
    </w:p>
    <w:p w14:paraId="406307EC">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11、非因招标人原因，造成我方损失的，招标人无需承担任何责任，由我方自行承担全部责任。</w:t>
      </w:r>
    </w:p>
    <w:p w14:paraId="7D01F94D">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12、我方承诺严格遵守法律法规以及招标人的安全管理要求，并接受招标人的安全生产工作协调和监督，积极消除安全隐患。安全管理的基本要求包括但不限于以下条款：</w:t>
      </w:r>
    </w:p>
    <w:p w14:paraId="61BCEF7A">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①禁火区内严禁吸烟、动火。有火灾危险的作业区域，我方承诺配置足够的灭火设施。</w:t>
      </w:r>
    </w:p>
    <w:p w14:paraId="703B0113">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②我方承诺焊接、气割作业时两瓶距离必须达到5M及以上，气瓶距可能产生火花的电器、设备和其它火源的间距必须达到10M及以上。</w:t>
      </w:r>
    </w:p>
    <w:p w14:paraId="3AC48D2C">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③我方承诺不在厂内道路、消防通道内搭建临时建筑或堆放物资。</w:t>
      </w:r>
    </w:p>
    <w:p w14:paraId="3B3E377A">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④我方承诺电动工具、电焊机等均具有漏电保护器和相应的安全防护装置。</w:t>
      </w:r>
    </w:p>
    <w:p w14:paraId="23B333E4">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⑤我方承诺用电设施符合要求，杜绝电线乱接、乱拉，刀闸和开关无盖，在电器设施上堆放物品等行为。</w:t>
      </w:r>
    </w:p>
    <w:p w14:paraId="6246D0BF">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⑥我方承诺防雷、防静电设施及用电设施有良好接地。</w:t>
      </w:r>
    </w:p>
    <w:p w14:paraId="6B5424B7">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⑦我方承诺为从业人员提供符合国家标准或者行业标准的劳动防护用品，并监督、教育从业人员按照使用规则佩戴、使用，防止工伤事故的发生。我方承诺，如发生各类工伤事故，绝不隐瞒不报。发生重伤及重伤以上事故，应及时组织抢救、保护好现场，并立即报告招标人主管领导。</w:t>
      </w:r>
    </w:p>
    <w:p w14:paraId="1F402767">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13、我方承诺接受招标人的检查与监督，并主动配合，做好安全工作，凡有违反上述条款的即视为我方违约，招标人有权视情况从货物/服务价款中扣除2000元/次作为违约金。</w:t>
      </w:r>
    </w:p>
    <w:p w14:paraId="66B0D513">
      <w:pPr>
        <w:autoSpaceDE w:val="0"/>
        <w:autoSpaceDN w:val="0"/>
        <w:adjustRightInd w:val="0"/>
        <w:spacing w:line="360" w:lineRule="auto"/>
        <w:ind w:firstLine="420" w:firstLineChars="2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如因我方违反上述条款造成安全生产事故的，我方将承担由此引发的一切责任与后果，如造成招标人损失的，我方将予以足额赔偿，同时，招标人有权没收我方提交的履约担保。</w:t>
      </w:r>
    </w:p>
    <w:p w14:paraId="1F6F764E">
      <w:pPr>
        <w:autoSpaceDE w:val="0"/>
        <w:autoSpaceDN w:val="0"/>
        <w:adjustRightInd w:val="0"/>
        <w:spacing w:line="360" w:lineRule="auto"/>
        <w:ind w:firstLine="504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                                 </w:t>
      </w:r>
    </w:p>
    <w:p w14:paraId="67C1601A">
      <w:pPr>
        <w:autoSpaceDE w:val="0"/>
        <w:autoSpaceDN w:val="0"/>
        <w:adjustRightInd w:val="0"/>
        <w:spacing w:line="360" w:lineRule="auto"/>
        <w:ind w:firstLine="5040"/>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投标人：（加盖投标人法人公章）</w:t>
      </w:r>
    </w:p>
    <w:p w14:paraId="05AD86F9">
      <w:pPr>
        <w:autoSpaceDE w:val="0"/>
        <w:autoSpaceDN w:val="0"/>
        <w:adjustRightInd w:val="0"/>
        <w:spacing w:line="360" w:lineRule="auto"/>
        <w:ind w:firstLine="504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法定代表人或其授权代表签名（或盖私章）：</w:t>
      </w:r>
    </w:p>
    <w:p w14:paraId="6996F053">
      <w:pPr>
        <w:autoSpaceDE w:val="0"/>
        <w:autoSpaceDN w:val="0"/>
        <w:adjustRightInd w:val="0"/>
        <w:spacing w:line="360" w:lineRule="auto"/>
        <w:ind w:right="420" w:firstLine="5040" w:firstLineChars="2400"/>
        <w:jc w:val="left"/>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日期：   年   月   日</w:t>
      </w:r>
    </w:p>
    <w:p w14:paraId="0E37C2BF">
      <w:pPr>
        <w:pageBreakBefore/>
        <w:autoSpaceDE w:val="0"/>
        <w:autoSpaceDN w:val="0"/>
        <w:adjustRightInd w:val="0"/>
        <w:spacing w:line="360" w:lineRule="auto"/>
        <w:jc w:val="left"/>
        <w:outlineLvl w:val="2"/>
        <w:rPr>
          <w:rFonts w:ascii="宋体" w:hAnsi="宋体" w:eastAsia="宋体" w:cs="宋体"/>
          <w:b/>
          <w:color w:val="000000" w:themeColor="text1"/>
          <w:kern w:val="0"/>
          <w:sz w:val="32"/>
          <w:szCs w:val="32"/>
          <w:highlight w:val="none"/>
          <w14:textFill>
            <w14:solidFill>
              <w14:schemeClr w14:val="tx1"/>
            </w14:solidFill>
          </w14:textFill>
        </w:rPr>
      </w:pPr>
      <w:bookmarkStart w:id="439" w:name="_Toc104991872"/>
      <w:bookmarkStart w:id="440" w:name="_Toc13416"/>
      <w:bookmarkStart w:id="441" w:name="_Toc142508366"/>
      <w:bookmarkStart w:id="442" w:name="_Toc102860415"/>
      <w:bookmarkStart w:id="443" w:name="_Toc1140"/>
      <w:bookmarkStart w:id="444" w:name="_Toc102860071"/>
      <w:bookmarkStart w:id="445" w:name="_Toc18346"/>
      <w:bookmarkStart w:id="446" w:name="_Toc140596925"/>
      <w:bookmarkStart w:id="447" w:name="_Toc94107206"/>
      <w:r>
        <w:rPr>
          <w:rFonts w:hint="eastAsia" w:ascii="宋体" w:hAnsi="宋体" w:eastAsia="宋体" w:cs="宋体"/>
          <w:b/>
          <w:color w:val="000000" w:themeColor="text1"/>
          <w:kern w:val="0"/>
          <w:sz w:val="32"/>
          <w:szCs w:val="32"/>
          <w:highlight w:val="none"/>
          <w:lang w:val="en-US" w:eastAsia="zh-CN"/>
          <w14:textFill>
            <w14:solidFill>
              <w14:schemeClr w14:val="tx1"/>
            </w14:solidFill>
          </w14:textFill>
        </w:rPr>
        <w:t>四</w:t>
      </w:r>
      <w:r>
        <w:rPr>
          <w:rFonts w:hint="eastAsia" w:ascii="宋体" w:hAnsi="宋体" w:eastAsia="宋体" w:cs="宋体"/>
          <w:b/>
          <w:color w:val="000000" w:themeColor="text1"/>
          <w:kern w:val="0"/>
          <w:sz w:val="32"/>
          <w:szCs w:val="32"/>
          <w:highlight w:val="none"/>
          <w14:textFill>
            <w14:solidFill>
              <w14:schemeClr w14:val="tx1"/>
            </w14:solidFill>
          </w14:textFill>
        </w:rPr>
        <w:t>、投标报价</w:t>
      </w:r>
      <w:r>
        <w:rPr>
          <w:rFonts w:hint="eastAsia" w:ascii="宋体" w:hAnsi="宋体" w:eastAsia="宋体" w:cs="宋体"/>
          <w:b/>
          <w:color w:val="000000" w:themeColor="text1"/>
          <w:kern w:val="0"/>
          <w:sz w:val="32"/>
          <w:szCs w:val="32"/>
          <w:highlight w:val="none"/>
          <w:lang w:val="en-US" w:eastAsia="zh-CN"/>
          <w14:textFill>
            <w14:solidFill>
              <w14:schemeClr w14:val="tx1"/>
            </w14:solidFill>
          </w14:textFill>
        </w:rPr>
        <w:t>响应</w:t>
      </w:r>
      <w:r>
        <w:rPr>
          <w:rFonts w:hint="eastAsia" w:ascii="宋体" w:hAnsi="宋体" w:eastAsia="宋体" w:cs="宋体"/>
          <w:b/>
          <w:color w:val="000000" w:themeColor="text1"/>
          <w:kern w:val="0"/>
          <w:sz w:val="32"/>
          <w:szCs w:val="32"/>
          <w:highlight w:val="none"/>
          <w14:textFill>
            <w14:solidFill>
              <w14:schemeClr w14:val="tx1"/>
            </w14:solidFill>
          </w14:textFill>
        </w:rPr>
        <w:t>表格式</w:t>
      </w:r>
      <w:bookmarkEnd w:id="435"/>
      <w:bookmarkEnd w:id="436"/>
      <w:bookmarkEnd w:id="437"/>
      <w:bookmarkEnd w:id="438"/>
      <w:bookmarkEnd w:id="439"/>
      <w:bookmarkEnd w:id="440"/>
      <w:bookmarkEnd w:id="441"/>
      <w:bookmarkEnd w:id="442"/>
      <w:bookmarkEnd w:id="443"/>
      <w:bookmarkEnd w:id="444"/>
      <w:bookmarkEnd w:id="445"/>
      <w:bookmarkEnd w:id="446"/>
      <w:bookmarkEnd w:id="447"/>
    </w:p>
    <w:p w14:paraId="4EDFC2D6">
      <w:pPr>
        <w:spacing w:line="360" w:lineRule="auto"/>
        <w:jc w:val="center"/>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sz w:val="30"/>
          <w:szCs w:val="30"/>
          <w:highlight w:val="none"/>
          <w:lang w:val="zh-CN"/>
          <w14:textFill>
            <w14:solidFill>
              <w14:schemeClr w14:val="tx1"/>
            </w14:solidFill>
          </w14:textFill>
        </w:rPr>
        <w:t>投标报价</w:t>
      </w:r>
      <w:r>
        <w:rPr>
          <w:rFonts w:hint="eastAsia" w:ascii="宋体" w:hAnsi="宋体" w:eastAsia="宋体" w:cs="宋体"/>
          <w:b/>
          <w:bCs/>
          <w:color w:val="000000" w:themeColor="text1"/>
          <w:sz w:val="30"/>
          <w:szCs w:val="30"/>
          <w:highlight w:val="none"/>
          <w:lang w:val="en-US" w:eastAsia="zh-CN"/>
          <w14:textFill>
            <w14:solidFill>
              <w14:schemeClr w14:val="tx1"/>
            </w14:solidFill>
          </w14:textFill>
        </w:rPr>
        <w:t>响应</w:t>
      </w:r>
      <w:r>
        <w:rPr>
          <w:rFonts w:hint="eastAsia" w:ascii="宋体" w:hAnsi="宋体" w:eastAsia="宋体" w:cs="宋体"/>
          <w:b/>
          <w:bCs/>
          <w:color w:val="000000" w:themeColor="text1"/>
          <w:sz w:val="30"/>
          <w:szCs w:val="30"/>
          <w:highlight w:val="none"/>
          <w:lang w:val="zh-CN"/>
          <w14:textFill>
            <w14:solidFill>
              <w14:schemeClr w14:val="tx1"/>
            </w14:solidFill>
          </w14:textFill>
        </w:rPr>
        <w:t>表</w:t>
      </w:r>
    </w:p>
    <w:p w14:paraId="7DA1095D">
      <w:pPr>
        <w:spacing w:line="360" w:lineRule="auto"/>
        <w:rPr>
          <w:rFonts w:hint="eastAsia" w:ascii="宋体" w:hAnsi="宋体" w:eastAsia="宋体" w:cs="宋体"/>
          <w:b/>
          <w:bCs/>
          <w:color w:val="000000" w:themeColor="text1"/>
          <w:kern w:val="0"/>
          <w:szCs w:val="21"/>
          <w:highlight w:val="none"/>
          <w:lang w:eastAsia="zh-CN"/>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项目名称：</w:t>
      </w:r>
      <w:r>
        <w:rPr>
          <w:rFonts w:hint="eastAsia" w:ascii="宋体" w:hAnsi="宋体" w:eastAsia="宋体" w:cs="宋体"/>
          <w:color w:val="000000" w:themeColor="text1"/>
          <w:kern w:val="0"/>
          <w:szCs w:val="21"/>
          <w:highlight w:val="none"/>
          <w:u w:val="single"/>
          <w:lang w:eastAsia="zh-CN"/>
          <w14:textFill>
            <w14:solidFill>
              <w14:schemeClr w14:val="tx1"/>
            </w14:solidFill>
          </w14:textFill>
        </w:rPr>
        <w:t>东莞市水务环境投资控股集团管网有限公司2026-2027年施工监理服务采购项目</w:t>
      </w:r>
    </w:p>
    <w:p w14:paraId="718F22CA">
      <w:pPr>
        <w:spacing w:line="360" w:lineRule="auto"/>
        <w:rPr>
          <w:rFonts w:hint="eastAsia" w:ascii="宋体" w:hAnsi="宋体" w:eastAsia="宋体" w:cs="宋体"/>
          <w:color w:val="000000" w:themeColor="text1"/>
          <w:kern w:val="0"/>
          <w:szCs w:val="21"/>
          <w:highlight w:val="none"/>
          <w:u w:val="single"/>
          <w:lang w:eastAsia="zh-CN"/>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招标编号：</w:t>
      </w:r>
      <w:r>
        <w:rPr>
          <w:rFonts w:hint="eastAsia" w:ascii="宋体" w:hAnsi="宋体" w:eastAsia="宋体" w:cs="宋体"/>
          <w:color w:val="000000" w:themeColor="text1"/>
          <w:kern w:val="0"/>
          <w:szCs w:val="21"/>
          <w:highlight w:val="none"/>
          <w:u w:val="single"/>
          <w:lang w:eastAsia="zh-CN"/>
          <w14:textFill>
            <w14:solidFill>
              <w14:schemeClr w14:val="tx1"/>
            </w14:solidFill>
          </w14:textFill>
        </w:rPr>
        <w:t>广建咨询（东招）2025-0104号</w:t>
      </w:r>
    </w:p>
    <w:tbl>
      <w:tblPr>
        <w:tblStyle w:val="36"/>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036"/>
        <w:gridCol w:w="4729"/>
        <w:gridCol w:w="3273"/>
        <w:gridCol w:w="1332"/>
      </w:tblGrid>
      <w:tr w14:paraId="223D39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2" w:hRule="atLeast"/>
        </w:trPr>
        <w:tc>
          <w:tcPr>
            <w:tcW w:w="500" w:type="pct"/>
            <w:tcBorders>
              <w:top w:val="single" w:color="auto" w:sz="4" w:space="0"/>
              <w:left w:val="single" w:color="auto" w:sz="4" w:space="0"/>
              <w:bottom w:val="single" w:color="auto" w:sz="4" w:space="0"/>
              <w:right w:val="single" w:color="auto" w:sz="4" w:space="0"/>
            </w:tcBorders>
            <w:noWrap w:val="0"/>
            <w:vAlign w:val="center"/>
          </w:tcPr>
          <w:p w14:paraId="36F0E92D">
            <w:pPr>
              <w:autoSpaceDE w:val="0"/>
              <w:autoSpaceDN w:val="0"/>
              <w:spacing w:line="360" w:lineRule="auto"/>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Times New Roman"/>
                <w:b/>
                <w:color w:val="000000" w:themeColor="text1"/>
                <w:kern w:val="0"/>
                <w:szCs w:val="21"/>
                <w:highlight w:val="none"/>
                <w14:textFill>
                  <w14:solidFill>
                    <w14:schemeClr w14:val="tx1"/>
                  </w14:solidFill>
                </w14:textFill>
              </w:rPr>
              <w:t>序号</w:t>
            </w:r>
          </w:p>
        </w:tc>
        <w:tc>
          <w:tcPr>
            <w:tcW w:w="2280" w:type="pct"/>
            <w:tcBorders>
              <w:top w:val="single" w:color="auto" w:sz="4" w:space="0"/>
              <w:left w:val="single" w:color="auto" w:sz="4" w:space="0"/>
              <w:bottom w:val="single" w:color="auto" w:sz="4" w:space="0"/>
              <w:right w:val="single" w:color="auto" w:sz="4" w:space="0"/>
            </w:tcBorders>
            <w:noWrap w:val="0"/>
            <w:vAlign w:val="center"/>
          </w:tcPr>
          <w:p w14:paraId="50A1C667">
            <w:pPr>
              <w:autoSpaceDE w:val="0"/>
              <w:autoSpaceDN w:val="0"/>
              <w:spacing w:line="360" w:lineRule="auto"/>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Times New Roman"/>
                <w:b/>
                <w:color w:val="000000" w:themeColor="text1"/>
                <w:kern w:val="0"/>
                <w:szCs w:val="21"/>
                <w:highlight w:val="none"/>
                <w14:textFill>
                  <w14:solidFill>
                    <w14:schemeClr w14:val="tx1"/>
                  </w14:solidFill>
                </w14:textFill>
              </w:rPr>
              <w:t>名称</w:t>
            </w:r>
          </w:p>
        </w:tc>
        <w:tc>
          <w:tcPr>
            <w:tcW w:w="1578" w:type="pct"/>
            <w:tcBorders>
              <w:top w:val="single" w:color="auto" w:sz="4" w:space="0"/>
              <w:left w:val="single" w:color="auto" w:sz="4" w:space="0"/>
              <w:bottom w:val="single" w:color="auto" w:sz="4" w:space="0"/>
              <w:right w:val="single" w:color="auto" w:sz="4" w:space="0"/>
            </w:tcBorders>
            <w:noWrap w:val="0"/>
            <w:vAlign w:val="center"/>
          </w:tcPr>
          <w:p w14:paraId="3930DDA8">
            <w:pPr>
              <w:autoSpaceDE w:val="0"/>
              <w:autoSpaceDN w:val="0"/>
              <w:spacing w:line="360" w:lineRule="auto"/>
              <w:jc w:val="center"/>
              <w:rPr>
                <w:rFonts w:hint="eastAsia" w:ascii="宋体" w:hAnsi="宋体" w:eastAsia="宋体" w:cs="Times New Roman"/>
                <w:b/>
                <w:color w:val="000000" w:themeColor="text1"/>
                <w:kern w:val="0"/>
                <w:szCs w:val="21"/>
                <w:highlight w:val="none"/>
                <w:lang w:val="en-US" w:eastAsia="zh-CN"/>
                <w14:textFill>
                  <w14:solidFill>
                    <w14:schemeClr w14:val="tx1"/>
                  </w14:solidFill>
                </w14:textFill>
              </w:rPr>
            </w:pPr>
            <w:r>
              <w:rPr>
                <w:rFonts w:hint="eastAsia" w:ascii="宋体" w:hAnsi="宋体" w:eastAsia="宋体" w:cs="Times New Roman"/>
                <w:b/>
                <w:color w:val="000000" w:themeColor="text1"/>
                <w:kern w:val="0"/>
                <w:szCs w:val="21"/>
                <w:highlight w:val="none"/>
                <w14:textFill>
                  <w14:solidFill>
                    <w14:schemeClr w14:val="tx1"/>
                  </w14:solidFill>
                </w14:textFill>
              </w:rPr>
              <w:t>监理服务收费系数</w:t>
            </w:r>
            <w:r>
              <w:rPr>
                <w:rFonts w:hint="eastAsia" w:ascii="宋体" w:hAnsi="宋体" w:eastAsia="宋体" w:cs="Times New Roman"/>
                <w:b/>
                <w:color w:val="000000" w:themeColor="text1"/>
                <w:kern w:val="0"/>
                <w:szCs w:val="21"/>
                <w:highlight w:val="none"/>
                <w:lang w:val="en-US" w:eastAsia="zh-CN"/>
                <w14:textFill>
                  <w14:solidFill>
                    <w14:schemeClr w14:val="tx1"/>
                  </w14:solidFill>
                </w14:textFill>
              </w:rPr>
              <w:t>固定值</w:t>
            </w:r>
          </w:p>
        </w:tc>
        <w:tc>
          <w:tcPr>
            <w:tcW w:w="642" w:type="pct"/>
            <w:tcBorders>
              <w:top w:val="single" w:color="auto" w:sz="4" w:space="0"/>
              <w:left w:val="single" w:color="auto" w:sz="4" w:space="0"/>
              <w:bottom w:val="single" w:color="auto" w:sz="4" w:space="0"/>
              <w:right w:val="single" w:color="auto" w:sz="4" w:space="0"/>
            </w:tcBorders>
            <w:noWrap w:val="0"/>
            <w:vAlign w:val="center"/>
          </w:tcPr>
          <w:p w14:paraId="296B5AB9">
            <w:pPr>
              <w:autoSpaceDE w:val="0"/>
              <w:autoSpaceDN w:val="0"/>
              <w:spacing w:line="360" w:lineRule="auto"/>
              <w:jc w:val="center"/>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Times New Roman"/>
                <w:b/>
                <w:color w:val="000000" w:themeColor="text1"/>
                <w:kern w:val="0"/>
                <w:szCs w:val="21"/>
                <w:highlight w:val="none"/>
                <w14:textFill>
                  <w14:solidFill>
                    <w14:schemeClr w14:val="tx1"/>
                  </w14:solidFill>
                </w14:textFill>
              </w:rPr>
              <w:t>备注</w:t>
            </w:r>
          </w:p>
        </w:tc>
      </w:tr>
      <w:tr w14:paraId="1ED3DC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10" w:hRule="atLeast"/>
        </w:trPr>
        <w:tc>
          <w:tcPr>
            <w:tcW w:w="500" w:type="pct"/>
            <w:tcBorders>
              <w:top w:val="single" w:color="auto" w:sz="4" w:space="0"/>
              <w:left w:val="single" w:color="auto" w:sz="4" w:space="0"/>
              <w:right w:val="single" w:color="auto" w:sz="4" w:space="0"/>
            </w:tcBorders>
            <w:noWrap w:val="0"/>
            <w:vAlign w:val="center"/>
          </w:tcPr>
          <w:p w14:paraId="42B155A3">
            <w:pPr>
              <w:autoSpaceDE w:val="0"/>
              <w:autoSpaceDN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1</w:t>
            </w:r>
          </w:p>
        </w:tc>
        <w:tc>
          <w:tcPr>
            <w:tcW w:w="2280" w:type="pct"/>
            <w:tcBorders>
              <w:top w:val="single" w:color="auto" w:sz="4" w:space="0"/>
              <w:left w:val="single" w:color="auto" w:sz="4" w:space="0"/>
              <w:right w:val="single" w:color="auto" w:sz="4" w:space="0"/>
            </w:tcBorders>
            <w:noWrap w:val="0"/>
            <w:vAlign w:val="center"/>
          </w:tcPr>
          <w:p w14:paraId="58865AC6">
            <w:pPr>
              <w:autoSpaceDE w:val="0"/>
              <w:autoSpaceDN w:val="0"/>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szCs w:val="21"/>
                <w:highlight w:val="none"/>
                <w:lang w:val="zh-CN"/>
                <w14:textFill>
                  <w14:solidFill>
                    <w14:schemeClr w14:val="tx1"/>
                  </w14:solidFill>
                </w14:textFill>
              </w:rPr>
              <w:t>东莞市水务环境投资控股集团管网有限公司2026-2027年施工监理服务采购项目</w:t>
            </w:r>
          </w:p>
        </w:tc>
        <w:tc>
          <w:tcPr>
            <w:tcW w:w="1578" w:type="pct"/>
            <w:tcBorders>
              <w:top w:val="single" w:color="auto" w:sz="4" w:space="0"/>
              <w:left w:val="single" w:color="auto" w:sz="4" w:space="0"/>
              <w:right w:val="single" w:color="auto" w:sz="4" w:space="0"/>
            </w:tcBorders>
            <w:noWrap w:val="0"/>
            <w:vAlign w:val="center"/>
          </w:tcPr>
          <w:p w14:paraId="37CA4A4D">
            <w:pPr>
              <w:tabs>
                <w:tab w:val="left" w:pos="8610"/>
              </w:tabs>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0.78</w:t>
            </w:r>
          </w:p>
        </w:tc>
        <w:tc>
          <w:tcPr>
            <w:tcW w:w="642" w:type="pct"/>
            <w:tcBorders>
              <w:top w:val="single" w:color="auto" w:sz="4" w:space="0"/>
              <w:left w:val="single" w:color="auto" w:sz="4" w:space="0"/>
              <w:right w:val="single" w:color="auto" w:sz="4" w:space="0"/>
            </w:tcBorders>
            <w:noWrap w:val="0"/>
            <w:vAlign w:val="center"/>
          </w:tcPr>
          <w:p w14:paraId="12869360">
            <w:pPr>
              <w:tabs>
                <w:tab w:val="left" w:pos="8610"/>
              </w:tabs>
              <w:spacing w:line="360" w:lineRule="auto"/>
              <w:jc w:val="center"/>
              <w:rPr>
                <w:rFonts w:ascii="宋体" w:hAnsi="宋体" w:eastAsia="宋体" w:cs="Times New Roman"/>
                <w:color w:val="000000" w:themeColor="text1"/>
                <w:kern w:val="0"/>
                <w:szCs w:val="21"/>
                <w:highlight w:val="none"/>
                <w14:textFill>
                  <w14:solidFill>
                    <w14:schemeClr w14:val="tx1"/>
                  </w14:solidFill>
                </w14:textFill>
              </w:rPr>
            </w:pPr>
          </w:p>
        </w:tc>
      </w:tr>
    </w:tbl>
    <w:p w14:paraId="4B9C5E14">
      <w:pPr>
        <w:rPr>
          <w:rFonts w:ascii="宋体" w:hAnsi="宋体" w:eastAsia="宋体" w:cs="宋体"/>
          <w:color w:val="000000" w:themeColor="text1"/>
          <w:kern w:val="0"/>
          <w:sz w:val="20"/>
          <w:szCs w:val="21"/>
          <w:highlight w:val="none"/>
          <w14:textFill>
            <w14:solidFill>
              <w14:schemeClr w14:val="tx1"/>
            </w14:solidFill>
          </w14:textFill>
        </w:rPr>
      </w:pPr>
    </w:p>
    <w:p w14:paraId="5F027BEB">
      <w:pPr>
        <w:autoSpaceDE w:val="0"/>
        <w:autoSpaceDN w:val="0"/>
        <w:adjustRightInd w:val="0"/>
        <w:spacing w:line="360" w:lineRule="auto"/>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备注：</w:t>
      </w:r>
    </w:p>
    <w:p w14:paraId="26E6B9B0">
      <w:pPr>
        <w:autoSpaceDE w:val="0"/>
        <w:autoSpaceDN w:val="0"/>
        <w:adjustRightInd w:val="0"/>
        <w:snapToGrid w:val="0"/>
        <w:spacing w:line="360" w:lineRule="auto"/>
        <w:ind w:left="605" w:leftChars="18" w:hanging="567" w:hangingChars="270"/>
        <w:jc w:val="left"/>
        <w:rPr>
          <w:rFonts w:hint="eastAsia"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1）监理服务费以单个监理项目进行计算、请款，按单个项目结算的建安费，根据《国家发展改革委、建设部关于印发〈建设工程监理与相关服务收费管理规定〉的通知》（发改价格［2007］670号文）及其适用的最新修订规定的收费基价（建安费计费额处于两个数值区间的，采用直线内插法确定施工监理服务收费基价）及中标人报价的监理服务收费系数计算，具体约定及计算方法如下：</w:t>
      </w:r>
    </w:p>
    <w:p w14:paraId="3818AAC4">
      <w:pPr>
        <w:autoSpaceDE w:val="0"/>
        <w:autoSpaceDN w:val="0"/>
        <w:adjustRightInd w:val="0"/>
        <w:snapToGrid w:val="0"/>
        <w:spacing w:line="360" w:lineRule="auto"/>
        <w:ind w:left="647" w:leftChars="308" w:firstLine="63" w:firstLineChars="30"/>
        <w:jc w:val="left"/>
        <w:rPr>
          <w:rFonts w:hint="eastAsia" w:ascii="宋体" w:hAnsi="宋体" w:eastAsia="宋体" w:cs="Times New Roman"/>
          <w:color w:val="000000" w:themeColor="text1"/>
          <w:kern w:val="0"/>
          <w:szCs w:val="21"/>
          <w:highlight w:val="none"/>
          <w14:textFill>
            <w14:solidFill>
              <w14:schemeClr w14:val="tx1"/>
            </w14:solidFill>
          </w14:textFill>
        </w:rPr>
      </w:pPr>
      <w:r>
        <w:rPr>
          <w:rFonts w:hint="eastAsia" w:hAnsi="宋体"/>
          <w:color w:val="000000" w:themeColor="text1"/>
          <w:kern w:val="2"/>
          <w:sz w:val="21"/>
          <w:szCs w:val="21"/>
          <w:highlight w:val="none"/>
          <w:lang w:val="zh-CN"/>
          <w14:textFill>
            <w14:solidFill>
              <w14:schemeClr w14:val="tx1"/>
            </w14:solidFill>
          </w14:textFill>
        </w:rPr>
        <w:t>①</w:t>
      </w:r>
      <w:r>
        <w:rPr>
          <w:rFonts w:hint="eastAsia" w:ascii="宋体" w:hAnsi="宋体" w:eastAsia="宋体" w:cs="Times New Roman"/>
          <w:color w:val="000000" w:themeColor="text1"/>
          <w:kern w:val="0"/>
          <w:szCs w:val="21"/>
          <w:highlight w:val="none"/>
          <w14:textFill>
            <w14:solidFill>
              <w14:schemeClr w14:val="tx1"/>
            </w14:solidFill>
          </w14:textFill>
        </w:rPr>
        <w:t>施工监理服务收费（监理单项项目合同酬金）=施工监理服务收费基准价×监理服务收费系数；</w:t>
      </w:r>
    </w:p>
    <w:p w14:paraId="32A3F6E2">
      <w:pPr>
        <w:autoSpaceDE w:val="0"/>
        <w:autoSpaceDN w:val="0"/>
        <w:adjustRightInd w:val="0"/>
        <w:snapToGrid w:val="0"/>
        <w:spacing w:line="360" w:lineRule="auto"/>
        <w:ind w:left="666" w:leftChars="317" w:firstLine="63" w:firstLineChars="30"/>
        <w:jc w:val="left"/>
        <w:rPr>
          <w:rFonts w:hint="eastAsia" w:ascii="宋体" w:hAnsi="宋体" w:eastAsia="宋体" w:cs="Times New Roman"/>
          <w:color w:val="000000" w:themeColor="text1"/>
          <w:kern w:val="0"/>
          <w:szCs w:val="21"/>
          <w:highlight w:val="none"/>
          <w14:textFill>
            <w14:solidFill>
              <w14:schemeClr w14:val="tx1"/>
            </w14:solidFill>
          </w14:textFill>
        </w:rPr>
      </w:pPr>
      <w:r>
        <w:rPr>
          <w:rFonts w:hint="eastAsia" w:hAnsi="宋体"/>
          <w:color w:val="000000" w:themeColor="text1"/>
          <w:kern w:val="2"/>
          <w:sz w:val="21"/>
          <w:szCs w:val="21"/>
          <w:highlight w:val="none"/>
          <w:lang w:val="zh-CN"/>
          <w14:textFill>
            <w14:solidFill>
              <w14:schemeClr w14:val="tx1"/>
            </w14:solidFill>
          </w14:textFill>
        </w:rPr>
        <w:t>②</w:t>
      </w:r>
      <w:r>
        <w:rPr>
          <w:rFonts w:hint="eastAsia" w:ascii="宋体" w:hAnsi="宋体" w:eastAsia="宋体" w:cs="Times New Roman"/>
          <w:color w:val="000000" w:themeColor="text1"/>
          <w:kern w:val="0"/>
          <w:szCs w:val="21"/>
          <w:highlight w:val="none"/>
          <w14:textFill>
            <w14:solidFill>
              <w14:schemeClr w14:val="tx1"/>
            </w14:solidFill>
          </w14:textFill>
        </w:rPr>
        <w:t>施工监理服务收费基准价=施工监理服务收费基价×专业调整系数×工程复杂程度调整系数×高程调整系数。复杂系数按《建设工程监理与相关服务收费标准》规定执行；</w:t>
      </w:r>
    </w:p>
    <w:p w14:paraId="26CEECE2">
      <w:pPr>
        <w:autoSpaceDE w:val="0"/>
        <w:autoSpaceDN w:val="0"/>
        <w:adjustRightInd w:val="0"/>
        <w:snapToGrid w:val="0"/>
        <w:spacing w:line="360" w:lineRule="auto"/>
        <w:ind w:left="666" w:leftChars="317" w:firstLine="63" w:firstLineChars="3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hAnsi="宋体"/>
          <w:color w:val="000000" w:themeColor="text1"/>
          <w:kern w:val="2"/>
          <w:sz w:val="21"/>
          <w:szCs w:val="21"/>
          <w:highlight w:val="none"/>
          <w:lang w:val="zh-CN"/>
          <w14:textFill>
            <w14:solidFill>
              <w14:schemeClr w14:val="tx1"/>
            </w14:solidFill>
          </w14:textFill>
        </w:rPr>
        <w:t>③</w:t>
      </w:r>
      <w:r>
        <w:rPr>
          <w:rFonts w:hint="eastAsia" w:ascii="宋体" w:hAnsi="宋体" w:eastAsia="宋体" w:cs="Times New Roman"/>
          <w:color w:val="000000" w:themeColor="text1"/>
          <w:kern w:val="0"/>
          <w:szCs w:val="21"/>
          <w:highlight w:val="none"/>
          <w14:textFill>
            <w14:solidFill>
              <w14:schemeClr w14:val="tx1"/>
            </w14:solidFill>
          </w14:textFill>
        </w:rPr>
        <w:t>施工监理服务收费（监理单项项目合同酬金）保留至小数点后两位小数，从小数点后第3位四舍五入。</w:t>
      </w:r>
    </w:p>
    <w:p w14:paraId="38EB52A6">
      <w:pPr>
        <w:autoSpaceDE w:val="0"/>
        <w:autoSpaceDN w:val="0"/>
        <w:adjustRightInd w:val="0"/>
        <w:snapToGrid w:val="0"/>
        <w:spacing w:line="360" w:lineRule="auto"/>
        <w:ind w:left="607" w:leftChars="18" w:hanging="569" w:hangingChars="270"/>
        <w:jc w:val="left"/>
        <w:rPr>
          <w:rFonts w:ascii="宋体" w:hAnsi="宋体" w:eastAsia="宋体" w:cs="Times New Roman"/>
          <w:b/>
          <w:bCs/>
          <w:color w:val="000000" w:themeColor="text1"/>
          <w:kern w:val="0"/>
          <w:szCs w:val="21"/>
          <w:highlight w:val="none"/>
          <w14:textFill>
            <w14:solidFill>
              <w14:schemeClr w14:val="tx1"/>
            </w14:solidFill>
          </w14:textFill>
        </w:rPr>
      </w:pPr>
      <w:r>
        <w:rPr>
          <w:rFonts w:hint="eastAsia" w:ascii="宋体" w:hAnsi="宋体" w:eastAsia="宋体" w:cs="Times New Roman"/>
          <w:b/>
          <w:bCs/>
          <w:color w:val="000000" w:themeColor="text1"/>
          <w:kern w:val="0"/>
          <w:szCs w:val="21"/>
          <w:highlight w:val="none"/>
          <w14:textFill>
            <w14:solidFill>
              <w14:schemeClr w14:val="tx1"/>
            </w14:solidFill>
          </w14:textFill>
        </w:rPr>
        <w:t>（</w:t>
      </w:r>
      <w:r>
        <w:rPr>
          <w:rFonts w:ascii="宋体" w:hAnsi="宋体" w:eastAsia="宋体" w:cs="Times New Roman"/>
          <w:b/>
          <w:bCs/>
          <w:color w:val="000000" w:themeColor="text1"/>
          <w:kern w:val="0"/>
          <w:szCs w:val="21"/>
          <w:highlight w:val="none"/>
          <w14:textFill>
            <w14:solidFill>
              <w14:schemeClr w14:val="tx1"/>
            </w14:solidFill>
          </w14:textFill>
        </w:rPr>
        <w:t>2</w:t>
      </w:r>
      <w:r>
        <w:rPr>
          <w:rFonts w:hint="eastAsia" w:ascii="宋体" w:hAnsi="宋体" w:eastAsia="宋体" w:cs="Times New Roman"/>
          <w:b/>
          <w:bCs/>
          <w:color w:val="000000" w:themeColor="text1"/>
          <w:kern w:val="0"/>
          <w:szCs w:val="21"/>
          <w:highlight w:val="none"/>
          <w14:textFill>
            <w14:solidFill>
              <w14:schemeClr w14:val="tx1"/>
            </w14:solidFill>
          </w14:textFill>
        </w:rPr>
        <w:t>）本项目监理服务收费系数为固定值：0.78，投标人的投标报价不等于上述固定值的，该投标人的投标文件将被视为无效投标。</w:t>
      </w:r>
    </w:p>
    <w:p w14:paraId="38517A9C">
      <w:pPr>
        <w:autoSpaceDE w:val="0"/>
        <w:autoSpaceDN w:val="0"/>
        <w:adjustRightInd w:val="0"/>
        <w:snapToGrid w:val="0"/>
        <w:spacing w:line="360" w:lineRule="auto"/>
        <w:ind w:left="605" w:leftChars="18" w:hanging="567" w:hangingChars="270"/>
        <w:jc w:val="left"/>
        <w:rPr>
          <w:rFonts w:ascii="宋体" w:hAnsi="宋体" w:eastAsia="宋体" w:cs="Times New Roman"/>
          <w:b/>
          <w:bCs/>
          <w:color w:val="000000" w:themeColor="text1"/>
          <w:kern w:val="0"/>
          <w:szCs w:val="21"/>
          <w:highlight w:val="none"/>
          <w:lang w:val="zh-CN"/>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w:t>
      </w: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3</w:t>
      </w:r>
      <w:r>
        <w:rPr>
          <w:rFonts w:hint="eastAsia" w:ascii="宋体" w:hAnsi="宋体" w:eastAsia="宋体" w:cs="Times New Roman"/>
          <w:color w:val="000000" w:themeColor="text1"/>
          <w:kern w:val="0"/>
          <w:szCs w:val="21"/>
          <w:highlight w:val="none"/>
          <w14:textFill>
            <w14:solidFill>
              <w14:schemeClr w14:val="tx1"/>
            </w14:solidFill>
          </w14:textFill>
        </w:rPr>
        <w:t>）</w:t>
      </w:r>
      <w:r>
        <w:rPr>
          <w:rFonts w:hint="eastAsia" w:ascii="宋体" w:hAnsi="宋体" w:eastAsia="宋体" w:cs="Times New Roman"/>
          <w:b/>
          <w:bCs/>
          <w:color w:val="000000" w:themeColor="text1"/>
          <w:kern w:val="0"/>
          <w:szCs w:val="21"/>
          <w:highlight w:val="none"/>
          <w:u w:val="single"/>
          <w:lang w:val="zh-CN"/>
          <w14:textFill>
            <w14:solidFill>
              <w14:schemeClr w14:val="tx1"/>
            </w14:solidFill>
          </w14:textFill>
        </w:rPr>
        <w:t>本表一式二份，一份随唱标信封一起提交，一份编入投标文件商务文件</w:t>
      </w:r>
      <w:r>
        <w:rPr>
          <w:rFonts w:hint="eastAsia" w:ascii="宋体" w:hAnsi="宋体" w:eastAsia="宋体" w:cs="Times New Roman"/>
          <w:b/>
          <w:bCs/>
          <w:color w:val="000000" w:themeColor="text1"/>
          <w:kern w:val="0"/>
          <w:szCs w:val="21"/>
          <w:highlight w:val="none"/>
          <w:lang w:val="zh-CN"/>
          <w14:textFill>
            <w14:solidFill>
              <w14:schemeClr w14:val="tx1"/>
            </w14:solidFill>
          </w14:textFill>
        </w:rPr>
        <w:t>。</w:t>
      </w:r>
    </w:p>
    <w:p w14:paraId="4E8B103C">
      <w:pPr>
        <w:autoSpaceDE w:val="0"/>
        <w:autoSpaceDN w:val="0"/>
        <w:adjustRightInd w:val="0"/>
        <w:snapToGrid w:val="0"/>
        <w:spacing w:line="360" w:lineRule="auto"/>
        <w:ind w:left="605" w:leftChars="18" w:hanging="567" w:hangingChars="270"/>
        <w:jc w:val="left"/>
        <w:rPr>
          <w:rFonts w:hint="eastAsia" w:ascii="宋体" w:hAnsi="宋体" w:eastAsia="宋体" w:cs="Times New Roman"/>
          <w:bCs/>
          <w:color w:val="000000" w:themeColor="text1"/>
          <w:kern w:val="0"/>
          <w:szCs w:val="21"/>
          <w:highlight w:val="none"/>
          <w:lang w:val="zh-CN"/>
          <w14:textFill>
            <w14:solidFill>
              <w14:schemeClr w14:val="tx1"/>
            </w14:solidFill>
          </w14:textFill>
        </w:rPr>
      </w:pPr>
    </w:p>
    <w:p w14:paraId="1EE185AB">
      <w:pPr>
        <w:autoSpaceDE w:val="0"/>
        <w:autoSpaceDN w:val="0"/>
        <w:adjustRightInd w:val="0"/>
        <w:spacing w:line="360" w:lineRule="auto"/>
        <w:ind w:firstLine="4960" w:firstLineChars="2362"/>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投标人：（</w:t>
      </w:r>
      <w:r>
        <w:rPr>
          <w:rFonts w:hint="eastAsia" w:ascii="宋体" w:hAnsi="宋体" w:eastAsia="宋体" w:cs="宋体"/>
          <w:color w:val="000000" w:themeColor="text1"/>
          <w:szCs w:val="24"/>
          <w:highlight w:val="none"/>
          <w:lang w:val="zh-CN"/>
          <w14:textFill>
            <w14:solidFill>
              <w14:schemeClr w14:val="tx1"/>
            </w14:solidFill>
          </w14:textFill>
        </w:rPr>
        <w:t>加盖投标人法人公章</w:t>
      </w:r>
      <w:r>
        <w:rPr>
          <w:rFonts w:hint="eastAsia" w:ascii="宋体" w:hAnsi="宋体" w:eastAsia="宋体" w:cs="宋体"/>
          <w:color w:val="000000" w:themeColor="text1"/>
          <w:szCs w:val="21"/>
          <w:highlight w:val="none"/>
          <w:lang w:val="zh-CN"/>
          <w14:textFill>
            <w14:solidFill>
              <w14:schemeClr w14:val="tx1"/>
            </w14:solidFill>
          </w14:textFill>
        </w:rPr>
        <w:t>）</w:t>
      </w:r>
    </w:p>
    <w:p w14:paraId="45454995">
      <w:pPr>
        <w:autoSpaceDE w:val="0"/>
        <w:autoSpaceDN w:val="0"/>
        <w:adjustRightInd w:val="0"/>
        <w:spacing w:line="360" w:lineRule="auto"/>
        <w:ind w:firstLine="4960" w:firstLineChars="2362"/>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法定代表人或其授权代表签名（或盖私章）：</w:t>
      </w:r>
    </w:p>
    <w:p w14:paraId="5C4B63DA">
      <w:pPr>
        <w:autoSpaceDE w:val="0"/>
        <w:autoSpaceDN w:val="0"/>
        <w:adjustRightInd w:val="0"/>
        <w:spacing w:line="360" w:lineRule="auto"/>
        <w:ind w:firstLine="4960" w:firstLineChars="2362"/>
        <w:rPr>
          <w:rFonts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日</w:t>
      </w:r>
      <w:r>
        <w:rPr>
          <w:rFonts w:hint="eastAsia" w:ascii="宋体" w:hAnsi="宋体" w:eastAsia="宋体" w:cs="Times New Roman"/>
          <w:color w:val="000000" w:themeColor="text1"/>
          <w:szCs w:val="24"/>
          <w:highlight w:val="none"/>
          <w:lang w:val="zh-CN"/>
          <w14:textFill>
            <w14:solidFill>
              <w14:schemeClr w14:val="tx1"/>
            </w14:solidFill>
          </w14:textFill>
        </w:rPr>
        <w:t>期：   年   月   日</w:t>
      </w:r>
    </w:p>
    <w:p w14:paraId="1F100B43">
      <w:pPr>
        <w:tabs>
          <w:tab w:val="left" w:pos="567"/>
        </w:tabs>
        <w:autoSpaceDE w:val="0"/>
        <w:autoSpaceDN w:val="0"/>
        <w:adjustRightInd w:val="0"/>
        <w:spacing w:line="360" w:lineRule="auto"/>
        <w:jc w:val="left"/>
        <w:outlineLvl w:val="2"/>
        <w:rPr>
          <w:rFonts w:ascii="宋体" w:hAnsi="宋体" w:eastAsia="宋体" w:cs="宋体"/>
          <w:b/>
          <w:color w:val="000000" w:themeColor="text1"/>
          <w:kern w:val="0"/>
          <w:sz w:val="32"/>
          <w:szCs w:val="32"/>
          <w:highlight w:val="none"/>
          <w14:textFill>
            <w14:solidFill>
              <w14:schemeClr w14:val="tx1"/>
            </w14:solidFill>
          </w14:textFill>
        </w:rPr>
      </w:pPr>
      <w:r>
        <w:rPr>
          <w:rFonts w:ascii="宋体" w:hAnsi="宋体" w:eastAsia="宋体" w:cs="Times New Roman"/>
          <w:color w:val="000000" w:themeColor="text1"/>
          <w:szCs w:val="24"/>
          <w:highlight w:val="none"/>
          <w:lang w:val="zh-CN"/>
          <w14:textFill>
            <w14:solidFill>
              <w14:schemeClr w14:val="tx1"/>
            </w14:solidFill>
          </w14:textFill>
        </w:rPr>
        <w:br w:type="page"/>
      </w:r>
      <w:bookmarkStart w:id="448" w:name="_Toc142508369"/>
      <w:bookmarkStart w:id="449" w:name="_Toc6190"/>
      <w:bookmarkStart w:id="450" w:name="_Toc102860418"/>
      <w:bookmarkStart w:id="451" w:name="_Toc26516"/>
      <w:bookmarkStart w:id="452" w:name="_Toc104991875"/>
      <w:bookmarkStart w:id="453" w:name="_Toc1977725"/>
      <w:bookmarkStart w:id="454" w:name="_Toc140596928"/>
      <w:bookmarkStart w:id="455" w:name="_Toc102860074"/>
      <w:bookmarkStart w:id="456" w:name="_Toc94107209"/>
      <w:bookmarkStart w:id="457" w:name="_Toc23083"/>
      <w:bookmarkStart w:id="458" w:name="_Toc20759_WPSOffice_Level2"/>
      <w:bookmarkStart w:id="459" w:name="_Toc486167712"/>
      <w:bookmarkStart w:id="460" w:name="_Toc533708124"/>
      <w:r>
        <w:rPr>
          <w:rFonts w:hint="eastAsia" w:ascii="宋体" w:hAnsi="宋体" w:eastAsia="宋体" w:cs="宋体"/>
          <w:b/>
          <w:bCs/>
          <w:color w:val="000000" w:themeColor="text1"/>
          <w:sz w:val="30"/>
          <w:szCs w:val="30"/>
          <w:highlight w:val="none"/>
          <w:lang w:val="en-US" w:eastAsia="zh-CN"/>
          <w14:textFill>
            <w14:solidFill>
              <w14:schemeClr w14:val="tx1"/>
            </w14:solidFill>
          </w14:textFill>
        </w:rPr>
        <w:t>五</w:t>
      </w:r>
      <w:r>
        <w:rPr>
          <w:rFonts w:hint="eastAsia" w:ascii="宋体" w:hAnsi="宋体" w:eastAsia="宋体" w:cs="宋体"/>
          <w:b/>
          <w:color w:val="000000" w:themeColor="text1"/>
          <w:kern w:val="0"/>
          <w:sz w:val="32"/>
          <w:szCs w:val="32"/>
          <w:highlight w:val="none"/>
          <w14:textFill>
            <w14:solidFill>
              <w14:schemeClr w14:val="tx1"/>
            </w14:solidFill>
          </w14:textFill>
        </w:rPr>
        <w:t>、投标人资格证明文件</w:t>
      </w:r>
      <w:bookmarkEnd w:id="448"/>
      <w:bookmarkEnd w:id="449"/>
      <w:bookmarkEnd w:id="450"/>
      <w:bookmarkEnd w:id="451"/>
      <w:bookmarkEnd w:id="452"/>
      <w:bookmarkEnd w:id="453"/>
      <w:bookmarkEnd w:id="454"/>
      <w:bookmarkEnd w:id="455"/>
      <w:bookmarkEnd w:id="456"/>
      <w:bookmarkEnd w:id="457"/>
    </w:p>
    <w:p w14:paraId="6F1DC311">
      <w:pPr>
        <w:tabs>
          <w:tab w:val="left" w:pos="567"/>
        </w:tabs>
        <w:autoSpaceDE w:val="0"/>
        <w:autoSpaceDN w:val="0"/>
        <w:adjustRightInd w:val="0"/>
        <w:spacing w:line="360" w:lineRule="auto"/>
        <w:jc w:val="left"/>
        <w:outlineLvl w:val="2"/>
        <w:rPr>
          <w:rFonts w:ascii="宋体" w:hAnsi="宋体" w:eastAsia="宋体" w:cs="宋体"/>
          <w:b/>
          <w:color w:val="000000" w:themeColor="text1"/>
          <w:kern w:val="0"/>
          <w:sz w:val="30"/>
          <w:szCs w:val="30"/>
          <w:highlight w:val="none"/>
          <w14:textFill>
            <w14:solidFill>
              <w14:schemeClr w14:val="tx1"/>
            </w14:solidFill>
          </w14:textFill>
        </w:rPr>
      </w:pPr>
      <w:bookmarkStart w:id="461" w:name="_Toc29874"/>
      <w:bookmarkStart w:id="462" w:name="_Toc17358"/>
      <w:bookmarkStart w:id="463" w:name="_Toc140596929"/>
      <w:bookmarkStart w:id="464" w:name="_Toc142508370"/>
      <w:bookmarkStart w:id="465" w:name="_Toc102860075"/>
      <w:bookmarkStart w:id="466" w:name="_Toc94107210"/>
      <w:bookmarkStart w:id="467" w:name="_Toc25267"/>
      <w:bookmarkStart w:id="468" w:name="_Toc102860419"/>
      <w:bookmarkStart w:id="469" w:name="_Toc104991876"/>
      <w:bookmarkStart w:id="470" w:name="_Toc1977726"/>
      <w:r>
        <w:rPr>
          <w:rFonts w:hint="eastAsia" w:ascii="宋体" w:hAnsi="宋体" w:eastAsia="宋体" w:cs="宋体"/>
          <w:b/>
          <w:color w:val="000000" w:themeColor="text1"/>
          <w:kern w:val="0"/>
          <w:sz w:val="30"/>
          <w:szCs w:val="30"/>
          <w:highlight w:val="none"/>
          <w:lang w:val="en-US" w:eastAsia="zh-CN"/>
          <w14:textFill>
            <w14:solidFill>
              <w14:schemeClr w14:val="tx1"/>
            </w14:solidFill>
          </w14:textFill>
        </w:rPr>
        <w:t>5</w:t>
      </w:r>
      <w:r>
        <w:rPr>
          <w:rFonts w:hint="eastAsia" w:ascii="宋体" w:hAnsi="宋体" w:eastAsia="宋体" w:cs="宋体"/>
          <w:b/>
          <w:color w:val="000000" w:themeColor="text1"/>
          <w:kern w:val="0"/>
          <w:sz w:val="30"/>
          <w:szCs w:val="30"/>
          <w:highlight w:val="none"/>
          <w14:textFill>
            <w14:solidFill>
              <w14:schemeClr w14:val="tx1"/>
            </w14:solidFill>
          </w14:textFill>
        </w:rPr>
        <w:t>.1 多证合一营业执照（或事业单位法人证书）复印件</w:t>
      </w:r>
      <w:bookmarkEnd w:id="461"/>
      <w:bookmarkEnd w:id="462"/>
      <w:bookmarkEnd w:id="463"/>
      <w:bookmarkEnd w:id="464"/>
      <w:bookmarkEnd w:id="465"/>
      <w:bookmarkEnd w:id="466"/>
      <w:bookmarkEnd w:id="467"/>
      <w:bookmarkEnd w:id="468"/>
      <w:bookmarkEnd w:id="469"/>
    </w:p>
    <w:p w14:paraId="46CD5B56">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4DCBE2EC">
      <w:pPr>
        <w:tabs>
          <w:tab w:val="left" w:pos="567"/>
        </w:tabs>
        <w:autoSpaceDE w:val="0"/>
        <w:autoSpaceDN w:val="0"/>
        <w:adjustRightInd w:val="0"/>
        <w:spacing w:line="360" w:lineRule="auto"/>
        <w:ind w:firstLine="316" w:firstLineChars="150"/>
        <w:jc w:val="left"/>
        <w:outlineLvl w:val="2"/>
        <w:rPr>
          <w:rFonts w:ascii="宋体" w:hAnsi="宋体" w:eastAsia="宋体" w:cs="宋体"/>
          <w:b/>
          <w:color w:val="000000" w:themeColor="text1"/>
          <w:kern w:val="0"/>
          <w:szCs w:val="21"/>
          <w:highlight w:val="none"/>
          <w14:textFill>
            <w14:solidFill>
              <w14:schemeClr w14:val="tx1"/>
            </w14:solidFill>
          </w14:textFill>
        </w:rPr>
        <w:sectPr>
          <w:pgSz w:w="12240" w:h="15840"/>
          <w:pgMar w:top="1191" w:right="1043" w:bottom="1191" w:left="1043" w:header="720" w:footer="720" w:gutter="0"/>
          <w:pgNumType w:fmt="decimal"/>
          <w:cols w:space="720" w:num="1"/>
          <w:docGrid w:linePitch="326" w:charSpace="0"/>
        </w:sectPr>
      </w:pPr>
    </w:p>
    <w:p w14:paraId="2C368AED">
      <w:pPr>
        <w:tabs>
          <w:tab w:val="left" w:pos="567"/>
        </w:tabs>
        <w:autoSpaceDE w:val="0"/>
        <w:autoSpaceDN w:val="0"/>
        <w:adjustRightInd w:val="0"/>
        <w:spacing w:line="360" w:lineRule="auto"/>
        <w:jc w:val="left"/>
        <w:outlineLvl w:val="2"/>
        <w:rPr>
          <w:rFonts w:ascii="宋体" w:hAnsi="宋体" w:eastAsia="宋体" w:cs="宋体"/>
          <w:b/>
          <w:color w:val="000000" w:themeColor="text1"/>
          <w:kern w:val="0"/>
          <w:sz w:val="30"/>
          <w:szCs w:val="30"/>
          <w:highlight w:val="none"/>
          <w14:textFill>
            <w14:solidFill>
              <w14:schemeClr w14:val="tx1"/>
            </w14:solidFill>
          </w14:textFill>
        </w:rPr>
      </w:pPr>
      <w:bookmarkStart w:id="471" w:name="_Toc27861"/>
      <w:bookmarkStart w:id="472" w:name="_Toc104991877"/>
      <w:bookmarkStart w:id="473" w:name="_Toc102860076"/>
      <w:bookmarkStart w:id="474" w:name="_Toc94107211"/>
      <w:bookmarkStart w:id="475" w:name="_Toc25013"/>
      <w:bookmarkStart w:id="476" w:name="_Toc102860420"/>
      <w:bookmarkStart w:id="477" w:name="_Toc7756"/>
      <w:bookmarkStart w:id="478" w:name="_Toc142508371"/>
      <w:bookmarkStart w:id="479" w:name="_Toc140596930"/>
      <w:r>
        <w:rPr>
          <w:rFonts w:hint="eastAsia" w:ascii="宋体" w:hAnsi="宋体" w:eastAsia="宋体" w:cs="宋体"/>
          <w:b/>
          <w:color w:val="000000" w:themeColor="text1"/>
          <w:kern w:val="0"/>
          <w:sz w:val="30"/>
          <w:szCs w:val="30"/>
          <w:highlight w:val="none"/>
          <w:lang w:val="en-US" w:eastAsia="zh-CN"/>
          <w14:textFill>
            <w14:solidFill>
              <w14:schemeClr w14:val="tx1"/>
            </w14:solidFill>
          </w14:textFill>
        </w:rPr>
        <w:t>5</w:t>
      </w:r>
      <w:r>
        <w:rPr>
          <w:rFonts w:hint="eastAsia" w:ascii="宋体" w:hAnsi="宋体" w:eastAsia="宋体" w:cs="宋体"/>
          <w:b/>
          <w:color w:val="000000" w:themeColor="text1"/>
          <w:kern w:val="0"/>
          <w:sz w:val="30"/>
          <w:szCs w:val="30"/>
          <w:highlight w:val="none"/>
          <w14:textFill>
            <w14:solidFill>
              <w14:schemeClr w14:val="tx1"/>
            </w14:solidFill>
          </w14:textFill>
        </w:rPr>
        <w:t>.2 开户许可证复印件（基本存款账户），如投标人企业银行账户开户所在地区已取消企业银行账户许可，投标人应提供基本存款账户开户名称、开户银行、账号、编号等信息及相关备案证明（如有）或其他能证明其为基本存款账户的资料复印件</w:t>
      </w:r>
      <w:bookmarkEnd w:id="471"/>
      <w:bookmarkEnd w:id="472"/>
      <w:bookmarkEnd w:id="473"/>
      <w:bookmarkEnd w:id="474"/>
      <w:bookmarkEnd w:id="475"/>
      <w:bookmarkEnd w:id="476"/>
      <w:bookmarkEnd w:id="477"/>
      <w:bookmarkEnd w:id="478"/>
      <w:bookmarkEnd w:id="479"/>
    </w:p>
    <w:p w14:paraId="61B14A2C">
      <w:pPr>
        <w:tabs>
          <w:tab w:val="left" w:pos="567"/>
        </w:tabs>
        <w:autoSpaceDE w:val="0"/>
        <w:autoSpaceDN w:val="0"/>
        <w:adjustRightInd w:val="0"/>
        <w:spacing w:line="360" w:lineRule="auto"/>
        <w:jc w:val="left"/>
        <w:outlineLvl w:val="2"/>
        <w:rPr>
          <w:rFonts w:ascii="宋体" w:hAnsi="宋体" w:eastAsia="宋体" w:cs="宋体"/>
          <w:b/>
          <w:color w:val="000000" w:themeColor="text1"/>
          <w:kern w:val="0"/>
          <w:szCs w:val="21"/>
          <w:highlight w:val="none"/>
          <w14:textFill>
            <w14:solidFill>
              <w14:schemeClr w14:val="tx1"/>
            </w14:solidFill>
          </w14:textFill>
        </w:rPr>
      </w:pPr>
      <w:r>
        <w:rPr>
          <w:rFonts w:ascii="宋体" w:hAnsi="宋体" w:eastAsia="宋体" w:cs="宋体"/>
          <w:b/>
          <w:color w:val="000000" w:themeColor="text1"/>
          <w:kern w:val="0"/>
          <w:sz w:val="30"/>
          <w:szCs w:val="30"/>
          <w:highlight w:val="none"/>
          <w14:textFill>
            <w14:solidFill>
              <w14:schemeClr w14:val="tx1"/>
            </w14:solidFill>
          </w14:textFill>
        </w:rPr>
        <w:br w:type="page"/>
      </w:r>
      <w:bookmarkStart w:id="480" w:name="_Toc104991878"/>
      <w:bookmarkStart w:id="481" w:name="_Toc17499"/>
      <w:bookmarkStart w:id="482" w:name="_Toc102860421"/>
      <w:bookmarkStart w:id="483" w:name="_Toc102860077"/>
      <w:bookmarkStart w:id="484" w:name="_Toc142508372"/>
      <w:bookmarkStart w:id="485" w:name="_Toc9132"/>
      <w:bookmarkStart w:id="486" w:name="_Toc7441"/>
      <w:bookmarkStart w:id="487" w:name="_Toc140596931"/>
      <w:bookmarkStart w:id="488" w:name="_Toc94107212"/>
      <w:r>
        <w:rPr>
          <w:rFonts w:hint="eastAsia" w:ascii="宋体" w:hAnsi="宋体" w:eastAsia="宋体" w:cs="宋体"/>
          <w:b/>
          <w:color w:val="000000" w:themeColor="text1"/>
          <w:kern w:val="0"/>
          <w:sz w:val="30"/>
          <w:szCs w:val="30"/>
          <w:highlight w:val="none"/>
          <w:lang w:val="en-US" w:eastAsia="zh-CN"/>
          <w14:textFill>
            <w14:solidFill>
              <w14:schemeClr w14:val="tx1"/>
            </w14:solidFill>
          </w14:textFill>
        </w:rPr>
        <w:t>5</w:t>
      </w:r>
      <w:r>
        <w:rPr>
          <w:rFonts w:hint="eastAsia" w:ascii="宋体" w:hAnsi="宋体" w:eastAsia="宋体" w:cs="宋体"/>
          <w:b/>
          <w:color w:val="000000" w:themeColor="text1"/>
          <w:kern w:val="0"/>
          <w:sz w:val="30"/>
          <w:szCs w:val="30"/>
          <w:highlight w:val="none"/>
          <w14:textFill>
            <w14:solidFill>
              <w14:schemeClr w14:val="tx1"/>
            </w14:solidFill>
          </w14:textFill>
        </w:rPr>
        <w:t>.3</w:t>
      </w:r>
      <w:r>
        <w:rPr>
          <w:rFonts w:ascii="宋体" w:hAnsi="宋体" w:eastAsia="宋体" w:cs="宋体"/>
          <w:b/>
          <w:color w:val="000000" w:themeColor="text1"/>
          <w:kern w:val="0"/>
          <w:sz w:val="30"/>
          <w:szCs w:val="30"/>
          <w:highlight w:val="none"/>
          <w14:textFill>
            <w14:solidFill>
              <w14:schemeClr w14:val="tx1"/>
            </w14:solidFill>
          </w14:textFill>
        </w:rPr>
        <w:t xml:space="preserve"> </w:t>
      </w:r>
      <w:r>
        <w:rPr>
          <w:rFonts w:hint="eastAsia" w:ascii="宋体" w:hAnsi="宋体" w:eastAsia="宋体" w:cs="宋体"/>
          <w:b/>
          <w:color w:val="000000" w:themeColor="text1"/>
          <w:kern w:val="0"/>
          <w:sz w:val="30"/>
          <w:szCs w:val="30"/>
          <w:highlight w:val="none"/>
          <w14:textFill>
            <w14:solidFill>
              <w14:schemeClr w14:val="tx1"/>
            </w14:solidFill>
          </w14:textFill>
        </w:rPr>
        <w:t>法定代表人身份证明书原件、法定代表人授权书原件格式（法定代表人投标时只需提供法定代表人身份证明书，委托他人为投标代表或签署投标文件时需同时提供法定代表人授权书）</w:t>
      </w:r>
      <w:bookmarkEnd w:id="480"/>
      <w:bookmarkEnd w:id="481"/>
      <w:bookmarkEnd w:id="482"/>
      <w:bookmarkEnd w:id="483"/>
      <w:bookmarkEnd w:id="484"/>
      <w:bookmarkEnd w:id="485"/>
      <w:bookmarkEnd w:id="486"/>
      <w:bookmarkEnd w:id="487"/>
      <w:bookmarkEnd w:id="488"/>
    </w:p>
    <w:p w14:paraId="157339D3">
      <w:pPr>
        <w:spacing w:before="120" w:after="120" w:line="360" w:lineRule="auto"/>
        <w:ind w:firstLine="426" w:firstLineChars="202"/>
        <w:rPr>
          <w:rFonts w:ascii="宋体" w:hAnsi="宋体" w:eastAsia="宋体" w:cs="宋体"/>
          <w:b/>
          <w:color w:val="000000" w:themeColor="text1"/>
          <w:szCs w:val="24"/>
          <w:highlight w:val="none"/>
          <w14:textFill>
            <w14:solidFill>
              <w14:schemeClr w14:val="tx1"/>
            </w14:solidFill>
          </w14:textFill>
        </w:rPr>
      </w:pPr>
      <w:r>
        <w:rPr>
          <w:rFonts w:hint="eastAsia" w:ascii="宋体" w:hAnsi="宋体" w:eastAsia="宋体" w:cs="宋体"/>
          <w:b/>
          <w:color w:val="000000" w:themeColor="text1"/>
          <w:szCs w:val="24"/>
          <w:highlight w:val="none"/>
          <w14:textFill>
            <w14:solidFill>
              <w14:schemeClr w14:val="tx1"/>
            </w14:solidFill>
          </w14:textFill>
        </w:rPr>
        <w:t>（1）法定代表人身份证明书格式</w:t>
      </w:r>
      <w:bookmarkEnd w:id="458"/>
      <w:bookmarkEnd w:id="459"/>
      <w:bookmarkEnd w:id="460"/>
      <w:bookmarkEnd w:id="470"/>
    </w:p>
    <w:p w14:paraId="22EF9BF8">
      <w:pPr>
        <w:spacing w:before="120" w:after="120" w:line="360" w:lineRule="auto"/>
        <w:ind w:firstLine="608" w:firstLineChars="202"/>
        <w:jc w:val="center"/>
        <w:rPr>
          <w:rFonts w:ascii="宋体" w:hAnsi="宋体" w:eastAsia="宋体" w:cs="宋体"/>
          <w:b/>
          <w:color w:val="000000" w:themeColor="text1"/>
          <w:sz w:val="30"/>
          <w:szCs w:val="30"/>
          <w:highlight w:val="none"/>
          <w14:textFill>
            <w14:solidFill>
              <w14:schemeClr w14:val="tx1"/>
            </w14:solidFill>
          </w14:textFill>
        </w:rPr>
      </w:pPr>
    </w:p>
    <w:p w14:paraId="4C306AC9">
      <w:pPr>
        <w:spacing w:before="120" w:after="120" w:line="360" w:lineRule="auto"/>
        <w:ind w:firstLine="608" w:firstLineChars="202"/>
        <w:jc w:val="center"/>
        <w:rPr>
          <w:rFonts w:ascii="宋体" w:hAnsi="宋体" w:eastAsia="宋体" w:cs="宋体"/>
          <w:b/>
          <w:bCs/>
          <w:color w:val="000000" w:themeColor="text1"/>
          <w:sz w:val="30"/>
          <w:szCs w:val="30"/>
          <w:highlight w:val="none"/>
          <w14:textFill>
            <w14:solidFill>
              <w14:schemeClr w14:val="tx1"/>
            </w14:solidFill>
          </w14:textFill>
        </w:rPr>
      </w:pPr>
      <w:bookmarkStart w:id="489" w:name="_Toc11033_WPSOffice_Level3"/>
      <w:r>
        <w:rPr>
          <w:rFonts w:hint="eastAsia" w:ascii="宋体" w:hAnsi="宋体" w:eastAsia="宋体" w:cs="宋体"/>
          <w:b/>
          <w:color w:val="000000" w:themeColor="text1"/>
          <w:sz w:val="30"/>
          <w:szCs w:val="30"/>
          <w:highlight w:val="none"/>
          <w14:textFill>
            <w14:solidFill>
              <w14:schemeClr w14:val="tx1"/>
            </w14:solidFill>
          </w14:textFill>
        </w:rPr>
        <w:t>法定代</w:t>
      </w:r>
      <w:bookmarkStart w:id="490" w:name="_Toc36971359"/>
      <w:bookmarkStart w:id="491" w:name="_Toc45995270"/>
      <w:r>
        <w:rPr>
          <w:rFonts w:hint="eastAsia" w:ascii="宋体" w:hAnsi="宋体" w:eastAsia="宋体" w:cs="宋体"/>
          <w:b/>
          <w:color w:val="000000" w:themeColor="text1"/>
          <w:sz w:val="30"/>
          <w:szCs w:val="30"/>
          <w:highlight w:val="none"/>
          <w14:textFill>
            <w14:solidFill>
              <w14:schemeClr w14:val="tx1"/>
            </w14:solidFill>
          </w14:textFill>
        </w:rPr>
        <w:t>表人身份证明书</w:t>
      </w:r>
      <w:bookmarkEnd w:id="489"/>
    </w:p>
    <w:bookmarkEnd w:id="490"/>
    <w:bookmarkEnd w:id="491"/>
    <w:p w14:paraId="73E8C415">
      <w:pPr>
        <w:spacing w:before="120" w:after="120" w:line="360" w:lineRule="auto"/>
        <w:ind w:firstLine="420" w:firstLineChars="200"/>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u w:val="single"/>
          <w14:textFill>
            <w14:solidFill>
              <w14:schemeClr w14:val="tx1"/>
            </w14:solidFill>
          </w14:textFill>
        </w:rPr>
        <w:t xml:space="preserve">            </w:t>
      </w:r>
      <w:r>
        <w:rPr>
          <w:rFonts w:hint="eastAsia" w:ascii="宋体" w:hAnsi="宋体" w:eastAsia="宋体" w:cs="宋体"/>
          <w:color w:val="000000" w:themeColor="text1"/>
          <w:szCs w:val="24"/>
          <w:highlight w:val="none"/>
          <w14:textFill>
            <w14:solidFill>
              <w14:schemeClr w14:val="tx1"/>
            </w14:solidFill>
          </w14:textFill>
        </w:rPr>
        <w:t>先生／女士：现任我单位</w:t>
      </w:r>
      <w:r>
        <w:rPr>
          <w:rFonts w:hint="eastAsia" w:ascii="宋体" w:hAnsi="宋体" w:eastAsia="宋体" w:cs="宋体"/>
          <w:color w:val="000000" w:themeColor="text1"/>
          <w:szCs w:val="24"/>
          <w:highlight w:val="none"/>
          <w:u w:val="single"/>
          <w14:textFill>
            <w14:solidFill>
              <w14:schemeClr w14:val="tx1"/>
            </w14:solidFill>
          </w14:textFill>
        </w:rPr>
        <w:t xml:space="preserve">            </w:t>
      </w:r>
      <w:r>
        <w:rPr>
          <w:rFonts w:hint="eastAsia" w:ascii="宋体" w:hAnsi="宋体" w:eastAsia="宋体" w:cs="宋体"/>
          <w:color w:val="000000" w:themeColor="text1"/>
          <w:szCs w:val="24"/>
          <w:highlight w:val="none"/>
          <w14:textFill>
            <w14:solidFill>
              <w14:schemeClr w14:val="tx1"/>
            </w14:solidFill>
          </w14:textFill>
        </w:rPr>
        <w:t>职务，为法定代表人，特此证明。</w:t>
      </w:r>
    </w:p>
    <w:p w14:paraId="239DEAD6">
      <w:pPr>
        <w:spacing w:before="120" w:after="120" w:line="360" w:lineRule="auto"/>
        <w:ind w:firstLine="424" w:firstLineChars="202"/>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有效日期：</w:t>
      </w:r>
      <w:r>
        <w:rPr>
          <w:rFonts w:hint="eastAsia" w:ascii="宋体" w:hAnsi="宋体" w:eastAsia="宋体" w:cs="宋体"/>
          <w:color w:val="000000" w:themeColor="text1"/>
          <w:szCs w:val="24"/>
          <w:highlight w:val="none"/>
          <w:u w:val="single"/>
          <w14:textFill>
            <w14:solidFill>
              <w14:schemeClr w14:val="tx1"/>
            </w14:solidFill>
          </w14:textFill>
        </w:rPr>
        <w:t xml:space="preserve">          </w:t>
      </w:r>
      <w:r>
        <w:rPr>
          <w:rFonts w:hint="eastAsia" w:ascii="宋体" w:hAnsi="宋体" w:eastAsia="宋体" w:cs="宋体"/>
          <w:color w:val="000000" w:themeColor="text1"/>
          <w:szCs w:val="24"/>
          <w:highlight w:val="none"/>
          <w14:textFill>
            <w14:solidFill>
              <w14:schemeClr w14:val="tx1"/>
            </w14:solidFill>
          </w14:textFill>
        </w:rPr>
        <w:t>签发日期：</w:t>
      </w:r>
      <w:r>
        <w:rPr>
          <w:rFonts w:hint="eastAsia" w:ascii="宋体" w:hAnsi="宋体" w:eastAsia="宋体" w:cs="宋体"/>
          <w:color w:val="000000" w:themeColor="text1"/>
          <w:szCs w:val="24"/>
          <w:highlight w:val="none"/>
          <w:u w:val="single"/>
          <w14:textFill>
            <w14:solidFill>
              <w14:schemeClr w14:val="tx1"/>
            </w14:solidFill>
          </w14:textFill>
        </w:rPr>
        <w:t xml:space="preserve">           </w:t>
      </w:r>
    </w:p>
    <w:p w14:paraId="0C76437D">
      <w:pPr>
        <w:spacing w:before="120" w:after="120" w:line="360" w:lineRule="auto"/>
        <w:ind w:firstLine="424" w:firstLineChars="202"/>
        <w:rPr>
          <w:rFonts w:ascii="宋体" w:hAnsi="宋体" w:eastAsia="宋体" w:cs="宋体"/>
          <w:color w:val="000000" w:themeColor="text1"/>
          <w:szCs w:val="24"/>
          <w:highlight w:val="none"/>
          <w:u w:val="singl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附：代表人性别：</w:t>
      </w:r>
      <w:r>
        <w:rPr>
          <w:rFonts w:hint="eastAsia" w:ascii="宋体" w:hAnsi="宋体" w:eastAsia="宋体" w:cs="宋体"/>
          <w:color w:val="000000" w:themeColor="text1"/>
          <w:szCs w:val="24"/>
          <w:highlight w:val="none"/>
          <w:u w:val="single"/>
          <w14:textFill>
            <w14:solidFill>
              <w14:schemeClr w14:val="tx1"/>
            </w14:solidFill>
          </w14:textFill>
        </w:rPr>
        <w:t xml:space="preserve">      </w:t>
      </w:r>
      <w:r>
        <w:rPr>
          <w:rFonts w:hint="eastAsia" w:ascii="宋体" w:hAnsi="宋体" w:eastAsia="宋体" w:cs="宋体"/>
          <w:color w:val="000000" w:themeColor="text1"/>
          <w:szCs w:val="24"/>
          <w:highlight w:val="none"/>
          <w14:textFill>
            <w14:solidFill>
              <w14:schemeClr w14:val="tx1"/>
            </w14:solidFill>
          </w14:textFill>
        </w:rPr>
        <w:t xml:space="preserve"> 年龄：</w:t>
      </w:r>
      <w:r>
        <w:rPr>
          <w:rFonts w:hint="eastAsia" w:ascii="宋体" w:hAnsi="宋体" w:eastAsia="宋体" w:cs="宋体"/>
          <w:color w:val="000000" w:themeColor="text1"/>
          <w:szCs w:val="24"/>
          <w:highlight w:val="none"/>
          <w:u w:val="single"/>
          <w14:textFill>
            <w14:solidFill>
              <w14:schemeClr w14:val="tx1"/>
            </w14:solidFill>
          </w14:textFill>
        </w:rPr>
        <w:t xml:space="preserve">         </w:t>
      </w:r>
      <w:r>
        <w:rPr>
          <w:rFonts w:hint="eastAsia" w:ascii="宋体" w:hAnsi="宋体" w:eastAsia="宋体" w:cs="宋体"/>
          <w:color w:val="000000" w:themeColor="text1"/>
          <w:szCs w:val="24"/>
          <w:highlight w:val="none"/>
          <w14:textFill>
            <w14:solidFill>
              <w14:schemeClr w14:val="tx1"/>
            </w14:solidFill>
          </w14:textFill>
        </w:rPr>
        <w:t>身份证号码：</w:t>
      </w:r>
      <w:r>
        <w:rPr>
          <w:rFonts w:hint="eastAsia" w:ascii="宋体" w:hAnsi="宋体" w:eastAsia="宋体" w:cs="宋体"/>
          <w:color w:val="000000" w:themeColor="text1"/>
          <w:szCs w:val="24"/>
          <w:highlight w:val="none"/>
          <w:u w:val="single"/>
          <w14:textFill>
            <w14:solidFill>
              <w14:schemeClr w14:val="tx1"/>
            </w14:solidFill>
          </w14:textFill>
        </w:rPr>
        <w:t xml:space="preserve">            </w:t>
      </w:r>
    </w:p>
    <w:p w14:paraId="6C0566E4">
      <w:pPr>
        <w:spacing w:before="120" w:after="120" w:line="360" w:lineRule="auto"/>
        <w:ind w:firstLine="424" w:firstLineChars="202"/>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营业执照号码：</w:t>
      </w:r>
      <w:r>
        <w:rPr>
          <w:rFonts w:hint="eastAsia" w:ascii="宋体" w:hAnsi="宋体" w:eastAsia="宋体" w:cs="宋体"/>
          <w:color w:val="000000" w:themeColor="text1"/>
          <w:szCs w:val="24"/>
          <w:highlight w:val="none"/>
          <w:u w:val="single"/>
          <w14:textFill>
            <w14:solidFill>
              <w14:schemeClr w14:val="tx1"/>
            </w14:solidFill>
          </w14:textFill>
        </w:rPr>
        <w:t xml:space="preserve">           </w:t>
      </w:r>
      <w:r>
        <w:rPr>
          <w:rFonts w:hint="eastAsia" w:ascii="宋体" w:hAnsi="宋体" w:eastAsia="宋体" w:cs="宋体"/>
          <w:color w:val="000000" w:themeColor="text1"/>
          <w:szCs w:val="24"/>
          <w:highlight w:val="none"/>
          <w14:textFill>
            <w14:solidFill>
              <w14:schemeClr w14:val="tx1"/>
            </w14:solidFill>
          </w14:textFill>
        </w:rPr>
        <w:t xml:space="preserve">经济性质： </w:t>
      </w:r>
    </w:p>
    <w:p w14:paraId="7923F96B">
      <w:pPr>
        <w:spacing w:before="120" w:after="120" w:line="360" w:lineRule="auto"/>
        <w:ind w:firstLine="424" w:firstLineChars="202"/>
        <w:rPr>
          <w:rFonts w:ascii="宋体" w:hAnsi="宋体" w:eastAsia="宋体" w:cs="宋体"/>
          <w:color w:val="000000" w:themeColor="text1"/>
          <w:szCs w:val="24"/>
          <w:highlight w:val="none"/>
          <w:u w:val="singl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主营（产）：</w:t>
      </w:r>
    </w:p>
    <w:p w14:paraId="79E9FC22">
      <w:pPr>
        <w:spacing w:before="120" w:after="120" w:line="360" w:lineRule="auto"/>
        <w:ind w:firstLine="424" w:firstLineChars="202"/>
        <w:rPr>
          <w:rFonts w:ascii="宋体" w:hAnsi="宋体" w:eastAsia="宋体" w:cs="宋体"/>
          <w:color w:val="000000" w:themeColor="text1"/>
          <w:szCs w:val="24"/>
          <w:highlight w:val="none"/>
          <w:u w:val="singl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兼营（产）：</w:t>
      </w:r>
    </w:p>
    <w:p w14:paraId="2BE9E287">
      <w:pPr>
        <w:spacing w:before="120" w:after="120" w:line="360" w:lineRule="auto"/>
        <w:ind w:firstLine="424" w:firstLineChars="202"/>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 xml:space="preserve">附 法定代表人身份证复印件 </w:t>
      </w:r>
    </w:p>
    <w:p w14:paraId="464DBDE4">
      <w:pPr>
        <w:spacing w:before="120" w:after="120" w:line="360" w:lineRule="auto"/>
        <w:ind w:left="340" w:leftChars="162" w:firstLine="474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投标人：（加盖投标人法人公章）</w:t>
      </w:r>
    </w:p>
    <w:p w14:paraId="2E32AB75">
      <w:pPr>
        <w:autoSpaceDE w:val="0"/>
        <w:autoSpaceDN w:val="0"/>
        <w:adjustRightInd w:val="0"/>
        <w:spacing w:line="360" w:lineRule="auto"/>
        <w:ind w:right="1010" w:rightChars="481" w:firstLine="6090" w:firstLineChars="290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日期：   年   月   日</w:t>
      </w:r>
    </w:p>
    <w:p w14:paraId="1EF94F3E">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r>
        <w:rPr>
          <w:rFonts w:ascii="宋体" w:hAnsi="宋体" w:eastAsia="宋体" w:cs="宋体"/>
          <w:color w:val="000000" w:themeColor="text1"/>
          <w:kern w:val="0"/>
          <w:sz w:val="24"/>
          <w:szCs w:val="24"/>
          <w:highlight w:val="none"/>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61595</wp:posOffset>
                </wp:positionH>
                <wp:positionV relativeFrom="paragraph">
                  <wp:posOffset>109220</wp:posOffset>
                </wp:positionV>
                <wp:extent cx="2790825" cy="1962150"/>
                <wp:effectExtent l="4445" t="5080" r="5080" b="1397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a:effectLst/>
                      </wps:spPr>
                      <wps:txbx>
                        <w:txbxContent>
                          <w:p w14:paraId="408AFAAB"/>
                          <w:p w14:paraId="01B21384"/>
                          <w:p w14:paraId="0BC9C496"/>
                          <w:p w14:paraId="3959A5F0"/>
                          <w:p w14:paraId="479BDA43">
                            <w:pPr>
                              <w:jc w:val="center"/>
                              <w:rPr>
                                <w:szCs w:val="21"/>
                              </w:rPr>
                            </w:pPr>
                            <w:r>
                              <w:rPr>
                                <w:rFonts w:hint="eastAsia"/>
                                <w:szCs w:val="21"/>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5pt;margin-top:8.6pt;height:154.5pt;width:219.75pt;z-index:251661312;mso-width-relative:page;mso-height-relative:page;" fillcolor="#FFFFFF" filled="t" stroked="t" coordsize="21600,21600" o:gfxdata="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j1YWXYAAAACAEAAA8AAAAAAAAAAQAg&#10;AAAAIgAAAGRycy9kb3ducmV2LnhtbFBLAQIUABQAAAAIAIdO4kAa7GSPRwIAAJYEAAAOAAAAAAAA&#10;AAEAIAAAACcBAABkcnMvZTJvRG9jLnhtbFBLBQYAAAAABgAGAFkBAADgBQAAAAA=&#10;">
                <v:fill on="t" focussize="0,0"/>
                <v:stroke color="#000000" miterlimit="8" joinstyle="miter"/>
                <v:imagedata o:title=""/>
                <o:lock v:ext="edit" aspectratio="f"/>
                <v:textbox>
                  <w:txbxContent>
                    <w:p w14:paraId="408AFAAB"/>
                    <w:p w14:paraId="01B21384"/>
                    <w:p w14:paraId="0BC9C496"/>
                    <w:p w14:paraId="3959A5F0"/>
                    <w:p w14:paraId="479BDA43">
                      <w:pPr>
                        <w:jc w:val="center"/>
                        <w:rPr>
                          <w:szCs w:val="21"/>
                        </w:rPr>
                      </w:pPr>
                      <w:r>
                        <w:rPr>
                          <w:rFonts w:hint="eastAsia"/>
                          <w:szCs w:val="21"/>
                        </w:rPr>
                        <w:t>法定代表人身份证正面</w:t>
                      </w:r>
                    </w:p>
                  </w:txbxContent>
                </v:textbox>
              </v:shape>
            </w:pict>
          </mc:Fallback>
        </mc:AlternateContent>
      </w:r>
      <w:r>
        <w:rPr>
          <w:rFonts w:ascii="宋体" w:hAnsi="宋体" w:eastAsia="宋体" w:cs="宋体"/>
          <w:color w:val="000000" w:themeColor="text1"/>
          <w:kern w:val="0"/>
          <w:sz w:val="24"/>
          <w:szCs w:val="24"/>
          <w:highlight w:val="none"/>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3128645</wp:posOffset>
                </wp:positionH>
                <wp:positionV relativeFrom="paragraph">
                  <wp:posOffset>109220</wp:posOffset>
                </wp:positionV>
                <wp:extent cx="2790825" cy="1962150"/>
                <wp:effectExtent l="4445" t="5080" r="5080" b="1397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a:effectLst/>
                      </wps:spPr>
                      <wps:txbx>
                        <w:txbxContent>
                          <w:p w14:paraId="60F603EE"/>
                          <w:p w14:paraId="2F6CE25F"/>
                          <w:p w14:paraId="62770D48"/>
                          <w:p w14:paraId="52780056"/>
                          <w:p w14:paraId="505886A7">
                            <w:pPr>
                              <w:jc w:val="center"/>
                              <w:rPr>
                                <w:szCs w:val="21"/>
                              </w:rPr>
                            </w:pPr>
                            <w:r>
                              <w:rPr>
                                <w:rFonts w:hint="eastAsia"/>
                                <w:szCs w:val="21"/>
                              </w:rPr>
                              <w:t>法定代表人身份证反面</w:t>
                            </w:r>
                          </w:p>
                          <w:p w14:paraId="50950DBB">
                            <w:pPr>
                              <w:jc w:val="center"/>
                              <w:rPr>
                                <w:szCs w:val="21"/>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6.35pt;margin-top:8.6pt;height:154.5pt;width:219.75pt;z-index:251660288;mso-width-relative:page;mso-height-relative:page;" fillcolor="#FFFFFF" filled="t" stroked="t" coordsize="21600,21600" o:gfxdata="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UEWTR2QAAAAoBAAAPAAAAAAAAAAEA&#10;IAAAACIAAABkcnMvZG93bnJldi54bWxQSwECFAAUAAAACACHTuJAheZ8AkcCAACWBAAADgAAAAAA&#10;AAABACAAAAAoAQAAZHJzL2Uyb0RvYy54bWxQSwUGAAAAAAYABgBZAQAA4QUAAAAA&#10;">
                <v:fill on="t" focussize="0,0"/>
                <v:stroke color="#000000" miterlimit="8" joinstyle="miter"/>
                <v:imagedata o:title=""/>
                <o:lock v:ext="edit" aspectratio="f"/>
                <v:textbox>
                  <w:txbxContent>
                    <w:p w14:paraId="60F603EE"/>
                    <w:p w14:paraId="2F6CE25F"/>
                    <w:p w14:paraId="62770D48"/>
                    <w:p w14:paraId="52780056"/>
                    <w:p w14:paraId="505886A7">
                      <w:pPr>
                        <w:jc w:val="center"/>
                        <w:rPr>
                          <w:szCs w:val="21"/>
                        </w:rPr>
                      </w:pPr>
                      <w:r>
                        <w:rPr>
                          <w:rFonts w:hint="eastAsia"/>
                          <w:szCs w:val="21"/>
                        </w:rPr>
                        <w:t>法定代表人身份证反面</w:t>
                      </w:r>
                    </w:p>
                    <w:p w14:paraId="50950DBB">
                      <w:pPr>
                        <w:jc w:val="center"/>
                        <w:rPr>
                          <w:szCs w:val="21"/>
                        </w:rPr>
                      </w:pPr>
                    </w:p>
                  </w:txbxContent>
                </v:textbox>
              </v:shape>
            </w:pict>
          </mc:Fallback>
        </mc:AlternateContent>
      </w:r>
      <w:r>
        <w:rPr>
          <w:rFonts w:ascii="宋体" w:hAnsi="宋体" w:eastAsia="宋体" w:cs="宋体"/>
          <w:color w:val="000000" w:themeColor="text1"/>
          <w:kern w:val="0"/>
          <w:sz w:val="24"/>
          <w:szCs w:val="24"/>
          <w:highlight w:val="none"/>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61595</wp:posOffset>
                </wp:positionH>
                <wp:positionV relativeFrom="paragraph">
                  <wp:posOffset>109220</wp:posOffset>
                </wp:positionV>
                <wp:extent cx="2790825" cy="1962150"/>
                <wp:effectExtent l="4445" t="5080" r="5080" b="1397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790825" cy="1962150"/>
                        </a:xfrm>
                        <a:prstGeom prst="rect">
                          <a:avLst/>
                        </a:prstGeom>
                        <a:solidFill>
                          <a:srgbClr val="FFFFFF"/>
                        </a:solidFill>
                        <a:ln w="9525">
                          <a:solidFill>
                            <a:srgbClr val="000000"/>
                          </a:solidFill>
                          <a:miter lim="800000"/>
                        </a:ln>
                        <a:effectLst/>
                      </wps:spPr>
                      <wps:txbx>
                        <w:txbxContent>
                          <w:p w14:paraId="770D2236"/>
                          <w:p w14:paraId="70ABCA45"/>
                          <w:p w14:paraId="6D1169F3"/>
                          <w:p w14:paraId="0BD09121"/>
                          <w:p w14:paraId="5D0AB21A">
                            <w:pPr>
                              <w:jc w:val="center"/>
                            </w:pPr>
                            <w:r>
                              <w:rPr>
                                <w:rFonts w:hint="eastAsia"/>
                              </w:rPr>
                              <w:t>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4.85pt;margin-top:8.6pt;height:154.5pt;width:219.75pt;z-index:251659264;mso-width-relative:page;mso-height-relative:page;" fillcolor="#FFFFFF" filled="t" stroked="t" coordsize="21600,21600" o:gfxdata="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j1YWXYAAAACAEAAA8AAAAAAAAAAQAg&#10;AAAAIgAAAGRycy9kb3ducmV2LnhtbFBLAQIUABQAAAAIAIdO4kBl/yVORwIAAJYEAAAOAAAAAAAA&#10;AAEAIAAAACcBAABkcnMvZTJvRG9jLnhtbFBLBQYAAAAABgAGAFkBAADgBQAAAAA=&#10;">
                <v:fill on="t" focussize="0,0"/>
                <v:stroke color="#000000" miterlimit="8" joinstyle="miter"/>
                <v:imagedata o:title=""/>
                <o:lock v:ext="edit" aspectratio="f"/>
                <v:textbox>
                  <w:txbxContent>
                    <w:p w14:paraId="770D2236"/>
                    <w:p w14:paraId="70ABCA45"/>
                    <w:p w14:paraId="6D1169F3"/>
                    <w:p w14:paraId="0BD09121"/>
                    <w:p w14:paraId="5D0AB21A">
                      <w:pPr>
                        <w:jc w:val="center"/>
                      </w:pPr>
                      <w:r>
                        <w:rPr>
                          <w:rFonts w:hint="eastAsia"/>
                        </w:rPr>
                        <w:t>身份证正面</w:t>
                      </w:r>
                    </w:p>
                  </w:txbxContent>
                </v:textbox>
              </v:shape>
            </w:pict>
          </mc:Fallback>
        </mc:AlternateContent>
      </w:r>
    </w:p>
    <w:p w14:paraId="461D1BB1">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p>
    <w:p w14:paraId="6EFF1112">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p>
    <w:p w14:paraId="33D875C0">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p>
    <w:p w14:paraId="67C4BD00">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p>
    <w:p w14:paraId="0E77C993">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p>
    <w:p w14:paraId="6C8B4677">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p>
    <w:p w14:paraId="3E0F7092">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p>
    <w:p w14:paraId="0B9D436E">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p>
    <w:p w14:paraId="26A0D47B">
      <w:pPr>
        <w:autoSpaceDE w:val="0"/>
        <w:autoSpaceDN w:val="0"/>
        <w:adjustRightInd w:val="0"/>
        <w:jc w:val="left"/>
        <w:rPr>
          <w:rFonts w:ascii="宋体" w:hAnsi="宋体" w:eastAsia="宋体" w:cs="宋体"/>
          <w:color w:val="000000" w:themeColor="text1"/>
          <w:kern w:val="0"/>
          <w:sz w:val="24"/>
          <w:szCs w:val="24"/>
          <w:highlight w:val="none"/>
          <w14:textFill>
            <w14:solidFill>
              <w14:schemeClr w14:val="tx1"/>
            </w14:solidFill>
          </w14:textFill>
        </w:rPr>
      </w:pPr>
    </w:p>
    <w:p w14:paraId="059E9727">
      <w:pPr>
        <w:autoSpaceDE w:val="0"/>
        <w:autoSpaceDN w:val="0"/>
        <w:adjustRightInd w:val="0"/>
        <w:jc w:val="left"/>
        <w:rPr>
          <w:rFonts w:ascii="宋体" w:hAnsi="宋体" w:eastAsia="宋体" w:cs="宋体"/>
          <w:b/>
          <w:color w:val="000000" w:themeColor="text1"/>
          <w:kern w:val="0"/>
          <w:szCs w:val="21"/>
          <w:highlight w:val="none"/>
          <w14:textFill>
            <w14:solidFill>
              <w14:schemeClr w14:val="tx1"/>
            </w14:solidFill>
          </w14:textFill>
        </w:rPr>
      </w:pPr>
    </w:p>
    <w:p w14:paraId="0DCAAEC1">
      <w:pPr>
        <w:autoSpaceDE w:val="0"/>
        <w:autoSpaceDN w:val="0"/>
        <w:adjustRightInd w:val="0"/>
        <w:jc w:val="left"/>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注：法定代表人身份证须在有效期限内。</w:t>
      </w:r>
    </w:p>
    <w:p w14:paraId="6701CE6E">
      <w:pPr>
        <w:autoSpaceDE w:val="0"/>
        <w:autoSpaceDN w:val="0"/>
        <w:adjustRightInd w:val="0"/>
        <w:jc w:val="left"/>
        <w:rPr>
          <w:rFonts w:ascii="宋体" w:hAnsi="宋体" w:eastAsia="宋体" w:cs="宋体"/>
          <w:color w:val="000000" w:themeColor="text1"/>
          <w:kern w:val="0"/>
          <w:szCs w:val="21"/>
          <w:highlight w:val="none"/>
          <w14:textFill>
            <w14:solidFill>
              <w14:schemeClr w14:val="tx1"/>
            </w14:solidFill>
          </w14:textFill>
        </w:rPr>
      </w:pPr>
    </w:p>
    <w:p w14:paraId="5899BD5B">
      <w:pPr>
        <w:spacing w:before="120" w:after="120" w:line="360" w:lineRule="auto"/>
        <w:ind w:firstLine="424" w:firstLineChars="202"/>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br w:type="page"/>
      </w:r>
      <w:bookmarkEnd w:id="421"/>
      <w:bookmarkEnd w:id="422"/>
      <w:bookmarkEnd w:id="423"/>
      <w:bookmarkStart w:id="492" w:name="_Toc1977727"/>
      <w:bookmarkStart w:id="493" w:name="_Toc533708125"/>
      <w:bookmarkStart w:id="494" w:name="_Toc6240_WPSOffice_Level2"/>
      <w:bookmarkStart w:id="495" w:name="_Toc486167713"/>
      <w:r>
        <w:rPr>
          <w:rFonts w:hint="eastAsia" w:ascii="宋体" w:hAnsi="宋体" w:eastAsia="宋体" w:cs="宋体"/>
          <w:b/>
          <w:color w:val="000000" w:themeColor="text1"/>
          <w:szCs w:val="24"/>
          <w:highlight w:val="none"/>
          <w14:textFill>
            <w14:solidFill>
              <w14:schemeClr w14:val="tx1"/>
            </w14:solidFill>
          </w14:textFill>
        </w:rPr>
        <w:t>（2）法定代表人授权书格式</w:t>
      </w:r>
      <w:bookmarkEnd w:id="492"/>
      <w:bookmarkEnd w:id="493"/>
      <w:bookmarkEnd w:id="494"/>
      <w:bookmarkEnd w:id="495"/>
    </w:p>
    <w:p w14:paraId="391236D0">
      <w:pPr>
        <w:autoSpaceDE w:val="0"/>
        <w:autoSpaceDN w:val="0"/>
        <w:adjustRightInd w:val="0"/>
        <w:spacing w:line="360" w:lineRule="auto"/>
        <w:jc w:val="center"/>
        <w:rPr>
          <w:rFonts w:ascii="宋体" w:hAnsi="宋体" w:eastAsia="宋体" w:cs="宋体"/>
          <w:b/>
          <w:bCs/>
          <w:color w:val="000000" w:themeColor="text1"/>
          <w:sz w:val="30"/>
          <w:szCs w:val="30"/>
          <w:highlight w:val="none"/>
          <w:lang w:val="zh-CN"/>
          <w14:textFill>
            <w14:solidFill>
              <w14:schemeClr w14:val="tx1"/>
            </w14:solidFill>
          </w14:textFill>
        </w:rPr>
      </w:pPr>
    </w:p>
    <w:p w14:paraId="3B3F0B2E">
      <w:pPr>
        <w:autoSpaceDE w:val="0"/>
        <w:autoSpaceDN w:val="0"/>
        <w:adjustRightInd w:val="0"/>
        <w:spacing w:line="360" w:lineRule="auto"/>
        <w:jc w:val="center"/>
        <w:rPr>
          <w:rFonts w:ascii="宋体" w:hAnsi="宋体" w:eastAsia="宋体" w:cs="宋体"/>
          <w:b/>
          <w:bCs/>
          <w:color w:val="000000" w:themeColor="text1"/>
          <w:sz w:val="30"/>
          <w:szCs w:val="30"/>
          <w:highlight w:val="none"/>
          <w:lang w:val="zh-CN"/>
          <w14:textFill>
            <w14:solidFill>
              <w14:schemeClr w14:val="tx1"/>
            </w14:solidFill>
          </w14:textFill>
        </w:rPr>
      </w:pPr>
      <w:bookmarkStart w:id="496" w:name="_Toc29146_WPSOffice_Level3"/>
      <w:r>
        <w:rPr>
          <w:rFonts w:hint="eastAsia" w:ascii="宋体" w:hAnsi="宋体" w:eastAsia="宋体" w:cs="宋体"/>
          <w:b/>
          <w:bCs/>
          <w:color w:val="000000" w:themeColor="text1"/>
          <w:sz w:val="30"/>
          <w:szCs w:val="30"/>
          <w:highlight w:val="none"/>
          <w:lang w:val="zh-CN"/>
          <w14:textFill>
            <w14:solidFill>
              <w14:schemeClr w14:val="tx1"/>
            </w14:solidFill>
          </w14:textFill>
        </w:rPr>
        <w:t>法定代表人授权书</w:t>
      </w:r>
      <w:bookmarkEnd w:id="496"/>
    </w:p>
    <w:p w14:paraId="51A09EBA">
      <w:pPr>
        <w:autoSpaceDE w:val="0"/>
        <w:autoSpaceDN w:val="0"/>
        <w:adjustRightInd w:val="0"/>
        <w:spacing w:line="360" w:lineRule="auto"/>
        <w:jc w:val="center"/>
        <w:rPr>
          <w:rFonts w:ascii="宋体" w:hAnsi="宋体" w:eastAsia="宋体" w:cs="宋体"/>
          <w:color w:val="000000" w:themeColor="text1"/>
          <w:szCs w:val="28"/>
          <w:highlight w:val="none"/>
          <w:lang w:val="zh-CN"/>
          <w14:textFill>
            <w14:solidFill>
              <w14:schemeClr w14:val="tx1"/>
            </w14:solidFill>
          </w14:textFill>
        </w:rPr>
      </w:pPr>
    </w:p>
    <w:p w14:paraId="6185A853">
      <w:pPr>
        <w:spacing w:before="120" w:after="120" w:line="360" w:lineRule="auto"/>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致：东莞市水务环境投资控股集团管网有限公司</w:t>
      </w:r>
    </w:p>
    <w:p w14:paraId="4AFC9AEB">
      <w:pPr>
        <w:spacing w:before="120" w:after="120" w:line="360" w:lineRule="auto"/>
        <w:ind w:firstLine="630" w:firstLineChars="3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本授权书声明：注册于</w:t>
      </w:r>
      <w:r>
        <w:rPr>
          <w:rFonts w:hint="eastAsia" w:ascii="宋体" w:hAnsi="宋体" w:eastAsia="宋体" w:cs="宋体"/>
          <w:color w:val="000000" w:themeColor="text1"/>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Cs w:val="24"/>
          <w:highlight w:val="none"/>
          <w:lang w:val="zh-CN"/>
          <w14:textFill>
            <w14:solidFill>
              <w14:schemeClr w14:val="tx1"/>
            </w14:solidFill>
          </w14:textFill>
        </w:rPr>
        <w:t>（投标人地址）的</w:t>
      </w:r>
      <w:r>
        <w:rPr>
          <w:rFonts w:hint="eastAsia" w:ascii="宋体" w:hAnsi="宋体" w:eastAsia="宋体" w:cs="宋体"/>
          <w:color w:val="000000" w:themeColor="text1"/>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Cs w:val="24"/>
          <w:highlight w:val="none"/>
          <w:lang w:val="zh-CN"/>
          <w14:textFill>
            <w14:solidFill>
              <w14:schemeClr w14:val="tx1"/>
            </w14:solidFill>
          </w14:textFill>
        </w:rPr>
        <w:t>（投标人名称）在下面签字或盖私章的</w:t>
      </w:r>
      <w:r>
        <w:rPr>
          <w:rFonts w:hint="eastAsia" w:ascii="宋体" w:hAnsi="宋体" w:eastAsia="宋体" w:cs="宋体"/>
          <w:color w:val="000000" w:themeColor="text1"/>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Cs w:val="24"/>
          <w:highlight w:val="none"/>
          <w:lang w:val="zh-CN"/>
          <w14:textFill>
            <w14:solidFill>
              <w14:schemeClr w14:val="tx1"/>
            </w14:solidFill>
          </w14:textFill>
        </w:rPr>
        <w:t>（法定代表人姓名、职务、身份证号码）代表本公司授权在下面签字或盖私章的</w:t>
      </w:r>
      <w:r>
        <w:rPr>
          <w:rFonts w:hint="eastAsia" w:ascii="宋体" w:hAnsi="宋体" w:eastAsia="宋体" w:cs="宋体"/>
          <w:color w:val="000000" w:themeColor="text1"/>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Cs w:val="24"/>
          <w:highlight w:val="none"/>
          <w:lang w:val="zh-CN"/>
          <w14:textFill>
            <w14:solidFill>
              <w14:schemeClr w14:val="tx1"/>
            </w14:solidFill>
          </w14:textFill>
        </w:rPr>
        <w:t>（被授权人的姓名、职务、身份证号码）为本公司的合法代表人，签署</w:t>
      </w:r>
      <w:r>
        <w:rPr>
          <w:rFonts w:hint="eastAsia" w:ascii="宋体" w:hAnsi="宋体" w:eastAsia="宋体" w:cs="宋体"/>
          <w:color w:val="000000" w:themeColor="text1"/>
          <w:szCs w:val="21"/>
          <w:highlight w:val="none"/>
          <w:u w:val="single"/>
          <w:lang w:eastAsia="zh-CN"/>
          <w14:textFill>
            <w14:solidFill>
              <w14:schemeClr w14:val="tx1"/>
            </w14:solidFill>
          </w14:textFill>
        </w:rPr>
        <w:t>东莞市水务环境投资控股集团管网有限公司2026-2027年施工监理服务采购项目</w:t>
      </w:r>
      <w:r>
        <w:rPr>
          <w:rFonts w:hint="eastAsia" w:ascii="宋体" w:hAnsi="宋体" w:eastAsia="宋体" w:cs="宋体"/>
          <w:color w:val="000000" w:themeColor="text1"/>
          <w:szCs w:val="21"/>
          <w:highlight w:val="none"/>
          <w:lang w:val="zh-CN"/>
          <w14:textFill>
            <w14:solidFill>
              <w14:schemeClr w14:val="tx1"/>
            </w14:solidFill>
          </w14:textFill>
        </w:rPr>
        <w:t>（招标编号：</w:t>
      </w:r>
      <w:r>
        <w:rPr>
          <w:rFonts w:hint="eastAsia" w:ascii="宋体" w:hAnsi="宋体" w:eastAsia="宋体" w:cs="宋体"/>
          <w:color w:val="000000" w:themeColor="text1"/>
          <w:szCs w:val="21"/>
          <w:highlight w:val="none"/>
          <w:u w:val="single"/>
          <w:lang w:val="zh-CN"/>
          <w14:textFill>
            <w14:solidFill>
              <w14:schemeClr w14:val="tx1"/>
            </w14:solidFill>
          </w14:textFill>
        </w:rPr>
        <w:t>广建咨询（东招）2025-0104号</w:t>
      </w:r>
      <w:r>
        <w:rPr>
          <w:rFonts w:hint="eastAsia" w:ascii="宋体" w:hAnsi="宋体" w:eastAsia="宋体" w:cs="宋体"/>
          <w:color w:val="000000" w:themeColor="text1"/>
          <w:szCs w:val="21"/>
          <w:highlight w:val="none"/>
          <w:lang w:val="zh-CN"/>
          <w14:textFill>
            <w14:solidFill>
              <w14:schemeClr w14:val="tx1"/>
            </w14:solidFill>
          </w14:textFill>
        </w:rPr>
        <w:t>）的投标文件，</w:t>
      </w:r>
      <w:r>
        <w:rPr>
          <w:rFonts w:hint="eastAsia" w:ascii="宋体" w:hAnsi="宋体" w:eastAsia="宋体" w:cs="宋体"/>
          <w:color w:val="000000" w:themeColor="text1"/>
          <w:szCs w:val="21"/>
          <w:highlight w:val="none"/>
          <w14:textFill>
            <w14:solidFill>
              <w14:schemeClr w14:val="tx1"/>
            </w14:solidFill>
          </w14:textFill>
        </w:rPr>
        <w:t>代表我公司</w:t>
      </w:r>
      <w:r>
        <w:rPr>
          <w:rFonts w:hint="eastAsia" w:ascii="宋体" w:hAnsi="宋体" w:eastAsia="宋体" w:cs="宋体"/>
          <w:color w:val="000000" w:themeColor="text1"/>
          <w:szCs w:val="24"/>
          <w:highlight w:val="none"/>
          <w:lang w:val="zh-CN"/>
          <w14:textFill>
            <w14:solidFill>
              <w14:schemeClr w14:val="tx1"/>
            </w14:solidFill>
          </w14:textFill>
        </w:rPr>
        <w:t>递交投标文件、参与开标会、代表我公司应评标委员会的要求对投标文件进行澄清、进行合同谈判和签署合同，以我公司的名义处理一切与之有关的事宜，</w:t>
      </w:r>
      <w:r>
        <w:rPr>
          <w:rFonts w:hint="eastAsia" w:ascii="宋体" w:hAnsi="宋体" w:eastAsia="宋体" w:cs="宋体"/>
          <w:color w:val="000000" w:themeColor="text1"/>
          <w:szCs w:val="21"/>
          <w:highlight w:val="none"/>
          <w14:textFill>
            <w14:solidFill>
              <w14:schemeClr w14:val="tx1"/>
            </w14:solidFill>
          </w14:textFill>
        </w:rPr>
        <w:t>我承认代理人全权代表我所签署的本项目投标文件的内容及</w:t>
      </w:r>
      <w:r>
        <w:rPr>
          <w:rFonts w:hint="eastAsia" w:ascii="宋体" w:hAnsi="宋体" w:eastAsia="宋体" w:cs="宋体"/>
          <w:color w:val="000000" w:themeColor="text1"/>
          <w:szCs w:val="24"/>
          <w:highlight w:val="none"/>
          <w:lang w:val="zh-CN"/>
          <w14:textFill>
            <w14:solidFill>
              <w14:schemeClr w14:val="tx1"/>
            </w14:solidFill>
          </w14:textFill>
        </w:rPr>
        <w:t>所进行的上述活动。</w:t>
      </w:r>
    </w:p>
    <w:p w14:paraId="71B6AC1A">
      <w:pPr>
        <w:spacing w:before="120" w:after="120" w:line="360" w:lineRule="auto"/>
        <w:ind w:firstLine="420" w:firstLineChars="20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本授权书于</w:t>
      </w:r>
      <w:r>
        <w:rPr>
          <w:rFonts w:hint="eastAsia" w:ascii="宋体" w:hAnsi="宋体" w:eastAsia="宋体" w:cs="宋体"/>
          <w:color w:val="000000" w:themeColor="text1"/>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Cs w:val="24"/>
          <w:highlight w:val="none"/>
          <w:lang w:val="zh-CN"/>
          <w14:textFill>
            <w14:solidFill>
              <w14:schemeClr w14:val="tx1"/>
            </w14:solidFill>
          </w14:textFill>
        </w:rPr>
        <w:t>年</w:t>
      </w:r>
      <w:r>
        <w:rPr>
          <w:rFonts w:hint="eastAsia" w:ascii="宋体" w:hAnsi="宋体" w:eastAsia="宋体" w:cs="宋体"/>
          <w:color w:val="000000" w:themeColor="text1"/>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Cs w:val="24"/>
          <w:highlight w:val="none"/>
          <w:lang w:val="zh-CN"/>
          <w14:textFill>
            <w14:solidFill>
              <w14:schemeClr w14:val="tx1"/>
            </w14:solidFill>
          </w14:textFill>
        </w:rPr>
        <w:t>月</w:t>
      </w:r>
      <w:r>
        <w:rPr>
          <w:rFonts w:hint="eastAsia" w:ascii="宋体" w:hAnsi="宋体" w:eastAsia="宋体" w:cs="宋体"/>
          <w:color w:val="000000" w:themeColor="text1"/>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Cs w:val="24"/>
          <w:highlight w:val="none"/>
          <w:lang w:val="zh-CN"/>
          <w14:textFill>
            <w14:solidFill>
              <w14:schemeClr w14:val="tx1"/>
            </w14:solidFill>
          </w14:textFill>
        </w:rPr>
        <w:t>日签字生效，有效期至投标文件失效期止，</w:t>
      </w:r>
      <w:r>
        <w:rPr>
          <w:rFonts w:hint="eastAsia" w:ascii="宋体" w:hAnsi="宋体" w:eastAsia="宋体" w:cs="宋体"/>
          <w:color w:val="000000" w:themeColor="text1"/>
          <w:szCs w:val="21"/>
          <w:highlight w:val="none"/>
          <w14:textFill>
            <w14:solidFill>
              <w14:schemeClr w14:val="tx1"/>
            </w14:solidFill>
          </w14:textFill>
        </w:rPr>
        <w:t>代理人无转委托权，</w:t>
      </w:r>
      <w:r>
        <w:rPr>
          <w:rFonts w:hint="eastAsia" w:ascii="宋体" w:hAnsi="宋体" w:eastAsia="宋体" w:cs="宋体"/>
          <w:color w:val="000000" w:themeColor="text1"/>
          <w:szCs w:val="24"/>
          <w:highlight w:val="none"/>
          <w:lang w:val="zh-CN"/>
          <w14:textFill>
            <w14:solidFill>
              <w14:schemeClr w14:val="tx1"/>
            </w14:solidFill>
          </w14:textFill>
        </w:rPr>
        <w:t>特此声明。</w:t>
      </w:r>
    </w:p>
    <w:p w14:paraId="742CFEB5">
      <w:pPr>
        <w:spacing w:before="120" w:after="120" w:line="360" w:lineRule="auto"/>
        <w:ind w:left="348" w:leftChars="136" w:hanging="62"/>
        <w:rPr>
          <w:rFonts w:ascii="宋体" w:hAnsi="宋体" w:eastAsia="宋体" w:cs="宋体"/>
          <w:color w:val="000000" w:themeColor="text1"/>
          <w:szCs w:val="24"/>
          <w:highlight w:val="none"/>
          <w14:textFill>
            <w14:solidFill>
              <w14:schemeClr w14:val="tx1"/>
            </w14:solidFill>
          </w14:textFill>
        </w:rPr>
      </w:pPr>
    </w:p>
    <w:p w14:paraId="5BFE360D">
      <w:pPr>
        <w:spacing w:before="120" w:after="120" w:line="360" w:lineRule="auto"/>
        <w:ind w:left="4200" w:leftChars="2000" w:firstLine="425"/>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投  标  人：（加盖投标人法人公章）</w:t>
      </w:r>
    </w:p>
    <w:p w14:paraId="617D5D42">
      <w:pPr>
        <w:spacing w:before="120" w:after="120" w:line="360" w:lineRule="auto"/>
        <w:ind w:left="4200" w:leftChars="2000" w:firstLine="425"/>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投标人地址：</w:t>
      </w:r>
    </w:p>
    <w:p w14:paraId="52D30872">
      <w:pPr>
        <w:spacing w:before="120" w:after="120" w:line="360" w:lineRule="auto"/>
        <w:ind w:left="4200" w:leftChars="2000" w:firstLine="425"/>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法定代表人（签名或盖私章）：</w:t>
      </w:r>
    </w:p>
    <w:p w14:paraId="1F20777F">
      <w:pPr>
        <w:spacing w:before="120" w:after="120" w:line="360" w:lineRule="auto"/>
        <w:ind w:left="4200" w:leftChars="2000" w:firstLine="425"/>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职　　　务：</w:t>
      </w:r>
    </w:p>
    <w:p w14:paraId="355FDD9B">
      <w:pPr>
        <w:spacing w:before="120" w:after="120" w:line="360" w:lineRule="auto"/>
        <w:ind w:left="4200" w:leftChars="2000" w:firstLine="425"/>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被授权人（签名或盖私章）：</w:t>
      </w:r>
    </w:p>
    <w:p w14:paraId="50824B87">
      <w:pPr>
        <w:spacing w:before="120" w:after="120" w:line="360" w:lineRule="auto"/>
        <w:ind w:left="4200" w:leftChars="2000" w:firstLine="425"/>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职　　　务：</w:t>
      </w:r>
    </w:p>
    <w:p w14:paraId="59B1410A">
      <w:pPr>
        <w:spacing w:before="120" w:after="120" w:line="360" w:lineRule="auto"/>
        <w:ind w:left="4200" w:leftChars="2000" w:firstLine="425"/>
        <w:rPr>
          <w:rFonts w:hint="eastAsia"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被授权人联系手机：</w:t>
      </w:r>
    </w:p>
    <w:p w14:paraId="32CB3E51">
      <w:pPr>
        <w:spacing w:before="120" w:after="120" w:line="360" w:lineRule="auto"/>
        <w:ind w:left="4200" w:leftChars="2000" w:firstLine="425"/>
        <w:rPr>
          <w:rFonts w:hint="eastAsia"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电 子 邮 箱：</w:t>
      </w:r>
    </w:p>
    <w:p w14:paraId="146DB998">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br w:type="page"/>
      </w:r>
      <w:r>
        <w:rPr>
          <w:rFonts w:hint="eastAsia" w:ascii="宋体" w:hAnsi="宋体" w:eastAsia="宋体" w:cs="宋体"/>
          <w:color w:val="000000" w:themeColor="text1"/>
          <w:szCs w:val="24"/>
          <w:highlight w:val="none"/>
          <w14:textFill>
            <w14:solidFill>
              <w14:schemeClr w14:val="tx1"/>
            </w14:solidFill>
          </w14:textFill>
        </w:rPr>
        <w:t>附 法定代表人、被授权人身份证复印件</w:t>
      </w:r>
    </w:p>
    <w:p w14:paraId="38E93D3E">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mc:AlternateContent>
          <mc:Choice Requires="wps">
            <w:drawing>
              <wp:anchor distT="0" distB="0" distL="114300" distR="114300" simplePos="0" relativeHeight="251664384" behindDoc="0" locked="0" layoutInCell="1" allowOverlap="1">
                <wp:simplePos x="0" y="0"/>
                <wp:positionH relativeFrom="column">
                  <wp:posOffset>3366770</wp:posOffset>
                </wp:positionH>
                <wp:positionV relativeFrom="paragraph">
                  <wp:posOffset>69850</wp:posOffset>
                </wp:positionV>
                <wp:extent cx="2790825" cy="1762125"/>
                <wp:effectExtent l="4445" t="4445" r="5080" b="508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790825" cy="1762125"/>
                        </a:xfrm>
                        <a:prstGeom prst="rect">
                          <a:avLst/>
                        </a:prstGeom>
                        <a:solidFill>
                          <a:srgbClr val="FFFFFF"/>
                        </a:solidFill>
                        <a:ln w="9525">
                          <a:solidFill>
                            <a:srgbClr val="000000"/>
                          </a:solidFill>
                          <a:miter lim="800000"/>
                        </a:ln>
                        <a:effectLst/>
                      </wps:spPr>
                      <wps:txbx>
                        <w:txbxContent>
                          <w:p w14:paraId="27D51C7A"/>
                          <w:p w14:paraId="621D946D"/>
                          <w:p w14:paraId="3366BD99"/>
                          <w:p w14:paraId="6BFC267C"/>
                          <w:p w14:paraId="4B2FB344">
                            <w:pPr>
                              <w:jc w:val="center"/>
                              <w:rPr>
                                <w:rFonts w:hAnsi="宋体"/>
                              </w:rPr>
                            </w:pPr>
                            <w:r>
                              <w:rPr>
                                <w:rFonts w:hint="eastAsia" w:hAnsi="宋体"/>
                              </w:rPr>
                              <w:t>法定代表人身份证反面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5.1pt;margin-top:5.5pt;height:138.75pt;width:219.75pt;z-index:251664384;mso-width-relative:page;mso-height-relative:page;" fillcolor="#FFFFFF" filled="t" stroked="t" coordsize="21600,21600" o:gfxdata="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EQPedkAAAAKAQAADwAAAAAAAAABACAA&#10;AAAiAAAAZHJzL2Rvd25yZXYueG1sUEsBAhQAFAAAAAgAh07iQIgh+clFAgAAlgQAAA4AAAAAAAAA&#10;AQAgAAAAKAEAAGRycy9lMm9Eb2MueG1sUEsFBgAAAAAGAAYAWQEAAN8FAAAAAA==&#10;">
                <v:fill on="t" focussize="0,0"/>
                <v:stroke color="#000000" miterlimit="8" joinstyle="miter"/>
                <v:imagedata o:title=""/>
                <o:lock v:ext="edit" aspectratio="f"/>
                <v:textbox>
                  <w:txbxContent>
                    <w:p w14:paraId="27D51C7A"/>
                    <w:p w14:paraId="621D946D"/>
                    <w:p w14:paraId="3366BD99"/>
                    <w:p w14:paraId="6BFC267C"/>
                    <w:p w14:paraId="4B2FB344">
                      <w:pPr>
                        <w:jc w:val="center"/>
                        <w:rPr>
                          <w:rFonts w:hAnsi="宋体"/>
                        </w:rPr>
                      </w:pPr>
                      <w:r>
                        <w:rPr>
                          <w:rFonts w:hint="eastAsia" w:hAnsi="宋体"/>
                        </w:rPr>
                        <w:t>法定代表人身份证反面</w:t>
                      </w:r>
                    </w:p>
                  </w:txbxContent>
                </v:textbox>
              </v:shape>
            </w:pict>
          </mc:Fallback>
        </mc:AlternateContent>
      </w:r>
      <w:r>
        <w:rPr>
          <w:rFonts w:ascii="宋体" w:hAnsi="宋体" w:eastAsia="宋体" w:cs="宋体"/>
          <w:color w:val="000000" w:themeColor="text1"/>
          <w:szCs w:val="21"/>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309245</wp:posOffset>
                </wp:positionH>
                <wp:positionV relativeFrom="paragraph">
                  <wp:posOffset>69850</wp:posOffset>
                </wp:positionV>
                <wp:extent cx="2790825" cy="1762125"/>
                <wp:effectExtent l="4445" t="4445" r="5080" b="5080"/>
                <wp:wrapNone/>
                <wp:docPr id="3" name="文本框 3"/>
                <wp:cNvGraphicFramePr/>
                <a:graphic xmlns:a="http://schemas.openxmlformats.org/drawingml/2006/main">
                  <a:graphicData uri="http://schemas.microsoft.com/office/word/2010/wordprocessingShape">
                    <wps:wsp>
                      <wps:cNvSpPr txBox="1">
                        <a:spLocks noChangeArrowheads="1"/>
                      </wps:cNvSpPr>
                      <wps:spPr bwMode="auto">
                        <a:xfrm>
                          <a:off x="0" y="0"/>
                          <a:ext cx="2790825" cy="1762125"/>
                        </a:xfrm>
                        <a:prstGeom prst="rect">
                          <a:avLst/>
                        </a:prstGeom>
                        <a:solidFill>
                          <a:srgbClr val="FFFFFF"/>
                        </a:solidFill>
                        <a:ln w="9525">
                          <a:solidFill>
                            <a:srgbClr val="000000"/>
                          </a:solidFill>
                          <a:miter lim="800000"/>
                        </a:ln>
                        <a:effectLst/>
                      </wps:spPr>
                      <wps:txbx>
                        <w:txbxContent>
                          <w:p w14:paraId="41FBD4FB"/>
                          <w:p w14:paraId="22B4ECCB"/>
                          <w:p w14:paraId="0BA30ECF"/>
                          <w:p w14:paraId="20720624"/>
                          <w:p w14:paraId="744B01E1">
                            <w:pPr>
                              <w:jc w:val="center"/>
                              <w:rPr>
                                <w:rFonts w:hAnsi="宋体"/>
                              </w:rPr>
                            </w:pPr>
                            <w:r>
                              <w:rPr>
                                <w:rFonts w:hint="eastAsia" w:hAnsi="宋体"/>
                              </w:rPr>
                              <w:t>法定代表人身份证正面</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5pt;margin-top:5.5pt;height:138.75pt;width:219.75pt;z-index:251662336;mso-width-relative:page;mso-height-relative:page;" fillcolor="#FFFFFF" filled="t" stroked="t" coordsize="21600,21600" o:gfxdata="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iu+XY2AAAAAkBAAAPAAAAAAAAAAEAIAAA&#10;ACIAAABkcnMvZG93bnJldi54bWxQSwECFAAUAAAACACHTuJA1xhT3EUCAACWBAAADgAAAAAAAAAB&#10;ACAAAAAnAQAAZHJzL2Uyb0RvYy54bWxQSwUGAAAAAAYABgBZAQAA3gUAAAAA&#10;">
                <v:fill on="t" focussize="0,0"/>
                <v:stroke color="#000000" miterlimit="8" joinstyle="miter"/>
                <v:imagedata o:title=""/>
                <o:lock v:ext="edit" aspectratio="f"/>
                <v:textbox>
                  <w:txbxContent>
                    <w:p w14:paraId="41FBD4FB"/>
                    <w:p w14:paraId="22B4ECCB"/>
                    <w:p w14:paraId="0BA30ECF"/>
                    <w:p w14:paraId="20720624"/>
                    <w:p w14:paraId="744B01E1">
                      <w:pPr>
                        <w:jc w:val="center"/>
                        <w:rPr>
                          <w:rFonts w:hAnsi="宋体"/>
                        </w:rPr>
                      </w:pPr>
                      <w:r>
                        <w:rPr>
                          <w:rFonts w:hint="eastAsia" w:hAnsi="宋体"/>
                        </w:rPr>
                        <w:t>法定代表人身份证正面</w:t>
                      </w:r>
                    </w:p>
                  </w:txbxContent>
                </v:textbox>
              </v:shape>
            </w:pict>
          </mc:Fallback>
        </mc:AlternateContent>
      </w:r>
    </w:p>
    <w:p w14:paraId="45760C59">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3DBE15E7">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0647664B">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6A332E83">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11665FB2">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7F262986">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4E54F3DA">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48B2F7F9">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0D0DC2CB">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r>
        <w:rPr>
          <w:rFonts w:ascii="宋体" w:hAnsi="宋体" w:eastAsia="宋体" w:cs="宋体"/>
          <w:color w:val="000000" w:themeColor="text1"/>
          <w:szCs w:val="21"/>
          <w:highlight w:val="none"/>
          <w14:textFill>
            <w14:solidFill>
              <w14:schemeClr w14:val="tx1"/>
            </w14:solidFill>
          </w14:textFill>
        </w:rPr>
        <mc:AlternateContent>
          <mc:Choice Requires="wps">
            <w:drawing>
              <wp:anchor distT="0" distB="0" distL="114300" distR="114300" simplePos="0" relativeHeight="251665408" behindDoc="0" locked="0" layoutInCell="1" allowOverlap="1">
                <wp:simplePos x="0" y="0"/>
                <wp:positionH relativeFrom="column">
                  <wp:posOffset>3366770</wp:posOffset>
                </wp:positionH>
                <wp:positionV relativeFrom="paragraph">
                  <wp:posOffset>102235</wp:posOffset>
                </wp:positionV>
                <wp:extent cx="2743200" cy="1771650"/>
                <wp:effectExtent l="5080" t="4445" r="13970" b="14605"/>
                <wp:wrapNone/>
                <wp:docPr id="2"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a:effectLst/>
                      </wps:spPr>
                      <wps:txbx>
                        <w:txbxContent>
                          <w:p w14:paraId="3D200EEF"/>
                          <w:p w14:paraId="1E85807D">
                            <w:pPr>
                              <w:jc w:val="center"/>
                              <w:rPr>
                                <w:rFonts w:hAnsi="宋体"/>
                                <w:color w:val="FF0000"/>
                              </w:rPr>
                            </w:pPr>
                          </w:p>
                          <w:p w14:paraId="2C832D59">
                            <w:pPr>
                              <w:jc w:val="center"/>
                              <w:rPr>
                                <w:rFonts w:hAnsi="宋体"/>
                                <w:color w:val="FF0000"/>
                              </w:rPr>
                            </w:pPr>
                          </w:p>
                          <w:p w14:paraId="47BA40CA">
                            <w:pPr>
                              <w:jc w:val="center"/>
                              <w:rPr>
                                <w:rFonts w:hAnsi="宋体"/>
                                <w:color w:val="FF0000"/>
                              </w:rPr>
                            </w:pPr>
                          </w:p>
                          <w:p w14:paraId="3F478AAB">
                            <w:pPr>
                              <w:jc w:val="center"/>
                            </w:pPr>
                            <w:r>
                              <w:rPr>
                                <w:rFonts w:hint="eastAsia" w:hAnsi="宋体"/>
                              </w:rPr>
                              <w:t>被授权人身份证反面</w:t>
                            </w:r>
                          </w:p>
                          <w:p w14:paraId="0FAE8DDC"/>
                          <w:p w14:paraId="568D6643"/>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65.1pt;margin-top:8.05pt;height:139.5pt;width:216pt;z-index:251665408;mso-width-relative:page;mso-height-relative:page;" fillcolor="#FFFFFF" filled="t" stroked="t" coordsize="21600,21600" o:gfxdata="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LYHyI9kAAAAKAQAADwAAAAAAAAAB&#10;ACAAAAAiAAAAZHJzL2Rvd25yZXYueG1sUEsBAhQAFAAAAAgAh07iQOeOV8dIAgAAlgQAAA4AAAAA&#10;AAAAAQAgAAAAKAEAAGRycy9lMm9Eb2MueG1sUEsFBgAAAAAGAAYAWQEAAOIFAAAAAA==&#10;">
                <v:fill on="t" focussize="0,0"/>
                <v:stroke color="#000000" miterlimit="8" joinstyle="miter"/>
                <v:imagedata o:title=""/>
                <o:lock v:ext="edit" aspectratio="f"/>
                <v:textbox>
                  <w:txbxContent>
                    <w:p w14:paraId="3D200EEF"/>
                    <w:p w14:paraId="1E85807D">
                      <w:pPr>
                        <w:jc w:val="center"/>
                        <w:rPr>
                          <w:rFonts w:hAnsi="宋体"/>
                          <w:color w:val="FF0000"/>
                        </w:rPr>
                      </w:pPr>
                    </w:p>
                    <w:p w14:paraId="2C832D59">
                      <w:pPr>
                        <w:jc w:val="center"/>
                        <w:rPr>
                          <w:rFonts w:hAnsi="宋体"/>
                          <w:color w:val="FF0000"/>
                        </w:rPr>
                      </w:pPr>
                    </w:p>
                    <w:p w14:paraId="47BA40CA">
                      <w:pPr>
                        <w:jc w:val="center"/>
                        <w:rPr>
                          <w:rFonts w:hAnsi="宋体"/>
                          <w:color w:val="FF0000"/>
                        </w:rPr>
                      </w:pPr>
                    </w:p>
                    <w:p w14:paraId="3F478AAB">
                      <w:pPr>
                        <w:jc w:val="center"/>
                      </w:pPr>
                      <w:r>
                        <w:rPr>
                          <w:rFonts w:hint="eastAsia" w:hAnsi="宋体"/>
                        </w:rPr>
                        <w:t>被授权人身份证反面</w:t>
                      </w:r>
                    </w:p>
                    <w:p w14:paraId="0FAE8DDC"/>
                    <w:p w14:paraId="568D6643"/>
                  </w:txbxContent>
                </v:textbox>
              </v:shape>
            </w:pict>
          </mc:Fallback>
        </mc:AlternateContent>
      </w:r>
      <w:r>
        <w:rPr>
          <w:rFonts w:ascii="宋体" w:hAnsi="宋体" w:eastAsia="宋体" w:cs="宋体"/>
          <w:color w:val="000000" w:themeColor="text1"/>
          <w:szCs w:val="21"/>
          <w:highlight w:val="none"/>
          <w14:textFill>
            <w14:solidFill>
              <w14:schemeClr w14:val="tx1"/>
            </w14:solidFill>
          </w14:textFill>
        </w:rPr>
        <mc:AlternateContent>
          <mc:Choice Requires="wps">
            <w:drawing>
              <wp:anchor distT="0" distB="0" distL="114300" distR="114300" simplePos="0" relativeHeight="251663360" behindDoc="0" locked="0" layoutInCell="1" allowOverlap="1">
                <wp:simplePos x="0" y="0"/>
                <wp:positionH relativeFrom="column">
                  <wp:posOffset>309245</wp:posOffset>
                </wp:positionH>
                <wp:positionV relativeFrom="paragraph">
                  <wp:posOffset>102235</wp:posOffset>
                </wp:positionV>
                <wp:extent cx="2743200" cy="1771650"/>
                <wp:effectExtent l="5080" t="4445" r="13970" b="14605"/>
                <wp:wrapNone/>
                <wp:docPr id="1"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743200" cy="1771650"/>
                        </a:xfrm>
                        <a:prstGeom prst="rect">
                          <a:avLst/>
                        </a:prstGeom>
                        <a:solidFill>
                          <a:srgbClr val="FFFFFF"/>
                        </a:solidFill>
                        <a:ln w="9525">
                          <a:solidFill>
                            <a:srgbClr val="000000"/>
                          </a:solidFill>
                          <a:miter lim="800000"/>
                        </a:ln>
                        <a:effectLst/>
                      </wps:spPr>
                      <wps:txbx>
                        <w:txbxContent>
                          <w:p w14:paraId="75C84093"/>
                          <w:p w14:paraId="366CD35C">
                            <w:pPr>
                              <w:jc w:val="center"/>
                              <w:rPr>
                                <w:rFonts w:hAnsi="宋体"/>
                                <w:color w:val="FF0000"/>
                              </w:rPr>
                            </w:pPr>
                          </w:p>
                          <w:p w14:paraId="6CC86A8F">
                            <w:pPr>
                              <w:jc w:val="center"/>
                              <w:rPr>
                                <w:rFonts w:hAnsi="宋体"/>
                                <w:color w:val="FF0000"/>
                              </w:rPr>
                            </w:pPr>
                          </w:p>
                          <w:p w14:paraId="53131A6D">
                            <w:pPr>
                              <w:jc w:val="center"/>
                              <w:rPr>
                                <w:rFonts w:hAnsi="宋体"/>
                                <w:color w:val="FF0000"/>
                              </w:rPr>
                            </w:pPr>
                          </w:p>
                          <w:p w14:paraId="5262103D">
                            <w:pPr>
                              <w:jc w:val="center"/>
                            </w:pPr>
                            <w:r>
                              <w:rPr>
                                <w:rFonts w:hint="eastAsia" w:hAnsi="宋体"/>
                              </w:rPr>
                              <w:t>被授权人身份证正面</w:t>
                            </w:r>
                          </w:p>
                          <w:p w14:paraId="15C62562"/>
                          <w:p w14:paraId="71BADA9B"/>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4.35pt;margin-top:8.05pt;height:139.5pt;width:216pt;z-index:251663360;mso-width-relative:page;mso-height-relative:page;" fillcolor="#FFFFFF" filled="t" stroked="t" coordsize="21600,21600" o:gfxdata="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LFRAn2AAAAAkBAAAPAAAAAAAA&#10;AAEAIAAAACIAAABkcnMvZG93bnJldi54bWxQSwECFAAUAAAACACHTuJAB5cOi0sCAACWBAAADgAA&#10;AAAAAAABACAAAAAnAQAAZHJzL2Uyb0RvYy54bWxQSwUGAAAAAAYABgBZAQAA5AUAAAAA&#10;">
                <v:fill on="t" focussize="0,0"/>
                <v:stroke color="#000000" miterlimit="8" joinstyle="miter"/>
                <v:imagedata o:title=""/>
                <o:lock v:ext="edit" aspectratio="f"/>
                <v:textbox>
                  <w:txbxContent>
                    <w:p w14:paraId="75C84093"/>
                    <w:p w14:paraId="366CD35C">
                      <w:pPr>
                        <w:jc w:val="center"/>
                        <w:rPr>
                          <w:rFonts w:hAnsi="宋体"/>
                          <w:color w:val="FF0000"/>
                        </w:rPr>
                      </w:pPr>
                    </w:p>
                    <w:p w14:paraId="6CC86A8F">
                      <w:pPr>
                        <w:jc w:val="center"/>
                        <w:rPr>
                          <w:rFonts w:hAnsi="宋体"/>
                          <w:color w:val="FF0000"/>
                        </w:rPr>
                      </w:pPr>
                    </w:p>
                    <w:p w14:paraId="53131A6D">
                      <w:pPr>
                        <w:jc w:val="center"/>
                        <w:rPr>
                          <w:rFonts w:hAnsi="宋体"/>
                          <w:color w:val="FF0000"/>
                        </w:rPr>
                      </w:pPr>
                    </w:p>
                    <w:p w14:paraId="5262103D">
                      <w:pPr>
                        <w:jc w:val="center"/>
                      </w:pPr>
                      <w:r>
                        <w:rPr>
                          <w:rFonts w:hint="eastAsia" w:hAnsi="宋体"/>
                        </w:rPr>
                        <w:t>被授权人身份证正面</w:t>
                      </w:r>
                    </w:p>
                    <w:p w14:paraId="15C62562"/>
                    <w:p w14:paraId="71BADA9B"/>
                  </w:txbxContent>
                </v:textbox>
              </v:shape>
            </w:pict>
          </mc:Fallback>
        </mc:AlternateContent>
      </w:r>
    </w:p>
    <w:p w14:paraId="613BD178">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43DA6C49">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0C797A25">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64525D2B">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6BF39FE0">
      <w:pPr>
        <w:widowControl/>
        <w:autoSpaceDE w:val="0"/>
        <w:autoSpaceDN w:val="0"/>
        <w:spacing w:before="120" w:after="120" w:line="360" w:lineRule="auto"/>
        <w:ind w:right="781" w:rightChars="372" w:firstLine="420" w:firstLineChars="200"/>
        <w:textAlignment w:val="bottom"/>
        <w:rPr>
          <w:rFonts w:ascii="宋体" w:hAnsi="宋体" w:eastAsia="宋体" w:cs="宋体"/>
          <w:color w:val="000000" w:themeColor="text1"/>
          <w:szCs w:val="24"/>
          <w:highlight w:val="none"/>
          <w14:textFill>
            <w14:solidFill>
              <w14:schemeClr w14:val="tx1"/>
            </w14:solidFill>
          </w14:textFill>
        </w:rPr>
      </w:pPr>
    </w:p>
    <w:p w14:paraId="43A0A66A">
      <w:pPr>
        <w:widowControl/>
        <w:autoSpaceDE w:val="0"/>
        <w:autoSpaceDN w:val="0"/>
        <w:spacing w:before="120" w:after="120" w:line="360" w:lineRule="auto"/>
        <w:ind w:right="781" w:rightChars="372" w:firstLine="422" w:firstLineChars="200"/>
        <w:textAlignment w:val="bottom"/>
        <w:rPr>
          <w:rFonts w:ascii="宋体" w:hAnsi="宋体" w:eastAsia="宋体" w:cs="宋体"/>
          <w:b/>
          <w:color w:val="000000" w:themeColor="text1"/>
          <w:szCs w:val="24"/>
          <w:highlight w:val="none"/>
          <w14:textFill>
            <w14:solidFill>
              <w14:schemeClr w14:val="tx1"/>
            </w14:solidFill>
          </w14:textFill>
        </w:rPr>
        <w:sectPr>
          <w:footerReference r:id="rId15" w:type="first"/>
          <w:footerReference r:id="rId14" w:type="default"/>
          <w:pgSz w:w="12240" w:h="15840"/>
          <w:pgMar w:top="1191" w:right="1043" w:bottom="1191" w:left="1043" w:header="720" w:footer="720" w:gutter="0"/>
          <w:pgNumType w:fmt="decimal"/>
          <w:cols w:space="720" w:num="1"/>
          <w:docGrid w:linePitch="326" w:charSpace="0"/>
        </w:sectPr>
      </w:pPr>
      <w:r>
        <w:rPr>
          <w:rFonts w:hint="eastAsia" w:ascii="宋体" w:hAnsi="宋体" w:eastAsia="宋体" w:cs="宋体"/>
          <w:b/>
          <w:color w:val="000000" w:themeColor="text1"/>
          <w:szCs w:val="24"/>
          <w:highlight w:val="none"/>
          <w14:textFill>
            <w14:solidFill>
              <w14:schemeClr w14:val="tx1"/>
            </w14:solidFill>
          </w14:textFill>
        </w:rPr>
        <w:t>注：上述所附身份证应在有效期限内。</w:t>
      </w:r>
    </w:p>
    <w:p w14:paraId="311E3BB7">
      <w:pPr>
        <w:tabs>
          <w:tab w:val="left" w:pos="567"/>
        </w:tabs>
        <w:autoSpaceDE w:val="0"/>
        <w:autoSpaceDN w:val="0"/>
        <w:adjustRightInd w:val="0"/>
        <w:spacing w:line="360" w:lineRule="auto"/>
        <w:jc w:val="left"/>
        <w:outlineLvl w:val="2"/>
        <w:rPr>
          <w:rFonts w:ascii="宋体" w:hAnsi="宋体" w:eastAsia="宋体" w:cs="宋体"/>
          <w:b/>
          <w:color w:val="000000" w:themeColor="text1"/>
          <w:kern w:val="0"/>
          <w:szCs w:val="21"/>
          <w:highlight w:val="none"/>
          <w14:textFill>
            <w14:solidFill>
              <w14:schemeClr w14:val="tx1"/>
            </w14:solidFill>
          </w14:textFill>
        </w:rPr>
      </w:pPr>
      <w:bookmarkStart w:id="497" w:name="_Toc15716"/>
      <w:bookmarkStart w:id="498" w:name="_Toc12400"/>
      <w:bookmarkStart w:id="499" w:name="_Toc32328"/>
      <w:bookmarkStart w:id="500" w:name="_Toc142508373"/>
      <w:bookmarkStart w:id="501" w:name="_Toc104991880"/>
      <w:bookmarkStart w:id="502" w:name="_Toc140596933"/>
      <w:bookmarkStart w:id="503" w:name="_Toc94107214"/>
      <w:bookmarkStart w:id="504" w:name="_Toc1977730"/>
      <w:r>
        <w:rPr>
          <w:rFonts w:hint="eastAsia" w:ascii="宋体" w:hAnsi="宋体" w:eastAsia="宋体" w:cs="宋体"/>
          <w:b/>
          <w:color w:val="000000" w:themeColor="text1"/>
          <w:kern w:val="0"/>
          <w:sz w:val="30"/>
          <w:szCs w:val="30"/>
          <w:highlight w:val="none"/>
          <w:lang w:val="en-US" w:eastAsia="zh-CN"/>
          <w14:textFill>
            <w14:solidFill>
              <w14:schemeClr w14:val="tx1"/>
            </w14:solidFill>
          </w14:textFill>
        </w:rPr>
        <w:t>5</w:t>
      </w:r>
      <w:r>
        <w:rPr>
          <w:rFonts w:hint="eastAsia" w:ascii="宋体" w:hAnsi="宋体" w:eastAsia="宋体" w:cs="宋体"/>
          <w:b/>
          <w:color w:val="000000" w:themeColor="text1"/>
          <w:kern w:val="0"/>
          <w:sz w:val="30"/>
          <w:szCs w:val="30"/>
          <w:highlight w:val="none"/>
          <w14:textFill>
            <w14:solidFill>
              <w14:schemeClr w14:val="tx1"/>
            </w14:solidFill>
          </w14:textFill>
        </w:rPr>
        <w:t>.</w:t>
      </w:r>
      <w:r>
        <w:rPr>
          <w:rFonts w:hint="eastAsia" w:ascii="宋体" w:hAnsi="宋体" w:eastAsia="宋体" w:cs="宋体"/>
          <w:b/>
          <w:color w:val="000000" w:themeColor="text1"/>
          <w:kern w:val="0"/>
          <w:sz w:val="30"/>
          <w:szCs w:val="30"/>
          <w:highlight w:val="none"/>
          <w:lang w:val="en-US" w:eastAsia="zh-CN"/>
          <w14:textFill>
            <w14:solidFill>
              <w14:schemeClr w14:val="tx1"/>
            </w14:solidFill>
          </w14:textFill>
        </w:rPr>
        <w:t>4</w:t>
      </w:r>
      <w:r>
        <w:rPr>
          <w:rFonts w:ascii="宋体" w:hAnsi="宋体" w:eastAsia="宋体" w:cs="宋体"/>
          <w:b/>
          <w:color w:val="000000" w:themeColor="text1"/>
          <w:kern w:val="0"/>
          <w:sz w:val="30"/>
          <w:szCs w:val="30"/>
          <w:highlight w:val="none"/>
          <w14:textFill>
            <w14:solidFill>
              <w14:schemeClr w14:val="tx1"/>
            </w14:solidFill>
          </w14:textFill>
        </w:rPr>
        <w:t xml:space="preserve"> </w:t>
      </w:r>
      <w:r>
        <w:rPr>
          <w:rFonts w:hint="eastAsia" w:ascii="宋体" w:hAnsi="宋体" w:eastAsia="宋体" w:cs="宋体"/>
          <w:b/>
          <w:color w:val="000000" w:themeColor="text1"/>
          <w:kern w:val="0"/>
          <w:sz w:val="30"/>
          <w:szCs w:val="30"/>
          <w:highlight w:val="none"/>
          <w14:textFill>
            <w14:solidFill>
              <w14:schemeClr w14:val="tx1"/>
            </w14:solidFill>
          </w14:textFill>
        </w:rPr>
        <w:t>建设行政主管部门核发的工程监理综合资质复印件，或同时提供市政公用工程乙级（或以上）和房屋建筑工程乙级（或以上）工程监理资质复印件</w:t>
      </w:r>
    </w:p>
    <w:p w14:paraId="2D53635F">
      <w:pPr>
        <w:pStyle w:val="4"/>
        <w:pageBreakBefore/>
        <w:spacing w:line="360" w:lineRule="auto"/>
        <w:rPr>
          <w:rFonts w:hAnsi="宋体"/>
          <w:b/>
          <w:color w:val="000000" w:themeColor="text1"/>
          <w:sz w:val="30"/>
          <w:szCs w:val="30"/>
          <w:highlight w:val="none"/>
          <w:lang w:val="zh-CN"/>
          <w14:textFill>
            <w14:solidFill>
              <w14:schemeClr w14:val="tx1"/>
            </w14:solidFill>
          </w14:textFill>
        </w:rPr>
      </w:pPr>
      <w:r>
        <w:rPr>
          <w:rFonts w:hint="eastAsia" w:hAnsi="宋体" w:cs="宋体"/>
          <w:b/>
          <w:color w:val="000000" w:themeColor="text1"/>
          <w:kern w:val="0"/>
          <w:sz w:val="30"/>
          <w:szCs w:val="30"/>
          <w:highlight w:val="none"/>
          <w:lang w:val="en-US" w:eastAsia="zh-CN"/>
          <w14:textFill>
            <w14:solidFill>
              <w14:schemeClr w14:val="tx1"/>
            </w14:solidFill>
          </w14:textFill>
        </w:rPr>
        <w:t>5</w:t>
      </w:r>
      <w:r>
        <w:rPr>
          <w:rFonts w:hint="eastAsia" w:ascii="宋体" w:hAnsi="宋体" w:eastAsia="宋体" w:cs="宋体"/>
          <w:b/>
          <w:color w:val="000000" w:themeColor="text1"/>
          <w:kern w:val="0"/>
          <w:sz w:val="30"/>
          <w:szCs w:val="30"/>
          <w:highlight w:val="none"/>
          <w14:textFill>
            <w14:solidFill>
              <w14:schemeClr w14:val="tx1"/>
            </w14:solidFill>
          </w14:textFill>
        </w:rPr>
        <w:t>.</w:t>
      </w:r>
      <w:r>
        <w:rPr>
          <w:rFonts w:hint="eastAsia" w:hAnsi="宋体" w:cs="宋体"/>
          <w:b/>
          <w:color w:val="000000" w:themeColor="text1"/>
          <w:kern w:val="0"/>
          <w:sz w:val="30"/>
          <w:szCs w:val="30"/>
          <w:highlight w:val="none"/>
          <w:lang w:val="en-US" w:eastAsia="zh-CN"/>
          <w14:textFill>
            <w14:solidFill>
              <w14:schemeClr w14:val="tx1"/>
            </w14:solidFill>
          </w14:textFill>
        </w:rPr>
        <w:t>5</w:t>
      </w:r>
      <w:r>
        <w:rPr>
          <w:rFonts w:ascii="宋体" w:hAnsi="宋体" w:eastAsia="宋体" w:cs="宋体"/>
          <w:b/>
          <w:color w:val="000000" w:themeColor="text1"/>
          <w:kern w:val="0"/>
          <w:sz w:val="30"/>
          <w:szCs w:val="30"/>
          <w:highlight w:val="none"/>
          <w14:textFill>
            <w14:solidFill>
              <w14:schemeClr w14:val="tx1"/>
            </w14:solidFill>
          </w14:textFill>
        </w:rPr>
        <w:t xml:space="preserve"> </w:t>
      </w:r>
      <w:r>
        <w:rPr>
          <w:rFonts w:hint="eastAsia" w:hAnsi="宋体"/>
          <w:b/>
          <w:bCs/>
          <w:color w:val="000000" w:themeColor="text1"/>
          <w:kern w:val="2"/>
          <w:sz w:val="32"/>
          <w:szCs w:val="32"/>
          <w:highlight w:val="none"/>
          <w14:textFill>
            <w14:solidFill>
              <w14:schemeClr w14:val="tx1"/>
            </w14:solidFill>
          </w14:textFill>
        </w:rPr>
        <w:t>资格业绩</w:t>
      </w:r>
      <w:r>
        <w:rPr>
          <w:rFonts w:hint="eastAsia" w:ascii="宋体" w:hAnsi="宋体" w:eastAsia="宋体"/>
          <w:b/>
          <w:bCs/>
          <w:color w:val="000000" w:themeColor="text1"/>
          <w:sz w:val="32"/>
          <w:szCs w:val="32"/>
          <w:highlight w:val="none"/>
          <w14:textFill>
            <w14:solidFill>
              <w14:schemeClr w14:val="tx1"/>
            </w14:solidFill>
          </w14:textFill>
        </w:rPr>
        <w:t>【投标人提供一项2022年1月1日以来已完成的市政公用工程项目监理业绩（合同签订日期为2022年1月1日或以后）</w:t>
      </w:r>
      <w:r>
        <w:rPr>
          <w:rFonts w:hint="eastAsia" w:hAnsi="宋体"/>
          <w:b/>
          <w:bCs/>
          <w:color w:val="000000" w:themeColor="text1"/>
          <w:sz w:val="32"/>
          <w:szCs w:val="32"/>
          <w:highlight w:val="none"/>
          <w:lang w:eastAsia="zh-CN"/>
          <w14:textFill>
            <w14:solidFill>
              <w14:schemeClr w14:val="tx1"/>
            </w14:solidFill>
          </w14:textFill>
        </w:rPr>
        <w:t>】</w:t>
      </w:r>
      <w:bookmarkEnd w:id="497"/>
      <w:bookmarkEnd w:id="498"/>
      <w:bookmarkEnd w:id="499"/>
    </w:p>
    <w:p w14:paraId="36D8339F">
      <w:pPr>
        <w:spacing w:line="360" w:lineRule="auto"/>
        <w:rPr>
          <w:rFonts w:hint="eastAsia" w:ascii="宋体" w:hAnsi="宋体" w:eastAsia="宋体" w:cs="宋体"/>
          <w:b/>
          <w:color w:val="000000" w:themeColor="text1"/>
          <w:szCs w:val="21"/>
          <w:highlight w:val="none"/>
          <w:lang w:val="zh-CN"/>
          <w14:textFill>
            <w14:solidFill>
              <w14:schemeClr w14:val="tx1"/>
            </w14:solidFill>
          </w14:textFill>
        </w:rPr>
      </w:pPr>
    </w:p>
    <w:tbl>
      <w:tblPr>
        <w:tblStyle w:val="36"/>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649"/>
        <w:gridCol w:w="942"/>
        <w:gridCol w:w="943"/>
        <w:gridCol w:w="943"/>
        <w:gridCol w:w="943"/>
        <w:gridCol w:w="1098"/>
        <w:gridCol w:w="943"/>
        <w:gridCol w:w="943"/>
        <w:gridCol w:w="944"/>
        <w:gridCol w:w="778"/>
      </w:tblGrid>
      <w:tr w14:paraId="0C5AF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627" w:hRule="exact"/>
          <w:jc w:val="center"/>
        </w:trPr>
        <w:tc>
          <w:tcPr>
            <w:tcW w:w="356" w:type="pct"/>
            <w:noWrap w:val="0"/>
            <w:vAlign w:val="center"/>
          </w:tcPr>
          <w:p w14:paraId="5A7E389A">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序号</w:t>
            </w:r>
          </w:p>
        </w:tc>
        <w:tc>
          <w:tcPr>
            <w:tcW w:w="516" w:type="pct"/>
            <w:noWrap w:val="0"/>
            <w:vAlign w:val="center"/>
          </w:tcPr>
          <w:p w14:paraId="398DC076">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项目名称</w:t>
            </w:r>
          </w:p>
        </w:tc>
        <w:tc>
          <w:tcPr>
            <w:tcW w:w="516" w:type="pct"/>
            <w:noWrap w:val="0"/>
            <w:vAlign w:val="center"/>
          </w:tcPr>
          <w:p w14:paraId="381F1DB0">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项目规模</w:t>
            </w:r>
          </w:p>
        </w:tc>
        <w:tc>
          <w:tcPr>
            <w:tcW w:w="516" w:type="pct"/>
            <w:noWrap w:val="0"/>
            <w:vAlign w:val="center"/>
          </w:tcPr>
          <w:p w14:paraId="17AC8DC1">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合同主要服务内容</w:t>
            </w:r>
          </w:p>
        </w:tc>
        <w:tc>
          <w:tcPr>
            <w:tcW w:w="516" w:type="pct"/>
            <w:noWrap w:val="0"/>
            <w:vAlign w:val="center"/>
          </w:tcPr>
          <w:p w14:paraId="3A4763A5">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合同期限</w:t>
            </w:r>
          </w:p>
        </w:tc>
        <w:tc>
          <w:tcPr>
            <w:tcW w:w="601" w:type="pct"/>
            <w:noWrap w:val="0"/>
            <w:vAlign w:val="center"/>
          </w:tcPr>
          <w:p w14:paraId="64E6CED5">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签约日期</w:t>
            </w:r>
          </w:p>
        </w:tc>
        <w:tc>
          <w:tcPr>
            <w:tcW w:w="516" w:type="pct"/>
            <w:noWrap w:val="0"/>
            <w:vAlign w:val="center"/>
          </w:tcPr>
          <w:p w14:paraId="2E0A5DE7">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服务完成情况</w:t>
            </w:r>
          </w:p>
        </w:tc>
        <w:tc>
          <w:tcPr>
            <w:tcW w:w="516" w:type="pct"/>
            <w:noWrap w:val="0"/>
            <w:vAlign w:val="center"/>
          </w:tcPr>
          <w:p w14:paraId="6D5D3DBE">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服务质量情况</w:t>
            </w:r>
          </w:p>
        </w:tc>
        <w:tc>
          <w:tcPr>
            <w:tcW w:w="517" w:type="pct"/>
            <w:noWrap w:val="0"/>
            <w:vAlign w:val="center"/>
          </w:tcPr>
          <w:p w14:paraId="211B690F">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业主联系人及电话</w:t>
            </w:r>
          </w:p>
        </w:tc>
        <w:tc>
          <w:tcPr>
            <w:tcW w:w="426" w:type="pct"/>
            <w:noWrap w:val="0"/>
            <w:vAlign w:val="center"/>
          </w:tcPr>
          <w:p w14:paraId="1751DF07">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备注</w:t>
            </w:r>
          </w:p>
        </w:tc>
      </w:tr>
      <w:tr w14:paraId="03D34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356" w:type="pct"/>
            <w:noWrap w:val="0"/>
            <w:vAlign w:val="center"/>
          </w:tcPr>
          <w:p w14:paraId="6F7225B2">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p>
        </w:tc>
        <w:tc>
          <w:tcPr>
            <w:tcW w:w="516" w:type="pct"/>
            <w:noWrap w:val="0"/>
            <w:vAlign w:val="center"/>
          </w:tcPr>
          <w:p w14:paraId="62884F45">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16" w:type="pct"/>
            <w:noWrap w:val="0"/>
            <w:vAlign w:val="center"/>
          </w:tcPr>
          <w:p w14:paraId="5BAB8FBB">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16" w:type="pct"/>
            <w:noWrap w:val="0"/>
            <w:vAlign w:val="center"/>
          </w:tcPr>
          <w:p w14:paraId="4270089B">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16" w:type="pct"/>
            <w:noWrap w:val="0"/>
            <w:vAlign w:val="center"/>
          </w:tcPr>
          <w:p w14:paraId="23B7F974">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601" w:type="pct"/>
            <w:noWrap w:val="0"/>
            <w:vAlign w:val="center"/>
          </w:tcPr>
          <w:p w14:paraId="2B2A1394">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16" w:type="pct"/>
            <w:noWrap w:val="0"/>
            <w:vAlign w:val="top"/>
          </w:tcPr>
          <w:p w14:paraId="48218535">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16" w:type="pct"/>
            <w:noWrap w:val="0"/>
            <w:vAlign w:val="center"/>
          </w:tcPr>
          <w:p w14:paraId="681AD535">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17" w:type="pct"/>
            <w:noWrap w:val="0"/>
            <w:vAlign w:val="center"/>
          </w:tcPr>
          <w:p w14:paraId="7A11188A">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26" w:type="pct"/>
            <w:noWrap w:val="0"/>
            <w:vAlign w:val="center"/>
          </w:tcPr>
          <w:p w14:paraId="379E9211">
            <w:pPr>
              <w:jc w:val="center"/>
              <w:rPr>
                <w:rFonts w:hint="eastAsia" w:ascii="宋体" w:hAnsi="宋体" w:eastAsia="宋体" w:cs="宋体"/>
                <w:color w:val="000000" w:themeColor="text1"/>
                <w:sz w:val="21"/>
                <w:szCs w:val="21"/>
                <w:highlight w:val="none"/>
                <w14:textFill>
                  <w14:solidFill>
                    <w14:schemeClr w14:val="tx1"/>
                  </w14:solidFill>
                </w14:textFill>
              </w:rPr>
            </w:pPr>
          </w:p>
        </w:tc>
      </w:tr>
      <w:tr w14:paraId="58934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356" w:type="pct"/>
            <w:noWrap w:val="0"/>
            <w:vAlign w:val="center"/>
          </w:tcPr>
          <w:p w14:paraId="3B42F91A">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516" w:type="pct"/>
            <w:noWrap w:val="0"/>
            <w:vAlign w:val="center"/>
          </w:tcPr>
          <w:p w14:paraId="5120AEB1">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16" w:type="pct"/>
            <w:noWrap w:val="0"/>
            <w:vAlign w:val="center"/>
          </w:tcPr>
          <w:p w14:paraId="09820DEE">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16" w:type="pct"/>
            <w:noWrap w:val="0"/>
            <w:vAlign w:val="center"/>
          </w:tcPr>
          <w:p w14:paraId="71DD5112">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16" w:type="pct"/>
            <w:noWrap w:val="0"/>
            <w:vAlign w:val="center"/>
          </w:tcPr>
          <w:p w14:paraId="334104C7">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601" w:type="pct"/>
            <w:noWrap w:val="0"/>
            <w:vAlign w:val="center"/>
          </w:tcPr>
          <w:p w14:paraId="25C468C1">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16" w:type="pct"/>
            <w:noWrap w:val="0"/>
            <w:vAlign w:val="top"/>
          </w:tcPr>
          <w:p w14:paraId="5E2A9AF1">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16" w:type="pct"/>
            <w:noWrap w:val="0"/>
            <w:vAlign w:val="center"/>
          </w:tcPr>
          <w:p w14:paraId="2DFD78AA">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17" w:type="pct"/>
            <w:noWrap w:val="0"/>
            <w:vAlign w:val="center"/>
          </w:tcPr>
          <w:p w14:paraId="42070512">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26" w:type="pct"/>
            <w:noWrap w:val="0"/>
            <w:vAlign w:val="center"/>
          </w:tcPr>
          <w:p w14:paraId="25CF6DEB">
            <w:pPr>
              <w:jc w:val="center"/>
              <w:rPr>
                <w:rFonts w:hint="eastAsia" w:ascii="宋体" w:hAnsi="宋体" w:eastAsia="宋体" w:cs="宋体"/>
                <w:color w:val="000000" w:themeColor="text1"/>
                <w:sz w:val="21"/>
                <w:szCs w:val="21"/>
                <w:highlight w:val="none"/>
                <w14:textFill>
                  <w14:solidFill>
                    <w14:schemeClr w14:val="tx1"/>
                  </w14:solidFill>
                </w14:textFill>
              </w:rPr>
            </w:pPr>
          </w:p>
        </w:tc>
      </w:tr>
      <w:tr w14:paraId="6A130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356" w:type="pct"/>
            <w:noWrap w:val="0"/>
            <w:vAlign w:val="center"/>
          </w:tcPr>
          <w:p w14:paraId="42F3A3A5">
            <w:pPr>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516" w:type="pct"/>
            <w:noWrap w:val="0"/>
            <w:vAlign w:val="center"/>
          </w:tcPr>
          <w:p w14:paraId="34D9AB01">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16" w:type="pct"/>
            <w:noWrap w:val="0"/>
            <w:vAlign w:val="center"/>
          </w:tcPr>
          <w:p w14:paraId="4A3F4902">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16" w:type="pct"/>
            <w:noWrap w:val="0"/>
            <w:vAlign w:val="center"/>
          </w:tcPr>
          <w:p w14:paraId="54633B58">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16" w:type="pct"/>
            <w:noWrap w:val="0"/>
            <w:vAlign w:val="center"/>
          </w:tcPr>
          <w:p w14:paraId="74176DE5">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601" w:type="pct"/>
            <w:noWrap w:val="0"/>
            <w:vAlign w:val="center"/>
          </w:tcPr>
          <w:p w14:paraId="2303C29B">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16" w:type="pct"/>
            <w:noWrap w:val="0"/>
            <w:vAlign w:val="top"/>
          </w:tcPr>
          <w:p w14:paraId="3A9A9EBB">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16" w:type="pct"/>
            <w:noWrap w:val="0"/>
            <w:vAlign w:val="center"/>
          </w:tcPr>
          <w:p w14:paraId="125C13BE">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17" w:type="pct"/>
            <w:noWrap w:val="0"/>
            <w:vAlign w:val="center"/>
          </w:tcPr>
          <w:p w14:paraId="489AB833">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26" w:type="pct"/>
            <w:noWrap w:val="0"/>
            <w:vAlign w:val="center"/>
          </w:tcPr>
          <w:p w14:paraId="36EAF4BA">
            <w:pPr>
              <w:jc w:val="center"/>
              <w:rPr>
                <w:rFonts w:hint="eastAsia" w:ascii="宋体" w:hAnsi="宋体" w:eastAsia="宋体" w:cs="宋体"/>
                <w:color w:val="000000" w:themeColor="text1"/>
                <w:sz w:val="21"/>
                <w:szCs w:val="21"/>
                <w:highlight w:val="none"/>
                <w14:textFill>
                  <w14:solidFill>
                    <w14:schemeClr w14:val="tx1"/>
                  </w14:solidFill>
                </w14:textFill>
              </w:rPr>
            </w:pPr>
          </w:p>
        </w:tc>
      </w:tr>
      <w:tr w14:paraId="48033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356" w:type="pct"/>
            <w:noWrap w:val="0"/>
            <w:vAlign w:val="center"/>
          </w:tcPr>
          <w:p w14:paraId="2E34047E">
            <w:pPr>
              <w:jc w:val="center"/>
              <w:rPr>
                <w:rFonts w:hint="eastAsia" w:ascii="宋体" w:hAnsi="宋体" w:eastAsia="宋体" w:cs="宋体"/>
                <w:color w:val="000000" w:themeColor="text1"/>
                <w:sz w:val="21"/>
                <w:szCs w:val="21"/>
                <w:highlight w:val="none"/>
                <w14:textFill>
                  <w14:solidFill>
                    <w14:schemeClr w14:val="tx1"/>
                  </w14:solidFill>
                </w14:textFill>
              </w:rPr>
            </w:pPr>
            <w:r>
              <w:rPr>
                <w:rFonts w:ascii="宋体" w:hAnsi="宋体" w:eastAsia="宋体" w:cs="Courier New"/>
                <w:color w:val="000000" w:themeColor="text1"/>
                <w:kern w:val="0"/>
                <w:szCs w:val="21"/>
                <w:highlight w:val="none"/>
                <w14:textFill>
                  <w14:solidFill>
                    <w14:schemeClr w14:val="tx1"/>
                  </w14:solidFill>
                </w14:textFill>
              </w:rPr>
              <w:t>…</w:t>
            </w:r>
          </w:p>
        </w:tc>
        <w:tc>
          <w:tcPr>
            <w:tcW w:w="516" w:type="pct"/>
            <w:noWrap w:val="0"/>
            <w:vAlign w:val="center"/>
          </w:tcPr>
          <w:p w14:paraId="07ED8180">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16" w:type="pct"/>
            <w:noWrap w:val="0"/>
            <w:vAlign w:val="center"/>
          </w:tcPr>
          <w:p w14:paraId="4CD73500">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16" w:type="pct"/>
            <w:noWrap w:val="0"/>
            <w:vAlign w:val="center"/>
          </w:tcPr>
          <w:p w14:paraId="4B78CAFB">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16" w:type="pct"/>
            <w:noWrap w:val="0"/>
            <w:vAlign w:val="center"/>
          </w:tcPr>
          <w:p w14:paraId="0C15F4D1">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601" w:type="pct"/>
            <w:noWrap w:val="0"/>
            <w:vAlign w:val="center"/>
          </w:tcPr>
          <w:p w14:paraId="34D3EDE5">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16" w:type="pct"/>
            <w:noWrap w:val="0"/>
            <w:vAlign w:val="top"/>
          </w:tcPr>
          <w:p w14:paraId="23826C47">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16" w:type="pct"/>
            <w:noWrap w:val="0"/>
            <w:vAlign w:val="center"/>
          </w:tcPr>
          <w:p w14:paraId="0331D6F3">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17" w:type="pct"/>
            <w:noWrap w:val="0"/>
            <w:vAlign w:val="center"/>
          </w:tcPr>
          <w:p w14:paraId="42EB537D">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26" w:type="pct"/>
            <w:noWrap w:val="0"/>
            <w:vAlign w:val="center"/>
          </w:tcPr>
          <w:p w14:paraId="33F65D16">
            <w:pPr>
              <w:jc w:val="center"/>
              <w:rPr>
                <w:rFonts w:hint="eastAsia" w:ascii="宋体" w:hAnsi="宋体" w:eastAsia="宋体" w:cs="宋体"/>
                <w:color w:val="000000" w:themeColor="text1"/>
                <w:sz w:val="21"/>
                <w:szCs w:val="21"/>
                <w:highlight w:val="none"/>
                <w14:textFill>
                  <w14:solidFill>
                    <w14:schemeClr w14:val="tx1"/>
                  </w14:solidFill>
                </w14:textFill>
              </w:rPr>
            </w:pPr>
          </w:p>
        </w:tc>
      </w:tr>
    </w:tbl>
    <w:p w14:paraId="790EC23B">
      <w:pPr>
        <w:spacing w:line="360" w:lineRule="auto"/>
        <w:ind w:left="424" w:hanging="424" w:hangingChars="201"/>
        <w:rPr>
          <w:rFonts w:hint="eastAsia" w:ascii="宋体" w:hAnsi="宋体" w:eastAsia="宋体" w:cs="宋体"/>
          <w:b/>
          <w:color w:val="000000" w:themeColor="text1"/>
          <w:szCs w:val="21"/>
          <w:highlight w:val="none"/>
          <w:lang w:val="zh-CN"/>
          <w14:textFill>
            <w14:solidFill>
              <w14:schemeClr w14:val="tx1"/>
            </w14:solidFill>
          </w14:textFill>
        </w:rPr>
      </w:pPr>
    </w:p>
    <w:p w14:paraId="272FB904">
      <w:pPr>
        <w:spacing w:line="360" w:lineRule="auto"/>
        <w:ind w:left="424" w:hanging="424" w:hangingChars="201"/>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资格业绩证明材料提交要求：</w:t>
      </w:r>
    </w:p>
    <w:p w14:paraId="5FEAF4E5">
      <w:pPr>
        <w:spacing w:line="360" w:lineRule="auto"/>
        <w:ind w:left="422" w:hanging="422" w:hangingChars="201"/>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（1）作为投标人资格条件证明的业绩放置在此处；</w:t>
      </w:r>
    </w:p>
    <w:p w14:paraId="57CA4452">
      <w:pPr>
        <w:spacing w:line="360" w:lineRule="auto"/>
        <w:ind w:left="480" w:hanging="480" w:hangingChars="229"/>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（2）业绩须同时提供①合同关键页（包括但不限于合同名称、合同签订时间、双方签字盖章页及反映</w:t>
      </w:r>
      <w:r>
        <w:rPr>
          <w:rFonts w:hint="eastAsia" w:ascii="宋体" w:hAnsi="宋体" w:eastAsia="宋体" w:cs="宋体"/>
          <w:color w:val="000000" w:themeColor="text1"/>
          <w:szCs w:val="21"/>
          <w:highlight w:val="none"/>
          <w:lang w:val="en-US" w:eastAsia="zh-CN"/>
          <w14:textFill>
            <w14:solidFill>
              <w14:schemeClr w14:val="tx1"/>
            </w14:solidFill>
          </w14:textFill>
        </w:rPr>
        <w:t>资格要求</w:t>
      </w:r>
      <w:r>
        <w:rPr>
          <w:rFonts w:hint="eastAsia" w:ascii="宋体" w:hAnsi="宋体" w:eastAsia="宋体" w:cs="宋体"/>
          <w:color w:val="000000" w:themeColor="text1"/>
          <w:szCs w:val="21"/>
          <w:highlight w:val="none"/>
          <w:lang w:val="zh-CN"/>
          <w14:textFill>
            <w14:solidFill>
              <w14:schemeClr w14:val="tx1"/>
            </w14:solidFill>
          </w14:textFill>
        </w:rPr>
        <w:t>条件的其他资料）复印件及相关验收证明；②已</w:t>
      </w:r>
      <w:r>
        <w:rPr>
          <w:rFonts w:hint="eastAsia" w:ascii="宋体" w:hAnsi="宋体" w:eastAsia="宋体" w:cs="宋体"/>
          <w:color w:val="000000" w:themeColor="text1"/>
          <w:szCs w:val="21"/>
          <w:highlight w:val="none"/>
          <w:lang w:val="en-US" w:eastAsia="zh-CN"/>
          <w14:textFill>
            <w14:solidFill>
              <w14:schemeClr w14:val="tx1"/>
            </w14:solidFill>
          </w14:textFill>
        </w:rPr>
        <w:t>完成服务的</w:t>
      </w:r>
      <w:r>
        <w:rPr>
          <w:rFonts w:hint="eastAsia" w:ascii="宋体" w:hAnsi="宋体" w:eastAsia="宋体" w:cs="宋体"/>
          <w:color w:val="000000" w:themeColor="text1"/>
          <w:szCs w:val="21"/>
          <w:highlight w:val="none"/>
          <w:lang w:val="zh-CN"/>
          <w14:textFill>
            <w14:solidFill>
              <w14:schemeClr w14:val="tx1"/>
            </w14:solidFill>
          </w14:textFill>
        </w:rPr>
        <w:t>任意一张发票复印件（发票开具日期须在本项目招标公告发布之日前）；</w:t>
      </w:r>
    </w:p>
    <w:p w14:paraId="02DB67A4">
      <w:pPr>
        <w:spacing w:line="360" w:lineRule="auto"/>
        <w:ind w:left="422" w:hanging="422" w:hangingChars="201"/>
        <w:rPr>
          <w:rFonts w:hint="eastAsia"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lang w:val="zh-CN"/>
          <w14:textFill>
            <w14:solidFill>
              <w14:schemeClr w14:val="tx1"/>
            </w14:solidFill>
          </w14:textFill>
        </w:rPr>
        <w:t>）若投标人提供框架协议（或资格入围合同）的单项项目业绩，应同时提供框架协议（或资格入围合同）复印件以及单项项目合同和相关验收证明，否则在资格</w:t>
      </w:r>
      <w:r>
        <w:rPr>
          <w:rFonts w:hint="eastAsia" w:ascii="宋体" w:hAnsi="宋体" w:eastAsia="宋体" w:cs="宋体"/>
          <w:color w:val="000000" w:themeColor="text1"/>
          <w:szCs w:val="21"/>
          <w:highlight w:val="none"/>
          <w:lang w:val="en-US" w:eastAsia="zh-CN"/>
          <w14:textFill>
            <w14:solidFill>
              <w14:schemeClr w14:val="tx1"/>
            </w14:solidFill>
          </w14:textFill>
        </w:rPr>
        <w:t>业绩评审</w:t>
      </w:r>
      <w:r>
        <w:rPr>
          <w:rFonts w:hint="eastAsia" w:ascii="宋体" w:hAnsi="宋体" w:eastAsia="宋体" w:cs="宋体"/>
          <w:color w:val="000000" w:themeColor="text1"/>
          <w:szCs w:val="21"/>
          <w:highlight w:val="none"/>
          <w:lang w:val="zh-CN"/>
          <w14:textFill>
            <w14:solidFill>
              <w14:schemeClr w14:val="tx1"/>
            </w14:solidFill>
          </w14:textFill>
        </w:rPr>
        <w:t>时将不予考虑；</w:t>
      </w:r>
    </w:p>
    <w:p w14:paraId="3A7DF39D">
      <w:pPr>
        <w:spacing w:line="360" w:lineRule="auto"/>
        <w:ind w:left="422" w:hanging="422" w:hangingChars="201"/>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4</w:t>
      </w:r>
      <w:r>
        <w:rPr>
          <w:rFonts w:hint="eastAsia" w:ascii="宋体" w:hAnsi="宋体" w:eastAsia="宋体" w:cs="宋体"/>
          <w:color w:val="000000" w:themeColor="text1"/>
          <w:szCs w:val="21"/>
          <w:highlight w:val="none"/>
          <w:lang w:val="zh-CN"/>
          <w14:textFill>
            <w14:solidFill>
              <w14:schemeClr w14:val="tx1"/>
            </w14:solidFill>
          </w14:textFill>
        </w:rPr>
        <w:t>）上述资料必须能反映</w:t>
      </w:r>
      <w:r>
        <w:rPr>
          <w:rFonts w:hint="eastAsia" w:ascii="宋体" w:hAnsi="宋体" w:eastAsia="宋体" w:cs="宋体"/>
          <w:color w:val="000000" w:themeColor="text1"/>
          <w:szCs w:val="21"/>
          <w:highlight w:val="none"/>
          <w:lang w:val="en-US" w:eastAsia="zh-CN"/>
          <w14:textFill>
            <w14:solidFill>
              <w14:schemeClr w14:val="tx1"/>
            </w14:solidFill>
          </w14:textFill>
        </w:rPr>
        <w:t>资格要求</w:t>
      </w:r>
      <w:r>
        <w:rPr>
          <w:rFonts w:hint="eastAsia" w:ascii="宋体" w:hAnsi="宋体" w:eastAsia="宋体" w:cs="宋体"/>
          <w:color w:val="000000" w:themeColor="text1"/>
          <w:szCs w:val="21"/>
          <w:highlight w:val="none"/>
          <w:lang w:val="zh-CN"/>
          <w14:textFill>
            <w14:solidFill>
              <w14:schemeClr w14:val="tx1"/>
            </w14:solidFill>
          </w14:textFill>
        </w:rPr>
        <w:t>条件（合同签订日期为2022年1月1日或以后，合同标的必须包含市政公用工程项目监理），否则须同时提供业主方出具的书面补充情况说明文件复印件作为辅助证明（复印件能显示业主方公章）；</w:t>
      </w:r>
    </w:p>
    <w:p w14:paraId="6D7B5FC8">
      <w:pPr>
        <w:tabs>
          <w:tab w:val="left" w:pos="567"/>
        </w:tabs>
        <w:autoSpaceDE w:val="0"/>
        <w:autoSpaceDN w:val="0"/>
        <w:adjustRightInd w:val="0"/>
        <w:spacing w:line="360" w:lineRule="auto"/>
        <w:jc w:val="left"/>
        <w:outlineLvl w:val="2"/>
        <w:rPr>
          <w:rFonts w:ascii="宋体" w:hAnsi="宋体" w:eastAsia="宋体" w:cs="宋体"/>
          <w:b/>
          <w:color w:val="000000" w:themeColor="text1"/>
          <w:kern w:val="0"/>
          <w:sz w:val="30"/>
          <w:szCs w:val="30"/>
          <w:highlight w:val="none"/>
          <w14:textFill>
            <w14:solidFill>
              <w14:schemeClr w14:val="tx1"/>
            </w14:solidFill>
          </w14:textFill>
        </w:rPr>
      </w:pPr>
      <w:bookmarkStart w:id="505" w:name="_Toc24862"/>
      <w:bookmarkStart w:id="506" w:name="_Toc12931"/>
      <w:bookmarkStart w:id="507" w:name="_Toc20010"/>
      <w:r>
        <w:rPr>
          <w:rFonts w:hint="eastAsia" w:ascii="宋体" w:hAnsi="宋体" w:eastAsia="宋体" w:cs="宋体"/>
          <w:b/>
          <w:color w:val="000000" w:themeColor="text1"/>
          <w:szCs w:val="21"/>
          <w:highlight w:val="none"/>
          <w:lang w:val="zh-CN"/>
          <w14:textFill>
            <w14:solidFill>
              <w14:schemeClr w14:val="tx1"/>
            </w14:solidFill>
          </w14:textFill>
        </w:rPr>
        <w:t>（</w:t>
      </w:r>
      <w:r>
        <w:rPr>
          <w:rFonts w:hint="eastAsia" w:ascii="宋体" w:hAnsi="宋体" w:eastAsia="宋体" w:cs="宋体"/>
          <w:b/>
          <w:color w:val="000000" w:themeColor="text1"/>
          <w:szCs w:val="21"/>
          <w:highlight w:val="none"/>
          <w:lang w:val="en-US" w:eastAsia="zh-CN"/>
          <w14:textFill>
            <w14:solidFill>
              <w14:schemeClr w14:val="tx1"/>
            </w14:solidFill>
          </w14:textFill>
        </w:rPr>
        <w:t>5</w:t>
      </w:r>
      <w:r>
        <w:rPr>
          <w:rFonts w:hint="eastAsia" w:ascii="宋体" w:hAnsi="宋体" w:eastAsia="宋体" w:cs="宋体"/>
          <w:b/>
          <w:color w:val="000000" w:themeColor="text1"/>
          <w:szCs w:val="21"/>
          <w:highlight w:val="none"/>
          <w:lang w:val="zh-CN"/>
          <w14:textFill>
            <w14:solidFill>
              <w14:schemeClr w14:val="tx1"/>
            </w14:solidFill>
          </w14:textFill>
        </w:rPr>
        <w:t>）</w:t>
      </w:r>
      <w:bookmarkEnd w:id="505"/>
      <w:bookmarkEnd w:id="506"/>
      <w:bookmarkEnd w:id="507"/>
      <w:r>
        <w:rPr>
          <w:rFonts w:hint="eastAsia" w:ascii="宋体" w:hAnsi="宋体" w:eastAsia="宋体" w:cs="宋体"/>
          <w:b/>
          <w:color w:val="000000" w:themeColor="text1"/>
          <w:szCs w:val="21"/>
          <w:highlight w:val="none"/>
          <w:lang w:val="zh-CN"/>
          <w14:textFill>
            <w14:solidFill>
              <w14:schemeClr w14:val="tx1"/>
            </w14:solidFill>
          </w14:textFill>
        </w:rPr>
        <w:t>未按上述要求在此格式下提供证明材料的业绩，或在此格式下所附材料无法证明符合资格要求的业绩，按无效投标文件处理。</w:t>
      </w:r>
    </w:p>
    <w:p w14:paraId="16465298">
      <w:pPr>
        <w:rPr>
          <w:rFonts w:ascii="宋体" w:hAnsi="宋体" w:eastAsia="宋体" w:cs="宋体"/>
          <w:b/>
          <w:color w:val="000000" w:themeColor="text1"/>
          <w:kern w:val="0"/>
          <w:sz w:val="30"/>
          <w:szCs w:val="30"/>
          <w:highlight w:val="none"/>
          <w14:textFill>
            <w14:solidFill>
              <w14:schemeClr w14:val="tx1"/>
            </w14:solidFill>
          </w14:textFill>
        </w:rPr>
      </w:pPr>
      <w:r>
        <w:rPr>
          <w:rFonts w:ascii="宋体" w:hAnsi="宋体" w:eastAsia="宋体" w:cs="宋体"/>
          <w:b/>
          <w:color w:val="000000" w:themeColor="text1"/>
          <w:kern w:val="0"/>
          <w:sz w:val="30"/>
          <w:szCs w:val="30"/>
          <w:highlight w:val="none"/>
          <w14:textFill>
            <w14:solidFill>
              <w14:schemeClr w14:val="tx1"/>
            </w14:solidFill>
          </w14:textFill>
        </w:rPr>
        <w:br w:type="page"/>
      </w:r>
    </w:p>
    <w:p w14:paraId="57BE9998">
      <w:pPr>
        <w:tabs>
          <w:tab w:val="left" w:pos="567"/>
        </w:tabs>
        <w:autoSpaceDE w:val="0"/>
        <w:autoSpaceDN w:val="0"/>
        <w:adjustRightInd w:val="0"/>
        <w:spacing w:line="360" w:lineRule="auto"/>
        <w:jc w:val="left"/>
        <w:outlineLvl w:val="2"/>
        <w:rPr>
          <w:rFonts w:ascii="宋体" w:hAnsi="宋体" w:eastAsia="宋体" w:cs="Times New Roman"/>
          <w:b/>
          <w:bCs/>
          <w:color w:val="000000" w:themeColor="text1"/>
          <w:sz w:val="32"/>
          <w:szCs w:val="32"/>
          <w:highlight w:val="none"/>
          <w:lang w:val="zh-CN"/>
          <w14:textFill>
            <w14:solidFill>
              <w14:schemeClr w14:val="tx1"/>
            </w14:solidFill>
          </w14:textFill>
        </w:rPr>
      </w:pPr>
      <w:bookmarkStart w:id="508" w:name="_Toc7508"/>
      <w:bookmarkStart w:id="509" w:name="_Toc21843"/>
      <w:bookmarkStart w:id="510" w:name="_Toc8121"/>
      <w:r>
        <w:rPr>
          <w:rFonts w:hint="eastAsia" w:ascii="宋体" w:hAnsi="宋体" w:eastAsia="宋体" w:cs="宋体"/>
          <w:b/>
          <w:color w:val="000000" w:themeColor="text1"/>
          <w:kern w:val="0"/>
          <w:sz w:val="30"/>
          <w:szCs w:val="30"/>
          <w:highlight w:val="none"/>
          <w:lang w:val="en-US" w:eastAsia="zh-CN"/>
          <w14:textFill>
            <w14:solidFill>
              <w14:schemeClr w14:val="tx1"/>
            </w14:solidFill>
          </w14:textFill>
        </w:rPr>
        <w:t xml:space="preserve">5.6 </w:t>
      </w:r>
      <w:r>
        <w:rPr>
          <w:rFonts w:hint="eastAsia" w:ascii="宋体" w:hAnsi="宋体" w:eastAsia="宋体" w:cs="宋体"/>
          <w:b/>
          <w:color w:val="000000" w:themeColor="text1"/>
          <w:kern w:val="0"/>
          <w:sz w:val="30"/>
          <w:szCs w:val="30"/>
          <w:highlight w:val="none"/>
          <w14:textFill>
            <w14:solidFill>
              <w14:schemeClr w14:val="tx1"/>
            </w14:solidFill>
          </w14:textFill>
        </w:rPr>
        <w:t>最近3年投标人牵涉的其他（失信和违法）处罚说明格式</w:t>
      </w:r>
      <w:bookmarkEnd w:id="500"/>
      <w:bookmarkEnd w:id="501"/>
      <w:bookmarkEnd w:id="502"/>
      <w:bookmarkEnd w:id="503"/>
      <w:bookmarkEnd w:id="504"/>
      <w:bookmarkEnd w:id="508"/>
      <w:bookmarkEnd w:id="509"/>
      <w:bookmarkEnd w:id="510"/>
    </w:p>
    <w:p w14:paraId="08115E18">
      <w:pPr>
        <w:autoSpaceDE w:val="0"/>
        <w:autoSpaceDN w:val="0"/>
        <w:adjustRightInd w:val="0"/>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b/>
          <w:color w:val="000000" w:themeColor="text1"/>
          <w:kern w:val="0"/>
          <w:sz w:val="30"/>
          <w:szCs w:val="30"/>
          <w:highlight w:val="none"/>
          <w14:textFill>
            <w14:solidFill>
              <w14:schemeClr w14:val="tx1"/>
            </w14:solidFill>
          </w14:textFill>
        </w:rPr>
        <w:t>最近3年投标人牵涉的其他（失信和违法）</w:t>
      </w:r>
      <w:r>
        <w:rPr>
          <w:rFonts w:hint="eastAsia" w:ascii="宋体" w:hAnsi="宋体" w:eastAsia="宋体" w:cs="宋体"/>
          <w:b/>
          <w:bCs/>
          <w:color w:val="000000" w:themeColor="text1"/>
          <w:sz w:val="32"/>
          <w:szCs w:val="32"/>
          <w:highlight w:val="none"/>
          <w:lang w:val="zh-CN"/>
          <w14:textFill>
            <w14:solidFill>
              <w14:schemeClr w14:val="tx1"/>
            </w14:solidFill>
          </w14:textFill>
        </w:rPr>
        <w:t>处罚说明</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3"/>
        <w:gridCol w:w="1417"/>
        <w:gridCol w:w="2268"/>
        <w:gridCol w:w="1276"/>
      </w:tblGrid>
      <w:tr w14:paraId="131D3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253" w:type="dxa"/>
            <w:noWrap w:val="0"/>
            <w:vAlign w:val="center"/>
          </w:tcPr>
          <w:p w14:paraId="002F6BBD">
            <w:pPr>
              <w:autoSpaceDE w:val="0"/>
              <w:autoSpaceDN w:val="0"/>
              <w:adjustRightInd w:val="0"/>
              <w:spacing w:line="360" w:lineRule="auto"/>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         事项名称</w:t>
            </w:r>
          </w:p>
        </w:tc>
        <w:tc>
          <w:tcPr>
            <w:tcW w:w="1417" w:type="dxa"/>
            <w:noWrap w:val="0"/>
            <w:vAlign w:val="center"/>
          </w:tcPr>
          <w:p w14:paraId="35B5E7D1">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认定时间</w:t>
            </w:r>
          </w:p>
        </w:tc>
        <w:tc>
          <w:tcPr>
            <w:tcW w:w="2268" w:type="dxa"/>
            <w:noWrap w:val="0"/>
            <w:vAlign w:val="top"/>
          </w:tcPr>
          <w:p w14:paraId="520E92B2">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处罚期届满异常名录信息失效时间</w:t>
            </w:r>
          </w:p>
        </w:tc>
        <w:tc>
          <w:tcPr>
            <w:tcW w:w="1276" w:type="dxa"/>
            <w:noWrap w:val="0"/>
            <w:vAlign w:val="center"/>
          </w:tcPr>
          <w:p w14:paraId="54513C1F">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备注</w:t>
            </w:r>
          </w:p>
        </w:tc>
      </w:tr>
      <w:tr w14:paraId="281DB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4253" w:type="dxa"/>
            <w:noWrap w:val="0"/>
            <w:vAlign w:val="center"/>
          </w:tcPr>
          <w:p w14:paraId="6A60F8EE">
            <w:pPr>
              <w:autoSpaceDE w:val="0"/>
              <w:autoSpaceDN w:val="0"/>
              <w:adjustRightInd w:val="0"/>
              <w:spacing w:line="360" w:lineRule="auto"/>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是否被认定为失信被执行人</w:t>
            </w:r>
          </w:p>
        </w:tc>
        <w:tc>
          <w:tcPr>
            <w:tcW w:w="1417" w:type="dxa"/>
            <w:noWrap w:val="0"/>
            <w:vAlign w:val="center"/>
          </w:tcPr>
          <w:p w14:paraId="4A01A624">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2268" w:type="dxa"/>
            <w:noWrap w:val="0"/>
            <w:vAlign w:val="center"/>
          </w:tcPr>
          <w:p w14:paraId="1C50F136">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1276" w:type="dxa"/>
            <w:noWrap w:val="0"/>
            <w:vAlign w:val="center"/>
          </w:tcPr>
          <w:p w14:paraId="7327B391">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r>
      <w:tr w14:paraId="3D10C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4253" w:type="dxa"/>
            <w:noWrap w:val="0"/>
            <w:vAlign w:val="center"/>
          </w:tcPr>
          <w:p w14:paraId="0379DFE2">
            <w:pPr>
              <w:autoSpaceDE w:val="0"/>
              <w:autoSpaceDN w:val="0"/>
              <w:adjustRightInd w:val="0"/>
              <w:spacing w:line="360" w:lineRule="auto"/>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是否被认定为重大税收违法失信主体</w:t>
            </w:r>
          </w:p>
        </w:tc>
        <w:tc>
          <w:tcPr>
            <w:tcW w:w="1417" w:type="dxa"/>
            <w:noWrap w:val="0"/>
            <w:vAlign w:val="center"/>
          </w:tcPr>
          <w:p w14:paraId="2E984E0F">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2268" w:type="dxa"/>
            <w:noWrap w:val="0"/>
            <w:vAlign w:val="center"/>
          </w:tcPr>
          <w:p w14:paraId="679C62A5">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1276" w:type="dxa"/>
            <w:noWrap w:val="0"/>
            <w:vAlign w:val="center"/>
          </w:tcPr>
          <w:p w14:paraId="4A45BB33">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r>
      <w:tr w14:paraId="7EFA9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253" w:type="dxa"/>
            <w:noWrap w:val="0"/>
            <w:vAlign w:val="center"/>
          </w:tcPr>
          <w:p w14:paraId="68493106">
            <w:pPr>
              <w:autoSpaceDE w:val="0"/>
              <w:autoSpaceDN w:val="0"/>
              <w:adjustRightInd w:val="0"/>
              <w:spacing w:line="360" w:lineRule="auto"/>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是否被认定为</w:t>
            </w:r>
            <w:r>
              <w:rPr>
                <w:rFonts w:hint="eastAsia" w:ascii="宋体" w:hAnsi="宋体" w:eastAsia="宋体" w:cs="宋体"/>
                <w:color w:val="000000" w:themeColor="text1"/>
                <w:kern w:val="0"/>
                <w:szCs w:val="21"/>
                <w:highlight w:val="none"/>
                <w:lang w:val="en-US" w:eastAsia="zh-CN"/>
                <w14:textFill>
                  <w14:solidFill>
                    <w14:schemeClr w14:val="tx1"/>
                  </w14:solidFill>
                </w14:textFill>
              </w:rPr>
              <w:t>政府采购</w:t>
            </w:r>
            <w:r>
              <w:rPr>
                <w:rFonts w:hint="eastAsia" w:ascii="宋体" w:hAnsi="宋体" w:eastAsia="宋体" w:cs="宋体"/>
                <w:color w:val="000000" w:themeColor="text1"/>
                <w:kern w:val="0"/>
                <w:szCs w:val="21"/>
                <w:highlight w:val="none"/>
                <w14:textFill>
                  <w14:solidFill>
                    <w14:schemeClr w14:val="tx1"/>
                  </w14:solidFill>
                </w14:textFill>
              </w:rPr>
              <w:t>严重违法失信行为记录名单</w:t>
            </w:r>
          </w:p>
        </w:tc>
        <w:tc>
          <w:tcPr>
            <w:tcW w:w="1417" w:type="dxa"/>
            <w:noWrap w:val="0"/>
            <w:vAlign w:val="center"/>
          </w:tcPr>
          <w:p w14:paraId="2BE0F0C8">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2268" w:type="dxa"/>
            <w:noWrap w:val="0"/>
            <w:vAlign w:val="center"/>
          </w:tcPr>
          <w:p w14:paraId="0CCAB855">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1276" w:type="dxa"/>
            <w:noWrap w:val="0"/>
            <w:vAlign w:val="center"/>
          </w:tcPr>
          <w:p w14:paraId="34D4A8B6">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r>
    </w:tbl>
    <w:p w14:paraId="6AAF3639">
      <w:pPr>
        <w:autoSpaceDE w:val="0"/>
        <w:autoSpaceDN w:val="0"/>
        <w:adjustRightInd w:val="0"/>
        <w:spacing w:line="360" w:lineRule="auto"/>
        <w:jc w:val="left"/>
        <w:rPr>
          <w:rFonts w:ascii="宋体" w:hAnsi="宋体" w:eastAsia="宋体" w:cs="宋体"/>
          <w:color w:val="000000" w:themeColor="text1"/>
          <w:kern w:val="0"/>
          <w:szCs w:val="21"/>
          <w:highlight w:val="none"/>
          <w14:textFill>
            <w14:solidFill>
              <w14:schemeClr w14:val="tx1"/>
            </w14:solidFill>
          </w14:textFill>
        </w:rPr>
      </w:pPr>
    </w:p>
    <w:p w14:paraId="6C0017B1">
      <w:pPr>
        <w:autoSpaceDE w:val="0"/>
        <w:autoSpaceDN w:val="0"/>
        <w:adjustRightInd w:val="0"/>
        <w:spacing w:line="360" w:lineRule="auto"/>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备注：根据投标人及其不具有独立法人资格的分支机构的实际情况自行编写，无相关事项的，在 “认定时间”列填“无”；若受到相关处罚的应附处罚相关材料复印件；若出现相关处罚的处罚期满,但处罚公示没有及时更新的情况,投标人须提供相关材料(复印件)佐证，需原件备查</w:t>
      </w:r>
      <w:r>
        <w:rPr>
          <w:rFonts w:hint="eastAsia" w:ascii="宋体" w:hAnsi="宋体" w:eastAsia="宋体" w:cs="宋体"/>
          <w:color w:val="000000" w:themeColor="text1"/>
          <w:szCs w:val="21"/>
          <w:highlight w:val="none"/>
          <w:lang w:val="zh-CN"/>
          <w14:textFill>
            <w14:solidFill>
              <w14:schemeClr w14:val="tx1"/>
            </w14:solidFill>
          </w14:textFill>
        </w:rPr>
        <w:t>。</w:t>
      </w:r>
    </w:p>
    <w:p w14:paraId="2CB0D540">
      <w:pPr>
        <w:autoSpaceDE w:val="0"/>
        <w:autoSpaceDN w:val="0"/>
        <w:adjustRightInd w:val="0"/>
        <w:ind w:right="-23" w:rightChars="-11"/>
        <w:jc w:val="left"/>
        <w:rPr>
          <w:rFonts w:ascii="宋体" w:hAnsi="宋体" w:eastAsia="宋体" w:cs="Times New Roman"/>
          <w:b/>
          <w:bCs/>
          <w:color w:val="000000" w:themeColor="text1"/>
          <w:kern w:val="0"/>
          <w:szCs w:val="21"/>
          <w:highlight w:val="none"/>
          <w:lang w:val="zh-CN"/>
          <w14:textFill>
            <w14:solidFill>
              <w14:schemeClr w14:val="tx1"/>
            </w14:solidFill>
          </w14:textFill>
        </w:rPr>
      </w:pPr>
    </w:p>
    <w:p w14:paraId="5A2C9D42">
      <w:pPr>
        <w:autoSpaceDE w:val="0"/>
        <w:autoSpaceDN w:val="0"/>
        <w:adjustRightInd w:val="0"/>
        <w:spacing w:line="360" w:lineRule="auto"/>
        <w:jc w:val="center"/>
        <w:rPr>
          <w:rFonts w:ascii="宋体" w:hAnsi="宋体" w:eastAsia="宋体" w:cs="宋体"/>
          <w:color w:val="000000" w:themeColor="text1"/>
          <w:kern w:val="0"/>
          <w:sz w:val="24"/>
          <w:szCs w:val="24"/>
          <w:highlight w:val="none"/>
          <w14:textFill>
            <w14:solidFill>
              <w14:schemeClr w14:val="tx1"/>
            </w14:solidFill>
          </w14:textFill>
        </w:rPr>
      </w:pPr>
    </w:p>
    <w:p w14:paraId="7E865283">
      <w:pPr>
        <w:spacing w:line="360" w:lineRule="auto"/>
        <w:ind w:firstLine="494" w:firstLineChars="206"/>
        <w:rPr>
          <w:rFonts w:ascii="宋体" w:hAnsi="宋体" w:eastAsia="宋体" w:cs="宋体"/>
          <w:color w:val="000000" w:themeColor="text1"/>
          <w:kern w:val="0"/>
          <w:sz w:val="24"/>
          <w:szCs w:val="24"/>
          <w:highlight w:val="none"/>
          <w14:textFill>
            <w14:solidFill>
              <w14:schemeClr w14:val="tx1"/>
            </w14:solidFill>
          </w14:textFill>
        </w:rPr>
      </w:pPr>
    </w:p>
    <w:p w14:paraId="2850C483">
      <w:pPr>
        <w:spacing w:line="360" w:lineRule="auto"/>
        <w:ind w:firstLine="494" w:firstLineChars="206"/>
        <w:rPr>
          <w:rFonts w:ascii="宋体" w:hAnsi="宋体" w:eastAsia="宋体" w:cs="宋体"/>
          <w:color w:val="000000" w:themeColor="text1"/>
          <w:kern w:val="0"/>
          <w:sz w:val="24"/>
          <w:szCs w:val="24"/>
          <w:highlight w:val="none"/>
          <w14:textFill>
            <w14:solidFill>
              <w14:schemeClr w14:val="tx1"/>
            </w14:solidFill>
          </w14:textFill>
        </w:rPr>
      </w:pPr>
    </w:p>
    <w:p w14:paraId="1EE49E41">
      <w:pPr>
        <w:spacing w:line="360" w:lineRule="auto"/>
        <w:ind w:firstLine="494" w:firstLineChars="206"/>
        <w:rPr>
          <w:rFonts w:ascii="宋体" w:hAnsi="宋体" w:eastAsia="宋体" w:cs="宋体"/>
          <w:color w:val="000000" w:themeColor="text1"/>
          <w:kern w:val="0"/>
          <w:sz w:val="24"/>
          <w:szCs w:val="24"/>
          <w:highlight w:val="none"/>
          <w14:textFill>
            <w14:solidFill>
              <w14:schemeClr w14:val="tx1"/>
            </w14:solidFill>
          </w14:textFill>
        </w:rPr>
      </w:pPr>
    </w:p>
    <w:p w14:paraId="5862B685">
      <w:pPr>
        <w:spacing w:line="360" w:lineRule="auto"/>
        <w:ind w:right="368" w:rightChars="175" w:firstLine="5460" w:firstLineChars="2600"/>
        <w:jc w:val="left"/>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投标人：</w:t>
      </w:r>
      <w:r>
        <w:rPr>
          <w:rFonts w:hint="eastAsia" w:ascii="宋体" w:hAnsi="宋体" w:eastAsia="宋体" w:cs="宋体"/>
          <w:color w:val="000000" w:themeColor="text1"/>
          <w:kern w:val="0"/>
          <w:szCs w:val="21"/>
          <w:highlight w:val="none"/>
          <w:lang w:val="zh-CN"/>
          <w14:textFill>
            <w14:solidFill>
              <w14:schemeClr w14:val="tx1"/>
            </w14:solidFill>
          </w14:textFill>
        </w:rPr>
        <w:t>（加盖投标人法人公章）</w:t>
      </w:r>
    </w:p>
    <w:p w14:paraId="0E40CEBA">
      <w:pPr>
        <w:autoSpaceDE w:val="0"/>
        <w:autoSpaceDN w:val="0"/>
        <w:adjustRightInd w:val="0"/>
        <w:spacing w:line="360" w:lineRule="auto"/>
        <w:ind w:right="781" w:rightChars="372" w:firstLine="2811" w:firstLineChars="1339"/>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 xml:space="preserve">               </w:t>
      </w:r>
      <w:r>
        <w:rPr>
          <w:rFonts w:ascii="宋体" w:hAnsi="宋体" w:eastAsia="宋体" w:cs="宋体"/>
          <w:color w:val="000000" w:themeColor="text1"/>
          <w:szCs w:val="24"/>
          <w:highlight w:val="none"/>
          <w:lang w:val="zh-CN"/>
          <w14:textFill>
            <w14:solidFill>
              <w14:schemeClr w14:val="tx1"/>
            </w14:solidFill>
          </w14:textFill>
        </w:rPr>
        <w:t xml:space="preserve">            </w:t>
      </w:r>
      <w:r>
        <w:rPr>
          <w:rFonts w:hint="eastAsia" w:ascii="宋体" w:hAnsi="宋体" w:eastAsia="宋体" w:cs="宋体"/>
          <w:color w:val="000000" w:themeColor="text1"/>
          <w:szCs w:val="24"/>
          <w:highlight w:val="none"/>
          <w:lang w:val="zh-CN"/>
          <w14:textFill>
            <w14:solidFill>
              <w14:schemeClr w14:val="tx1"/>
            </w14:solidFill>
          </w14:textFill>
        </w:rPr>
        <w:t>日  期：   年  月  日</w:t>
      </w:r>
    </w:p>
    <w:p w14:paraId="4B74AF6B">
      <w:pPr>
        <w:rPr>
          <w:rFonts w:ascii="宋体" w:hAnsi="宋体" w:eastAsia="宋体" w:cs="宋体"/>
          <w:color w:val="000000" w:themeColor="text1"/>
          <w:szCs w:val="24"/>
          <w:highlight w:val="none"/>
          <w:lang w:val="zh-CN"/>
          <w14:textFill>
            <w14:solidFill>
              <w14:schemeClr w14:val="tx1"/>
            </w14:solidFill>
          </w14:textFill>
        </w:rPr>
      </w:pPr>
      <w:bookmarkStart w:id="511" w:name="_Toc2031_WPSOffice_Level2"/>
      <w:bookmarkStart w:id="512" w:name="_Toc94107215"/>
      <w:bookmarkStart w:id="513" w:name="_Toc102860079"/>
      <w:bookmarkStart w:id="514" w:name="_Toc104991881"/>
      <w:bookmarkStart w:id="515" w:name="_Toc1977731"/>
      <w:bookmarkStart w:id="516" w:name="_Toc486167714"/>
      <w:bookmarkStart w:id="517" w:name="_Toc142508374"/>
      <w:bookmarkStart w:id="518" w:name="_Toc102860423"/>
      <w:bookmarkStart w:id="519" w:name="_Toc533708126"/>
      <w:bookmarkStart w:id="520" w:name="_Toc6412"/>
      <w:bookmarkStart w:id="521" w:name="_Toc140596934"/>
      <w:bookmarkStart w:id="522" w:name="_Toc30939"/>
      <w:r>
        <w:rPr>
          <w:rFonts w:ascii="宋体" w:hAnsi="宋体" w:eastAsia="宋体" w:cs="宋体"/>
          <w:color w:val="000000" w:themeColor="text1"/>
          <w:szCs w:val="24"/>
          <w:highlight w:val="none"/>
          <w:lang w:val="zh-CN"/>
          <w14:textFill>
            <w14:solidFill>
              <w14:schemeClr w14:val="tx1"/>
            </w14:solidFill>
          </w14:textFill>
        </w:rPr>
        <w:br w:type="page"/>
      </w:r>
    </w:p>
    <w:p w14:paraId="31968155">
      <w:pPr>
        <w:tabs>
          <w:tab w:val="left" w:pos="567"/>
        </w:tabs>
        <w:autoSpaceDE w:val="0"/>
        <w:autoSpaceDN w:val="0"/>
        <w:adjustRightInd w:val="0"/>
        <w:spacing w:line="360" w:lineRule="auto"/>
        <w:jc w:val="left"/>
        <w:outlineLvl w:val="2"/>
        <w:rPr>
          <w:rFonts w:ascii="宋体" w:hAnsi="宋体" w:eastAsia="宋体" w:cs="Times New Roman"/>
          <w:color w:val="000000" w:themeColor="text1"/>
          <w:kern w:val="0"/>
          <w:szCs w:val="21"/>
          <w:highlight w:val="none"/>
          <w:u w:val="single"/>
          <w14:textFill>
            <w14:solidFill>
              <w14:schemeClr w14:val="tx1"/>
            </w14:solidFill>
          </w14:textFill>
        </w:rPr>
      </w:pPr>
      <w:bookmarkStart w:id="523" w:name="_Toc17508"/>
      <w:r>
        <w:rPr>
          <w:rFonts w:hint="eastAsia" w:ascii="宋体" w:hAnsi="宋体" w:eastAsia="宋体" w:cs="宋体"/>
          <w:b/>
          <w:color w:val="000000" w:themeColor="text1"/>
          <w:sz w:val="32"/>
          <w:szCs w:val="32"/>
          <w:highlight w:val="none"/>
          <w:lang w:val="en-US" w:eastAsia="zh-CN"/>
          <w14:textFill>
            <w14:solidFill>
              <w14:schemeClr w14:val="tx1"/>
            </w14:solidFill>
          </w14:textFill>
        </w:rPr>
        <w:t>六</w:t>
      </w:r>
      <w:r>
        <w:rPr>
          <w:rFonts w:hint="eastAsia" w:ascii="宋体" w:hAnsi="宋体" w:eastAsia="宋体" w:cs="宋体"/>
          <w:b/>
          <w:color w:val="000000" w:themeColor="text1"/>
          <w:kern w:val="0"/>
          <w:sz w:val="32"/>
          <w:szCs w:val="32"/>
          <w:highlight w:val="none"/>
          <w14:textFill>
            <w14:solidFill>
              <w14:schemeClr w14:val="tx1"/>
            </w14:solidFill>
          </w14:textFill>
        </w:rPr>
        <w:t>、投标人基本情况一览表</w:t>
      </w:r>
      <w:bookmarkEnd w:id="511"/>
      <w:bookmarkEnd w:id="512"/>
      <w:bookmarkEnd w:id="513"/>
      <w:bookmarkEnd w:id="514"/>
      <w:bookmarkEnd w:id="515"/>
      <w:bookmarkEnd w:id="516"/>
      <w:bookmarkEnd w:id="517"/>
      <w:bookmarkEnd w:id="518"/>
      <w:bookmarkEnd w:id="519"/>
      <w:bookmarkEnd w:id="520"/>
      <w:bookmarkEnd w:id="521"/>
      <w:bookmarkEnd w:id="522"/>
      <w:bookmarkEnd w:id="523"/>
    </w:p>
    <w:p w14:paraId="1F0FC82D">
      <w:pPr>
        <w:autoSpaceDE w:val="0"/>
        <w:autoSpaceDN w:val="0"/>
        <w:adjustRightInd w:val="0"/>
        <w:spacing w:line="360" w:lineRule="auto"/>
        <w:jc w:val="center"/>
        <w:rPr>
          <w:rFonts w:ascii="宋体" w:hAnsi="宋体" w:eastAsia="宋体" w:cs="宋体"/>
          <w:b/>
          <w:bCs/>
          <w:color w:val="000000" w:themeColor="text1"/>
          <w:sz w:val="30"/>
          <w:szCs w:val="30"/>
          <w:highlight w:val="none"/>
          <w14:textFill>
            <w14:solidFill>
              <w14:schemeClr w14:val="tx1"/>
            </w14:solidFill>
          </w14:textFill>
        </w:rPr>
      </w:pPr>
      <w:bookmarkStart w:id="524" w:name="_Toc2773_WPSOffice_Level3"/>
      <w:r>
        <w:rPr>
          <w:rFonts w:hint="eastAsia" w:ascii="宋体" w:hAnsi="宋体" w:eastAsia="宋体" w:cs="宋体"/>
          <w:b/>
          <w:bCs/>
          <w:color w:val="000000" w:themeColor="text1"/>
          <w:sz w:val="30"/>
          <w:szCs w:val="30"/>
          <w:highlight w:val="none"/>
          <w:lang w:val="zh-CN"/>
          <w14:textFill>
            <w14:solidFill>
              <w14:schemeClr w14:val="tx1"/>
            </w14:solidFill>
          </w14:textFill>
        </w:rPr>
        <w:t>投标人基本情况一览表</w:t>
      </w:r>
      <w:bookmarkEnd w:id="524"/>
    </w:p>
    <w:p w14:paraId="3EC741E5">
      <w:pPr>
        <w:autoSpaceDE w:val="0"/>
        <w:autoSpaceDN w:val="0"/>
        <w:adjustRightInd w:val="0"/>
        <w:spacing w:line="360" w:lineRule="auto"/>
        <w:ind w:firstLine="42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1．名称及概况：</w:t>
      </w:r>
    </w:p>
    <w:p w14:paraId="000F73C8">
      <w:pPr>
        <w:autoSpaceDE w:val="0"/>
        <w:autoSpaceDN w:val="0"/>
        <w:adjustRightInd w:val="0"/>
        <w:spacing w:line="360" w:lineRule="auto"/>
        <w:ind w:firstLine="42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（1）投标人名称：________________________________________</w:t>
      </w:r>
    </w:p>
    <w:p w14:paraId="19F02D19">
      <w:pPr>
        <w:autoSpaceDE w:val="0"/>
        <w:autoSpaceDN w:val="0"/>
        <w:adjustRightInd w:val="0"/>
        <w:spacing w:line="360" w:lineRule="auto"/>
        <w:ind w:firstLine="42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（2）总部地址：__________________________________________</w:t>
      </w:r>
    </w:p>
    <w:p w14:paraId="530D3C53">
      <w:pPr>
        <w:autoSpaceDE w:val="0"/>
        <w:autoSpaceDN w:val="0"/>
        <w:adjustRightInd w:val="0"/>
        <w:spacing w:line="360" w:lineRule="auto"/>
        <w:ind w:firstLine="66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 xml:space="preserve">   邮政编码：__________________________________________</w:t>
      </w:r>
    </w:p>
    <w:p w14:paraId="63C75282">
      <w:pPr>
        <w:autoSpaceDE w:val="0"/>
        <w:autoSpaceDN w:val="0"/>
        <w:adjustRightInd w:val="0"/>
        <w:spacing w:line="360" w:lineRule="auto"/>
        <w:ind w:firstLine="42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 xml:space="preserve">     电话号码：__________________________________________ </w:t>
      </w:r>
    </w:p>
    <w:p w14:paraId="6A03F6A8">
      <w:pPr>
        <w:autoSpaceDE w:val="0"/>
        <w:autoSpaceDN w:val="0"/>
        <w:adjustRightInd w:val="0"/>
        <w:spacing w:line="360" w:lineRule="auto"/>
        <w:ind w:firstLine="42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 xml:space="preserve">     传真号码：__________________________________________ </w:t>
      </w:r>
    </w:p>
    <w:p w14:paraId="1DBF707F">
      <w:pPr>
        <w:autoSpaceDE w:val="0"/>
        <w:autoSpaceDN w:val="0"/>
        <w:adjustRightInd w:val="0"/>
        <w:spacing w:line="360" w:lineRule="auto"/>
        <w:ind w:firstLine="42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（3）成立和／或注册日期：________________________________</w:t>
      </w:r>
    </w:p>
    <w:p w14:paraId="399A5804">
      <w:pPr>
        <w:autoSpaceDE w:val="0"/>
        <w:autoSpaceDN w:val="0"/>
        <w:adjustRightInd w:val="0"/>
        <w:spacing w:line="360" w:lineRule="auto"/>
        <w:ind w:firstLine="42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（4）法人代表：_________________________________________</w:t>
      </w:r>
    </w:p>
    <w:p w14:paraId="6300918F">
      <w:pPr>
        <w:autoSpaceDE w:val="0"/>
        <w:autoSpaceDN w:val="0"/>
        <w:adjustRightInd w:val="0"/>
        <w:spacing w:line="360" w:lineRule="auto"/>
        <w:ind w:firstLine="42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（5）开户银行：__________________________________________</w:t>
      </w:r>
    </w:p>
    <w:p w14:paraId="37360C5E">
      <w:pPr>
        <w:autoSpaceDE w:val="0"/>
        <w:autoSpaceDN w:val="0"/>
        <w:adjustRightInd w:val="0"/>
        <w:spacing w:line="360" w:lineRule="auto"/>
        <w:ind w:firstLine="42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（6）开户账号：__________________________________________</w:t>
      </w:r>
    </w:p>
    <w:p w14:paraId="2847DB93">
      <w:pPr>
        <w:autoSpaceDE w:val="0"/>
        <w:autoSpaceDN w:val="0"/>
        <w:adjustRightInd w:val="0"/>
        <w:spacing w:line="360" w:lineRule="auto"/>
        <w:ind w:firstLine="42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（7）注册资金：__________________________________________</w:t>
      </w:r>
    </w:p>
    <w:p w14:paraId="5061A304">
      <w:pPr>
        <w:autoSpaceDE w:val="0"/>
        <w:autoSpaceDN w:val="0"/>
        <w:adjustRightInd w:val="0"/>
        <w:spacing w:line="360" w:lineRule="auto"/>
        <w:ind w:firstLine="420"/>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（8）主要负责人姓名：____________________________________</w:t>
      </w:r>
    </w:p>
    <w:p w14:paraId="189E21E7">
      <w:pPr>
        <w:autoSpaceDE w:val="0"/>
        <w:autoSpaceDN w:val="0"/>
        <w:adjustRightInd w:val="0"/>
        <w:spacing w:line="360" w:lineRule="auto"/>
        <w:ind w:firstLine="420"/>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 xml:space="preserve">（9）项目主要联系人（姓名、职务、通讯）：_________________   </w:t>
      </w:r>
    </w:p>
    <w:p w14:paraId="3432F6F4">
      <w:pPr>
        <w:autoSpaceDE w:val="0"/>
        <w:autoSpaceDN w:val="0"/>
        <w:adjustRightInd w:val="0"/>
        <w:spacing w:line="360" w:lineRule="auto"/>
        <w:ind w:firstLine="420"/>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（10）在中国的代表的姓名和地址（如有）：__________________</w:t>
      </w:r>
    </w:p>
    <w:p w14:paraId="5690708C">
      <w:pPr>
        <w:autoSpaceDE w:val="0"/>
        <w:autoSpaceDN w:val="0"/>
        <w:adjustRightInd w:val="0"/>
        <w:spacing w:line="360" w:lineRule="auto"/>
        <w:ind w:firstLine="420"/>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2．供征询之银行的名称和地址：____________________________</w:t>
      </w:r>
    </w:p>
    <w:p w14:paraId="01145B3F">
      <w:pPr>
        <w:autoSpaceDE w:val="0"/>
        <w:autoSpaceDN w:val="0"/>
        <w:adjustRightInd w:val="0"/>
        <w:spacing w:line="360" w:lineRule="auto"/>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 xml:space="preserve">    3．公司所隶属之国际集团名称（如果是）____________________</w:t>
      </w:r>
    </w:p>
    <w:p w14:paraId="754064A4">
      <w:pPr>
        <w:autoSpaceDE w:val="0"/>
        <w:autoSpaceDN w:val="0"/>
        <w:adjustRightInd w:val="0"/>
        <w:spacing w:line="360" w:lineRule="auto"/>
        <w:ind w:firstLine="420"/>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4. 提交资料（包括但不限于组织架构、公司简介等）：</w:t>
      </w:r>
    </w:p>
    <w:p w14:paraId="6C43D3B7">
      <w:pPr>
        <w:autoSpaceDE w:val="0"/>
        <w:autoSpaceDN w:val="0"/>
        <w:adjustRightInd w:val="0"/>
        <w:spacing w:line="360" w:lineRule="auto"/>
        <w:ind w:firstLine="630" w:firstLineChars="3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（1）公司简介；</w:t>
      </w:r>
    </w:p>
    <w:p w14:paraId="1A6FD687">
      <w:pPr>
        <w:autoSpaceDE w:val="0"/>
        <w:autoSpaceDN w:val="0"/>
        <w:adjustRightInd w:val="0"/>
        <w:spacing w:line="360" w:lineRule="auto"/>
        <w:ind w:firstLine="1155" w:firstLineChars="55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__________________________________________________</w:t>
      </w:r>
    </w:p>
    <w:p w14:paraId="792F46EF">
      <w:pPr>
        <w:autoSpaceDE w:val="0"/>
        <w:autoSpaceDN w:val="0"/>
        <w:adjustRightInd w:val="0"/>
        <w:spacing w:line="360" w:lineRule="auto"/>
        <w:ind w:firstLine="630" w:firstLineChars="3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（2）公司组织架构；</w:t>
      </w:r>
    </w:p>
    <w:p w14:paraId="0CBF56D8">
      <w:pPr>
        <w:autoSpaceDE w:val="0"/>
        <w:autoSpaceDN w:val="0"/>
        <w:adjustRightInd w:val="0"/>
        <w:spacing w:line="360" w:lineRule="auto"/>
        <w:ind w:firstLine="1155" w:firstLineChars="55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______________________________________________</w:t>
      </w:r>
    </w:p>
    <w:p w14:paraId="136896DC">
      <w:pPr>
        <w:autoSpaceDE w:val="0"/>
        <w:autoSpaceDN w:val="0"/>
        <w:adjustRightInd w:val="0"/>
        <w:spacing w:line="360" w:lineRule="auto"/>
        <w:ind w:left="836" w:leftChars="137" w:hanging="548" w:hangingChars="261"/>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（3）东莞市内设有分支机构情况介绍[应提供该分支机构的多证合一营业执照复印件等证明材料]（若无前述分支机构的无需介绍）。</w:t>
      </w:r>
    </w:p>
    <w:p w14:paraId="4E1FF654">
      <w:pPr>
        <w:autoSpaceDE w:val="0"/>
        <w:autoSpaceDN w:val="0"/>
        <w:adjustRightInd w:val="0"/>
        <w:spacing w:line="360" w:lineRule="auto"/>
        <w:ind w:firstLine="420" w:firstLineChars="2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兹证明上述说明是真实、正确的，并提供了全部能提供的资料和数据，我们同意遵照贵方要求出示有关证明文件。</w:t>
      </w:r>
    </w:p>
    <w:p w14:paraId="2A1C81DE">
      <w:pPr>
        <w:autoSpaceDE w:val="0"/>
        <w:autoSpaceDN w:val="0"/>
        <w:adjustRightInd w:val="0"/>
        <w:spacing w:line="360" w:lineRule="auto"/>
        <w:ind w:firstLine="420" w:firstLineChars="200"/>
        <w:rPr>
          <w:rFonts w:ascii="宋体" w:hAnsi="宋体" w:eastAsia="宋体" w:cs="宋体"/>
          <w:color w:val="000000" w:themeColor="text1"/>
          <w:szCs w:val="24"/>
          <w:highlight w:val="none"/>
          <w14:textFill>
            <w14:solidFill>
              <w14:schemeClr w14:val="tx1"/>
            </w14:solidFill>
          </w14:textFill>
        </w:rPr>
      </w:pPr>
    </w:p>
    <w:p w14:paraId="64585FA2">
      <w:pPr>
        <w:autoSpaceDE w:val="0"/>
        <w:autoSpaceDN w:val="0"/>
        <w:adjustRightInd w:val="0"/>
        <w:spacing w:line="360" w:lineRule="auto"/>
        <w:ind w:right="368" w:rightChars="175"/>
        <w:jc w:val="right"/>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投标人</w:t>
      </w:r>
      <w:r>
        <w:rPr>
          <w:rFonts w:hint="eastAsia" w:ascii="宋体" w:hAnsi="宋体" w:eastAsia="宋体" w:cs="宋体"/>
          <w:color w:val="000000" w:themeColor="text1"/>
          <w:szCs w:val="21"/>
          <w:highlight w:val="none"/>
          <w:lang w:val="zh-CN"/>
          <w14:textFill>
            <w14:solidFill>
              <w14:schemeClr w14:val="tx1"/>
            </w14:solidFill>
          </w14:textFill>
        </w:rPr>
        <w:t>：</w:t>
      </w:r>
      <w:r>
        <w:rPr>
          <w:rFonts w:hint="eastAsia" w:ascii="宋体" w:hAnsi="宋体" w:eastAsia="宋体" w:cs="宋体"/>
          <w:color w:val="000000" w:themeColor="text1"/>
          <w:kern w:val="0"/>
          <w:szCs w:val="21"/>
          <w:highlight w:val="none"/>
          <w:lang w:val="zh-CN"/>
          <w14:textFill>
            <w14:solidFill>
              <w14:schemeClr w14:val="tx1"/>
            </w14:solidFill>
          </w14:textFill>
        </w:rPr>
        <w:t>（加盖投标人法人公章）</w:t>
      </w:r>
    </w:p>
    <w:p w14:paraId="1AC5FCBD">
      <w:pPr>
        <w:autoSpaceDE w:val="0"/>
        <w:autoSpaceDN w:val="0"/>
        <w:adjustRightInd w:val="0"/>
        <w:spacing w:line="360" w:lineRule="auto"/>
        <w:ind w:right="368" w:rightChars="175" w:firstLine="6237"/>
        <w:jc w:val="left"/>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日  期：　年  月  日</w:t>
      </w:r>
    </w:p>
    <w:p w14:paraId="2ABEE449">
      <w:pPr>
        <w:tabs>
          <w:tab w:val="left" w:pos="567"/>
        </w:tabs>
        <w:autoSpaceDE w:val="0"/>
        <w:autoSpaceDN w:val="0"/>
        <w:adjustRightInd w:val="0"/>
        <w:spacing w:line="360" w:lineRule="auto"/>
        <w:ind w:left="357" w:leftChars="-100" w:hanging="567"/>
        <w:jc w:val="left"/>
        <w:outlineLvl w:val="2"/>
        <w:rPr>
          <w:rFonts w:ascii="宋体" w:hAnsi="宋体" w:eastAsia="宋体" w:cs="宋体"/>
          <w:b/>
          <w:color w:val="000000" w:themeColor="text1"/>
          <w:kern w:val="0"/>
          <w:sz w:val="32"/>
          <w:szCs w:val="32"/>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br w:type="page"/>
      </w:r>
      <w:bookmarkStart w:id="525" w:name="_Toc94107216"/>
      <w:bookmarkStart w:id="526" w:name="_Toc102860080"/>
      <w:bookmarkStart w:id="527" w:name="_Toc10443"/>
      <w:bookmarkStart w:id="528" w:name="_Toc4023"/>
      <w:bookmarkStart w:id="529" w:name="_Toc140596935"/>
      <w:bookmarkStart w:id="530" w:name="_Toc104991882"/>
      <w:bookmarkStart w:id="531" w:name="_Toc29014"/>
      <w:bookmarkStart w:id="532" w:name="_Toc102860424"/>
      <w:bookmarkStart w:id="533" w:name="_Toc142508375"/>
      <w:bookmarkStart w:id="534" w:name="_Toc9051_WPSOffice_Level2"/>
      <w:bookmarkStart w:id="535" w:name="_Toc533708128"/>
      <w:bookmarkStart w:id="536" w:name="_Toc1977733"/>
      <w:bookmarkStart w:id="537" w:name="_Toc486167715"/>
      <w:r>
        <w:rPr>
          <w:rFonts w:hint="eastAsia" w:ascii="宋体" w:hAnsi="宋体" w:eastAsia="宋体" w:cs="宋体"/>
          <w:b/>
          <w:color w:val="000000" w:themeColor="text1"/>
          <w:sz w:val="32"/>
          <w:szCs w:val="32"/>
          <w:highlight w:val="none"/>
          <w:lang w:val="en-US" w:eastAsia="zh-CN"/>
          <w14:textFill>
            <w14:solidFill>
              <w14:schemeClr w14:val="tx1"/>
            </w14:solidFill>
          </w14:textFill>
        </w:rPr>
        <w:t>七</w:t>
      </w:r>
      <w:r>
        <w:rPr>
          <w:rFonts w:hint="eastAsia" w:ascii="宋体" w:hAnsi="宋体" w:eastAsia="宋体" w:cs="宋体"/>
          <w:b/>
          <w:color w:val="000000" w:themeColor="text1"/>
          <w:sz w:val="32"/>
          <w:szCs w:val="32"/>
          <w:highlight w:val="none"/>
          <w:lang w:val="zh-CN"/>
          <w14:textFill>
            <w14:solidFill>
              <w14:schemeClr w14:val="tx1"/>
            </w14:solidFill>
          </w14:textFill>
        </w:rPr>
        <w:t>、投标人财务状况表格式</w:t>
      </w:r>
      <w:bookmarkEnd w:id="525"/>
      <w:bookmarkEnd w:id="526"/>
      <w:bookmarkEnd w:id="527"/>
      <w:bookmarkEnd w:id="528"/>
      <w:bookmarkEnd w:id="529"/>
      <w:bookmarkEnd w:id="530"/>
      <w:bookmarkEnd w:id="531"/>
      <w:bookmarkEnd w:id="532"/>
      <w:bookmarkEnd w:id="533"/>
    </w:p>
    <w:p w14:paraId="1C88DCBF">
      <w:pPr>
        <w:autoSpaceDE w:val="0"/>
        <w:autoSpaceDN w:val="0"/>
        <w:adjustRightInd w:val="0"/>
        <w:spacing w:line="360" w:lineRule="auto"/>
        <w:jc w:val="center"/>
        <w:rPr>
          <w:rFonts w:ascii="宋体" w:hAnsi="宋体" w:eastAsia="宋体" w:cs="宋体"/>
          <w:b/>
          <w:color w:val="000000" w:themeColor="text1"/>
          <w:kern w:val="0"/>
          <w:sz w:val="30"/>
          <w:szCs w:val="30"/>
          <w:highlight w:val="none"/>
          <w14:textFill>
            <w14:solidFill>
              <w14:schemeClr w14:val="tx1"/>
            </w14:solidFill>
          </w14:textFill>
        </w:rPr>
      </w:pPr>
      <w:r>
        <w:rPr>
          <w:rFonts w:hint="eastAsia" w:ascii="宋体" w:hAnsi="宋体" w:eastAsia="宋体" w:cs="宋体"/>
          <w:b/>
          <w:color w:val="000000" w:themeColor="text1"/>
          <w:kern w:val="0"/>
          <w:sz w:val="30"/>
          <w:szCs w:val="30"/>
          <w:highlight w:val="none"/>
          <w14:textFill>
            <w14:solidFill>
              <w14:schemeClr w14:val="tx1"/>
            </w14:solidFill>
          </w14:textFill>
        </w:rPr>
        <w:t xml:space="preserve">投标人财务状况表 </w:t>
      </w:r>
    </w:p>
    <w:p w14:paraId="233D1456">
      <w:pPr>
        <w:autoSpaceDE w:val="0"/>
        <w:autoSpaceDN w:val="0"/>
        <w:adjustRightInd w:val="0"/>
        <w:spacing w:line="360" w:lineRule="auto"/>
        <w:jc w:val="righ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[价格单位：（人民币）元]</w:t>
      </w:r>
    </w:p>
    <w:tbl>
      <w:tblPr>
        <w:tblStyle w:val="36"/>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166"/>
        <w:gridCol w:w="1944"/>
        <w:gridCol w:w="1946"/>
        <w:gridCol w:w="2713"/>
        <w:gridCol w:w="2060"/>
      </w:tblGrid>
      <w:tr w14:paraId="34A3CE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atLeast"/>
          <w:jc w:val="center"/>
        </w:trPr>
        <w:tc>
          <w:tcPr>
            <w:tcW w:w="1166" w:type="dxa"/>
            <w:noWrap w:val="0"/>
            <w:vAlign w:val="center"/>
          </w:tcPr>
          <w:p w14:paraId="05DB8E7F">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年  度</w:t>
            </w:r>
          </w:p>
        </w:tc>
        <w:tc>
          <w:tcPr>
            <w:tcW w:w="1944" w:type="dxa"/>
            <w:noWrap w:val="0"/>
            <w:vAlign w:val="center"/>
          </w:tcPr>
          <w:p w14:paraId="7C1CB5BD">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总资产（元）</w:t>
            </w:r>
          </w:p>
        </w:tc>
        <w:tc>
          <w:tcPr>
            <w:tcW w:w="1946" w:type="dxa"/>
            <w:noWrap w:val="0"/>
            <w:vAlign w:val="center"/>
          </w:tcPr>
          <w:p w14:paraId="149DF81A">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净资产（元）</w:t>
            </w:r>
          </w:p>
        </w:tc>
        <w:tc>
          <w:tcPr>
            <w:tcW w:w="2713" w:type="dxa"/>
            <w:noWrap w:val="0"/>
            <w:vAlign w:val="center"/>
          </w:tcPr>
          <w:p w14:paraId="78A06B03">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年营业额（元）</w:t>
            </w:r>
          </w:p>
        </w:tc>
        <w:tc>
          <w:tcPr>
            <w:tcW w:w="2060" w:type="dxa"/>
            <w:noWrap w:val="0"/>
            <w:vAlign w:val="center"/>
          </w:tcPr>
          <w:p w14:paraId="2F2EB6E6">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年净利润（元）</w:t>
            </w:r>
          </w:p>
        </w:tc>
      </w:tr>
      <w:tr w14:paraId="26838A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571" w:hRule="atLeast"/>
          <w:jc w:val="center"/>
        </w:trPr>
        <w:tc>
          <w:tcPr>
            <w:tcW w:w="1166" w:type="dxa"/>
            <w:noWrap w:val="0"/>
            <w:vAlign w:val="center"/>
          </w:tcPr>
          <w:p w14:paraId="018A4121">
            <w:pPr>
              <w:autoSpaceDE w:val="0"/>
              <w:autoSpaceDN w:val="0"/>
              <w:adjustRightInd w:val="0"/>
              <w:spacing w:line="360" w:lineRule="auto"/>
              <w:jc w:val="center"/>
              <w:rPr>
                <w:rFonts w:hint="default" w:ascii="宋体" w:hAnsi="宋体" w:eastAsia="宋体" w:cs="宋体"/>
                <w:color w:val="000000" w:themeColor="text1"/>
                <w:kern w:val="0"/>
                <w:szCs w:val="21"/>
                <w:highlight w:val="none"/>
                <w:lang w:val="en-US"/>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2022</w:t>
            </w:r>
          </w:p>
        </w:tc>
        <w:tc>
          <w:tcPr>
            <w:tcW w:w="1944" w:type="dxa"/>
            <w:noWrap w:val="0"/>
            <w:vAlign w:val="center"/>
          </w:tcPr>
          <w:p w14:paraId="412AD09A">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1946" w:type="dxa"/>
            <w:noWrap w:val="0"/>
            <w:vAlign w:val="center"/>
          </w:tcPr>
          <w:p w14:paraId="62C58C8A">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2713" w:type="dxa"/>
            <w:noWrap w:val="0"/>
            <w:vAlign w:val="center"/>
          </w:tcPr>
          <w:p w14:paraId="1AA9D0CB">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2060" w:type="dxa"/>
            <w:noWrap w:val="0"/>
            <w:vAlign w:val="center"/>
          </w:tcPr>
          <w:p w14:paraId="01CCF532">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r>
      <w:tr w14:paraId="004ECE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166" w:type="dxa"/>
            <w:noWrap w:val="0"/>
            <w:vAlign w:val="center"/>
          </w:tcPr>
          <w:p w14:paraId="0FFAD6F1">
            <w:pPr>
              <w:autoSpaceDE w:val="0"/>
              <w:autoSpaceDN w:val="0"/>
              <w:adjustRightInd w:val="0"/>
              <w:spacing w:line="360" w:lineRule="auto"/>
              <w:jc w:val="center"/>
              <w:rPr>
                <w:rFonts w:hint="default" w:ascii="宋体" w:hAnsi="宋体" w:eastAsia="宋体" w:cs="宋体"/>
                <w:color w:val="000000" w:themeColor="text1"/>
                <w:kern w:val="0"/>
                <w:szCs w:val="21"/>
                <w:highlight w:val="none"/>
                <w:lang w:val="en-US"/>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2023</w:t>
            </w:r>
          </w:p>
        </w:tc>
        <w:tc>
          <w:tcPr>
            <w:tcW w:w="1944" w:type="dxa"/>
            <w:noWrap w:val="0"/>
            <w:vAlign w:val="center"/>
          </w:tcPr>
          <w:p w14:paraId="3E2310EA">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1946" w:type="dxa"/>
            <w:noWrap w:val="0"/>
            <w:vAlign w:val="center"/>
          </w:tcPr>
          <w:p w14:paraId="401F7650">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2713" w:type="dxa"/>
            <w:noWrap w:val="0"/>
            <w:vAlign w:val="top"/>
          </w:tcPr>
          <w:p w14:paraId="5397D83B">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2060" w:type="dxa"/>
            <w:noWrap w:val="0"/>
            <w:vAlign w:val="center"/>
          </w:tcPr>
          <w:p w14:paraId="14E6E551">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r>
      <w:tr w14:paraId="7BF87E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1166" w:type="dxa"/>
            <w:noWrap w:val="0"/>
            <w:vAlign w:val="center"/>
          </w:tcPr>
          <w:p w14:paraId="5CEE9FBD">
            <w:pPr>
              <w:autoSpaceDE w:val="0"/>
              <w:autoSpaceDN w:val="0"/>
              <w:adjustRightInd w:val="0"/>
              <w:spacing w:line="360" w:lineRule="auto"/>
              <w:jc w:val="center"/>
              <w:rPr>
                <w:rFonts w:hint="default" w:ascii="宋体" w:hAnsi="宋体" w:eastAsia="宋体" w:cs="宋体"/>
                <w:color w:val="000000" w:themeColor="text1"/>
                <w:kern w:val="0"/>
                <w:szCs w:val="21"/>
                <w:highlight w:val="none"/>
                <w:lang w:val="en-US"/>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2024</w:t>
            </w:r>
          </w:p>
        </w:tc>
        <w:tc>
          <w:tcPr>
            <w:tcW w:w="1944" w:type="dxa"/>
            <w:noWrap w:val="0"/>
            <w:vAlign w:val="center"/>
          </w:tcPr>
          <w:p w14:paraId="5B279EB8">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1946" w:type="dxa"/>
            <w:noWrap w:val="0"/>
            <w:vAlign w:val="center"/>
          </w:tcPr>
          <w:p w14:paraId="064D207D">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2713" w:type="dxa"/>
            <w:noWrap w:val="0"/>
            <w:vAlign w:val="top"/>
          </w:tcPr>
          <w:p w14:paraId="4D39D6C7">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2060" w:type="dxa"/>
            <w:noWrap w:val="0"/>
            <w:vAlign w:val="center"/>
          </w:tcPr>
          <w:p w14:paraId="550F2B06">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r>
      <w:tr w14:paraId="124154E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608" w:hRule="atLeast"/>
          <w:jc w:val="center"/>
        </w:trPr>
        <w:tc>
          <w:tcPr>
            <w:tcW w:w="5056" w:type="dxa"/>
            <w:gridSpan w:val="3"/>
            <w:noWrap w:val="0"/>
            <w:vAlign w:val="center"/>
          </w:tcPr>
          <w:p w14:paraId="4B2B5F44">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总计</w:t>
            </w:r>
          </w:p>
        </w:tc>
        <w:tc>
          <w:tcPr>
            <w:tcW w:w="2713" w:type="dxa"/>
            <w:noWrap w:val="0"/>
            <w:vAlign w:val="top"/>
          </w:tcPr>
          <w:p w14:paraId="46D9EC7D">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c>
          <w:tcPr>
            <w:tcW w:w="2060" w:type="dxa"/>
            <w:noWrap w:val="0"/>
            <w:vAlign w:val="center"/>
          </w:tcPr>
          <w:p w14:paraId="7DDF7B02">
            <w:pPr>
              <w:autoSpaceDE w:val="0"/>
              <w:autoSpaceDN w:val="0"/>
              <w:adjustRightInd w:val="0"/>
              <w:spacing w:line="360" w:lineRule="auto"/>
              <w:jc w:val="center"/>
              <w:rPr>
                <w:rFonts w:ascii="宋体" w:hAnsi="宋体" w:eastAsia="宋体" w:cs="宋体"/>
                <w:color w:val="000000" w:themeColor="text1"/>
                <w:kern w:val="0"/>
                <w:szCs w:val="21"/>
                <w:highlight w:val="none"/>
                <w14:textFill>
                  <w14:solidFill>
                    <w14:schemeClr w14:val="tx1"/>
                  </w14:solidFill>
                </w14:textFill>
              </w:rPr>
            </w:pPr>
          </w:p>
        </w:tc>
      </w:tr>
    </w:tbl>
    <w:p w14:paraId="68AF8A89">
      <w:pPr>
        <w:spacing w:line="360" w:lineRule="auto"/>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备注：需提供对应年度经独立会计师事务所审计的审计报告及投标人财务状况表；若投标人为新成立或未进行独立会计师事务所审计的，本表中对应年度的财务信息应填写“/”，投标人的投标文件不作无效投标处理，但存在因不符合评标办法中的评分标准而导致对应项不得分。</w:t>
      </w:r>
    </w:p>
    <w:p w14:paraId="1AE03154">
      <w:pPr>
        <w:autoSpaceDE w:val="0"/>
        <w:autoSpaceDN w:val="0"/>
        <w:adjustRightInd w:val="0"/>
        <w:spacing w:line="360" w:lineRule="auto"/>
        <w:ind w:firstLine="5409" w:firstLineChars="2576"/>
        <w:rPr>
          <w:rFonts w:ascii="宋体" w:hAnsi="宋体" w:eastAsia="宋体" w:cs="宋体"/>
          <w:color w:val="000000" w:themeColor="text1"/>
          <w:szCs w:val="24"/>
          <w:highlight w:val="none"/>
          <w:lang w:val="zh-CN"/>
          <w14:textFill>
            <w14:solidFill>
              <w14:schemeClr w14:val="tx1"/>
            </w14:solidFill>
          </w14:textFill>
        </w:rPr>
      </w:pPr>
    </w:p>
    <w:p w14:paraId="72BCC2F6">
      <w:pPr>
        <w:autoSpaceDE w:val="0"/>
        <w:autoSpaceDN w:val="0"/>
        <w:adjustRightInd w:val="0"/>
        <w:spacing w:line="360" w:lineRule="auto"/>
        <w:ind w:firstLine="5409" w:firstLineChars="2576"/>
        <w:rPr>
          <w:rFonts w:ascii="宋体" w:hAnsi="宋体" w:eastAsia="宋体" w:cs="宋体"/>
          <w:color w:val="000000" w:themeColor="text1"/>
          <w:szCs w:val="24"/>
          <w:highlight w:val="none"/>
          <w:lang w:val="zh-CN"/>
          <w14:textFill>
            <w14:solidFill>
              <w14:schemeClr w14:val="tx1"/>
            </w14:solidFill>
          </w14:textFill>
        </w:rPr>
      </w:pPr>
    </w:p>
    <w:p w14:paraId="36729774">
      <w:pPr>
        <w:autoSpaceDE w:val="0"/>
        <w:autoSpaceDN w:val="0"/>
        <w:adjustRightInd w:val="0"/>
        <w:spacing w:line="360" w:lineRule="auto"/>
        <w:ind w:firstLine="5409" w:firstLineChars="2576"/>
        <w:rPr>
          <w:rFonts w:ascii="宋体" w:hAnsi="宋体" w:eastAsia="宋体" w:cs="宋体"/>
          <w:color w:val="000000" w:themeColor="text1"/>
          <w:szCs w:val="24"/>
          <w:highlight w:val="none"/>
          <w:u w:val="singl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投标人：（加盖投标人</w:t>
      </w:r>
      <w:r>
        <w:rPr>
          <w:rFonts w:hint="eastAsia" w:ascii="宋体" w:hAnsi="宋体" w:eastAsia="宋体" w:cs="宋体"/>
          <w:color w:val="000000" w:themeColor="text1"/>
          <w:szCs w:val="24"/>
          <w:highlight w:val="none"/>
          <w14:textFill>
            <w14:solidFill>
              <w14:schemeClr w14:val="tx1"/>
            </w14:solidFill>
          </w14:textFill>
        </w:rPr>
        <w:t>法人</w:t>
      </w:r>
      <w:r>
        <w:rPr>
          <w:rFonts w:hint="eastAsia" w:ascii="宋体" w:hAnsi="宋体" w:eastAsia="宋体" w:cs="宋体"/>
          <w:color w:val="000000" w:themeColor="text1"/>
          <w:szCs w:val="24"/>
          <w:highlight w:val="none"/>
          <w:lang w:val="zh-CN"/>
          <w14:textFill>
            <w14:solidFill>
              <w14:schemeClr w14:val="tx1"/>
            </w14:solidFill>
          </w14:textFill>
        </w:rPr>
        <w:t>公章）</w:t>
      </w:r>
    </w:p>
    <w:p w14:paraId="3010E4A6">
      <w:pPr>
        <w:autoSpaceDE w:val="0"/>
        <w:autoSpaceDN w:val="0"/>
        <w:adjustRightInd w:val="0"/>
        <w:spacing w:line="360" w:lineRule="auto"/>
        <w:ind w:firstLine="6249" w:firstLineChars="2976"/>
        <w:rPr>
          <w:rFonts w:ascii="宋体" w:hAnsi="宋体" w:eastAsia="宋体" w:cs="宋体"/>
          <w:b/>
          <w:bCs/>
          <w:color w:val="000000" w:themeColor="text1"/>
          <w:kern w:val="0"/>
          <w:szCs w:val="21"/>
          <w:highlight w:val="none"/>
          <w14:textFill>
            <w14:solidFill>
              <w14:schemeClr w14:val="tx1"/>
            </w14:solidFill>
          </w14:textFill>
        </w:rPr>
        <w:sectPr>
          <w:footerReference r:id="rId16" w:type="default"/>
          <w:pgSz w:w="11907" w:h="16840"/>
          <w:pgMar w:top="1701" w:right="1418" w:bottom="851" w:left="1418" w:header="720" w:footer="720" w:gutter="0"/>
          <w:pgNumType w:fmt="decimal"/>
          <w:cols w:space="720" w:num="1"/>
          <w:docGrid w:linePitch="326" w:charSpace="0"/>
        </w:sectPr>
      </w:pPr>
      <w:r>
        <w:rPr>
          <w:rFonts w:hint="eastAsia" w:ascii="宋体" w:hAnsi="宋体" w:eastAsia="宋体" w:cs="宋体"/>
          <w:color w:val="000000" w:themeColor="text1"/>
          <w:szCs w:val="24"/>
          <w:highlight w:val="none"/>
          <w:lang w:val="zh-CN"/>
          <w14:textFill>
            <w14:solidFill>
              <w14:schemeClr w14:val="tx1"/>
            </w14:solidFill>
          </w14:textFill>
        </w:rPr>
        <w:t>日期：</w:t>
      </w:r>
      <w:r>
        <w:rPr>
          <w:rFonts w:hint="eastAsia" w:ascii="宋体" w:hAnsi="宋体" w:eastAsia="宋体" w:cs="宋体"/>
          <w:color w:val="000000" w:themeColor="text1"/>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Cs w:val="24"/>
          <w:highlight w:val="none"/>
          <w:lang w:val="zh-CN"/>
          <w14:textFill>
            <w14:solidFill>
              <w14:schemeClr w14:val="tx1"/>
            </w14:solidFill>
          </w14:textFill>
        </w:rPr>
        <w:t>年</w:t>
      </w:r>
      <w:r>
        <w:rPr>
          <w:rFonts w:hint="eastAsia" w:ascii="宋体" w:hAnsi="宋体" w:eastAsia="宋体" w:cs="宋体"/>
          <w:color w:val="000000" w:themeColor="text1"/>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Cs w:val="24"/>
          <w:highlight w:val="none"/>
          <w:lang w:val="zh-CN"/>
          <w14:textFill>
            <w14:solidFill>
              <w14:schemeClr w14:val="tx1"/>
            </w14:solidFill>
          </w14:textFill>
        </w:rPr>
        <w:t>月</w:t>
      </w:r>
      <w:r>
        <w:rPr>
          <w:rFonts w:hint="eastAsia" w:ascii="宋体" w:hAnsi="宋体" w:eastAsia="宋体" w:cs="宋体"/>
          <w:color w:val="000000" w:themeColor="text1"/>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Cs w:val="24"/>
          <w:highlight w:val="none"/>
          <w:u w:val="none"/>
          <w14:textFill>
            <w14:solidFill>
              <w14:schemeClr w14:val="tx1"/>
            </w14:solidFill>
          </w14:textFill>
        </w:rPr>
        <w:t>日</w:t>
      </w:r>
    </w:p>
    <w:bookmarkEnd w:id="534"/>
    <w:bookmarkEnd w:id="535"/>
    <w:bookmarkEnd w:id="536"/>
    <w:bookmarkEnd w:id="537"/>
    <w:p w14:paraId="7990C454">
      <w:pPr>
        <w:tabs>
          <w:tab w:val="left" w:pos="567"/>
        </w:tabs>
        <w:autoSpaceDE w:val="0"/>
        <w:autoSpaceDN w:val="0"/>
        <w:adjustRightInd w:val="0"/>
        <w:spacing w:line="360" w:lineRule="auto"/>
        <w:jc w:val="left"/>
        <w:outlineLvl w:val="9"/>
        <w:rPr>
          <w:rFonts w:hint="default" w:ascii="宋体" w:hAnsi="宋体" w:eastAsia="宋体" w:cs="宋体"/>
          <w:b/>
          <w:color w:val="000000" w:themeColor="text1"/>
          <w:kern w:val="0"/>
          <w:sz w:val="32"/>
          <w:szCs w:val="32"/>
          <w:highlight w:val="none"/>
          <w:lang w:val="en-US" w:eastAsia="zh-CN"/>
          <w14:textFill>
            <w14:solidFill>
              <w14:schemeClr w14:val="tx1"/>
            </w14:solidFill>
          </w14:textFill>
        </w:rPr>
      </w:pPr>
      <w:bookmarkStart w:id="538" w:name="_Toc26821"/>
      <w:bookmarkStart w:id="539" w:name="_Toc102860081"/>
      <w:bookmarkStart w:id="540" w:name="_Toc739_WPSOffice_Level2"/>
      <w:bookmarkStart w:id="541" w:name="_Toc140596936"/>
      <w:bookmarkStart w:id="542" w:name="_Toc486167716"/>
      <w:bookmarkStart w:id="543" w:name="_Toc333"/>
      <w:bookmarkStart w:id="544" w:name="_Toc17995"/>
      <w:bookmarkStart w:id="545" w:name="_Toc533708130"/>
      <w:bookmarkStart w:id="546" w:name="_Toc94107217"/>
      <w:bookmarkStart w:id="547" w:name="_Toc1977736"/>
      <w:bookmarkStart w:id="548" w:name="_Toc102860425"/>
      <w:bookmarkStart w:id="549" w:name="_Toc142508376"/>
      <w:bookmarkStart w:id="550" w:name="_Toc104991883"/>
      <w:r>
        <w:rPr>
          <w:rFonts w:hint="eastAsia" w:ascii="宋体" w:hAnsi="宋体" w:eastAsia="宋体" w:cs="宋体"/>
          <w:b/>
          <w:color w:val="000000" w:themeColor="text1"/>
          <w:kern w:val="0"/>
          <w:sz w:val="32"/>
          <w:szCs w:val="32"/>
          <w:highlight w:val="none"/>
          <w14:textFill>
            <w14:solidFill>
              <w14:schemeClr w14:val="tx1"/>
            </w14:solidFill>
          </w14:textFill>
        </w:rPr>
        <w:t>八</w:t>
      </w:r>
      <w:r>
        <w:rPr>
          <w:rFonts w:hint="eastAsia" w:ascii="宋体" w:hAnsi="宋体" w:eastAsia="宋体" w:cs="宋体"/>
          <w:b/>
          <w:color w:val="000000" w:themeColor="text1"/>
          <w:kern w:val="0"/>
          <w:sz w:val="32"/>
          <w:szCs w:val="32"/>
          <w:highlight w:val="none"/>
          <w:lang w:val="zh-CN"/>
          <w14:textFill>
            <w14:solidFill>
              <w14:schemeClr w14:val="tx1"/>
            </w14:solidFill>
          </w14:textFill>
        </w:rPr>
        <w:t>、标准化</w:t>
      </w:r>
      <w:r>
        <w:rPr>
          <w:rFonts w:hint="eastAsia" w:ascii="宋体" w:hAnsi="宋体" w:eastAsia="宋体" w:cs="宋体"/>
          <w:b/>
          <w:color w:val="000000" w:themeColor="text1"/>
          <w:kern w:val="0"/>
          <w:sz w:val="32"/>
          <w:szCs w:val="32"/>
          <w:highlight w:val="none"/>
          <w:lang w:val="en-US" w:eastAsia="zh-CN"/>
          <w14:textFill>
            <w14:solidFill>
              <w14:schemeClr w14:val="tx1"/>
            </w14:solidFill>
          </w14:textFill>
        </w:rPr>
        <w:t>体系认证</w:t>
      </w:r>
    </w:p>
    <w:p w14:paraId="6670C3C0">
      <w:pPr>
        <w:tabs>
          <w:tab w:val="left" w:pos="567"/>
        </w:tabs>
        <w:autoSpaceDE w:val="0"/>
        <w:autoSpaceDN w:val="0"/>
        <w:adjustRightInd w:val="0"/>
        <w:spacing w:line="360" w:lineRule="auto"/>
        <w:ind w:firstLine="420" w:firstLineChars="200"/>
        <w:outlineLvl w:val="9"/>
        <w:rPr>
          <w:rFonts w:hint="eastAsia" w:ascii="宋体" w:hAnsi="宋体" w:eastAsia="宋体" w:cs="宋体"/>
          <w:b w:val="0"/>
          <w:bCs/>
          <w:color w:val="000000" w:themeColor="text1"/>
          <w:kern w:val="0"/>
          <w:szCs w:val="21"/>
          <w:highlight w:val="none"/>
          <w14:textFill>
            <w14:solidFill>
              <w14:schemeClr w14:val="tx1"/>
            </w14:solidFill>
          </w14:textFill>
        </w:rPr>
      </w:pPr>
      <w:r>
        <w:rPr>
          <w:rFonts w:hint="eastAsia" w:ascii="宋体" w:hAnsi="宋体" w:eastAsia="宋体" w:cs="宋体"/>
          <w:b w:val="0"/>
          <w:bCs/>
          <w:color w:val="000000" w:themeColor="text1"/>
          <w:kern w:val="0"/>
          <w:szCs w:val="21"/>
          <w:highlight w:val="none"/>
          <w14:textFill>
            <w14:solidFill>
              <w14:schemeClr w14:val="tx1"/>
            </w14:solidFill>
          </w14:textFill>
        </w:rPr>
        <w:t>备注：投标人应提供上述证书复印件及能显示证书有效状态的全国认证认可信息公共服务平台（http://cx.cnca.cn/)查询结果凭证</w:t>
      </w:r>
      <w:r>
        <w:rPr>
          <w:rFonts w:hint="eastAsia" w:ascii="宋体" w:hAnsi="宋体" w:eastAsia="宋体" w:cs="宋体"/>
          <w:b w:val="0"/>
          <w:bCs/>
          <w:color w:val="000000" w:themeColor="text1"/>
          <w:kern w:val="0"/>
          <w:szCs w:val="21"/>
          <w:highlight w:val="none"/>
          <w:lang w:val="en-US" w:eastAsia="zh-CN"/>
          <w14:textFill>
            <w14:solidFill>
              <w14:schemeClr w14:val="tx1"/>
            </w14:solidFill>
          </w14:textFill>
        </w:rPr>
        <w:t>[</w:t>
      </w:r>
      <w:r>
        <w:rPr>
          <w:rFonts w:hint="eastAsia" w:ascii="宋体" w:hAnsi="宋体" w:eastAsia="宋体" w:cs="宋体"/>
          <w:b w:val="0"/>
          <w:bCs/>
          <w:color w:val="000000" w:themeColor="text1"/>
          <w:kern w:val="0"/>
          <w:szCs w:val="21"/>
          <w:highlight w:val="none"/>
          <w14:textFill>
            <w14:solidFill>
              <w14:schemeClr w14:val="tx1"/>
            </w14:solidFill>
          </w14:textFill>
        </w:rPr>
        <w:t>凭证界面需显示有“全国认证认可信息公共服务平台”或“认证证书（需显示网址cx.cnca.cn）”</w:t>
      </w:r>
      <w:r>
        <w:rPr>
          <w:rFonts w:hint="eastAsia" w:ascii="宋体" w:hAnsi="宋体" w:eastAsia="宋体" w:cs="宋体"/>
          <w:b w:val="0"/>
          <w:bCs/>
          <w:color w:val="000000" w:themeColor="text1"/>
          <w:kern w:val="0"/>
          <w:szCs w:val="21"/>
          <w:highlight w:val="none"/>
          <w:lang w:val="en-US" w:eastAsia="zh-CN"/>
          <w14:textFill>
            <w14:solidFill>
              <w14:schemeClr w14:val="tx1"/>
            </w14:solidFill>
          </w14:textFill>
        </w:rPr>
        <w:t>]</w:t>
      </w:r>
      <w:r>
        <w:rPr>
          <w:rFonts w:hint="eastAsia" w:ascii="宋体" w:hAnsi="宋体" w:eastAsia="宋体" w:cs="宋体"/>
          <w:b w:val="0"/>
          <w:bCs/>
          <w:color w:val="000000" w:themeColor="text1"/>
          <w:kern w:val="0"/>
          <w:szCs w:val="21"/>
          <w:highlight w:val="none"/>
          <w14:textFill>
            <w14:solidFill>
              <w14:schemeClr w14:val="tx1"/>
            </w14:solidFill>
          </w14:textFill>
        </w:rPr>
        <w:t>。</w:t>
      </w:r>
    </w:p>
    <w:p w14:paraId="78D2D25D">
      <w:pPr>
        <w:tabs>
          <w:tab w:val="left" w:pos="567"/>
        </w:tabs>
        <w:autoSpaceDE w:val="0"/>
        <w:autoSpaceDN w:val="0"/>
        <w:adjustRightInd w:val="0"/>
        <w:spacing w:line="360" w:lineRule="auto"/>
        <w:jc w:val="left"/>
        <w:outlineLvl w:val="2"/>
        <w:rPr>
          <w:rFonts w:ascii="宋体" w:hAnsi="宋体" w:eastAsia="宋体" w:cs="宋体"/>
          <w:b/>
          <w:color w:val="000000" w:themeColor="text1"/>
          <w:kern w:val="0"/>
          <w:sz w:val="32"/>
          <w:szCs w:val="32"/>
          <w:highlight w:val="none"/>
          <w:lang w:val="zh-CN"/>
          <w14:textFill>
            <w14:solidFill>
              <w14:schemeClr w14:val="tx1"/>
            </w14:solidFill>
          </w14:textFill>
        </w:rPr>
      </w:pPr>
      <w:r>
        <w:rPr>
          <w:rFonts w:hint="eastAsia" w:ascii="宋体" w:hAnsi="宋体" w:eastAsia="宋体" w:cs="宋体"/>
          <w:b/>
          <w:color w:val="000000" w:themeColor="text1"/>
          <w:kern w:val="0"/>
          <w:sz w:val="32"/>
          <w:szCs w:val="32"/>
          <w:highlight w:val="none"/>
          <w14:textFill>
            <w14:solidFill>
              <w14:schemeClr w14:val="tx1"/>
            </w14:solidFill>
          </w14:textFill>
        </w:rPr>
        <w:br w:type="page"/>
      </w:r>
      <w:r>
        <w:rPr>
          <w:rFonts w:hint="eastAsia" w:ascii="宋体" w:hAnsi="宋体" w:eastAsia="宋体" w:cs="宋体"/>
          <w:b/>
          <w:color w:val="000000" w:themeColor="text1"/>
          <w:kern w:val="0"/>
          <w:sz w:val="32"/>
          <w:szCs w:val="32"/>
          <w:highlight w:val="none"/>
          <w:lang w:val="en-US" w:eastAsia="zh-CN"/>
          <w14:textFill>
            <w14:solidFill>
              <w14:schemeClr w14:val="tx1"/>
            </w14:solidFill>
          </w14:textFill>
        </w:rPr>
        <w:t>九</w:t>
      </w:r>
      <w:r>
        <w:rPr>
          <w:rFonts w:hint="eastAsia" w:ascii="宋体" w:hAnsi="宋体" w:eastAsia="宋体" w:cs="宋体"/>
          <w:b/>
          <w:color w:val="000000" w:themeColor="text1"/>
          <w:kern w:val="0"/>
          <w:sz w:val="32"/>
          <w:szCs w:val="32"/>
          <w:highlight w:val="none"/>
          <w:lang w:val="zh-CN"/>
          <w14:textFill>
            <w14:solidFill>
              <w14:schemeClr w14:val="tx1"/>
            </w14:solidFill>
          </w14:textFill>
        </w:rPr>
        <w:t>、合同条款偏离表格式</w:t>
      </w:r>
      <w:bookmarkEnd w:id="538"/>
      <w:bookmarkEnd w:id="539"/>
      <w:bookmarkEnd w:id="540"/>
      <w:bookmarkEnd w:id="541"/>
      <w:bookmarkEnd w:id="542"/>
      <w:bookmarkEnd w:id="543"/>
      <w:bookmarkEnd w:id="544"/>
      <w:bookmarkEnd w:id="545"/>
      <w:bookmarkEnd w:id="546"/>
      <w:bookmarkEnd w:id="547"/>
      <w:bookmarkEnd w:id="548"/>
      <w:bookmarkEnd w:id="549"/>
      <w:bookmarkEnd w:id="550"/>
    </w:p>
    <w:p w14:paraId="77B580B3">
      <w:pPr>
        <w:autoSpaceDE w:val="0"/>
        <w:autoSpaceDN w:val="0"/>
        <w:adjustRightInd w:val="0"/>
        <w:spacing w:line="360" w:lineRule="auto"/>
        <w:jc w:val="center"/>
        <w:rPr>
          <w:rFonts w:hint="eastAsia" w:ascii="宋体" w:hAnsi="宋体" w:eastAsia="宋体" w:cs="宋体"/>
          <w:b/>
          <w:bCs/>
          <w:color w:val="000000" w:themeColor="text1"/>
          <w:kern w:val="0"/>
          <w:sz w:val="28"/>
          <w:szCs w:val="30"/>
          <w:highlight w:val="none"/>
          <w:lang w:val="zh-CN"/>
          <w14:textFill>
            <w14:solidFill>
              <w14:schemeClr w14:val="tx1"/>
            </w14:solidFill>
          </w14:textFill>
        </w:rPr>
      </w:pPr>
      <w:bookmarkStart w:id="551" w:name="_Toc26412_WPSOffice_Level3"/>
      <w:r>
        <w:rPr>
          <w:rFonts w:hint="eastAsia" w:ascii="宋体" w:hAnsi="宋体" w:eastAsia="宋体" w:cs="宋体"/>
          <w:b/>
          <w:bCs/>
          <w:color w:val="000000" w:themeColor="text1"/>
          <w:kern w:val="0"/>
          <w:sz w:val="28"/>
          <w:szCs w:val="30"/>
          <w:highlight w:val="none"/>
          <w:lang w:val="zh-CN"/>
          <w14:textFill>
            <w14:solidFill>
              <w14:schemeClr w14:val="tx1"/>
            </w14:solidFill>
          </w14:textFill>
        </w:rPr>
        <w:t>东莞市水务环境投资控股集团管网有限公司2026-2027年施工监理服务采购项目</w:t>
      </w:r>
    </w:p>
    <w:p w14:paraId="01AF5FC6">
      <w:pPr>
        <w:autoSpaceDE w:val="0"/>
        <w:autoSpaceDN w:val="0"/>
        <w:adjustRightInd w:val="0"/>
        <w:spacing w:line="360" w:lineRule="auto"/>
        <w:jc w:val="center"/>
        <w:rPr>
          <w:rFonts w:ascii="宋体" w:hAnsi="宋体" w:eastAsia="宋体" w:cs="宋体"/>
          <w:b/>
          <w:bCs/>
          <w:color w:val="000000" w:themeColor="text1"/>
          <w:kern w:val="0"/>
          <w:sz w:val="28"/>
          <w:szCs w:val="30"/>
          <w:highlight w:val="none"/>
          <w:lang w:val="zh-CN"/>
          <w14:textFill>
            <w14:solidFill>
              <w14:schemeClr w14:val="tx1"/>
            </w14:solidFill>
          </w14:textFill>
        </w:rPr>
      </w:pPr>
      <w:r>
        <w:rPr>
          <w:rFonts w:hint="eastAsia" w:ascii="宋体" w:hAnsi="宋体" w:eastAsia="宋体" w:cs="宋体"/>
          <w:b/>
          <w:bCs/>
          <w:color w:val="000000" w:themeColor="text1"/>
          <w:kern w:val="0"/>
          <w:sz w:val="28"/>
          <w:szCs w:val="30"/>
          <w:highlight w:val="none"/>
          <w:lang w:val="zh-CN"/>
          <w14:textFill>
            <w14:solidFill>
              <w14:schemeClr w14:val="tx1"/>
            </w14:solidFill>
          </w14:textFill>
        </w:rPr>
        <w:t>合同条款偏离表</w:t>
      </w:r>
      <w:bookmarkEnd w:id="551"/>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0"/>
        <w:gridCol w:w="1425"/>
        <w:gridCol w:w="3312"/>
        <w:gridCol w:w="1089"/>
        <w:gridCol w:w="3524"/>
      </w:tblGrid>
      <w:tr w14:paraId="3455B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8" w:hRule="atLeast"/>
        </w:trPr>
        <w:tc>
          <w:tcPr>
            <w:tcW w:w="1020" w:type="dxa"/>
            <w:vMerge w:val="restart"/>
            <w:noWrap w:val="0"/>
            <w:vAlign w:val="center"/>
          </w:tcPr>
          <w:p w14:paraId="3311EF40">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序号</w:t>
            </w:r>
          </w:p>
        </w:tc>
        <w:tc>
          <w:tcPr>
            <w:tcW w:w="4737" w:type="dxa"/>
            <w:gridSpan w:val="2"/>
            <w:noWrap w:val="0"/>
            <w:vAlign w:val="center"/>
          </w:tcPr>
          <w:p w14:paraId="5868758F">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招标文件要求</w:t>
            </w:r>
          </w:p>
        </w:tc>
        <w:tc>
          <w:tcPr>
            <w:tcW w:w="4613" w:type="dxa"/>
            <w:gridSpan w:val="2"/>
            <w:noWrap w:val="0"/>
            <w:vAlign w:val="center"/>
          </w:tcPr>
          <w:p w14:paraId="0DDCDF25">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投标文件内容</w:t>
            </w:r>
          </w:p>
        </w:tc>
      </w:tr>
      <w:tr w14:paraId="24739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4" w:hRule="atLeast"/>
        </w:trPr>
        <w:tc>
          <w:tcPr>
            <w:tcW w:w="1020" w:type="dxa"/>
            <w:vMerge w:val="continue"/>
            <w:noWrap w:val="0"/>
            <w:vAlign w:val="center"/>
          </w:tcPr>
          <w:p w14:paraId="2499AA3D">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1425" w:type="dxa"/>
            <w:noWrap w:val="0"/>
            <w:vAlign w:val="center"/>
          </w:tcPr>
          <w:p w14:paraId="050393C1">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条款号</w:t>
            </w:r>
          </w:p>
        </w:tc>
        <w:tc>
          <w:tcPr>
            <w:tcW w:w="3312" w:type="dxa"/>
            <w:noWrap w:val="0"/>
            <w:vAlign w:val="center"/>
          </w:tcPr>
          <w:p w14:paraId="29573168">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简要内容</w:t>
            </w:r>
          </w:p>
        </w:tc>
        <w:tc>
          <w:tcPr>
            <w:tcW w:w="1089" w:type="dxa"/>
            <w:noWrap w:val="0"/>
            <w:vAlign w:val="center"/>
          </w:tcPr>
          <w:p w14:paraId="16F56F9F">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偏离情况</w:t>
            </w:r>
          </w:p>
        </w:tc>
        <w:tc>
          <w:tcPr>
            <w:tcW w:w="3524" w:type="dxa"/>
            <w:noWrap w:val="0"/>
            <w:vAlign w:val="center"/>
          </w:tcPr>
          <w:p w14:paraId="4E290573">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具体偏离内容</w:t>
            </w:r>
          </w:p>
        </w:tc>
      </w:tr>
      <w:tr w14:paraId="01D0E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030468DB">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w:t>
            </w:r>
          </w:p>
        </w:tc>
        <w:tc>
          <w:tcPr>
            <w:tcW w:w="1425" w:type="dxa"/>
            <w:noWrap w:val="0"/>
            <w:vAlign w:val="center"/>
          </w:tcPr>
          <w:p w14:paraId="6C343110">
            <w:pPr>
              <w:autoSpaceDE w:val="0"/>
              <w:autoSpaceDN w:val="0"/>
              <w:adjustRightInd w:val="0"/>
              <w:spacing w:line="400" w:lineRule="exact"/>
              <w:jc w:val="cente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一</w:t>
            </w:r>
          </w:p>
        </w:tc>
        <w:tc>
          <w:tcPr>
            <w:tcW w:w="3312" w:type="dxa"/>
            <w:noWrap w:val="0"/>
            <w:vAlign w:val="center"/>
          </w:tcPr>
          <w:p w14:paraId="07F2560A">
            <w:pPr>
              <w:autoSpaceDE w:val="0"/>
              <w:autoSpaceDN w:val="0"/>
              <w:adjustRightInd w:val="0"/>
              <w:spacing w:line="400" w:lineRule="exact"/>
              <w:jc w:val="both"/>
              <w:rPr>
                <w:rFonts w:hint="default" w:ascii="宋体" w:hAnsi="宋体" w:eastAsia="宋体" w:cs="Times New Roman"/>
                <w:b w:val="0"/>
                <w:bCs w:val="0"/>
                <w:color w:val="000000" w:themeColor="text1"/>
                <w:kern w:val="0"/>
                <w:szCs w:val="21"/>
                <w:highlight w:val="none"/>
                <w:lang w:val="en-US" w:eastAsia="zh-CN"/>
                <w14:textFill>
                  <w14:solidFill>
                    <w14:schemeClr w14:val="tx1"/>
                  </w14:solidFill>
                </w14:textFill>
              </w:rPr>
            </w:pPr>
            <w:r>
              <w:rPr>
                <w:rFonts w:hint="eastAsia" w:ascii="宋体" w:hAnsi="宋体" w:eastAsia="宋体" w:cs="Times New Roman"/>
                <w:b w:val="0"/>
                <w:bCs w:val="0"/>
                <w:color w:val="000000" w:themeColor="text1"/>
                <w:kern w:val="0"/>
                <w:szCs w:val="21"/>
                <w:highlight w:val="none"/>
                <w:lang w:val="en-US" w:eastAsia="zh-CN"/>
                <w14:textFill>
                  <w14:solidFill>
                    <w14:schemeClr w14:val="tx1"/>
                  </w14:solidFill>
                </w14:textFill>
              </w:rPr>
              <w:t>监理服务范围</w:t>
            </w:r>
          </w:p>
        </w:tc>
        <w:tc>
          <w:tcPr>
            <w:tcW w:w="1089" w:type="dxa"/>
            <w:noWrap w:val="0"/>
            <w:vAlign w:val="center"/>
          </w:tcPr>
          <w:p w14:paraId="778B07EF">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213A6B6F">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1400B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7DA63AD8">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2</w:t>
            </w:r>
          </w:p>
        </w:tc>
        <w:tc>
          <w:tcPr>
            <w:tcW w:w="1425" w:type="dxa"/>
            <w:noWrap w:val="0"/>
            <w:vAlign w:val="center"/>
          </w:tcPr>
          <w:p w14:paraId="6B37D163">
            <w:pPr>
              <w:autoSpaceDE w:val="0"/>
              <w:autoSpaceDN w:val="0"/>
              <w:adjustRightInd w:val="0"/>
              <w:spacing w:line="400" w:lineRule="exact"/>
              <w:jc w:val="cente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二</w:t>
            </w:r>
          </w:p>
        </w:tc>
        <w:tc>
          <w:tcPr>
            <w:tcW w:w="3312" w:type="dxa"/>
            <w:noWrap w:val="0"/>
            <w:vAlign w:val="center"/>
          </w:tcPr>
          <w:p w14:paraId="15D4F560">
            <w:pPr>
              <w:autoSpaceDE w:val="0"/>
              <w:autoSpaceDN w:val="0"/>
              <w:adjustRightInd w:val="0"/>
              <w:spacing w:line="400" w:lineRule="exact"/>
              <w:jc w:val="both"/>
              <w:rPr>
                <w:rFonts w:hint="default" w:ascii="宋体" w:hAnsi="宋体" w:eastAsia="宋体" w:cs="Times New Roman"/>
                <w:b w:val="0"/>
                <w:bCs w:val="0"/>
                <w:color w:val="000000" w:themeColor="text1"/>
                <w:kern w:val="0"/>
                <w:szCs w:val="21"/>
                <w:highlight w:val="none"/>
                <w:lang w:val="en-US" w:eastAsia="zh-CN"/>
                <w14:textFill>
                  <w14:solidFill>
                    <w14:schemeClr w14:val="tx1"/>
                  </w14:solidFill>
                </w14:textFill>
              </w:rPr>
            </w:pPr>
            <w:r>
              <w:rPr>
                <w:rFonts w:hint="eastAsia" w:ascii="宋体" w:hAnsi="宋体" w:eastAsia="宋体" w:cs="Times New Roman"/>
                <w:b w:val="0"/>
                <w:bCs w:val="0"/>
                <w:color w:val="000000" w:themeColor="text1"/>
                <w:kern w:val="0"/>
                <w:szCs w:val="21"/>
                <w:highlight w:val="none"/>
                <w:lang w:val="en-US" w:eastAsia="zh-CN"/>
                <w14:textFill>
                  <w14:solidFill>
                    <w14:schemeClr w14:val="tx1"/>
                  </w14:solidFill>
                </w14:textFill>
              </w:rPr>
              <w:t>项目委派</w:t>
            </w:r>
          </w:p>
        </w:tc>
        <w:tc>
          <w:tcPr>
            <w:tcW w:w="1089" w:type="dxa"/>
            <w:noWrap w:val="0"/>
            <w:vAlign w:val="center"/>
          </w:tcPr>
          <w:p w14:paraId="134BE3AE">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7AA9998D">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5D34E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0DB0C6C4">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3</w:t>
            </w:r>
          </w:p>
        </w:tc>
        <w:tc>
          <w:tcPr>
            <w:tcW w:w="1425" w:type="dxa"/>
            <w:noWrap w:val="0"/>
            <w:vAlign w:val="center"/>
          </w:tcPr>
          <w:p w14:paraId="6AD38BEE">
            <w:pPr>
              <w:autoSpaceDE w:val="0"/>
              <w:autoSpaceDN w:val="0"/>
              <w:adjustRightInd w:val="0"/>
              <w:spacing w:line="400" w:lineRule="exact"/>
              <w:jc w:val="cente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三</w:t>
            </w:r>
          </w:p>
        </w:tc>
        <w:tc>
          <w:tcPr>
            <w:tcW w:w="3312" w:type="dxa"/>
            <w:noWrap w:val="0"/>
            <w:vAlign w:val="center"/>
          </w:tcPr>
          <w:p w14:paraId="398C7A65">
            <w:pPr>
              <w:autoSpaceDE w:val="0"/>
              <w:autoSpaceDN w:val="0"/>
              <w:adjustRightInd w:val="0"/>
              <w:spacing w:line="400" w:lineRule="exact"/>
              <w:jc w:val="both"/>
              <w:rPr>
                <w:rFonts w:hint="default" w:ascii="宋体" w:hAnsi="宋体" w:eastAsia="宋体" w:cs="Times New Roman"/>
                <w:b w:val="0"/>
                <w:bCs w:val="0"/>
                <w:color w:val="000000" w:themeColor="text1"/>
                <w:kern w:val="0"/>
                <w:szCs w:val="21"/>
                <w:highlight w:val="none"/>
                <w:lang w:val="en-US" w:eastAsia="zh-CN"/>
                <w14:textFill>
                  <w14:solidFill>
                    <w14:schemeClr w14:val="tx1"/>
                  </w14:solidFill>
                </w14:textFill>
              </w:rPr>
            </w:pPr>
            <w:r>
              <w:rPr>
                <w:rFonts w:hint="eastAsia" w:ascii="宋体" w:hAnsi="宋体" w:eastAsia="宋体" w:cs="Times New Roman"/>
                <w:b w:val="0"/>
                <w:bCs w:val="0"/>
                <w:color w:val="000000" w:themeColor="text1"/>
                <w:kern w:val="0"/>
                <w:szCs w:val="21"/>
                <w:highlight w:val="none"/>
                <w:lang w:val="en-US" w:eastAsia="zh-CN"/>
                <w14:textFill>
                  <w14:solidFill>
                    <w14:schemeClr w14:val="tx1"/>
                  </w14:solidFill>
                </w14:textFill>
              </w:rPr>
              <w:t>合同服务期</w:t>
            </w:r>
          </w:p>
        </w:tc>
        <w:tc>
          <w:tcPr>
            <w:tcW w:w="1089" w:type="dxa"/>
            <w:noWrap w:val="0"/>
            <w:vAlign w:val="center"/>
          </w:tcPr>
          <w:p w14:paraId="02F87B01">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0CF3E785">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3795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5CEFFA15">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4</w:t>
            </w:r>
          </w:p>
        </w:tc>
        <w:tc>
          <w:tcPr>
            <w:tcW w:w="1425" w:type="dxa"/>
            <w:noWrap w:val="0"/>
            <w:vAlign w:val="center"/>
          </w:tcPr>
          <w:p w14:paraId="61617C67">
            <w:pPr>
              <w:autoSpaceDE w:val="0"/>
              <w:autoSpaceDN w:val="0"/>
              <w:adjustRightInd w:val="0"/>
              <w:spacing w:line="400" w:lineRule="exact"/>
              <w:jc w:val="cente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四</w:t>
            </w:r>
          </w:p>
        </w:tc>
        <w:tc>
          <w:tcPr>
            <w:tcW w:w="3312" w:type="dxa"/>
            <w:noWrap w:val="0"/>
            <w:vAlign w:val="center"/>
          </w:tcPr>
          <w:p w14:paraId="50A73040">
            <w:pPr>
              <w:autoSpaceDE w:val="0"/>
              <w:autoSpaceDN w:val="0"/>
              <w:adjustRightInd w:val="0"/>
              <w:spacing w:line="400" w:lineRule="exact"/>
              <w:jc w:val="both"/>
              <w:rPr>
                <w:rFonts w:hint="default" w:ascii="宋体" w:hAnsi="宋体" w:eastAsia="宋体" w:cs="Times New Roman"/>
                <w:b w:val="0"/>
                <w:bCs w:val="0"/>
                <w:color w:val="000000" w:themeColor="text1"/>
                <w:kern w:val="0"/>
                <w:szCs w:val="21"/>
                <w:highlight w:val="none"/>
                <w:lang w:val="en-US" w:eastAsia="zh-CN"/>
                <w14:textFill>
                  <w14:solidFill>
                    <w14:schemeClr w14:val="tx1"/>
                  </w14:solidFill>
                </w14:textFill>
              </w:rPr>
            </w:pPr>
            <w:r>
              <w:rPr>
                <w:rFonts w:hint="eastAsia" w:ascii="宋体" w:hAnsi="宋体" w:eastAsia="宋体" w:cs="Times New Roman"/>
                <w:b w:val="0"/>
                <w:bCs w:val="0"/>
                <w:color w:val="000000" w:themeColor="text1"/>
                <w:kern w:val="0"/>
                <w:szCs w:val="21"/>
                <w:highlight w:val="none"/>
                <w:lang w:val="en-US" w:eastAsia="zh-CN"/>
                <w14:textFill>
                  <w14:solidFill>
                    <w14:schemeClr w14:val="tx1"/>
                  </w14:solidFill>
                </w14:textFill>
              </w:rPr>
              <w:t>监理工作内容及要求</w:t>
            </w:r>
          </w:p>
        </w:tc>
        <w:tc>
          <w:tcPr>
            <w:tcW w:w="1089" w:type="dxa"/>
            <w:noWrap w:val="0"/>
            <w:vAlign w:val="center"/>
          </w:tcPr>
          <w:p w14:paraId="1D81001E">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1699B803">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33B2E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5396DE01">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5</w:t>
            </w:r>
          </w:p>
        </w:tc>
        <w:tc>
          <w:tcPr>
            <w:tcW w:w="1425" w:type="dxa"/>
            <w:noWrap w:val="0"/>
            <w:vAlign w:val="center"/>
          </w:tcPr>
          <w:p w14:paraId="7CF32248">
            <w:pPr>
              <w:autoSpaceDE w:val="0"/>
              <w:autoSpaceDN w:val="0"/>
              <w:adjustRightInd w:val="0"/>
              <w:spacing w:line="400" w:lineRule="exact"/>
              <w:jc w:val="cente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五</w:t>
            </w:r>
          </w:p>
        </w:tc>
        <w:tc>
          <w:tcPr>
            <w:tcW w:w="3312" w:type="dxa"/>
            <w:noWrap w:val="0"/>
            <w:vAlign w:val="center"/>
          </w:tcPr>
          <w:p w14:paraId="6D096563">
            <w:pPr>
              <w:autoSpaceDE w:val="0"/>
              <w:autoSpaceDN w:val="0"/>
              <w:adjustRightInd w:val="0"/>
              <w:spacing w:line="400" w:lineRule="exact"/>
              <w:jc w:val="both"/>
              <w:rPr>
                <w:rFonts w:hint="eastAsia" w:ascii="宋体" w:hAnsi="宋体" w:eastAsia="宋体" w:cs="Times New Roman"/>
                <w:b w:val="0"/>
                <w:bCs w:val="0"/>
                <w:color w:val="000000" w:themeColor="text1"/>
                <w:kern w:val="0"/>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监理技术服务</w:t>
            </w:r>
            <w:r>
              <w:rPr>
                <w:rFonts w:hint="eastAsia" w:ascii="宋体" w:hAnsi="宋体" w:eastAsia="宋体" w:cs="Times New Roman"/>
                <w:b w:val="0"/>
                <w:bCs w:val="0"/>
                <w:color w:val="000000" w:themeColor="text1"/>
                <w:szCs w:val="21"/>
                <w:highlight w:val="none"/>
                <w14:textFill>
                  <w14:solidFill>
                    <w14:schemeClr w14:val="tx1"/>
                  </w14:solidFill>
                </w14:textFill>
              </w:rPr>
              <w:t>执行规范与标准</w:t>
            </w:r>
          </w:p>
        </w:tc>
        <w:tc>
          <w:tcPr>
            <w:tcW w:w="1089" w:type="dxa"/>
            <w:noWrap w:val="0"/>
            <w:vAlign w:val="center"/>
          </w:tcPr>
          <w:p w14:paraId="61C189FD">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7C22AA13">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2A09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0CEE85FC">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6</w:t>
            </w:r>
          </w:p>
        </w:tc>
        <w:tc>
          <w:tcPr>
            <w:tcW w:w="1425" w:type="dxa"/>
            <w:noWrap w:val="0"/>
            <w:vAlign w:val="center"/>
          </w:tcPr>
          <w:p w14:paraId="7CC03A58">
            <w:pPr>
              <w:autoSpaceDE w:val="0"/>
              <w:autoSpaceDN w:val="0"/>
              <w:adjustRightInd w:val="0"/>
              <w:spacing w:line="400" w:lineRule="exact"/>
              <w:jc w:val="center"/>
              <w:rPr>
                <w:rFonts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六</w:t>
            </w:r>
          </w:p>
        </w:tc>
        <w:tc>
          <w:tcPr>
            <w:tcW w:w="3312" w:type="dxa"/>
            <w:noWrap w:val="0"/>
            <w:vAlign w:val="center"/>
          </w:tcPr>
          <w:p w14:paraId="74326B44">
            <w:pPr>
              <w:autoSpaceDE w:val="0"/>
              <w:autoSpaceDN w:val="0"/>
              <w:adjustRightInd w:val="0"/>
              <w:spacing w:line="400" w:lineRule="exact"/>
              <w:jc w:val="both"/>
              <w:rPr>
                <w:rFonts w:ascii="宋体" w:hAnsi="宋体" w:eastAsia="宋体" w:cs="Times New Roman"/>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人员及驻点要求</w:t>
            </w:r>
          </w:p>
        </w:tc>
        <w:tc>
          <w:tcPr>
            <w:tcW w:w="1089" w:type="dxa"/>
            <w:noWrap w:val="0"/>
            <w:vAlign w:val="center"/>
          </w:tcPr>
          <w:p w14:paraId="373DE400">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74C52505">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68F92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0349B1F6">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7</w:t>
            </w:r>
          </w:p>
        </w:tc>
        <w:tc>
          <w:tcPr>
            <w:tcW w:w="1425" w:type="dxa"/>
            <w:noWrap w:val="0"/>
            <w:vAlign w:val="center"/>
          </w:tcPr>
          <w:p w14:paraId="6BD364B5">
            <w:pPr>
              <w:autoSpaceDE w:val="0"/>
              <w:autoSpaceDN w:val="0"/>
              <w:adjustRightInd w:val="0"/>
              <w:spacing w:line="400" w:lineRule="exact"/>
              <w:jc w:val="center"/>
              <w:rPr>
                <w:rFonts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七</w:t>
            </w:r>
          </w:p>
        </w:tc>
        <w:tc>
          <w:tcPr>
            <w:tcW w:w="3312" w:type="dxa"/>
            <w:noWrap w:val="0"/>
            <w:vAlign w:val="center"/>
          </w:tcPr>
          <w:p w14:paraId="4E1216A8">
            <w:pPr>
              <w:autoSpaceDE/>
              <w:autoSpaceDN/>
              <w:adjustRightInd/>
              <w:spacing w:line="360" w:lineRule="auto"/>
              <w:ind w:firstLine="0" w:firstLineChars="0"/>
              <w:jc w:val="left"/>
              <w:rPr>
                <w:rFonts w:ascii="宋体" w:hAnsi="宋体" w:eastAsia="宋体" w:cs="Times New Roman"/>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服务验收要求</w:t>
            </w:r>
          </w:p>
        </w:tc>
        <w:tc>
          <w:tcPr>
            <w:tcW w:w="1089" w:type="dxa"/>
            <w:noWrap w:val="0"/>
            <w:vAlign w:val="center"/>
          </w:tcPr>
          <w:p w14:paraId="034909BD">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3EB7C9BB">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6BFC8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60804346">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8</w:t>
            </w:r>
          </w:p>
        </w:tc>
        <w:tc>
          <w:tcPr>
            <w:tcW w:w="1425" w:type="dxa"/>
            <w:noWrap w:val="0"/>
            <w:vAlign w:val="center"/>
          </w:tcPr>
          <w:p w14:paraId="7B3D294A">
            <w:pPr>
              <w:autoSpaceDE w:val="0"/>
              <w:autoSpaceDN w:val="0"/>
              <w:adjustRightInd w:val="0"/>
              <w:spacing w:line="400" w:lineRule="exact"/>
              <w:jc w:val="center"/>
              <w:rPr>
                <w:rFonts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八</w:t>
            </w:r>
          </w:p>
        </w:tc>
        <w:tc>
          <w:tcPr>
            <w:tcW w:w="3312" w:type="dxa"/>
            <w:noWrap w:val="0"/>
            <w:vAlign w:val="center"/>
          </w:tcPr>
          <w:p w14:paraId="3F36CA08">
            <w:pPr>
              <w:autoSpaceDE w:val="0"/>
              <w:autoSpaceDN w:val="0"/>
              <w:adjustRightInd w:val="0"/>
              <w:spacing w:line="400" w:lineRule="exact"/>
              <w:jc w:val="both"/>
              <w:rPr>
                <w:rFonts w:ascii="宋体" w:hAnsi="宋体" w:eastAsia="宋体" w:cs="Times New Roman"/>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服务费支付</w:t>
            </w:r>
          </w:p>
        </w:tc>
        <w:tc>
          <w:tcPr>
            <w:tcW w:w="1089" w:type="dxa"/>
            <w:noWrap w:val="0"/>
            <w:vAlign w:val="center"/>
          </w:tcPr>
          <w:p w14:paraId="2EBB9B9C">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6990F701">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57DDE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56732FEB">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9</w:t>
            </w:r>
          </w:p>
        </w:tc>
        <w:tc>
          <w:tcPr>
            <w:tcW w:w="1425" w:type="dxa"/>
            <w:noWrap w:val="0"/>
            <w:vAlign w:val="center"/>
          </w:tcPr>
          <w:p w14:paraId="14CDCA05">
            <w:pPr>
              <w:autoSpaceDE w:val="0"/>
              <w:autoSpaceDN w:val="0"/>
              <w:adjustRightInd w:val="0"/>
              <w:spacing w:line="400" w:lineRule="exact"/>
              <w:jc w:val="center"/>
              <w:rPr>
                <w:rFonts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九</w:t>
            </w:r>
          </w:p>
        </w:tc>
        <w:tc>
          <w:tcPr>
            <w:tcW w:w="3312" w:type="dxa"/>
            <w:noWrap w:val="0"/>
            <w:vAlign w:val="center"/>
          </w:tcPr>
          <w:p w14:paraId="41E0AA5D">
            <w:pPr>
              <w:autoSpaceDE w:val="0"/>
              <w:autoSpaceDN w:val="0"/>
              <w:adjustRightInd w:val="0"/>
              <w:spacing w:line="400" w:lineRule="exact"/>
              <w:jc w:val="both"/>
              <w:rPr>
                <w:rFonts w:ascii="宋体" w:hAnsi="宋体" w:eastAsia="宋体" w:cs="Times New Roman"/>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履约担保</w:t>
            </w:r>
          </w:p>
        </w:tc>
        <w:tc>
          <w:tcPr>
            <w:tcW w:w="1089" w:type="dxa"/>
            <w:noWrap w:val="0"/>
            <w:vAlign w:val="center"/>
          </w:tcPr>
          <w:p w14:paraId="4205D3FA">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1358D244">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01768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5852216A">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10</w:t>
            </w:r>
          </w:p>
        </w:tc>
        <w:tc>
          <w:tcPr>
            <w:tcW w:w="1425" w:type="dxa"/>
            <w:noWrap w:val="0"/>
            <w:vAlign w:val="center"/>
          </w:tcPr>
          <w:p w14:paraId="1777AC36">
            <w:pPr>
              <w:autoSpaceDE w:val="0"/>
              <w:autoSpaceDN w:val="0"/>
              <w:adjustRightInd w:val="0"/>
              <w:spacing w:line="400" w:lineRule="exact"/>
              <w:jc w:val="center"/>
              <w:rPr>
                <w:rFonts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十</w:t>
            </w:r>
          </w:p>
        </w:tc>
        <w:tc>
          <w:tcPr>
            <w:tcW w:w="3312" w:type="dxa"/>
            <w:noWrap w:val="0"/>
            <w:vAlign w:val="center"/>
          </w:tcPr>
          <w:p w14:paraId="0E3A996E">
            <w:pPr>
              <w:autoSpaceDE/>
              <w:autoSpaceDN/>
              <w:adjustRightInd/>
              <w:spacing w:line="360" w:lineRule="auto"/>
              <w:ind w:firstLine="0" w:firstLineChars="0"/>
              <w:jc w:val="left"/>
              <w:rPr>
                <w:rFonts w:ascii="宋体" w:hAnsi="宋体" w:eastAsia="宋体" w:cs="Times New Roman"/>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质量保函</w:t>
            </w:r>
          </w:p>
        </w:tc>
        <w:tc>
          <w:tcPr>
            <w:tcW w:w="1089" w:type="dxa"/>
            <w:noWrap w:val="0"/>
            <w:vAlign w:val="center"/>
          </w:tcPr>
          <w:p w14:paraId="06233FD3">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6D2F8AF0">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2A744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2205E9BF">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11</w:t>
            </w:r>
          </w:p>
        </w:tc>
        <w:tc>
          <w:tcPr>
            <w:tcW w:w="1425" w:type="dxa"/>
            <w:noWrap w:val="0"/>
            <w:vAlign w:val="center"/>
          </w:tcPr>
          <w:p w14:paraId="5118F988">
            <w:pPr>
              <w:autoSpaceDE w:val="0"/>
              <w:autoSpaceDN w:val="0"/>
              <w:adjustRightInd w:val="0"/>
              <w:spacing w:line="400" w:lineRule="exact"/>
              <w:jc w:val="center"/>
              <w:rPr>
                <w:rFonts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十</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一</w:t>
            </w:r>
          </w:p>
        </w:tc>
        <w:tc>
          <w:tcPr>
            <w:tcW w:w="3312" w:type="dxa"/>
            <w:noWrap w:val="0"/>
            <w:vAlign w:val="center"/>
          </w:tcPr>
          <w:p w14:paraId="7551CD4B">
            <w:pPr>
              <w:autoSpaceDE w:val="0"/>
              <w:autoSpaceDN w:val="0"/>
              <w:adjustRightInd w:val="0"/>
              <w:spacing w:line="400" w:lineRule="exact"/>
              <w:jc w:val="both"/>
              <w:rPr>
                <w:rFonts w:ascii="宋体" w:hAnsi="宋体" w:eastAsia="宋体" w:cs="Times New Roman"/>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甲方权利和义务</w:t>
            </w:r>
          </w:p>
        </w:tc>
        <w:tc>
          <w:tcPr>
            <w:tcW w:w="1089" w:type="dxa"/>
            <w:noWrap w:val="0"/>
            <w:vAlign w:val="center"/>
          </w:tcPr>
          <w:p w14:paraId="77D0A24D">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13232D30">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756D9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26D52094">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12</w:t>
            </w:r>
          </w:p>
        </w:tc>
        <w:tc>
          <w:tcPr>
            <w:tcW w:w="1425" w:type="dxa"/>
            <w:noWrap w:val="0"/>
            <w:vAlign w:val="center"/>
          </w:tcPr>
          <w:p w14:paraId="12624785">
            <w:pPr>
              <w:autoSpaceDE w:val="0"/>
              <w:autoSpaceDN w:val="0"/>
              <w:adjustRightInd w:val="0"/>
              <w:spacing w:line="400" w:lineRule="exact"/>
              <w:jc w:val="center"/>
              <w:rPr>
                <w:rFonts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十</w:t>
            </w:r>
            <w:r>
              <w:rPr>
                <w:rFonts w:hint="eastAsia" w:ascii="宋体" w:hAnsi="宋体" w:eastAsia="宋体" w:cs="宋体"/>
                <w:b w:val="0"/>
                <w:bCs w:val="0"/>
                <w:color w:val="000000" w:themeColor="text1"/>
                <w:kern w:val="0"/>
                <w:szCs w:val="21"/>
                <w:highlight w:val="none"/>
                <w:lang w:val="en-US" w:eastAsia="zh-CN"/>
                <w14:textFill>
                  <w14:solidFill>
                    <w14:schemeClr w14:val="tx1"/>
                  </w14:solidFill>
                </w14:textFill>
              </w:rPr>
              <w:t>二</w:t>
            </w:r>
          </w:p>
        </w:tc>
        <w:tc>
          <w:tcPr>
            <w:tcW w:w="3312" w:type="dxa"/>
            <w:noWrap w:val="0"/>
            <w:vAlign w:val="center"/>
          </w:tcPr>
          <w:p w14:paraId="2207E902">
            <w:pPr>
              <w:autoSpaceDE w:val="0"/>
              <w:autoSpaceDN w:val="0"/>
              <w:adjustRightInd w:val="0"/>
              <w:spacing w:line="400" w:lineRule="exact"/>
              <w:jc w:val="both"/>
              <w:rPr>
                <w:rFonts w:ascii="宋体" w:hAnsi="宋体" w:eastAsia="宋体" w:cs="Times New Roman"/>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乙方权利和义务</w:t>
            </w:r>
          </w:p>
        </w:tc>
        <w:tc>
          <w:tcPr>
            <w:tcW w:w="1089" w:type="dxa"/>
            <w:noWrap w:val="0"/>
            <w:vAlign w:val="center"/>
          </w:tcPr>
          <w:p w14:paraId="2B4F8DF1">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487F598F">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49AA5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38D2E40F">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13</w:t>
            </w:r>
          </w:p>
        </w:tc>
        <w:tc>
          <w:tcPr>
            <w:tcW w:w="1425" w:type="dxa"/>
            <w:noWrap w:val="0"/>
            <w:vAlign w:val="center"/>
          </w:tcPr>
          <w:p w14:paraId="6DDC2211">
            <w:pPr>
              <w:autoSpaceDE w:val="0"/>
              <w:autoSpaceDN w:val="0"/>
              <w:adjustRightInd w:val="0"/>
              <w:spacing w:line="400" w:lineRule="exact"/>
              <w:jc w:val="center"/>
              <w:rPr>
                <w:rFonts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十</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三</w:t>
            </w:r>
          </w:p>
        </w:tc>
        <w:tc>
          <w:tcPr>
            <w:tcW w:w="3312" w:type="dxa"/>
            <w:noWrap w:val="0"/>
            <w:vAlign w:val="center"/>
          </w:tcPr>
          <w:p w14:paraId="1043DFD4">
            <w:pPr>
              <w:autoSpaceDE w:val="0"/>
              <w:autoSpaceDN w:val="0"/>
              <w:adjustRightInd w:val="0"/>
              <w:spacing w:line="400" w:lineRule="exact"/>
              <w:jc w:val="both"/>
              <w:rPr>
                <w:rFonts w:ascii="宋体" w:hAnsi="宋体" w:eastAsia="宋体" w:cs="Times New Roman"/>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违约责任</w:t>
            </w:r>
          </w:p>
        </w:tc>
        <w:tc>
          <w:tcPr>
            <w:tcW w:w="1089" w:type="dxa"/>
            <w:noWrap w:val="0"/>
            <w:vAlign w:val="center"/>
          </w:tcPr>
          <w:p w14:paraId="7B8AE21F">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658C85C2">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5AD8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1059B7E2">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14</w:t>
            </w:r>
          </w:p>
        </w:tc>
        <w:tc>
          <w:tcPr>
            <w:tcW w:w="1425" w:type="dxa"/>
            <w:noWrap w:val="0"/>
            <w:vAlign w:val="center"/>
          </w:tcPr>
          <w:p w14:paraId="5BB10278">
            <w:pPr>
              <w:autoSpaceDE w:val="0"/>
              <w:autoSpaceDN w:val="0"/>
              <w:adjustRightInd w:val="0"/>
              <w:spacing w:line="400" w:lineRule="exact"/>
              <w:jc w:val="center"/>
              <w:rPr>
                <w:rFonts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十</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四</w:t>
            </w:r>
          </w:p>
        </w:tc>
        <w:tc>
          <w:tcPr>
            <w:tcW w:w="3312" w:type="dxa"/>
            <w:noWrap w:val="0"/>
            <w:vAlign w:val="center"/>
          </w:tcPr>
          <w:p w14:paraId="66BFA320">
            <w:pPr>
              <w:autoSpaceDE w:val="0"/>
              <w:autoSpaceDN w:val="0"/>
              <w:adjustRightInd w:val="0"/>
              <w:spacing w:line="400" w:lineRule="exact"/>
              <w:jc w:val="both"/>
              <w:rPr>
                <w:rFonts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不可抗力</w:t>
            </w:r>
          </w:p>
        </w:tc>
        <w:tc>
          <w:tcPr>
            <w:tcW w:w="1089" w:type="dxa"/>
            <w:noWrap w:val="0"/>
            <w:vAlign w:val="center"/>
          </w:tcPr>
          <w:p w14:paraId="0B6814BB">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389AF842">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71B79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2F5AB6D2">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15</w:t>
            </w:r>
          </w:p>
        </w:tc>
        <w:tc>
          <w:tcPr>
            <w:tcW w:w="1425" w:type="dxa"/>
            <w:noWrap w:val="0"/>
            <w:vAlign w:val="center"/>
          </w:tcPr>
          <w:p w14:paraId="5331CBC4">
            <w:pPr>
              <w:autoSpaceDE w:val="0"/>
              <w:autoSpaceDN w:val="0"/>
              <w:adjustRightInd w:val="0"/>
              <w:spacing w:line="400" w:lineRule="exact"/>
              <w:jc w:val="center"/>
              <w:rPr>
                <w:rFonts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十</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五</w:t>
            </w:r>
          </w:p>
        </w:tc>
        <w:tc>
          <w:tcPr>
            <w:tcW w:w="3312" w:type="dxa"/>
            <w:noWrap w:val="0"/>
            <w:vAlign w:val="center"/>
          </w:tcPr>
          <w:p w14:paraId="6844B62B">
            <w:pPr>
              <w:autoSpaceDE w:val="0"/>
              <w:autoSpaceDN w:val="0"/>
              <w:adjustRightInd w:val="0"/>
              <w:spacing w:line="400" w:lineRule="exact"/>
              <w:jc w:val="both"/>
              <w:rPr>
                <w:rFonts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其它约定</w:t>
            </w:r>
          </w:p>
        </w:tc>
        <w:tc>
          <w:tcPr>
            <w:tcW w:w="1089" w:type="dxa"/>
            <w:noWrap w:val="0"/>
            <w:vAlign w:val="center"/>
          </w:tcPr>
          <w:p w14:paraId="453F0B4B">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2044AA57">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6C8EA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7EB56A0C">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16</w:t>
            </w:r>
          </w:p>
        </w:tc>
        <w:tc>
          <w:tcPr>
            <w:tcW w:w="1425" w:type="dxa"/>
            <w:noWrap w:val="0"/>
            <w:vAlign w:val="center"/>
          </w:tcPr>
          <w:p w14:paraId="4C8F31C9">
            <w:pPr>
              <w:autoSpaceDE w:val="0"/>
              <w:autoSpaceDN w:val="0"/>
              <w:adjustRightInd w:val="0"/>
              <w:spacing w:line="400" w:lineRule="exact"/>
              <w:jc w:val="center"/>
              <w:rPr>
                <w:rFonts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十</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六</w:t>
            </w:r>
          </w:p>
        </w:tc>
        <w:tc>
          <w:tcPr>
            <w:tcW w:w="3312" w:type="dxa"/>
            <w:noWrap w:val="0"/>
            <w:vAlign w:val="center"/>
          </w:tcPr>
          <w:p w14:paraId="32FDC0AD">
            <w:pPr>
              <w:autoSpaceDE w:val="0"/>
              <w:autoSpaceDN w:val="0"/>
              <w:adjustRightInd w:val="0"/>
              <w:spacing w:line="400" w:lineRule="exact"/>
              <w:jc w:val="both"/>
              <w:rPr>
                <w:rFonts w:ascii="宋体" w:hAnsi="宋体" w:eastAsia="宋体" w:cs="宋体"/>
                <w:b w:val="0"/>
                <w:bCs w:val="0"/>
                <w:color w:val="000000" w:themeColor="text1"/>
                <w:kern w:val="0"/>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争议解决</w:t>
            </w:r>
          </w:p>
        </w:tc>
        <w:tc>
          <w:tcPr>
            <w:tcW w:w="1089" w:type="dxa"/>
            <w:noWrap w:val="0"/>
            <w:vAlign w:val="center"/>
          </w:tcPr>
          <w:p w14:paraId="6D10BC94">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33E19C78">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67CF1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1E4A0046">
            <w:pPr>
              <w:autoSpaceDE w:val="0"/>
              <w:autoSpaceDN w:val="0"/>
              <w:adjustRightInd w:val="0"/>
              <w:spacing w:line="400" w:lineRule="exact"/>
              <w:jc w:val="center"/>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17</w:t>
            </w:r>
          </w:p>
        </w:tc>
        <w:tc>
          <w:tcPr>
            <w:tcW w:w="1425" w:type="dxa"/>
            <w:noWrap w:val="0"/>
            <w:vAlign w:val="center"/>
          </w:tcPr>
          <w:p w14:paraId="6D475758">
            <w:pPr>
              <w:autoSpaceDE w:val="0"/>
              <w:autoSpaceDN w:val="0"/>
              <w:adjustRightInd w:val="0"/>
              <w:spacing w:line="400" w:lineRule="exact"/>
              <w:jc w:val="center"/>
              <w:rPr>
                <w:rFonts w:hint="eastAsia" w:ascii="宋体" w:hAnsi="宋体" w:eastAsia="宋体" w:cs="宋体"/>
                <w:b w:val="0"/>
                <w:bCs w:val="0"/>
                <w:color w:val="000000" w:themeColor="text1"/>
                <w:szCs w:val="21"/>
                <w:highlight w:val="none"/>
                <w14:textFill>
                  <w14:solidFill>
                    <w14:schemeClr w14:val="tx1"/>
                  </w14:solidFill>
                </w14:textFill>
              </w:rPr>
            </w:pPr>
            <w:r>
              <w:rPr>
                <w:rFonts w:hint="eastAsia" w:ascii="宋体" w:hAnsi="宋体" w:eastAsia="宋体" w:cs="Times New Roman"/>
                <w:b w:val="0"/>
                <w:bCs w:val="0"/>
                <w:color w:val="000000" w:themeColor="text1"/>
                <w:szCs w:val="21"/>
                <w:highlight w:val="none"/>
                <w14:textFill>
                  <w14:solidFill>
                    <w14:schemeClr w14:val="tx1"/>
                  </w14:solidFill>
                </w14:textFill>
              </w:rPr>
              <w:t>十</w:t>
            </w:r>
            <w:r>
              <w:rPr>
                <w:rFonts w:hint="eastAsia" w:ascii="宋体" w:hAnsi="宋体" w:eastAsia="宋体" w:cs="Times New Roman"/>
                <w:b w:val="0"/>
                <w:bCs w:val="0"/>
                <w:color w:val="000000" w:themeColor="text1"/>
                <w:szCs w:val="21"/>
                <w:highlight w:val="none"/>
                <w:lang w:val="en-US" w:eastAsia="zh-CN"/>
                <w14:textFill>
                  <w14:solidFill>
                    <w14:schemeClr w14:val="tx1"/>
                  </w14:solidFill>
                </w14:textFill>
              </w:rPr>
              <w:t>七</w:t>
            </w:r>
          </w:p>
        </w:tc>
        <w:tc>
          <w:tcPr>
            <w:tcW w:w="3312" w:type="dxa"/>
            <w:noWrap w:val="0"/>
            <w:vAlign w:val="center"/>
          </w:tcPr>
          <w:p w14:paraId="09CFCEA5">
            <w:pPr>
              <w:autoSpaceDE w:val="0"/>
              <w:autoSpaceDN w:val="0"/>
              <w:adjustRightInd w:val="0"/>
              <w:spacing w:line="400" w:lineRule="exact"/>
              <w:jc w:val="both"/>
              <w:rPr>
                <w:rFonts w:hint="eastAsia" w:ascii="宋体" w:hAnsi="宋体" w:eastAsia="宋体" w:cs="宋体"/>
                <w:b w:val="0"/>
                <w:bCs w:val="0"/>
                <w:color w:val="000000" w:themeColor="text1"/>
                <w:szCs w:val="21"/>
                <w:highlight w:val="none"/>
                <w14:textFill>
                  <w14:solidFill>
                    <w14:schemeClr w14:val="tx1"/>
                  </w14:solidFill>
                </w14:textFill>
              </w:rPr>
            </w:pPr>
            <w:r>
              <w:rPr>
                <w:rFonts w:hint="eastAsia" w:ascii="宋体" w:hAnsi="宋体" w:eastAsia="宋体" w:cs="Times New Roman"/>
                <w:b w:val="0"/>
                <w:bCs w:val="0"/>
                <w:color w:val="000000" w:themeColor="text1"/>
                <w:szCs w:val="21"/>
                <w:highlight w:val="none"/>
                <w14:textFill>
                  <w14:solidFill>
                    <w14:schemeClr w14:val="tx1"/>
                  </w14:solidFill>
                </w14:textFill>
              </w:rPr>
              <w:t>送达</w:t>
            </w:r>
          </w:p>
        </w:tc>
        <w:tc>
          <w:tcPr>
            <w:tcW w:w="1089" w:type="dxa"/>
            <w:noWrap w:val="0"/>
            <w:vAlign w:val="center"/>
          </w:tcPr>
          <w:p w14:paraId="42363FC6">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186FF9E0">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16855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576DF842">
            <w:pPr>
              <w:autoSpaceDE w:val="0"/>
              <w:autoSpaceDN w:val="0"/>
              <w:adjustRightInd w:val="0"/>
              <w:spacing w:line="400" w:lineRule="exact"/>
              <w:jc w:val="center"/>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18</w:t>
            </w:r>
          </w:p>
        </w:tc>
        <w:tc>
          <w:tcPr>
            <w:tcW w:w="1425" w:type="dxa"/>
            <w:noWrap w:val="0"/>
            <w:vAlign w:val="center"/>
          </w:tcPr>
          <w:p w14:paraId="44B4D181">
            <w:pPr>
              <w:autoSpaceDE w:val="0"/>
              <w:autoSpaceDN w:val="0"/>
              <w:adjustRightInd w:val="0"/>
              <w:spacing w:line="400" w:lineRule="exact"/>
              <w:jc w:val="center"/>
              <w:rPr>
                <w:rFonts w:hint="eastAsia" w:ascii="宋体" w:hAnsi="宋体" w:eastAsia="宋体" w:cs="Times New Roman"/>
                <w:b w:val="0"/>
                <w:bCs w:val="0"/>
                <w:color w:val="000000" w:themeColor="text1"/>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十</w:t>
            </w: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八</w:t>
            </w:r>
          </w:p>
        </w:tc>
        <w:tc>
          <w:tcPr>
            <w:tcW w:w="3312" w:type="dxa"/>
            <w:noWrap w:val="0"/>
            <w:vAlign w:val="center"/>
          </w:tcPr>
          <w:p w14:paraId="120EAF2F">
            <w:pPr>
              <w:autoSpaceDE/>
              <w:autoSpaceDN/>
              <w:adjustRightInd/>
              <w:spacing w:line="360" w:lineRule="auto"/>
              <w:ind w:right="316" w:firstLine="0" w:firstLineChars="0"/>
              <w:jc w:val="left"/>
              <w:rPr>
                <w:rFonts w:hint="eastAsia" w:ascii="宋体" w:hAnsi="宋体" w:eastAsia="宋体" w:cs="Times New Roman"/>
                <w:b w:val="0"/>
                <w:bCs w:val="0"/>
                <w:color w:val="000000" w:themeColor="text1"/>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补充说明</w:t>
            </w:r>
          </w:p>
        </w:tc>
        <w:tc>
          <w:tcPr>
            <w:tcW w:w="1089" w:type="dxa"/>
            <w:noWrap w:val="0"/>
            <w:vAlign w:val="center"/>
          </w:tcPr>
          <w:p w14:paraId="15F8F9CB">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096F14E0">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77FF4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34E863B0">
            <w:pPr>
              <w:autoSpaceDE w:val="0"/>
              <w:autoSpaceDN w:val="0"/>
              <w:adjustRightInd w:val="0"/>
              <w:spacing w:line="400" w:lineRule="exact"/>
              <w:jc w:val="center"/>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19</w:t>
            </w:r>
          </w:p>
        </w:tc>
        <w:tc>
          <w:tcPr>
            <w:tcW w:w="1425" w:type="dxa"/>
            <w:noWrap w:val="0"/>
            <w:vAlign w:val="center"/>
          </w:tcPr>
          <w:p w14:paraId="00147329">
            <w:pPr>
              <w:autoSpaceDE w:val="0"/>
              <w:autoSpaceDN w:val="0"/>
              <w:adjustRightInd w:val="0"/>
              <w:spacing w:line="400" w:lineRule="exact"/>
              <w:jc w:val="center"/>
              <w:rPr>
                <w:rFonts w:hint="default"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附件1</w:t>
            </w:r>
          </w:p>
        </w:tc>
        <w:tc>
          <w:tcPr>
            <w:tcW w:w="3312" w:type="dxa"/>
            <w:noWrap w:val="0"/>
            <w:vAlign w:val="center"/>
          </w:tcPr>
          <w:p w14:paraId="1990ED01">
            <w:pPr>
              <w:autoSpaceDE/>
              <w:autoSpaceDN/>
              <w:adjustRightInd/>
              <w:spacing w:line="360" w:lineRule="auto"/>
              <w:ind w:right="316" w:firstLine="0" w:firstLineChars="0"/>
              <w:jc w:val="left"/>
              <w:rPr>
                <w:rFonts w:hint="eastAsia" w:ascii="宋体" w:hAnsi="宋体" w:eastAsia="宋体" w:cs="宋体"/>
                <w:b w:val="0"/>
                <w:bCs w:val="0"/>
                <w:color w:val="000000" w:themeColor="text1"/>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本项目人员情况汇总表</w:t>
            </w:r>
          </w:p>
        </w:tc>
        <w:tc>
          <w:tcPr>
            <w:tcW w:w="1089" w:type="dxa"/>
            <w:noWrap w:val="0"/>
            <w:vAlign w:val="center"/>
          </w:tcPr>
          <w:p w14:paraId="4D8C4097">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44E53A8B">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2290E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0295DAA6">
            <w:pPr>
              <w:autoSpaceDE w:val="0"/>
              <w:autoSpaceDN w:val="0"/>
              <w:adjustRightInd w:val="0"/>
              <w:spacing w:line="400" w:lineRule="exact"/>
              <w:jc w:val="center"/>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20</w:t>
            </w:r>
          </w:p>
        </w:tc>
        <w:tc>
          <w:tcPr>
            <w:tcW w:w="1425" w:type="dxa"/>
            <w:noWrap w:val="0"/>
            <w:vAlign w:val="center"/>
          </w:tcPr>
          <w:p w14:paraId="684A2A95">
            <w:pPr>
              <w:autoSpaceDE w:val="0"/>
              <w:autoSpaceDN w:val="0"/>
              <w:adjustRightInd w:val="0"/>
              <w:spacing w:line="400" w:lineRule="exact"/>
              <w:jc w:val="center"/>
              <w:rPr>
                <w:rFonts w:hint="default" w:ascii="宋体" w:hAnsi="宋体" w:eastAsia="宋体" w:cs="宋体"/>
                <w:b w:val="0"/>
                <w:bCs w:val="0"/>
                <w:color w:val="000000" w:themeColor="text1"/>
                <w:szCs w:val="21"/>
                <w:highlight w:val="none"/>
                <w:lang w:val="en-US"/>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附件2</w:t>
            </w:r>
          </w:p>
        </w:tc>
        <w:tc>
          <w:tcPr>
            <w:tcW w:w="3312" w:type="dxa"/>
            <w:noWrap w:val="0"/>
            <w:vAlign w:val="center"/>
          </w:tcPr>
          <w:p w14:paraId="62EDE426">
            <w:pPr>
              <w:autoSpaceDE/>
              <w:autoSpaceDN/>
              <w:adjustRightInd/>
              <w:spacing w:line="360" w:lineRule="auto"/>
              <w:ind w:right="316" w:firstLine="0" w:firstLineChars="0"/>
              <w:jc w:val="left"/>
              <w:rPr>
                <w:rFonts w:hint="eastAsia" w:ascii="宋体" w:hAnsi="宋体" w:eastAsia="宋体" w:cs="宋体"/>
                <w:b w:val="0"/>
                <w:bCs w:val="0"/>
                <w:color w:val="000000" w:themeColor="text1"/>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中标通知书</w:t>
            </w:r>
          </w:p>
        </w:tc>
        <w:tc>
          <w:tcPr>
            <w:tcW w:w="1089" w:type="dxa"/>
            <w:noWrap w:val="0"/>
            <w:vAlign w:val="center"/>
          </w:tcPr>
          <w:p w14:paraId="27C1A79E">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70F41402">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574A8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21B72B9D">
            <w:pPr>
              <w:autoSpaceDE w:val="0"/>
              <w:autoSpaceDN w:val="0"/>
              <w:adjustRightInd w:val="0"/>
              <w:spacing w:line="400" w:lineRule="exact"/>
              <w:jc w:val="center"/>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21</w:t>
            </w:r>
          </w:p>
        </w:tc>
        <w:tc>
          <w:tcPr>
            <w:tcW w:w="1425" w:type="dxa"/>
            <w:noWrap w:val="0"/>
            <w:vAlign w:val="center"/>
          </w:tcPr>
          <w:p w14:paraId="4C83B6C2">
            <w:pPr>
              <w:autoSpaceDE w:val="0"/>
              <w:autoSpaceDN w:val="0"/>
              <w:adjustRightInd w:val="0"/>
              <w:spacing w:line="400" w:lineRule="exact"/>
              <w:jc w:val="center"/>
              <w:rPr>
                <w:rFonts w:hint="default" w:ascii="宋体" w:hAnsi="宋体" w:eastAsia="宋体" w:cs="宋体"/>
                <w:b w:val="0"/>
                <w:bCs w:val="0"/>
                <w:color w:val="000000" w:themeColor="text1"/>
                <w:szCs w:val="21"/>
                <w:highlight w:val="none"/>
                <w:lang w:val="en-US"/>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附件3</w:t>
            </w:r>
          </w:p>
        </w:tc>
        <w:tc>
          <w:tcPr>
            <w:tcW w:w="3312" w:type="dxa"/>
            <w:noWrap w:val="0"/>
            <w:vAlign w:val="center"/>
          </w:tcPr>
          <w:p w14:paraId="5EB20A3D">
            <w:pPr>
              <w:autoSpaceDE/>
              <w:autoSpaceDN/>
              <w:adjustRightInd/>
              <w:spacing w:line="360" w:lineRule="auto"/>
              <w:ind w:right="316" w:firstLine="0" w:firstLineChars="0"/>
              <w:jc w:val="left"/>
              <w:rPr>
                <w:rFonts w:hint="eastAsia" w:ascii="宋体" w:hAnsi="宋体" w:eastAsia="宋体" w:cs="宋体"/>
                <w:b w:val="0"/>
                <w:bCs w:val="0"/>
                <w:color w:val="000000" w:themeColor="text1"/>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派单通知书</w:t>
            </w:r>
            <w:r>
              <w:rPr>
                <w:rFonts w:hint="eastAsia" w:ascii="宋体" w:hAnsi="宋体" w:eastAsia="宋体" w:cs="宋体"/>
                <w:b w:val="0"/>
                <w:bCs w:val="0"/>
                <w:color w:val="000000" w:themeColor="text1"/>
                <w:szCs w:val="21"/>
                <w:highlight w:val="none"/>
                <w:lang w:val="zh-CN"/>
                <w14:textFill>
                  <w14:solidFill>
                    <w14:schemeClr w14:val="tx1"/>
                  </w14:solidFill>
                </w14:textFill>
              </w:rPr>
              <w:t>及派单回执格式</w:t>
            </w:r>
          </w:p>
        </w:tc>
        <w:tc>
          <w:tcPr>
            <w:tcW w:w="1089" w:type="dxa"/>
            <w:noWrap w:val="0"/>
            <w:vAlign w:val="center"/>
          </w:tcPr>
          <w:p w14:paraId="4DD31DB6">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30EFDCDF">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2E436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188BEF1F">
            <w:pPr>
              <w:autoSpaceDE w:val="0"/>
              <w:autoSpaceDN w:val="0"/>
              <w:adjustRightInd w:val="0"/>
              <w:spacing w:line="400" w:lineRule="exact"/>
              <w:jc w:val="center"/>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22</w:t>
            </w:r>
          </w:p>
        </w:tc>
        <w:tc>
          <w:tcPr>
            <w:tcW w:w="1425" w:type="dxa"/>
            <w:noWrap w:val="0"/>
            <w:vAlign w:val="center"/>
          </w:tcPr>
          <w:p w14:paraId="12F9BD1C">
            <w:pPr>
              <w:autoSpaceDE w:val="0"/>
              <w:autoSpaceDN w:val="0"/>
              <w:adjustRightInd w:val="0"/>
              <w:spacing w:line="400" w:lineRule="exact"/>
              <w:jc w:val="center"/>
              <w:rPr>
                <w:rFonts w:hint="default" w:ascii="宋体" w:hAnsi="宋体" w:eastAsia="宋体" w:cs="宋体"/>
                <w:b w:val="0"/>
                <w:bCs w:val="0"/>
                <w:color w:val="000000" w:themeColor="text1"/>
                <w:szCs w:val="21"/>
                <w:highlight w:val="none"/>
                <w:lang w:val="en-US"/>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附件4</w:t>
            </w:r>
          </w:p>
        </w:tc>
        <w:tc>
          <w:tcPr>
            <w:tcW w:w="3312" w:type="dxa"/>
            <w:noWrap w:val="0"/>
            <w:vAlign w:val="center"/>
          </w:tcPr>
          <w:p w14:paraId="08C18D78">
            <w:pPr>
              <w:autoSpaceDE/>
              <w:autoSpaceDN/>
              <w:adjustRightInd/>
              <w:spacing w:line="360" w:lineRule="auto"/>
              <w:ind w:right="316" w:firstLine="0" w:firstLineChars="0"/>
              <w:jc w:val="left"/>
              <w:rPr>
                <w:rFonts w:hint="eastAsia" w:ascii="宋体" w:hAnsi="宋体" w:eastAsia="宋体" w:cs="宋体"/>
                <w:b w:val="0"/>
                <w:bCs w:val="0"/>
                <w:color w:val="000000" w:themeColor="text1"/>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14:textFill>
                  <w14:solidFill>
                    <w14:schemeClr w14:val="tx1"/>
                  </w14:solidFill>
                </w14:textFill>
              </w:rPr>
              <w:t>监理服务单位业务考核表格式</w:t>
            </w:r>
          </w:p>
        </w:tc>
        <w:tc>
          <w:tcPr>
            <w:tcW w:w="1089" w:type="dxa"/>
            <w:noWrap w:val="0"/>
            <w:vAlign w:val="center"/>
          </w:tcPr>
          <w:p w14:paraId="6B13A38E">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4203503F">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76679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77C509F9">
            <w:pPr>
              <w:autoSpaceDE w:val="0"/>
              <w:autoSpaceDN w:val="0"/>
              <w:adjustRightInd w:val="0"/>
              <w:spacing w:line="400" w:lineRule="exact"/>
              <w:jc w:val="center"/>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23</w:t>
            </w:r>
          </w:p>
        </w:tc>
        <w:tc>
          <w:tcPr>
            <w:tcW w:w="1425" w:type="dxa"/>
            <w:noWrap w:val="0"/>
            <w:vAlign w:val="center"/>
          </w:tcPr>
          <w:p w14:paraId="3AD08A39">
            <w:pPr>
              <w:autoSpaceDE w:val="0"/>
              <w:autoSpaceDN w:val="0"/>
              <w:adjustRightInd w:val="0"/>
              <w:spacing w:line="400" w:lineRule="exact"/>
              <w:jc w:val="center"/>
              <w:rPr>
                <w:rFonts w:hint="default" w:ascii="宋体" w:hAnsi="宋体" w:eastAsia="宋体" w:cs="宋体"/>
                <w:b w:val="0"/>
                <w:bCs w:val="0"/>
                <w:color w:val="000000" w:themeColor="text1"/>
                <w:szCs w:val="21"/>
                <w:highlight w:val="none"/>
                <w:lang w:val="en-US"/>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附件5</w:t>
            </w:r>
          </w:p>
        </w:tc>
        <w:tc>
          <w:tcPr>
            <w:tcW w:w="3312" w:type="dxa"/>
            <w:noWrap w:val="0"/>
            <w:vAlign w:val="center"/>
          </w:tcPr>
          <w:p w14:paraId="693E6F04">
            <w:pPr>
              <w:autoSpaceDE/>
              <w:autoSpaceDN/>
              <w:adjustRightInd/>
              <w:spacing w:line="360" w:lineRule="auto"/>
              <w:ind w:right="316" w:firstLine="0" w:firstLineChars="0"/>
              <w:jc w:val="left"/>
              <w:rPr>
                <w:rFonts w:hint="eastAsia" w:ascii="宋体" w:hAnsi="宋体" w:eastAsia="宋体" w:cs="宋体"/>
                <w:b w:val="0"/>
                <w:bCs w:val="0"/>
                <w:color w:val="000000" w:themeColor="text1"/>
                <w:szCs w:val="21"/>
                <w:highlight w:val="none"/>
                <w14:textFill>
                  <w14:solidFill>
                    <w14:schemeClr w14:val="tx1"/>
                  </w14:solidFill>
                </w14:textFill>
              </w:rPr>
            </w:pPr>
            <w:r>
              <w:rPr>
                <w:rFonts w:hint="eastAsia" w:ascii="宋体" w:hAnsi="宋体" w:eastAsia="宋体" w:cs="宋体"/>
                <w:b w:val="0"/>
                <w:bCs w:val="0"/>
                <w:color w:val="000000" w:themeColor="text1"/>
                <w:kern w:val="0"/>
                <w:szCs w:val="21"/>
                <w:highlight w:val="none"/>
                <w:lang w:val="zh-CN"/>
                <w14:textFill>
                  <w14:solidFill>
                    <w14:schemeClr w14:val="tx1"/>
                  </w14:solidFill>
                </w14:textFill>
              </w:rPr>
              <w:t>东莞市水务环境投资控股集团管网有限公司</w:t>
            </w:r>
            <w:r>
              <w:rPr>
                <w:rFonts w:hint="eastAsia" w:ascii="宋体" w:hAnsi="宋体" w:eastAsia="宋体" w:cs="宋体"/>
                <w:b w:val="0"/>
                <w:bCs w:val="0"/>
                <w:color w:val="000000" w:themeColor="text1"/>
                <w:kern w:val="0"/>
                <w:szCs w:val="21"/>
                <w:highlight w:val="none"/>
                <w14:textFill>
                  <w14:solidFill>
                    <w14:schemeClr w14:val="tx1"/>
                  </w14:solidFill>
                </w14:textFill>
              </w:rPr>
              <w:t>服务</w:t>
            </w:r>
            <w:r>
              <w:rPr>
                <w:rFonts w:hint="eastAsia" w:ascii="宋体" w:hAnsi="宋体" w:eastAsia="宋体" w:cs="宋体"/>
                <w:b w:val="0"/>
                <w:bCs w:val="0"/>
                <w:color w:val="000000" w:themeColor="text1"/>
                <w:kern w:val="0"/>
                <w:szCs w:val="21"/>
                <w:highlight w:val="none"/>
                <w:lang w:val="zh-CN"/>
                <w14:textFill>
                  <w14:solidFill>
                    <w14:schemeClr w14:val="tx1"/>
                  </w14:solidFill>
                </w14:textFill>
              </w:rPr>
              <w:t>验收</w:t>
            </w:r>
            <w:r>
              <w:rPr>
                <w:rFonts w:hint="eastAsia" w:ascii="宋体" w:hAnsi="宋体" w:eastAsia="宋体" w:cs="宋体"/>
                <w:b w:val="0"/>
                <w:bCs w:val="0"/>
                <w:color w:val="000000" w:themeColor="text1"/>
                <w:kern w:val="0"/>
                <w:szCs w:val="21"/>
                <w:highlight w:val="none"/>
                <w14:textFill>
                  <w14:solidFill>
                    <w14:schemeClr w14:val="tx1"/>
                  </w14:solidFill>
                </w14:textFill>
              </w:rPr>
              <w:t>单格式</w:t>
            </w:r>
          </w:p>
        </w:tc>
        <w:tc>
          <w:tcPr>
            <w:tcW w:w="1089" w:type="dxa"/>
            <w:noWrap w:val="0"/>
            <w:vAlign w:val="center"/>
          </w:tcPr>
          <w:p w14:paraId="39F6B0C1">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605196AC">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49DCB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45806A6D">
            <w:pPr>
              <w:autoSpaceDE w:val="0"/>
              <w:autoSpaceDN w:val="0"/>
              <w:adjustRightInd w:val="0"/>
              <w:spacing w:line="400" w:lineRule="exact"/>
              <w:jc w:val="center"/>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24</w:t>
            </w:r>
          </w:p>
        </w:tc>
        <w:tc>
          <w:tcPr>
            <w:tcW w:w="1425" w:type="dxa"/>
            <w:noWrap w:val="0"/>
            <w:vAlign w:val="center"/>
          </w:tcPr>
          <w:p w14:paraId="026C2B4E">
            <w:pPr>
              <w:autoSpaceDE w:val="0"/>
              <w:autoSpaceDN w:val="0"/>
              <w:adjustRightInd w:val="0"/>
              <w:spacing w:line="400" w:lineRule="exact"/>
              <w:jc w:val="center"/>
              <w:rPr>
                <w:rFonts w:hint="default" w:ascii="宋体" w:hAnsi="宋体" w:eastAsia="宋体" w:cs="宋体"/>
                <w:b w:val="0"/>
                <w:bCs w:val="0"/>
                <w:color w:val="000000" w:themeColor="text1"/>
                <w:szCs w:val="21"/>
                <w:highlight w:val="none"/>
                <w:lang w:val="en-US"/>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附件6</w:t>
            </w:r>
          </w:p>
        </w:tc>
        <w:tc>
          <w:tcPr>
            <w:tcW w:w="3312" w:type="dxa"/>
            <w:noWrap w:val="0"/>
            <w:vAlign w:val="center"/>
          </w:tcPr>
          <w:p w14:paraId="1C3F9C4E">
            <w:pPr>
              <w:autoSpaceDE/>
              <w:autoSpaceDN/>
              <w:adjustRightInd/>
              <w:spacing w:line="360" w:lineRule="auto"/>
              <w:ind w:right="316" w:firstLine="0" w:firstLineChars="0"/>
              <w:jc w:val="both"/>
              <w:rPr>
                <w:rFonts w:hint="eastAsia" w:ascii="宋体" w:hAnsi="宋体" w:eastAsia="宋体" w:cs="宋体"/>
                <w:b w:val="0"/>
                <w:bCs w:val="0"/>
                <w:color w:val="000000" w:themeColor="text1"/>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14:textFill>
                  <w14:solidFill>
                    <w14:schemeClr w14:val="tx1"/>
                  </w14:solidFill>
                </w14:textFill>
              </w:rPr>
              <w:t>廉洁协议书</w:t>
            </w:r>
          </w:p>
        </w:tc>
        <w:tc>
          <w:tcPr>
            <w:tcW w:w="1089" w:type="dxa"/>
            <w:noWrap w:val="0"/>
            <w:vAlign w:val="center"/>
          </w:tcPr>
          <w:p w14:paraId="6E60C4A3">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0F32CA34">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3C2FE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6D7E61C6">
            <w:pPr>
              <w:autoSpaceDE w:val="0"/>
              <w:autoSpaceDN w:val="0"/>
              <w:adjustRightInd w:val="0"/>
              <w:spacing w:line="400" w:lineRule="exact"/>
              <w:jc w:val="center"/>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25</w:t>
            </w:r>
          </w:p>
        </w:tc>
        <w:tc>
          <w:tcPr>
            <w:tcW w:w="1425" w:type="dxa"/>
            <w:noWrap w:val="0"/>
            <w:vAlign w:val="center"/>
          </w:tcPr>
          <w:p w14:paraId="06D909F0">
            <w:pPr>
              <w:autoSpaceDE w:val="0"/>
              <w:autoSpaceDN w:val="0"/>
              <w:adjustRightInd w:val="0"/>
              <w:spacing w:line="400" w:lineRule="exact"/>
              <w:jc w:val="center"/>
              <w:rPr>
                <w:rFonts w:hint="default" w:ascii="宋体" w:hAnsi="宋体" w:eastAsia="宋体" w:cs="宋体"/>
                <w:b w:val="0"/>
                <w:bCs w:val="0"/>
                <w:color w:val="000000" w:themeColor="text1"/>
                <w:szCs w:val="21"/>
                <w:highlight w:val="none"/>
                <w:lang w:val="en-US"/>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附件7</w:t>
            </w:r>
          </w:p>
        </w:tc>
        <w:tc>
          <w:tcPr>
            <w:tcW w:w="3312" w:type="dxa"/>
            <w:noWrap w:val="0"/>
            <w:vAlign w:val="center"/>
          </w:tcPr>
          <w:p w14:paraId="586F2DD3">
            <w:pPr>
              <w:autoSpaceDE/>
              <w:autoSpaceDN/>
              <w:adjustRightInd/>
              <w:spacing w:line="360" w:lineRule="auto"/>
              <w:ind w:right="316" w:firstLine="0" w:firstLineChars="0"/>
              <w:jc w:val="left"/>
              <w:rPr>
                <w:rFonts w:hint="eastAsia" w:ascii="宋体" w:hAnsi="宋体" w:eastAsia="宋体" w:cs="宋体"/>
                <w:b w:val="0"/>
                <w:bCs w:val="0"/>
                <w:color w:val="000000" w:themeColor="text1"/>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承诺书</w:t>
            </w:r>
          </w:p>
        </w:tc>
        <w:tc>
          <w:tcPr>
            <w:tcW w:w="1089" w:type="dxa"/>
            <w:noWrap w:val="0"/>
            <w:vAlign w:val="center"/>
          </w:tcPr>
          <w:p w14:paraId="129F20D8">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7BBC9D98">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7897F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069B89BB">
            <w:pPr>
              <w:autoSpaceDE w:val="0"/>
              <w:autoSpaceDN w:val="0"/>
              <w:adjustRightInd w:val="0"/>
              <w:spacing w:line="400" w:lineRule="exact"/>
              <w:jc w:val="center"/>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26</w:t>
            </w:r>
          </w:p>
        </w:tc>
        <w:tc>
          <w:tcPr>
            <w:tcW w:w="1425" w:type="dxa"/>
            <w:noWrap w:val="0"/>
            <w:vAlign w:val="center"/>
          </w:tcPr>
          <w:p w14:paraId="357A8CC5">
            <w:pPr>
              <w:autoSpaceDE w:val="0"/>
              <w:autoSpaceDN w:val="0"/>
              <w:adjustRightInd w:val="0"/>
              <w:spacing w:line="400" w:lineRule="exact"/>
              <w:jc w:val="center"/>
              <w:rPr>
                <w:rFonts w:hint="default" w:ascii="宋体" w:hAnsi="宋体" w:eastAsia="宋体" w:cs="宋体"/>
                <w:b w:val="0"/>
                <w:bCs w:val="0"/>
                <w:color w:val="000000" w:themeColor="text1"/>
                <w:szCs w:val="21"/>
                <w:highlight w:val="none"/>
                <w:lang w:val="en-US"/>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附件8</w:t>
            </w:r>
          </w:p>
        </w:tc>
        <w:tc>
          <w:tcPr>
            <w:tcW w:w="3312" w:type="dxa"/>
            <w:noWrap w:val="0"/>
            <w:vAlign w:val="center"/>
          </w:tcPr>
          <w:p w14:paraId="0AB0753D">
            <w:pPr>
              <w:autoSpaceDE/>
              <w:autoSpaceDN/>
              <w:adjustRightInd/>
              <w:spacing w:line="360" w:lineRule="auto"/>
              <w:ind w:right="316" w:firstLine="0" w:firstLineChars="0"/>
              <w:jc w:val="left"/>
              <w:rPr>
                <w:rFonts w:hint="eastAsia" w:ascii="宋体" w:hAnsi="宋体" w:eastAsia="宋体" w:cs="宋体"/>
                <w:b w:val="0"/>
                <w:bCs w:val="0"/>
                <w:color w:val="000000" w:themeColor="text1"/>
                <w:szCs w:val="21"/>
                <w:highlight w:val="none"/>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安全生产协议书</w:t>
            </w:r>
          </w:p>
        </w:tc>
        <w:tc>
          <w:tcPr>
            <w:tcW w:w="1089" w:type="dxa"/>
            <w:noWrap w:val="0"/>
            <w:vAlign w:val="center"/>
          </w:tcPr>
          <w:p w14:paraId="7EB542A0">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68001E64">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538F3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1E749694">
            <w:pPr>
              <w:autoSpaceDE w:val="0"/>
              <w:autoSpaceDN w:val="0"/>
              <w:adjustRightInd w:val="0"/>
              <w:spacing w:line="400" w:lineRule="exact"/>
              <w:jc w:val="center"/>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27</w:t>
            </w:r>
          </w:p>
        </w:tc>
        <w:tc>
          <w:tcPr>
            <w:tcW w:w="1425" w:type="dxa"/>
            <w:noWrap w:val="0"/>
            <w:vAlign w:val="center"/>
          </w:tcPr>
          <w:p w14:paraId="097FE1D7">
            <w:pPr>
              <w:autoSpaceDE w:val="0"/>
              <w:autoSpaceDN w:val="0"/>
              <w:adjustRightInd w:val="0"/>
              <w:spacing w:line="400" w:lineRule="exact"/>
              <w:jc w:val="center"/>
              <w:rPr>
                <w:rFonts w:hint="default"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一</w:t>
            </w:r>
          </w:p>
        </w:tc>
        <w:tc>
          <w:tcPr>
            <w:tcW w:w="3312" w:type="dxa"/>
            <w:noWrap w:val="0"/>
            <w:vAlign w:val="center"/>
          </w:tcPr>
          <w:p w14:paraId="1B3E9823">
            <w:pPr>
              <w:autoSpaceDE/>
              <w:autoSpaceDN/>
              <w:adjustRightInd/>
              <w:spacing w:line="360" w:lineRule="auto"/>
              <w:ind w:right="316" w:firstLine="0" w:firstLineChars="0"/>
              <w:jc w:val="left"/>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不可撤销银行履约保函</w:t>
            </w:r>
          </w:p>
        </w:tc>
        <w:tc>
          <w:tcPr>
            <w:tcW w:w="1089" w:type="dxa"/>
            <w:noWrap w:val="0"/>
            <w:vAlign w:val="center"/>
          </w:tcPr>
          <w:p w14:paraId="2B69449B">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5D45A932">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743C0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4945F183">
            <w:pPr>
              <w:autoSpaceDE w:val="0"/>
              <w:autoSpaceDN w:val="0"/>
              <w:adjustRightInd w:val="0"/>
              <w:spacing w:line="400" w:lineRule="exact"/>
              <w:jc w:val="center"/>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28</w:t>
            </w:r>
          </w:p>
        </w:tc>
        <w:tc>
          <w:tcPr>
            <w:tcW w:w="1425" w:type="dxa"/>
            <w:noWrap w:val="0"/>
            <w:vAlign w:val="center"/>
          </w:tcPr>
          <w:p w14:paraId="05122AA0">
            <w:pPr>
              <w:autoSpaceDE w:val="0"/>
              <w:autoSpaceDN w:val="0"/>
              <w:adjustRightInd w:val="0"/>
              <w:spacing w:line="400" w:lineRule="exact"/>
              <w:jc w:val="center"/>
              <w:rPr>
                <w:rFonts w:hint="default"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二</w:t>
            </w:r>
          </w:p>
        </w:tc>
        <w:tc>
          <w:tcPr>
            <w:tcW w:w="3312" w:type="dxa"/>
            <w:noWrap w:val="0"/>
            <w:vAlign w:val="center"/>
          </w:tcPr>
          <w:p w14:paraId="36F4B399">
            <w:pPr>
              <w:autoSpaceDE/>
              <w:autoSpaceDN/>
              <w:adjustRightInd/>
              <w:spacing w:line="360" w:lineRule="auto"/>
              <w:ind w:right="316" w:firstLine="0" w:firstLineChars="0"/>
              <w:jc w:val="left"/>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履约保证保险凭证</w:t>
            </w:r>
          </w:p>
        </w:tc>
        <w:tc>
          <w:tcPr>
            <w:tcW w:w="1089" w:type="dxa"/>
            <w:noWrap w:val="0"/>
            <w:vAlign w:val="center"/>
          </w:tcPr>
          <w:p w14:paraId="2E823357">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20CF2DC6">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r w14:paraId="1AED7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1020" w:type="dxa"/>
            <w:noWrap w:val="0"/>
            <w:vAlign w:val="center"/>
          </w:tcPr>
          <w:p w14:paraId="269C11F7">
            <w:pPr>
              <w:autoSpaceDE w:val="0"/>
              <w:autoSpaceDN w:val="0"/>
              <w:adjustRightInd w:val="0"/>
              <w:spacing w:line="400" w:lineRule="exact"/>
              <w:jc w:val="center"/>
              <w:rPr>
                <w:rFonts w:hint="default"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29</w:t>
            </w:r>
          </w:p>
        </w:tc>
        <w:tc>
          <w:tcPr>
            <w:tcW w:w="1425" w:type="dxa"/>
            <w:noWrap w:val="0"/>
            <w:vAlign w:val="center"/>
          </w:tcPr>
          <w:p w14:paraId="69105AB7">
            <w:pPr>
              <w:autoSpaceDE w:val="0"/>
              <w:autoSpaceDN w:val="0"/>
              <w:adjustRightInd w:val="0"/>
              <w:spacing w:line="400" w:lineRule="exact"/>
              <w:jc w:val="center"/>
              <w:rPr>
                <w:rFonts w:hint="default"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三</w:t>
            </w:r>
          </w:p>
        </w:tc>
        <w:tc>
          <w:tcPr>
            <w:tcW w:w="3312" w:type="dxa"/>
            <w:noWrap w:val="0"/>
            <w:vAlign w:val="center"/>
          </w:tcPr>
          <w:p w14:paraId="71E3B2ED">
            <w:pPr>
              <w:autoSpaceDE/>
              <w:autoSpaceDN/>
              <w:adjustRightInd/>
              <w:spacing w:line="360" w:lineRule="auto"/>
              <w:ind w:right="316" w:firstLine="0" w:firstLineChars="0"/>
              <w:jc w:val="left"/>
              <w:rPr>
                <w:rFonts w:hint="eastAsia" w:ascii="宋体" w:hAnsi="宋体" w:eastAsia="宋体" w:cs="宋体"/>
                <w:b w:val="0"/>
                <w:bCs w:val="0"/>
                <w:color w:val="000000" w:themeColor="text1"/>
                <w:szCs w:val="21"/>
                <w:highlight w:val="none"/>
                <w:lang w:val="en-US" w:eastAsia="zh-CN"/>
                <w14:textFill>
                  <w14:solidFill>
                    <w14:schemeClr w14:val="tx1"/>
                  </w14:solidFill>
                </w14:textFill>
              </w:rPr>
            </w:pPr>
            <w:r>
              <w:rPr>
                <w:rFonts w:hint="eastAsia" w:ascii="宋体" w:hAnsi="宋体" w:eastAsia="宋体" w:cs="宋体"/>
                <w:b w:val="0"/>
                <w:bCs w:val="0"/>
                <w:color w:val="000000" w:themeColor="text1"/>
                <w:szCs w:val="21"/>
                <w:highlight w:val="none"/>
                <w:lang w:val="en-US" w:eastAsia="zh-CN"/>
                <w14:textFill>
                  <w14:solidFill>
                    <w14:schemeClr w14:val="tx1"/>
                  </w14:solidFill>
                </w14:textFill>
              </w:rPr>
              <w:t>担保公司履约担保书</w:t>
            </w:r>
          </w:p>
        </w:tc>
        <w:tc>
          <w:tcPr>
            <w:tcW w:w="1089" w:type="dxa"/>
            <w:noWrap w:val="0"/>
            <w:vAlign w:val="center"/>
          </w:tcPr>
          <w:p w14:paraId="6E168080">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c>
          <w:tcPr>
            <w:tcW w:w="3524" w:type="dxa"/>
            <w:noWrap w:val="0"/>
            <w:vAlign w:val="center"/>
          </w:tcPr>
          <w:p w14:paraId="7D2195C4">
            <w:pPr>
              <w:autoSpaceDE w:val="0"/>
              <w:autoSpaceDN w:val="0"/>
              <w:adjustRightInd w:val="0"/>
              <w:spacing w:line="400" w:lineRule="exact"/>
              <w:jc w:val="center"/>
              <w:rPr>
                <w:rFonts w:ascii="宋体" w:hAnsi="宋体" w:eastAsia="宋体" w:cs="宋体"/>
                <w:color w:val="000000" w:themeColor="text1"/>
                <w:kern w:val="0"/>
                <w:szCs w:val="21"/>
                <w:highlight w:val="none"/>
                <w14:textFill>
                  <w14:solidFill>
                    <w14:schemeClr w14:val="tx1"/>
                  </w14:solidFill>
                </w14:textFill>
              </w:rPr>
            </w:pPr>
          </w:p>
        </w:tc>
      </w:tr>
    </w:tbl>
    <w:p w14:paraId="2274CEC0">
      <w:pPr>
        <w:autoSpaceDE w:val="0"/>
        <w:autoSpaceDN w:val="0"/>
        <w:adjustRightInd w:val="0"/>
        <w:snapToGrid w:val="0"/>
        <w:spacing w:line="360" w:lineRule="auto"/>
        <w:ind w:left="186" w:leftChars="-158" w:hanging="518" w:hangingChars="247"/>
        <w:jc w:val="left"/>
        <w:rPr>
          <w:rFonts w:ascii="宋体" w:hAnsi="宋体" w:eastAsia="宋体" w:cs="Times New Roman"/>
          <w:color w:val="000000" w:themeColor="text1"/>
          <w:szCs w:val="24"/>
          <w:highlight w:val="none"/>
          <w:lang w:val="zh-CN"/>
          <w14:textFill>
            <w14:solidFill>
              <w14:schemeClr w14:val="tx1"/>
            </w14:solidFill>
          </w14:textFill>
        </w:rPr>
      </w:pPr>
    </w:p>
    <w:p w14:paraId="0F7F8785">
      <w:pPr>
        <w:autoSpaceDE w:val="0"/>
        <w:autoSpaceDN w:val="0"/>
        <w:adjustRightInd w:val="0"/>
        <w:snapToGrid w:val="0"/>
        <w:spacing w:line="360" w:lineRule="auto"/>
        <w:ind w:left="166" w:leftChars="-101" w:hanging="378" w:hangingChars="180"/>
        <w:jc w:val="left"/>
        <w:rPr>
          <w:rFonts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备注：</w:t>
      </w:r>
    </w:p>
    <w:p w14:paraId="06C2E964">
      <w:pPr>
        <w:spacing w:line="360" w:lineRule="auto"/>
        <w:ind w:left="605" w:leftChars="18" w:hanging="567" w:hangingChars="27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Times New Roman"/>
          <w:b/>
          <w:color w:val="000000" w:themeColor="text1"/>
          <w:kern w:val="0"/>
          <w:szCs w:val="21"/>
          <w:highlight w:val="none"/>
          <w:u w:val="single"/>
          <w14:textFill>
            <w14:solidFill>
              <w14:schemeClr w14:val="tx1"/>
            </w14:solidFill>
          </w14:textFill>
        </w:rPr>
        <w:t>投标人应对照招标文件合同格式内合同条款及附件，逐条、如实地填写“偏离情况”项。“偏离情况”项为正偏离（或负偏离）的，必须在“具体偏离内容”项内详细说明与招标文件的偏离内容，“偏离情况”项为无偏离的，在“具体偏离内容”项内填“无”。若发现虚假填写本表，或对合同及其附件响应有负偏离的，按无效投标文件处理。若发现此表未逐条填写视为完全满足招标文件要求</w:t>
      </w:r>
      <w:r>
        <w:rPr>
          <w:rFonts w:hint="eastAsia" w:ascii="宋体" w:hAnsi="宋体" w:eastAsia="宋体" w:cs="Times New Roman"/>
          <w:b/>
          <w:color w:val="000000" w:themeColor="text1"/>
          <w:kern w:val="0"/>
          <w:szCs w:val="21"/>
          <w:highlight w:val="none"/>
          <w14:textFill>
            <w14:solidFill>
              <w14:schemeClr w14:val="tx1"/>
            </w14:solidFill>
          </w14:textFill>
        </w:rPr>
        <w:t>。</w:t>
      </w:r>
    </w:p>
    <w:p w14:paraId="08960946">
      <w:pPr>
        <w:spacing w:line="360" w:lineRule="auto"/>
        <w:ind w:left="605" w:leftChars="18" w:hanging="567" w:hangingChars="27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（2）偏离情况（投标文件对招标文件合同条款的响应程度）分为：正偏离、负偏离、无偏离。正偏离是指投标人提供的</w:t>
      </w:r>
      <w:r>
        <w:rPr>
          <w:rFonts w:hint="eastAsia" w:ascii="宋体" w:hAnsi="宋体" w:eastAsia="宋体" w:cs="宋体"/>
          <w:color w:val="000000" w:themeColor="text1"/>
          <w:szCs w:val="21"/>
          <w:highlight w:val="none"/>
          <w:lang w:val="en-US" w:eastAsia="zh-CN"/>
          <w14:textFill>
            <w14:solidFill>
              <w14:schemeClr w14:val="tx1"/>
            </w14:solidFill>
          </w14:textFill>
        </w:rPr>
        <w:t>相关服务</w:t>
      </w:r>
      <w:r>
        <w:rPr>
          <w:rFonts w:hint="eastAsia" w:ascii="宋体" w:hAnsi="宋体" w:eastAsia="宋体" w:cs="宋体"/>
          <w:color w:val="000000" w:themeColor="text1"/>
          <w:szCs w:val="21"/>
          <w:highlight w:val="none"/>
          <w14:textFill>
            <w14:solidFill>
              <w14:schemeClr w14:val="tx1"/>
            </w14:solidFill>
          </w14:textFill>
        </w:rPr>
        <w:t>商务条件优于招标文件的要求；负偏离是指投标人提供的</w:t>
      </w:r>
      <w:r>
        <w:rPr>
          <w:rFonts w:hint="eastAsia" w:ascii="宋体" w:hAnsi="宋体" w:eastAsia="宋体" w:cs="宋体"/>
          <w:color w:val="000000" w:themeColor="text1"/>
          <w:szCs w:val="21"/>
          <w:highlight w:val="none"/>
          <w:lang w:val="en-US" w:eastAsia="zh-CN"/>
          <w14:textFill>
            <w14:solidFill>
              <w14:schemeClr w14:val="tx1"/>
            </w14:solidFill>
          </w14:textFill>
        </w:rPr>
        <w:t>相关服务</w:t>
      </w:r>
      <w:r>
        <w:rPr>
          <w:rFonts w:hint="eastAsia" w:ascii="宋体" w:hAnsi="宋体" w:eastAsia="宋体" w:cs="宋体"/>
          <w:color w:val="000000" w:themeColor="text1"/>
          <w:szCs w:val="21"/>
          <w:highlight w:val="none"/>
          <w14:textFill>
            <w14:solidFill>
              <w14:schemeClr w14:val="tx1"/>
            </w14:solidFill>
          </w14:textFill>
        </w:rPr>
        <w:t>商务条件不满足或不完全满足招标文件的要求；无偏离是指投标人提供的</w:t>
      </w:r>
      <w:r>
        <w:rPr>
          <w:rFonts w:hint="eastAsia" w:ascii="宋体" w:hAnsi="宋体" w:eastAsia="宋体" w:cs="宋体"/>
          <w:color w:val="000000" w:themeColor="text1"/>
          <w:szCs w:val="21"/>
          <w:highlight w:val="none"/>
          <w:lang w:val="en-US" w:eastAsia="zh-CN"/>
          <w14:textFill>
            <w14:solidFill>
              <w14:schemeClr w14:val="tx1"/>
            </w14:solidFill>
          </w14:textFill>
        </w:rPr>
        <w:t>相关服务</w:t>
      </w:r>
      <w:r>
        <w:rPr>
          <w:rFonts w:hint="eastAsia" w:ascii="宋体" w:hAnsi="宋体" w:eastAsia="宋体" w:cs="宋体"/>
          <w:color w:val="000000" w:themeColor="text1"/>
          <w:szCs w:val="21"/>
          <w:highlight w:val="none"/>
          <w14:textFill>
            <w14:solidFill>
              <w14:schemeClr w14:val="tx1"/>
            </w14:solidFill>
          </w14:textFill>
        </w:rPr>
        <w:t>商务条件完全满足招标文件的要求。</w:t>
      </w:r>
    </w:p>
    <w:p w14:paraId="165626DC">
      <w:pPr>
        <w:spacing w:line="360" w:lineRule="auto"/>
        <w:ind w:left="605" w:leftChars="18" w:hanging="567" w:hangingChars="27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ascii="宋体" w:hAnsi="宋体" w:eastAsia="宋体" w:cs="宋体"/>
          <w:color w:val="000000" w:themeColor="text1"/>
          <w:szCs w:val="21"/>
          <w:highlight w:val="none"/>
          <w14:textFill>
            <w14:solidFill>
              <w14:schemeClr w14:val="tx1"/>
            </w14:solidFill>
          </w14:textFill>
        </w:rPr>
        <w:t>3）招标文件“第五篇 相关保函格式”作为重要的商务条款，投标人的响应情况列入本合同条款偏离表。</w:t>
      </w:r>
    </w:p>
    <w:p w14:paraId="49B7672F">
      <w:pPr>
        <w:spacing w:line="360" w:lineRule="auto"/>
        <w:ind w:left="605" w:leftChars="18" w:hanging="567" w:hangingChars="27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w:t>
      </w:r>
      <w:r>
        <w:rPr>
          <w:rFonts w:ascii="宋体" w:hAnsi="宋体" w:eastAsia="宋体" w:cs="宋体"/>
          <w:color w:val="000000" w:themeColor="text1"/>
          <w:szCs w:val="21"/>
          <w:highlight w:val="none"/>
          <w14:textFill>
            <w14:solidFill>
              <w14:schemeClr w14:val="tx1"/>
            </w14:solidFill>
          </w14:textFill>
        </w:rPr>
        <w:t>4</w:t>
      </w:r>
      <w:r>
        <w:rPr>
          <w:rFonts w:hint="eastAsia" w:ascii="宋体" w:hAnsi="宋体" w:eastAsia="宋体" w:cs="宋体"/>
          <w:color w:val="000000" w:themeColor="text1"/>
          <w:szCs w:val="21"/>
          <w:highlight w:val="none"/>
          <w14:textFill>
            <w14:solidFill>
              <w14:schemeClr w14:val="tx1"/>
            </w14:solidFill>
          </w14:textFill>
        </w:rPr>
        <w:t>）如投标人差异内容较多可另附页说明，并在本偏离表“具体偏离内容”项注明其在投标文件中的具体页码。</w:t>
      </w:r>
    </w:p>
    <w:p w14:paraId="30A8A619">
      <w:pPr>
        <w:spacing w:line="360" w:lineRule="auto"/>
        <w:ind w:left="357" w:leftChars="-100" w:hanging="567" w:hangingChars="270"/>
        <w:rPr>
          <w:rFonts w:ascii="宋体" w:hAnsi="宋体" w:eastAsia="宋体" w:cs="宋体"/>
          <w:color w:val="000000" w:themeColor="text1"/>
          <w:szCs w:val="21"/>
          <w:highlight w:val="none"/>
          <w14:textFill>
            <w14:solidFill>
              <w14:schemeClr w14:val="tx1"/>
            </w14:solidFill>
          </w14:textFill>
        </w:rPr>
      </w:pPr>
    </w:p>
    <w:p w14:paraId="2629B364">
      <w:pPr>
        <w:spacing w:line="360" w:lineRule="auto"/>
        <w:ind w:left="357" w:leftChars="-100" w:hanging="567" w:hangingChars="270"/>
        <w:rPr>
          <w:rFonts w:ascii="宋体" w:hAnsi="宋体" w:eastAsia="宋体" w:cs="宋体"/>
          <w:color w:val="000000" w:themeColor="text1"/>
          <w:szCs w:val="21"/>
          <w:highlight w:val="none"/>
          <w14:textFill>
            <w14:solidFill>
              <w14:schemeClr w14:val="tx1"/>
            </w14:solidFill>
          </w14:textFill>
        </w:rPr>
      </w:pPr>
    </w:p>
    <w:p w14:paraId="4D234B83">
      <w:pPr>
        <w:spacing w:line="360" w:lineRule="auto"/>
        <w:ind w:left="357" w:leftChars="-100" w:hanging="567" w:hangingChars="270"/>
        <w:rPr>
          <w:rFonts w:ascii="宋体" w:hAnsi="宋体" w:eastAsia="宋体" w:cs="宋体"/>
          <w:color w:val="000000" w:themeColor="text1"/>
          <w:szCs w:val="21"/>
          <w:highlight w:val="none"/>
          <w14:textFill>
            <w14:solidFill>
              <w14:schemeClr w14:val="tx1"/>
            </w14:solidFill>
          </w14:textFill>
        </w:rPr>
      </w:pPr>
    </w:p>
    <w:p w14:paraId="5C8A1672">
      <w:pPr>
        <w:spacing w:line="360" w:lineRule="auto"/>
        <w:ind w:right="368" w:rightChars="175" w:firstLine="5355" w:firstLineChars="2550"/>
        <w:jc w:val="left"/>
        <w:rPr>
          <w:rFonts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投标人：</w:t>
      </w:r>
      <w:r>
        <w:rPr>
          <w:rFonts w:hint="eastAsia" w:ascii="宋体" w:hAnsi="宋体" w:eastAsia="宋体" w:cs="宋体"/>
          <w:color w:val="000000" w:themeColor="text1"/>
          <w:kern w:val="0"/>
          <w:szCs w:val="21"/>
          <w:highlight w:val="none"/>
          <w:lang w:val="zh-CN"/>
          <w14:textFill>
            <w14:solidFill>
              <w14:schemeClr w14:val="tx1"/>
            </w14:solidFill>
          </w14:textFill>
        </w:rPr>
        <w:t>（加盖投标人法人公章）</w:t>
      </w:r>
    </w:p>
    <w:p w14:paraId="474C50D7">
      <w:pPr>
        <w:autoSpaceDE w:val="0"/>
        <w:autoSpaceDN w:val="0"/>
        <w:adjustRightInd w:val="0"/>
        <w:spacing w:line="360" w:lineRule="auto"/>
        <w:ind w:firstLine="5355" w:firstLineChars="255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日    期：  年  月  日</w:t>
      </w:r>
    </w:p>
    <w:p w14:paraId="6B2D8E9F">
      <w:pPr>
        <w:tabs>
          <w:tab w:val="left" w:pos="567"/>
        </w:tabs>
        <w:autoSpaceDE w:val="0"/>
        <w:autoSpaceDN w:val="0"/>
        <w:adjustRightInd w:val="0"/>
        <w:spacing w:line="360" w:lineRule="auto"/>
        <w:jc w:val="left"/>
        <w:outlineLvl w:val="2"/>
        <w:rPr>
          <w:rFonts w:hint="eastAsia" w:ascii="宋体" w:hAnsi="宋体" w:eastAsia="宋体" w:cs="宋体"/>
          <w:b/>
          <w:bCs/>
          <w:color w:val="000000" w:themeColor="text1"/>
          <w:kern w:val="0"/>
          <w:sz w:val="30"/>
          <w:szCs w:val="30"/>
          <w:highlight w:val="none"/>
          <w:lang w:val="zh-CN"/>
          <w14:textFill>
            <w14:solidFill>
              <w14:schemeClr w14:val="tx1"/>
            </w14:solidFill>
          </w14:textFill>
        </w:rPr>
      </w:pPr>
      <w:r>
        <w:rPr>
          <w:rFonts w:hint="eastAsia" w:ascii="宋体" w:hAnsi="宋体" w:eastAsia="宋体" w:cs="宋体"/>
          <w:b/>
          <w:bCs/>
          <w:color w:val="000000" w:themeColor="text1"/>
          <w:kern w:val="0"/>
          <w:sz w:val="30"/>
          <w:szCs w:val="30"/>
          <w:highlight w:val="none"/>
          <w:lang w:val="en-US" w:eastAsia="zh-CN"/>
          <w14:textFill>
            <w14:solidFill>
              <w14:schemeClr w14:val="tx1"/>
            </w14:solidFill>
          </w14:textFill>
        </w:rPr>
        <w:t>十</w:t>
      </w:r>
      <w:r>
        <w:rPr>
          <w:rFonts w:hint="eastAsia" w:ascii="宋体" w:hAnsi="宋体" w:eastAsia="宋体" w:cs="宋体"/>
          <w:b/>
          <w:color w:val="000000" w:themeColor="text1"/>
          <w:kern w:val="0"/>
          <w:sz w:val="32"/>
          <w:szCs w:val="32"/>
          <w:highlight w:val="none"/>
          <w14:textFill>
            <w14:solidFill>
              <w14:schemeClr w14:val="tx1"/>
            </w14:solidFill>
          </w14:textFill>
        </w:rPr>
        <w:t>、业绩表格式</w:t>
      </w:r>
    </w:p>
    <w:p w14:paraId="38158C27">
      <w:pPr>
        <w:autoSpaceDE w:val="0"/>
        <w:autoSpaceDN w:val="0"/>
        <w:adjustRightInd w:val="0"/>
        <w:spacing w:line="360" w:lineRule="auto"/>
        <w:ind w:firstLine="602"/>
        <w:jc w:val="center"/>
        <w:rPr>
          <w:rFonts w:hint="eastAsia" w:ascii="宋体" w:hAnsi="宋体" w:eastAsia="宋体" w:cs="Times New Roman"/>
          <w:b/>
          <w:bCs/>
          <w:color w:val="000000" w:themeColor="text1"/>
          <w:sz w:val="30"/>
          <w:szCs w:val="30"/>
          <w:highlight w:val="none"/>
          <w:lang w:val="en-US" w:eastAsia="zh-CN"/>
          <w14:textFill>
            <w14:solidFill>
              <w14:schemeClr w14:val="tx1"/>
            </w14:solidFill>
          </w14:textFill>
        </w:rPr>
      </w:pPr>
      <w:bookmarkStart w:id="552" w:name="_Toc486167717"/>
      <w:bookmarkStart w:id="553" w:name="_Toc27980_WPSOffice_Level2"/>
      <w:r>
        <w:rPr>
          <w:rFonts w:hint="eastAsia" w:ascii="宋体" w:hAnsi="宋体" w:eastAsia="宋体" w:cs="Times New Roman"/>
          <w:b/>
          <w:bCs/>
          <w:color w:val="000000" w:themeColor="text1"/>
          <w:sz w:val="30"/>
          <w:szCs w:val="30"/>
          <w:highlight w:val="none"/>
          <w:lang w:val="zh-CN"/>
          <w14:textFill>
            <w14:solidFill>
              <w14:schemeClr w14:val="tx1"/>
            </w14:solidFill>
          </w14:textFill>
        </w:rPr>
        <w:t>投标人2022年1月1日（以合同签订时间为准）至今已完成的市政公用工程项目监理业绩</w:t>
      </w:r>
      <w:r>
        <w:rPr>
          <w:rFonts w:hint="eastAsia" w:ascii="宋体" w:hAnsi="宋体" w:eastAsia="宋体" w:cs="Times New Roman"/>
          <w:b/>
          <w:bCs/>
          <w:color w:val="000000" w:themeColor="text1"/>
          <w:sz w:val="30"/>
          <w:szCs w:val="30"/>
          <w:highlight w:val="none"/>
          <w:lang w:val="en-US" w:eastAsia="zh-CN"/>
          <w14:textFill>
            <w14:solidFill>
              <w14:schemeClr w14:val="tx1"/>
            </w14:solidFill>
          </w14:textFill>
        </w:rPr>
        <w:t>表</w:t>
      </w:r>
    </w:p>
    <w:tbl>
      <w:tblPr>
        <w:tblStyle w:val="3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30" w:type="dxa"/>
          <w:bottom w:w="0" w:type="dxa"/>
          <w:right w:w="30" w:type="dxa"/>
        </w:tblCellMar>
      </w:tblPr>
      <w:tblGrid>
        <w:gridCol w:w="660"/>
        <w:gridCol w:w="954"/>
        <w:gridCol w:w="954"/>
        <w:gridCol w:w="956"/>
        <w:gridCol w:w="956"/>
        <w:gridCol w:w="956"/>
        <w:gridCol w:w="1114"/>
        <w:gridCol w:w="956"/>
        <w:gridCol w:w="956"/>
        <w:gridCol w:w="956"/>
        <w:gridCol w:w="788"/>
      </w:tblGrid>
      <w:tr w14:paraId="6A104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1627" w:hRule="exact"/>
          <w:jc w:val="center"/>
        </w:trPr>
        <w:tc>
          <w:tcPr>
            <w:tcW w:w="323" w:type="pct"/>
            <w:noWrap w:val="0"/>
            <w:vAlign w:val="center"/>
          </w:tcPr>
          <w:p w14:paraId="11A377DC">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序号</w:t>
            </w:r>
          </w:p>
        </w:tc>
        <w:tc>
          <w:tcPr>
            <w:tcW w:w="467" w:type="pct"/>
            <w:noWrap w:val="0"/>
            <w:vAlign w:val="center"/>
          </w:tcPr>
          <w:p w14:paraId="37541D35">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项目名称</w:t>
            </w:r>
          </w:p>
        </w:tc>
        <w:tc>
          <w:tcPr>
            <w:tcW w:w="467" w:type="pct"/>
            <w:noWrap w:val="0"/>
            <w:vAlign w:val="center"/>
          </w:tcPr>
          <w:p w14:paraId="11CD33D7">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项目规模</w:t>
            </w:r>
          </w:p>
        </w:tc>
        <w:tc>
          <w:tcPr>
            <w:tcW w:w="468" w:type="pct"/>
            <w:noWrap w:val="0"/>
            <w:vAlign w:val="center"/>
          </w:tcPr>
          <w:p w14:paraId="16DCE0AA">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合同金额（万元）</w:t>
            </w:r>
          </w:p>
        </w:tc>
        <w:tc>
          <w:tcPr>
            <w:tcW w:w="468" w:type="pct"/>
            <w:noWrap w:val="0"/>
            <w:vAlign w:val="center"/>
          </w:tcPr>
          <w:p w14:paraId="465DF6A2">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合同主要服务内容</w:t>
            </w:r>
          </w:p>
        </w:tc>
        <w:tc>
          <w:tcPr>
            <w:tcW w:w="468" w:type="pct"/>
            <w:noWrap w:val="0"/>
            <w:vAlign w:val="center"/>
          </w:tcPr>
          <w:p w14:paraId="35A448FB">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合同期限</w:t>
            </w:r>
          </w:p>
        </w:tc>
        <w:tc>
          <w:tcPr>
            <w:tcW w:w="545" w:type="pct"/>
            <w:noWrap w:val="0"/>
            <w:vAlign w:val="center"/>
          </w:tcPr>
          <w:p w14:paraId="40451511">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签约日期</w:t>
            </w:r>
          </w:p>
        </w:tc>
        <w:tc>
          <w:tcPr>
            <w:tcW w:w="468" w:type="pct"/>
            <w:noWrap w:val="0"/>
            <w:vAlign w:val="center"/>
          </w:tcPr>
          <w:p w14:paraId="42E0C1B8">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服务完成情况</w:t>
            </w:r>
          </w:p>
        </w:tc>
        <w:tc>
          <w:tcPr>
            <w:tcW w:w="468" w:type="pct"/>
            <w:noWrap w:val="0"/>
            <w:vAlign w:val="center"/>
          </w:tcPr>
          <w:p w14:paraId="29BBCB21">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服务质量情况</w:t>
            </w:r>
          </w:p>
        </w:tc>
        <w:tc>
          <w:tcPr>
            <w:tcW w:w="468" w:type="pct"/>
            <w:noWrap w:val="0"/>
            <w:vAlign w:val="center"/>
          </w:tcPr>
          <w:p w14:paraId="269A8099">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业主联系人及电话</w:t>
            </w:r>
          </w:p>
        </w:tc>
        <w:tc>
          <w:tcPr>
            <w:tcW w:w="385" w:type="pct"/>
            <w:noWrap w:val="0"/>
            <w:vAlign w:val="center"/>
          </w:tcPr>
          <w:p w14:paraId="35421B1A">
            <w:pPr>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备注</w:t>
            </w:r>
          </w:p>
        </w:tc>
      </w:tr>
      <w:tr w14:paraId="18283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323" w:type="pct"/>
            <w:noWrap w:val="0"/>
            <w:vAlign w:val="center"/>
          </w:tcPr>
          <w:p w14:paraId="21DBF8B6">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7" w:type="pct"/>
            <w:noWrap w:val="0"/>
            <w:vAlign w:val="center"/>
          </w:tcPr>
          <w:p w14:paraId="7B74042B">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7" w:type="pct"/>
            <w:noWrap w:val="0"/>
            <w:vAlign w:val="center"/>
          </w:tcPr>
          <w:p w14:paraId="107BFE60">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8" w:type="pct"/>
            <w:noWrap w:val="0"/>
            <w:vAlign w:val="center"/>
          </w:tcPr>
          <w:p w14:paraId="21E850B9">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8" w:type="pct"/>
            <w:noWrap w:val="0"/>
            <w:vAlign w:val="center"/>
          </w:tcPr>
          <w:p w14:paraId="095C1374">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8" w:type="pct"/>
            <w:noWrap w:val="0"/>
            <w:vAlign w:val="center"/>
          </w:tcPr>
          <w:p w14:paraId="4F2D2BDE">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45" w:type="pct"/>
            <w:noWrap w:val="0"/>
            <w:vAlign w:val="center"/>
          </w:tcPr>
          <w:p w14:paraId="46660F88">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8" w:type="pct"/>
            <w:noWrap w:val="0"/>
            <w:vAlign w:val="top"/>
          </w:tcPr>
          <w:p w14:paraId="599EDC86">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8" w:type="pct"/>
            <w:noWrap w:val="0"/>
            <w:vAlign w:val="center"/>
          </w:tcPr>
          <w:p w14:paraId="42FF5273">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8" w:type="pct"/>
            <w:noWrap w:val="0"/>
            <w:vAlign w:val="center"/>
          </w:tcPr>
          <w:p w14:paraId="1B8545DA">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85" w:type="pct"/>
            <w:noWrap w:val="0"/>
            <w:vAlign w:val="center"/>
          </w:tcPr>
          <w:p w14:paraId="6A6A03F2">
            <w:pPr>
              <w:jc w:val="center"/>
              <w:rPr>
                <w:rFonts w:hint="eastAsia" w:ascii="宋体" w:hAnsi="宋体" w:eastAsia="宋体" w:cs="宋体"/>
                <w:color w:val="000000" w:themeColor="text1"/>
                <w:sz w:val="21"/>
                <w:szCs w:val="21"/>
                <w:highlight w:val="none"/>
                <w14:textFill>
                  <w14:solidFill>
                    <w14:schemeClr w14:val="tx1"/>
                  </w14:solidFill>
                </w14:textFill>
              </w:rPr>
            </w:pPr>
          </w:p>
        </w:tc>
      </w:tr>
      <w:tr w14:paraId="66DB3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323" w:type="pct"/>
            <w:noWrap w:val="0"/>
            <w:vAlign w:val="center"/>
          </w:tcPr>
          <w:p w14:paraId="6E66F4F9">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7" w:type="pct"/>
            <w:noWrap w:val="0"/>
            <w:vAlign w:val="center"/>
          </w:tcPr>
          <w:p w14:paraId="437065F7">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7" w:type="pct"/>
            <w:noWrap w:val="0"/>
            <w:vAlign w:val="center"/>
          </w:tcPr>
          <w:p w14:paraId="6D311B6B">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8" w:type="pct"/>
            <w:noWrap w:val="0"/>
            <w:vAlign w:val="center"/>
          </w:tcPr>
          <w:p w14:paraId="67DD9E5B">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8" w:type="pct"/>
            <w:noWrap w:val="0"/>
            <w:vAlign w:val="center"/>
          </w:tcPr>
          <w:p w14:paraId="08284D4A">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8" w:type="pct"/>
            <w:noWrap w:val="0"/>
            <w:vAlign w:val="center"/>
          </w:tcPr>
          <w:p w14:paraId="402286B2">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45" w:type="pct"/>
            <w:noWrap w:val="0"/>
            <w:vAlign w:val="center"/>
          </w:tcPr>
          <w:p w14:paraId="2FA4FFB8">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8" w:type="pct"/>
            <w:noWrap w:val="0"/>
            <w:vAlign w:val="top"/>
          </w:tcPr>
          <w:p w14:paraId="0BDF2ADD">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8" w:type="pct"/>
            <w:noWrap w:val="0"/>
            <w:vAlign w:val="center"/>
          </w:tcPr>
          <w:p w14:paraId="7DECE7CF">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8" w:type="pct"/>
            <w:noWrap w:val="0"/>
            <w:vAlign w:val="center"/>
          </w:tcPr>
          <w:p w14:paraId="0890E120">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85" w:type="pct"/>
            <w:noWrap w:val="0"/>
            <w:vAlign w:val="center"/>
          </w:tcPr>
          <w:p w14:paraId="63401ED3">
            <w:pPr>
              <w:jc w:val="center"/>
              <w:rPr>
                <w:rFonts w:hint="eastAsia" w:ascii="宋体" w:hAnsi="宋体" w:eastAsia="宋体" w:cs="宋体"/>
                <w:color w:val="000000" w:themeColor="text1"/>
                <w:sz w:val="21"/>
                <w:szCs w:val="21"/>
                <w:highlight w:val="none"/>
                <w14:textFill>
                  <w14:solidFill>
                    <w14:schemeClr w14:val="tx1"/>
                  </w14:solidFill>
                </w14:textFill>
              </w:rPr>
            </w:pPr>
          </w:p>
        </w:tc>
      </w:tr>
      <w:tr w14:paraId="2345C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323" w:type="pct"/>
            <w:noWrap w:val="0"/>
            <w:vAlign w:val="center"/>
          </w:tcPr>
          <w:p w14:paraId="1BF758F7">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7" w:type="pct"/>
            <w:noWrap w:val="0"/>
            <w:vAlign w:val="center"/>
          </w:tcPr>
          <w:p w14:paraId="27138038">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7" w:type="pct"/>
            <w:noWrap w:val="0"/>
            <w:vAlign w:val="center"/>
          </w:tcPr>
          <w:p w14:paraId="52418DA6">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8" w:type="pct"/>
            <w:noWrap w:val="0"/>
            <w:vAlign w:val="center"/>
          </w:tcPr>
          <w:p w14:paraId="5941802A">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8" w:type="pct"/>
            <w:noWrap w:val="0"/>
            <w:vAlign w:val="center"/>
          </w:tcPr>
          <w:p w14:paraId="5584416B">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8" w:type="pct"/>
            <w:noWrap w:val="0"/>
            <w:vAlign w:val="center"/>
          </w:tcPr>
          <w:p w14:paraId="265854DB">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45" w:type="pct"/>
            <w:noWrap w:val="0"/>
            <w:vAlign w:val="center"/>
          </w:tcPr>
          <w:p w14:paraId="2A7F1D1F">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8" w:type="pct"/>
            <w:noWrap w:val="0"/>
            <w:vAlign w:val="top"/>
          </w:tcPr>
          <w:p w14:paraId="4FB64131">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8" w:type="pct"/>
            <w:noWrap w:val="0"/>
            <w:vAlign w:val="center"/>
          </w:tcPr>
          <w:p w14:paraId="6084D5CA">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8" w:type="pct"/>
            <w:noWrap w:val="0"/>
            <w:vAlign w:val="center"/>
          </w:tcPr>
          <w:p w14:paraId="38CFA6A0">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85" w:type="pct"/>
            <w:noWrap w:val="0"/>
            <w:vAlign w:val="center"/>
          </w:tcPr>
          <w:p w14:paraId="12293006">
            <w:pPr>
              <w:jc w:val="center"/>
              <w:rPr>
                <w:rFonts w:hint="eastAsia" w:ascii="宋体" w:hAnsi="宋体" w:eastAsia="宋体" w:cs="宋体"/>
                <w:color w:val="000000" w:themeColor="text1"/>
                <w:sz w:val="21"/>
                <w:szCs w:val="21"/>
                <w:highlight w:val="none"/>
                <w14:textFill>
                  <w14:solidFill>
                    <w14:schemeClr w14:val="tx1"/>
                  </w14:solidFill>
                </w14:textFill>
              </w:rPr>
            </w:pPr>
          </w:p>
        </w:tc>
      </w:tr>
      <w:tr w14:paraId="4EB4F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30" w:type="dxa"/>
            <w:bottom w:w="0" w:type="dxa"/>
            <w:right w:w="30" w:type="dxa"/>
          </w:tblCellMar>
        </w:tblPrEx>
        <w:trPr>
          <w:cantSplit/>
          <w:trHeight w:val="760" w:hRule="exact"/>
          <w:jc w:val="center"/>
        </w:trPr>
        <w:tc>
          <w:tcPr>
            <w:tcW w:w="323" w:type="pct"/>
            <w:noWrap w:val="0"/>
            <w:vAlign w:val="center"/>
          </w:tcPr>
          <w:p w14:paraId="69859841">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7" w:type="pct"/>
            <w:noWrap w:val="0"/>
            <w:vAlign w:val="center"/>
          </w:tcPr>
          <w:p w14:paraId="57994744">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7" w:type="pct"/>
            <w:noWrap w:val="0"/>
            <w:vAlign w:val="center"/>
          </w:tcPr>
          <w:p w14:paraId="1C90110A">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8" w:type="pct"/>
            <w:noWrap w:val="0"/>
            <w:vAlign w:val="center"/>
          </w:tcPr>
          <w:p w14:paraId="1B742370">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8" w:type="pct"/>
            <w:noWrap w:val="0"/>
            <w:vAlign w:val="center"/>
          </w:tcPr>
          <w:p w14:paraId="1095B1AA">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8" w:type="pct"/>
            <w:noWrap w:val="0"/>
            <w:vAlign w:val="center"/>
          </w:tcPr>
          <w:p w14:paraId="163DF67E">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545" w:type="pct"/>
            <w:noWrap w:val="0"/>
            <w:vAlign w:val="center"/>
          </w:tcPr>
          <w:p w14:paraId="6568105F">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8" w:type="pct"/>
            <w:noWrap w:val="0"/>
            <w:vAlign w:val="top"/>
          </w:tcPr>
          <w:p w14:paraId="4B03573A">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8" w:type="pct"/>
            <w:noWrap w:val="0"/>
            <w:vAlign w:val="center"/>
          </w:tcPr>
          <w:p w14:paraId="4E4A53E0">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468" w:type="pct"/>
            <w:noWrap w:val="0"/>
            <w:vAlign w:val="center"/>
          </w:tcPr>
          <w:p w14:paraId="2E89164D">
            <w:pPr>
              <w:jc w:val="center"/>
              <w:rPr>
                <w:rFonts w:hint="eastAsia" w:ascii="宋体" w:hAnsi="宋体" w:eastAsia="宋体" w:cs="宋体"/>
                <w:color w:val="000000" w:themeColor="text1"/>
                <w:sz w:val="21"/>
                <w:szCs w:val="21"/>
                <w:highlight w:val="none"/>
                <w14:textFill>
                  <w14:solidFill>
                    <w14:schemeClr w14:val="tx1"/>
                  </w14:solidFill>
                </w14:textFill>
              </w:rPr>
            </w:pPr>
          </w:p>
        </w:tc>
        <w:tc>
          <w:tcPr>
            <w:tcW w:w="385" w:type="pct"/>
            <w:noWrap w:val="0"/>
            <w:vAlign w:val="center"/>
          </w:tcPr>
          <w:p w14:paraId="4E7522D5">
            <w:pPr>
              <w:jc w:val="center"/>
              <w:rPr>
                <w:rFonts w:hint="eastAsia" w:ascii="宋体" w:hAnsi="宋体" w:eastAsia="宋体" w:cs="宋体"/>
                <w:color w:val="000000" w:themeColor="text1"/>
                <w:sz w:val="21"/>
                <w:szCs w:val="21"/>
                <w:highlight w:val="none"/>
                <w14:textFill>
                  <w14:solidFill>
                    <w14:schemeClr w14:val="tx1"/>
                  </w14:solidFill>
                </w14:textFill>
              </w:rPr>
            </w:pPr>
          </w:p>
        </w:tc>
      </w:tr>
    </w:tbl>
    <w:p w14:paraId="25B2436F">
      <w:pPr>
        <w:autoSpaceDE w:val="0"/>
        <w:autoSpaceDN w:val="0"/>
        <w:adjustRightInd w:val="0"/>
        <w:snapToGrid w:val="0"/>
        <w:spacing w:line="360" w:lineRule="auto"/>
        <w:ind w:left="186" w:leftChars="-158" w:hanging="518" w:hangingChars="247"/>
        <w:jc w:val="left"/>
        <w:rPr>
          <w:rFonts w:ascii="宋体" w:hAnsi="宋体" w:eastAsia="宋体" w:cs="Times New Roman"/>
          <w:color w:val="000000" w:themeColor="text1"/>
          <w:szCs w:val="24"/>
          <w:highlight w:val="none"/>
          <w:lang w:val="zh-CN"/>
          <w14:textFill>
            <w14:solidFill>
              <w14:schemeClr w14:val="tx1"/>
            </w14:solidFill>
          </w14:textFill>
        </w:rPr>
      </w:pPr>
    </w:p>
    <w:p w14:paraId="6407815E">
      <w:pPr>
        <w:autoSpaceDE w:val="0"/>
        <w:autoSpaceDN w:val="0"/>
        <w:adjustRightInd w:val="0"/>
        <w:snapToGrid w:val="0"/>
        <w:spacing w:line="360" w:lineRule="auto"/>
        <w:ind w:left="481" w:leftChars="-41" w:hanging="567" w:hangingChars="270"/>
        <w:jc w:val="left"/>
        <w:rPr>
          <w:rFonts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备注：</w:t>
      </w:r>
    </w:p>
    <w:p w14:paraId="7A73D25D">
      <w:pPr>
        <w:autoSpaceDE w:val="0"/>
        <w:autoSpaceDN w:val="0"/>
        <w:adjustRightInd w:val="0"/>
        <w:snapToGrid w:val="0"/>
        <w:spacing w:line="360" w:lineRule="auto"/>
        <w:ind w:left="481" w:leftChars="-41" w:hanging="567" w:hangingChars="270"/>
        <w:jc w:val="left"/>
        <w:rPr>
          <w:rFonts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（1）</w:t>
      </w:r>
      <w:r>
        <w:rPr>
          <w:rFonts w:ascii="宋体" w:hAnsi="宋体" w:eastAsia="宋体" w:cs="Times New Roman"/>
          <w:color w:val="000000" w:themeColor="text1"/>
          <w:szCs w:val="24"/>
          <w:highlight w:val="none"/>
          <w:lang w:val="zh-CN"/>
          <w14:textFill>
            <w14:solidFill>
              <w14:schemeClr w14:val="tx1"/>
            </w14:solidFill>
          </w14:textFill>
        </w:rPr>
        <w:t>业绩按单项合同采购金额从高到低的方式排列</w:t>
      </w:r>
      <w:r>
        <w:rPr>
          <w:rFonts w:hint="eastAsia" w:ascii="宋体" w:hAnsi="宋体" w:eastAsia="宋体" w:cs="Times New Roman"/>
          <w:color w:val="000000" w:themeColor="text1"/>
          <w:szCs w:val="24"/>
          <w:highlight w:val="none"/>
          <w:lang w:val="zh-CN"/>
          <w14:textFill>
            <w14:solidFill>
              <w14:schemeClr w14:val="tx1"/>
            </w14:solidFill>
          </w14:textFill>
        </w:rPr>
        <w:t>，</w:t>
      </w:r>
      <w:r>
        <w:rPr>
          <w:rFonts w:hint="eastAsia" w:ascii="宋体" w:hAnsi="宋体" w:eastAsia="宋体" w:cs="Times New Roman"/>
          <w:b/>
          <w:bCs/>
          <w:color w:val="000000" w:themeColor="text1"/>
          <w:szCs w:val="24"/>
          <w:highlight w:val="none"/>
          <w:lang w:val="zh-CN"/>
          <w14:textFill>
            <w14:solidFill>
              <w14:schemeClr w14:val="tx1"/>
            </w14:solidFill>
          </w14:textFill>
        </w:rPr>
        <w:t>同一个单项合同的业绩可以同时在资格业绩和评分业绩重复放置</w:t>
      </w:r>
      <w:r>
        <w:rPr>
          <w:rFonts w:hint="eastAsia" w:ascii="宋体" w:hAnsi="宋体" w:eastAsia="宋体" w:cs="Times New Roman"/>
          <w:color w:val="000000" w:themeColor="text1"/>
          <w:szCs w:val="24"/>
          <w:highlight w:val="none"/>
          <w:lang w:val="zh-CN"/>
          <w14:textFill>
            <w14:solidFill>
              <w14:schemeClr w14:val="tx1"/>
            </w14:solidFill>
          </w14:textFill>
        </w:rPr>
        <w:t>；</w:t>
      </w:r>
    </w:p>
    <w:p w14:paraId="19793D4F">
      <w:pPr>
        <w:autoSpaceDE w:val="0"/>
        <w:autoSpaceDN w:val="0"/>
        <w:adjustRightInd w:val="0"/>
        <w:snapToGrid w:val="0"/>
        <w:spacing w:line="360" w:lineRule="auto"/>
        <w:ind w:left="481" w:leftChars="-41" w:hanging="567" w:hangingChars="270"/>
        <w:jc w:val="left"/>
        <w:rPr>
          <w:rFonts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w:t>
      </w:r>
      <w:r>
        <w:rPr>
          <w:rFonts w:hint="eastAsia" w:ascii="宋体" w:hAnsi="宋体" w:eastAsia="宋体" w:cs="Times New Roman"/>
          <w:color w:val="000000" w:themeColor="text1"/>
          <w:szCs w:val="24"/>
          <w:highlight w:val="none"/>
          <w:lang w:val="en-US" w:eastAsia="zh-CN"/>
          <w14:textFill>
            <w14:solidFill>
              <w14:schemeClr w14:val="tx1"/>
            </w14:solidFill>
          </w14:textFill>
        </w:rPr>
        <w:t>2</w:t>
      </w:r>
      <w:r>
        <w:rPr>
          <w:rFonts w:hint="eastAsia" w:ascii="宋体" w:hAnsi="宋体" w:eastAsia="宋体" w:cs="Times New Roman"/>
          <w:color w:val="000000" w:themeColor="text1"/>
          <w:szCs w:val="24"/>
          <w:highlight w:val="none"/>
          <w:lang w:val="zh-CN"/>
          <w14:textFill>
            <w14:solidFill>
              <w14:schemeClr w14:val="tx1"/>
            </w14:solidFill>
          </w14:textFill>
        </w:rPr>
        <w:t>）业绩须同时提供①合同关键页（包括但不限于合同名称、合同签订时间、合同金额、双方签字盖章页及反映评分条件的其他资料）复印件及相关验收证明；②已完成服务的任意一张发票复印件（发票开具日期须在本项目招标公告发布之日前），否则不得分；</w:t>
      </w:r>
    </w:p>
    <w:p w14:paraId="06BDBF9E">
      <w:pPr>
        <w:autoSpaceDE w:val="0"/>
        <w:autoSpaceDN w:val="0"/>
        <w:adjustRightInd w:val="0"/>
        <w:snapToGrid w:val="0"/>
        <w:spacing w:line="360" w:lineRule="auto"/>
        <w:ind w:left="481" w:leftChars="-41" w:hanging="567" w:hangingChars="270"/>
        <w:jc w:val="left"/>
        <w:rPr>
          <w:rFonts w:hint="eastAsia"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w:t>
      </w:r>
      <w:r>
        <w:rPr>
          <w:rFonts w:hint="eastAsia" w:ascii="宋体" w:hAnsi="宋体" w:eastAsia="宋体" w:cs="Times New Roman"/>
          <w:color w:val="000000" w:themeColor="text1"/>
          <w:szCs w:val="24"/>
          <w:highlight w:val="none"/>
          <w:lang w:val="en-US" w:eastAsia="zh-CN"/>
          <w14:textFill>
            <w14:solidFill>
              <w14:schemeClr w14:val="tx1"/>
            </w14:solidFill>
          </w14:textFill>
        </w:rPr>
        <w:t>3</w:t>
      </w:r>
      <w:r>
        <w:rPr>
          <w:rFonts w:hint="eastAsia" w:ascii="宋体" w:hAnsi="宋体" w:eastAsia="宋体" w:cs="Times New Roman"/>
          <w:color w:val="000000" w:themeColor="text1"/>
          <w:szCs w:val="24"/>
          <w:highlight w:val="none"/>
          <w:lang w:val="zh-CN"/>
          <w14:textFill>
            <w14:solidFill>
              <w14:schemeClr w14:val="tx1"/>
            </w14:solidFill>
          </w14:textFill>
        </w:rPr>
        <w:t>）若投标人提供框架协议（或资格入围合同）的单项项目业绩，应同时提供框架协议（或资格入围合同）复印件以及单项项目合同和相关验收证明，否则在评分时将不予考虑；</w:t>
      </w:r>
    </w:p>
    <w:p w14:paraId="031EE675">
      <w:pPr>
        <w:autoSpaceDE w:val="0"/>
        <w:autoSpaceDN w:val="0"/>
        <w:adjustRightInd w:val="0"/>
        <w:snapToGrid w:val="0"/>
        <w:spacing w:line="360" w:lineRule="auto"/>
        <w:ind w:left="481" w:leftChars="-41" w:hanging="567" w:hangingChars="270"/>
        <w:jc w:val="left"/>
        <w:rPr>
          <w:rFonts w:hint="eastAsia"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w:t>
      </w:r>
      <w:r>
        <w:rPr>
          <w:rFonts w:hint="eastAsia" w:ascii="宋体" w:hAnsi="宋体" w:eastAsia="宋体" w:cs="Times New Roman"/>
          <w:color w:val="000000" w:themeColor="text1"/>
          <w:szCs w:val="24"/>
          <w:highlight w:val="none"/>
          <w:lang w:val="en-US" w:eastAsia="zh-CN"/>
          <w14:textFill>
            <w14:solidFill>
              <w14:schemeClr w14:val="tx1"/>
            </w14:solidFill>
          </w14:textFill>
        </w:rPr>
        <w:t>4</w:t>
      </w:r>
      <w:r>
        <w:rPr>
          <w:rFonts w:hint="eastAsia" w:ascii="宋体" w:hAnsi="宋体" w:eastAsia="宋体" w:cs="Times New Roman"/>
          <w:color w:val="000000" w:themeColor="text1"/>
          <w:szCs w:val="24"/>
          <w:highlight w:val="none"/>
          <w:lang w:val="zh-CN"/>
          <w14:textFill>
            <w14:solidFill>
              <w14:schemeClr w14:val="tx1"/>
            </w14:solidFill>
          </w14:textFill>
        </w:rPr>
        <w:t>）上述资料必须能反映评分条件（合同签订日期为2022年1月1日或以后，合同标的必须包含市政公用工程项目监理，单项合同金额），否则须同时提供业主方出具的书面补充情况说明文件复印件作为辅助证明（复印件能显示业主方公章）；</w:t>
      </w:r>
    </w:p>
    <w:p w14:paraId="4C061B8F">
      <w:pPr>
        <w:autoSpaceDE w:val="0"/>
        <w:autoSpaceDN w:val="0"/>
        <w:adjustRightInd w:val="0"/>
        <w:snapToGrid w:val="0"/>
        <w:spacing w:line="360" w:lineRule="auto"/>
        <w:ind w:left="483" w:leftChars="-41" w:hanging="569" w:hangingChars="270"/>
        <w:jc w:val="left"/>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Times New Roman"/>
          <w:b/>
          <w:bCs/>
          <w:color w:val="000000" w:themeColor="text1"/>
          <w:szCs w:val="24"/>
          <w:highlight w:val="none"/>
          <w:lang w:val="zh-CN"/>
          <w14:textFill>
            <w14:solidFill>
              <w14:schemeClr w14:val="tx1"/>
            </w14:solidFill>
          </w14:textFill>
        </w:rPr>
        <w:t>（</w:t>
      </w:r>
      <w:r>
        <w:rPr>
          <w:rFonts w:hint="eastAsia" w:ascii="宋体" w:hAnsi="宋体" w:eastAsia="宋体" w:cs="Times New Roman"/>
          <w:b/>
          <w:bCs/>
          <w:color w:val="000000" w:themeColor="text1"/>
          <w:szCs w:val="24"/>
          <w:highlight w:val="none"/>
          <w:lang w:val="en-US" w:eastAsia="zh-CN"/>
          <w14:textFill>
            <w14:solidFill>
              <w14:schemeClr w14:val="tx1"/>
            </w14:solidFill>
          </w14:textFill>
        </w:rPr>
        <w:t>5</w:t>
      </w:r>
      <w:r>
        <w:rPr>
          <w:rFonts w:hint="eastAsia" w:ascii="宋体" w:hAnsi="宋体" w:eastAsia="宋体" w:cs="Times New Roman"/>
          <w:b/>
          <w:bCs/>
          <w:color w:val="000000" w:themeColor="text1"/>
          <w:szCs w:val="24"/>
          <w:highlight w:val="none"/>
          <w:lang w:val="zh-CN"/>
          <w14:textFill>
            <w14:solidFill>
              <w14:schemeClr w14:val="tx1"/>
            </w14:solidFill>
          </w14:textFill>
        </w:rPr>
        <w:t>）未按上述要求在此格式下提供证明材料的业绩，或在此格式下所附材料无法证明填报项目符合本项评分要求的业绩，在评标时将不予考虑</w:t>
      </w:r>
      <w:r>
        <w:rPr>
          <w:rFonts w:hint="eastAsia" w:ascii="宋体" w:hAnsi="宋体" w:eastAsia="宋体" w:cs="Times New Roman"/>
          <w:b/>
          <w:bCs/>
          <w:color w:val="000000" w:themeColor="text1"/>
          <w:kern w:val="0"/>
          <w:szCs w:val="21"/>
          <w:highlight w:val="none"/>
          <w14:textFill>
            <w14:solidFill>
              <w14:schemeClr w14:val="tx1"/>
            </w14:solidFill>
          </w14:textFill>
        </w:rPr>
        <w:t>。</w:t>
      </w:r>
    </w:p>
    <w:p w14:paraId="462BDC0F">
      <w:pPr>
        <w:autoSpaceDE w:val="0"/>
        <w:autoSpaceDN w:val="0"/>
        <w:adjustRightInd w:val="0"/>
        <w:spacing w:line="360" w:lineRule="auto"/>
        <w:ind w:firstLine="5040" w:firstLineChars="2400"/>
        <w:jc w:val="left"/>
        <w:rPr>
          <w:rFonts w:ascii="宋体" w:hAnsi="宋体" w:eastAsia="宋体" w:cs="Times New Roman"/>
          <w:color w:val="000000" w:themeColor="text1"/>
          <w:szCs w:val="24"/>
          <w:highlight w:val="none"/>
          <w:lang w:val="zh-CN"/>
          <w14:textFill>
            <w14:solidFill>
              <w14:schemeClr w14:val="tx1"/>
            </w14:solidFill>
          </w14:textFill>
        </w:rPr>
      </w:pPr>
    </w:p>
    <w:p w14:paraId="196BD136">
      <w:pPr>
        <w:autoSpaceDE w:val="0"/>
        <w:autoSpaceDN w:val="0"/>
        <w:adjustRightInd w:val="0"/>
        <w:spacing w:line="360" w:lineRule="auto"/>
        <w:ind w:firstLine="5040" w:firstLineChars="2400"/>
        <w:jc w:val="left"/>
        <w:rPr>
          <w:rFonts w:ascii="宋体" w:hAnsi="宋体" w:eastAsia="宋体" w:cs="Times New Roman"/>
          <w:color w:val="000000" w:themeColor="text1"/>
          <w:kern w:val="0"/>
          <w:szCs w:val="21"/>
          <w:highlight w:val="none"/>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投标人：（加盖投标人法人公章）</w:t>
      </w:r>
    </w:p>
    <w:p w14:paraId="62EA5FF0">
      <w:pPr>
        <w:autoSpaceDE w:val="0"/>
        <w:autoSpaceDN w:val="0"/>
        <w:adjustRightInd w:val="0"/>
        <w:spacing w:line="360" w:lineRule="auto"/>
        <w:ind w:firstLine="5040" w:firstLineChars="2400"/>
        <w:jc w:val="left"/>
        <w:rPr>
          <w:rFonts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日期：   年   月   日</w:t>
      </w:r>
    </w:p>
    <w:bookmarkEnd w:id="552"/>
    <w:bookmarkEnd w:id="553"/>
    <w:p w14:paraId="732ACB66">
      <w:pPr>
        <w:pStyle w:val="4"/>
        <w:pageBreakBefore/>
        <w:spacing w:line="360" w:lineRule="auto"/>
        <w:rPr>
          <w:rFonts w:hAnsi="宋体" w:cs="宋体"/>
          <w:b/>
          <w:bCs/>
          <w:color w:val="000000" w:themeColor="text1"/>
          <w:kern w:val="2"/>
          <w:sz w:val="32"/>
          <w:szCs w:val="32"/>
          <w:highlight w:val="none"/>
          <w:lang w:val="zh-CN"/>
          <w14:textFill>
            <w14:solidFill>
              <w14:schemeClr w14:val="tx1"/>
            </w14:solidFill>
          </w14:textFill>
        </w:rPr>
      </w:pPr>
      <w:bookmarkStart w:id="554" w:name="_Toc4743574"/>
      <w:bookmarkStart w:id="555" w:name="_Toc534983546"/>
      <w:bookmarkStart w:id="556" w:name="_Toc24011"/>
      <w:bookmarkStart w:id="557" w:name="_Toc447044610"/>
      <w:bookmarkStart w:id="558" w:name="_Toc78709789"/>
      <w:bookmarkStart w:id="559" w:name="_Toc447045097"/>
      <w:bookmarkStart w:id="560" w:name="_Toc8972"/>
      <w:bookmarkStart w:id="561" w:name="_Toc24242"/>
      <w:bookmarkStart w:id="562" w:name="_Toc20155"/>
      <w:bookmarkStart w:id="563" w:name="_Toc447044486"/>
      <w:bookmarkStart w:id="564" w:name="_Toc486167719"/>
      <w:bookmarkStart w:id="565" w:name="_Toc94107220"/>
      <w:bookmarkStart w:id="566" w:name="_Toc104991885"/>
      <w:bookmarkStart w:id="567" w:name="_Toc18175_WPSOffice_Level2"/>
      <w:bookmarkStart w:id="568" w:name="_Toc1977737"/>
      <w:bookmarkStart w:id="569" w:name="_Toc533708132"/>
      <w:bookmarkStart w:id="570" w:name="_Toc102860083"/>
      <w:bookmarkStart w:id="571" w:name="_Toc142508378"/>
      <w:bookmarkStart w:id="572" w:name="_Toc19890"/>
      <w:bookmarkStart w:id="573" w:name="_Toc102860427"/>
      <w:bookmarkStart w:id="574" w:name="_Toc140596938"/>
      <w:bookmarkStart w:id="575" w:name="_Toc18413"/>
      <w:bookmarkStart w:id="576" w:name="_Toc31965"/>
      <w:r>
        <w:rPr>
          <w:rFonts w:hint="eastAsia" w:hAnsi="宋体" w:cs="宋体"/>
          <w:b/>
          <w:bCs/>
          <w:color w:val="000000" w:themeColor="text1"/>
          <w:kern w:val="2"/>
          <w:sz w:val="32"/>
          <w:szCs w:val="32"/>
          <w:highlight w:val="none"/>
          <w:lang w:val="zh-CN"/>
          <w14:textFill>
            <w14:solidFill>
              <w14:schemeClr w14:val="tx1"/>
            </w14:solidFill>
          </w14:textFill>
        </w:rPr>
        <w:t>十</w:t>
      </w:r>
      <w:r>
        <w:rPr>
          <w:rFonts w:hint="eastAsia" w:hAnsi="宋体" w:cs="宋体"/>
          <w:b/>
          <w:bCs/>
          <w:color w:val="000000" w:themeColor="text1"/>
          <w:kern w:val="2"/>
          <w:sz w:val="32"/>
          <w:szCs w:val="32"/>
          <w:highlight w:val="none"/>
          <w:lang w:val="en-US" w:eastAsia="zh-CN"/>
          <w14:textFill>
            <w14:solidFill>
              <w14:schemeClr w14:val="tx1"/>
            </w14:solidFill>
          </w14:textFill>
        </w:rPr>
        <w:t>一</w:t>
      </w:r>
      <w:r>
        <w:rPr>
          <w:rFonts w:hint="eastAsia" w:hAnsi="宋体" w:cs="宋体"/>
          <w:b/>
          <w:bCs/>
          <w:color w:val="000000" w:themeColor="text1"/>
          <w:kern w:val="2"/>
          <w:sz w:val="32"/>
          <w:szCs w:val="32"/>
          <w:highlight w:val="none"/>
          <w:lang w:val="zh-CN"/>
          <w14:textFill>
            <w14:solidFill>
              <w14:schemeClr w14:val="tx1"/>
            </w14:solidFill>
          </w14:textFill>
        </w:rPr>
        <w:t>、中标服务费承诺书格式</w:t>
      </w:r>
      <w:bookmarkEnd w:id="554"/>
      <w:bookmarkEnd w:id="555"/>
      <w:bookmarkEnd w:id="556"/>
      <w:bookmarkEnd w:id="557"/>
      <w:bookmarkEnd w:id="558"/>
      <w:bookmarkEnd w:id="559"/>
      <w:bookmarkEnd w:id="560"/>
      <w:bookmarkEnd w:id="561"/>
      <w:bookmarkEnd w:id="562"/>
      <w:bookmarkEnd w:id="563"/>
    </w:p>
    <w:p w14:paraId="45A074B6">
      <w:pPr>
        <w:spacing w:line="360" w:lineRule="auto"/>
        <w:jc w:val="center"/>
        <w:rPr>
          <w:rFonts w:ascii="宋体" w:hAnsi="宋体" w:eastAsia="宋体" w:cs="宋体"/>
          <w:b/>
          <w:bCs/>
          <w:color w:val="000000" w:themeColor="text1"/>
          <w:sz w:val="30"/>
          <w:szCs w:val="30"/>
          <w:highlight w:val="none"/>
          <w:lang w:val="zh-CN"/>
          <w14:textFill>
            <w14:solidFill>
              <w14:schemeClr w14:val="tx1"/>
            </w14:solidFill>
          </w14:textFill>
        </w:rPr>
      </w:pPr>
      <w:r>
        <w:rPr>
          <w:rFonts w:hint="eastAsia" w:ascii="宋体" w:hAnsi="宋体" w:eastAsia="宋体" w:cs="宋体"/>
          <w:b/>
          <w:bCs/>
          <w:color w:val="000000" w:themeColor="text1"/>
          <w:sz w:val="30"/>
          <w:szCs w:val="30"/>
          <w:highlight w:val="none"/>
          <w:lang w:val="zh-CN"/>
          <w14:textFill>
            <w14:solidFill>
              <w14:schemeClr w14:val="tx1"/>
            </w14:solidFill>
          </w14:textFill>
        </w:rPr>
        <w:t>中标服务费承诺书</w:t>
      </w:r>
    </w:p>
    <w:p w14:paraId="5B5E7B7F">
      <w:pPr>
        <w:spacing w:line="360" w:lineRule="auto"/>
        <w:rPr>
          <w:rFonts w:ascii="宋体" w:hAnsi="宋体" w:eastAsia="宋体" w:cs="宋体"/>
          <w:b/>
          <w:bCs/>
          <w:color w:val="000000" w:themeColor="text1"/>
          <w:highlight w:val="none"/>
          <w:lang w:val="zh-CN"/>
          <w14:textFill>
            <w14:solidFill>
              <w14:schemeClr w14:val="tx1"/>
            </w14:solidFill>
          </w14:textFill>
        </w:rPr>
      </w:pPr>
    </w:p>
    <w:p w14:paraId="26B0422C">
      <w:pPr>
        <w:spacing w:line="360" w:lineRule="auto"/>
        <w:rPr>
          <w:rFonts w:ascii="宋体" w:hAnsi="宋体" w:eastAsia="宋体" w:cs="宋体"/>
          <w:b/>
          <w:bCs/>
          <w:color w:val="000000" w:themeColor="text1"/>
          <w:szCs w:val="21"/>
          <w:highlight w:val="none"/>
          <w:lang w:val="zh-CN"/>
          <w14:textFill>
            <w14:solidFill>
              <w14:schemeClr w14:val="tx1"/>
            </w14:solidFill>
          </w14:textFill>
        </w:rPr>
      </w:pPr>
      <w:r>
        <w:rPr>
          <w:rFonts w:hint="eastAsia" w:ascii="宋体" w:hAnsi="宋体" w:eastAsia="宋体" w:cs="宋体"/>
          <w:b/>
          <w:bCs/>
          <w:color w:val="000000" w:themeColor="text1"/>
          <w:szCs w:val="21"/>
          <w:highlight w:val="none"/>
          <w:lang w:val="zh-CN"/>
          <w14:textFill>
            <w14:solidFill>
              <w14:schemeClr w14:val="tx1"/>
            </w14:solidFill>
          </w14:textFill>
        </w:rPr>
        <w:t>致：建成工程咨询股份有限公司</w:t>
      </w:r>
    </w:p>
    <w:p w14:paraId="26D7CD97">
      <w:pPr>
        <w:spacing w:line="360" w:lineRule="auto"/>
        <w:ind w:right="893"/>
        <w:rPr>
          <w:rFonts w:ascii="宋体" w:hAnsi="宋体" w:eastAsia="宋体" w:cs="宋体"/>
          <w:color w:val="000000" w:themeColor="text1"/>
          <w:szCs w:val="21"/>
          <w:highlight w:val="none"/>
          <w:lang w:val="zh-CN"/>
          <w14:textFill>
            <w14:solidFill>
              <w14:schemeClr w14:val="tx1"/>
            </w14:solidFill>
          </w14:textFill>
        </w:rPr>
      </w:pPr>
    </w:p>
    <w:p w14:paraId="3AFEFC58">
      <w:pPr>
        <w:tabs>
          <w:tab w:val="left" w:pos="-142"/>
        </w:tabs>
        <w:spacing w:line="360" w:lineRule="auto"/>
        <w:ind w:left="-31" w:leftChars="-15" w:right="18" w:firstLine="457" w:firstLineChars="218"/>
        <w:rPr>
          <w:rFonts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在贵司代理的</w:t>
      </w:r>
      <w:r>
        <w:rPr>
          <w:rFonts w:hint="eastAsia" w:ascii="宋体" w:hAnsi="宋体" w:eastAsia="宋体" w:cs="宋体"/>
          <w:color w:val="000000" w:themeColor="text1"/>
          <w:highlight w:val="none"/>
          <w:u w:val="single"/>
          <w:lang w:val="zh-CN"/>
          <w14:textFill>
            <w14:solidFill>
              <w14:schemeClr w14:val="tx1"/>
            </w14:solidFill>
          </w14:textFill>
        </w:rPr>
        <w:t>东莞市水务环境投资控股集团管网有限公司2026-2027年施工监理服务采购项目（招标编号：广建咨询（东招）2025-0104号）</w:t>
      </w:r>
      <w:r>
        <w:rPr>
          <w:rFonts w:hint="eastAsia" w:ascii="宋体" w:hAnsi="宋体" w:eastAsia="宋体" w:cs="宋体"/>
          <w:color w:val="000000" w:themeColor="text1"/>
          <w:highlight w:val="none"/>
          <w:lang w:val="zh-CN"/>
          <w14:textFill>
            <w14:solidFill>
              <w14:schemeClr w14:val="tx1"/>
            </w14:solidFill>
          </w14:textFill>
        </w:rPr>
        <w:t>招标中，我司如获中标，保证在领取中标通知书原件之</w:t>
      </w:r>
      <w:r>
        <w:rPr>
          <w:rFonts w:hint="eastAsia" w:ascii="宋体" w:hAnsi="宋体" w:eastAsia="宋体" w:cs="宋体"/>
          <w:color w:val="000000" w:themeColor="text1"/>
          <w:highlight w:val="none"/>
          <w14:textFill>
            <w14:solidFill>
              <w14:schemeClr w14:val="tx1"/>
            </w14:solidFill>
          </w14:textFill>
        </w:rPr>
        <w:t>前</w:t>
      </w:r>
      <w:r>
        <w:rPr>
          <w:rFonts w:hint="eastAsia" w:ascii="宋体" w:hAnsi="宋体" w:eastAsia="宋体" w:cs="宋体"/>
          <w:color w:val="000000" w:themeColor="text1"/>
          <w:highlight w:val="none"/>
          <w:lang w:val="zh-CN"/>
          <w14:textFill>
            <w14:solidFill>
              <w14:schemeClr w14:val="tx1"/>
            </w14:solidFill>
          </w14:textFill>
        </w:rPr>
        <w:t>按招标文件的规定向贵</w:t>
      </w:r>
      <w:r>
        <w:rPr>
          <w:rFonts w:hint="eastAsia" w:ascii="宋体" w:hAnsi="宋体" w:eastAsia="宋体" w:cs="宋体"/>
          <w:color w:val="000000" w:themeColor="text1"/>
          <w:szCs w:val="21"/>
          <w:highlight w:val="none"/>
          <w:lang w:val="zh-CN"/>
          <w14:textFill>
            <w14:solidFill>
              <w14:schemeClr w14:val="tx1"/>
            </w14:solidFill>
          </w14:textFill>
        </w:rPr>
        <w:t>司即建成工程咨询股份有限公司指定的银行账号，一次性交纳中标服务费</w:t>
      </w:r>
      <w:r>
        <w:rPr>
          <w:rFonts w:hint="eastAsia" w:ascii="宋体" w:hAnsi="宋体" w:eastAsia="宋体" w:cs="宋体"/>
          <w:color w:val="000000" w:themeColor="text1"/>
          <w:highlight w:val="none"/>
          <w:lang w:val="zh-CN"/>
          <w14:textFill>
            <w14:solidFill>
              <w14:schemeClr w14:val="tx1"/>
            </w14:solidFill>
          </w14:textFill>
        </w:rPr>
        <w:t>。</w:t>
      </w:r>
    </w:p>
    <w:p w14:paraId="600CEA68">
      <w:pPr>
        <w:spacing w:line="360" w:lineRule="auto"/>
        <w:ind w:right="893"/>
        <w:rPr>
          <w:rFonts w:ascii="宋体" w:hAnsi="宋体" w:eastAsia="宋体" w:cs="宋体"/>
          <w:color w:val="000000" w:themeColor="text1"/>
          <w:szCs w:val="21"/>
          <w:highlight w:val="none"/>
          <w:lang w:val="zh-CN"/>
          <w14:textFill>
            <w14:solidFill>
              <w14:schemeClr w14:val="tx1"/>
            </w14:solidFill>
          </w14:textFill>
        </w:rPr>
      </w:pPr>
    </w:p>
    <w:p w14:paraId="15F6ADE0">
      <w:pPr>
        <w:spacing w:line="360" w:lineRule="auto"/>
        <w:ind w:right="893" w:firstLine="480"/>
        <w:rPr>
          <w:rFonts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特此承诺。</w:t>
      </w:r>
    </w:p>
    <w:p w14:paraId="0F281FD2">
      <w:pPr>
        <w:spacing w:line="360" w:lineRule="auto"/>
        <w:ind w:right="893"/>
        <w:rPr>
          <w:rFonts w:ascii="宋体" w:hAnsi="宋体" w:eastAsia="宋体" w:cs="宋体"/>
          <w:color w:val="000000" w:themeColor="text1"/>
          <w:highlight w:val="none"/>
          <w:lang w:val="zh-CN"/>
          <w14:textFill>
            <w14:solidFill>
              <w14:schemeClr w14:val="tx1"/>
            </w14:solidFill>
          </w14:textFill>
        </w:rPr>
      </w:pPr>
    </w:p>
    <w:p w14:paraId="20A816B4">
      <w:pPr>
        <w:spacing w:line="360" w:lineRule="auto"/>
        <w:ind w:right="893"/>
        <w:rPr>
          <w:rFonts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地址：</w:t>
      </w:r>
      <w:r>
        <w:rPr>
          <w:rFonts w:hint="eastAsia" w:ascii="宋体" w:hAnsi="宋体" w:eastAsia="宋体" w:cs="宋体"/>
          <w:color w:val="000000" w:themeColor="text1"/>
          <w:highlight w:val="none"/>
          <w:u w:val="single"/>
          <w:lang w:val="zh-CN"/>
          <w14:textFill>
            <w14:solidFill>
              <w14:schemeClr w14:val="tx1"/>
            </w14:solidFill>
          </w14:textFill>
        </w:rPr>
        <w:t xml:space="preserve">                       </w:t>
      </w:r>
    </w:p>
    <w:p w14:paraId="391C7AFD">
      <w:pPr>
        <w:spacing w:line="360" w:lineRule="auto"/>
        <w:ind w:right="893"/>
        <w:rPr>
          <w:rFonts w:ascii="宋体" w:hAnsi="宋体" w:eastAsia="宋体" w:cs="宋体"/>
          <w:color w:val="000000" w:themeColor="text1"/>
          <w:highlight w:val="none"/>
          <w:u w:val="singl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 xml:space="preserve">电话： </w:t>
      </w:r>
      <w:r>
        <w:rPr>
          <w:rFonts w:hint="eastAsia" w:ascii="宋体" w:hAnsi="宋体" w:eastAsia="宋体" w:cs="宋体"/>
          <w:color w:val="000000" w:themeColor="text1"/>
          <w:highlight w:val="none"/>
          <w:u w:val="single"/>
          <w:lang w:val="zh-CN"/>
          <w14:textFill>
            <w14:solidFill>
              <w14:schemeClr w14:val="tx1"/>
            </w14:solidFill>
          </w14:textFill>
        </w:rPr>
        <w:t xml:space="preserve">                      </w:t>
      </w:r>
      <w:r>
        <w:rPr>
          <w:rFonts w:hint="eastAsia" w:ascii="宋体" w:hAnsi="宋体" w:eastAsia="宋体" w:cs="宋体"/>
          <w:color w:val="000000" w:themeColor="text1"/>
          <w:highlight w:val="none"/>
          <w:lang w:val="zh-CN"/>
          <w14:textFill>
            <w14:solidFill>
              <w14:schemeClr w14:val="tx1"/>
            </w14:solidFill>
          </w14:textFill>
        </w:rPr>
        <w:t xml:space="preserve">       传真： </w:t>
      </w:r>
      <w:r>
        <w:rPr>
          <w:rFonts w:hint="eastAsia" w:ascii="宋体" w:hAnsi="宋体" w:eastAsia="宋体" w:cs="宋体"/>
          <w:color w:val="000000" w:themeColor="text1"/>
          <w:highlight w:val="none"/>
          <w:u w:val="single"/>
          <w:lang w:val="zh-CN"/>
          <w14:textFill>
            <w14:solidFill>
              <w14:schemeClr w14:val="tx1"/>
            </w14:solidFill>
          </w14:textFill>
        </w:rPr>
        <w:t xml:space="preserve">                  </w:t>
      </w:r>
    </w:p>
    <w:p w14:paraId="29A7E172">
      <w:pPr>
        <w:spacing w:line="360" w:lineRule="auto"/>
        <w:ind w:right="893"/>
        <w:rPr>
          <w:rFonts w:ascii="宋体" w:hAnsi="宋体" w:eastAsia="宋体" w:cs="宋体"/>
          <w:color w:val="000000" w:themeColor="text1"/>
          <w:highlight w:val="none"/>
          <w:u w:val="singl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 xml:space="preserve">邮箱： </w:t>
      </w:r>
      <w:r>
        <w:rPr>
          <w:rFonts w:hint="eastAsia" w:ascii="宋体" w:hAnsi="宋体" w:eastAsia="宋体" w:cs="宋体"/>
          <w:color w:val="000000" w:themeColor="text1"/>
          <w:highlight w:val="none"/>
          <w:u w:val="single"/>
          <w:lang w:val="zh-CN"/>
          <w14:textFill>
            <w14:solidFill>
              <w14:schemeClr w14:val="tx1"/>
            </w14:solidFill>
          </w14:textFill>
        </w:rPr>
        <w:t xml:space="preserve">                      </w:t>
      </w:r>
      <w:r>
        <w:rPr>
          <w:rFonts w:hint="eastAsia" w:ascii="宋体" w:hAnsi="宋体" w:eastAsia="宋体" w:cs="宋体"/>
          <w:color w:val="000000" w:themeColor="text1"/>
          <w:highlight w:val="none"/>
          <w:lang w:val="zh-CN"/>
          <w14:textFill>
            <w14:solidFill>
              <w14:schemeClr w14:val="tx1"/>
            </w14:solidFill>
          </w14:textFill>
        </w:rPr>
        <w:t xml:space="preserve">       邮编： </w:t>
      </w:r>
      <w:r>
        <w:rPr>
          <w:rFonts w:hint="eastAsia" w:ascii="宋体" w:hAnsi="宋体" w:eastAsia="宋体" w:cs="宋体"/>
          <w:color w:val="000000" w:themeColor="text1"/>
          <w:highlight w:val="none"/>
          <w:u w:val="single"/>
          <w:lang w:val="zh-CN"/>
          <w14:textFill>
            <w14:solidFill>
              <w14:schemeClr w14:val="tx1"/>
            </w14:solidFill>
          </w14:textFill>
        </w:rPr>
        <w:t xml:space="preserve">                  </w:t>
      </w:r>
    </w:p>
    <w:p w14:paraId="3CACA0A8">
      <w:pPr>
        <w:spacing w:line="360" w:lineRule="auto"/>
        <w:ind w:right="893"/>
        <w:rPr>
          <w:rFonts w:ascii="宋体" w:hAnsi="宋体" w:eastAsia="宋体" w:cs="宋体"/>
          <w:color w:val="000000" w:themeColor="text1"/>
          <w:highlight w:val="none"/>
          <w:lang w:val="zh-CN"/>
          <w14:textFill>
            <w14:solidFill>
              <w14:schemeClr w14:val="tx1"/>
            </w14:solidFill>
          </w14:textFill>
        </w:rPr>
      </w:pPr>
    </w:p>
    <w:p w14:paraId="728B3F43">
      <w:pPr>
        <w:autoSpaceDE w:val="0"/>
        <w:autoSpaceDN w:val="0"/>
        <w:adjustRightInd w:val="0"/>
        <w:spacing w:line="360" w:lineRule="auto"/>
        <w:ind w:firstLine="5040" w:firstLineChars="2400"/>
        <w:rPr>
          <w:rFonts w:ascii="宋体" w:hAnsi="宋体" w:eastAsia="宋体" w:cs="宋体"/>
          <w:color w:val="000000" w:themeColor="text1"/>
          <w:szCs w:val="21"/>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投标人：（加盖投标人法人公章）</w:t>
      </w:r>
    </w:p>
    <w:p w14:paraId="309DDE3D">
      <w:pPr>
        <w:autoSpaceDE w:val="0"/>
        <w:autoSpaceDN w:val="0"/>
        <w:adjustRightInd w:val="0"/>
        <w:spacing w:line="360" w:lineRule="auto"/>
        <w:ind w:firstLine="5040" w:firstLineChars="24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日</w:t>
      </w:r>
      <w:r>
        <w:rPr>
          <w:rFonts w:hint="eastAsia" w:ascii="宋体" w:hAnsi="宋体" w:eastAsia="宋体" w:cs="宋体"/>
          <w:color w:val="000000" w:themeColor="text1"/>
          <w:szCs w:val="24"/>
          <w:highlight w:val="none"/>
          <w:lang w:val="zh-CN"/>
          <w14:textFill>
            <w14:solidFill>
              <w14:schemeClr w14:val="tx1"/>
            </w14:solidFill>
          </w14:textFill>
        </w:rPr>
        <w:t>期：   年   月   日</w:t>
      </w:r>
    </w:p>
    <w:p w14:paraId="1C02028C">
      <w:pPr>
        <w:pageBreakBefore/>
        <w:spacing w:before="120" w:after="120" w:line="360" w:lineRule="auto"/>
        <w:jc w:val="left"/>
        <w:outlineLvl w:val="2"/>
        <w:rPr>
          <w:rFonts w:ascii="宋体" w:hAnsi="宋体" w:eastAsia="宋体" w:cs="宋体"/>
          <w:b/>
          <w:bCs/>
          <w:color w:val="000000" w:themeColor="text1"/>
          <w:kern w:val="0"/>
          <w:sz w:val="32"/>
          <w:szCs w:val="32"/>
          <w:highlight w:val="none"/>
          <w:lang w:val="zh-CN"/>
          <w14:textFill>
            <w14:solidFill>
              <w14:schemeClr w14:val="tx1"/>
            </w14:solidFill>
          </w14:textFill>
        </w:rPr>
      </w:pPr>
      <w:r>
        <w:rPr>
          <w:rFonts w:hint="eastAsia" w:ascii="宋体" w:hAnsi="宋体" w:eastAsia="宋体" w:cs="宋体"/>
          <w:b/>
          <w:bCs/>
          <w:color w:val="000000" w:themeColor="text1"/>
          <w:kern w:val="0"/>
          <w:sz w:val="32"/>
          <w:szCs w:val="32"/>
          <w:highlight w:val="none"/>
          <w:lang w:val="zh-CN"/>
          <w14:textFill>
            <w14:solidFill>
              <w14:schemeClr w14:val="tx1"/>
            </w14:solidFill>
          </w14:textFill>
        </w:rPr>
        <w:t>十</w:t>
      </w:r>
      <w:r>
        <w:rPr>
          <w:rFonts w:hint="eastAsia" w:ascii="宋体" w:hAnsi="宋体" w:eastAsia="宋体" w:cs="宋体"/>
          <w:b/>
          <w:bCs/>
          <w:color w:val="000000" w:themeColor="text1"/>
          <w:kern w:val="0"/>
          <w:sz w:val="32"/>
          <w:szCs w:val="32"/>
          <w:highlight w:val="none"/>
          <w:lang w:val="en-US" w:eastAsia="zh-CN"/>
          <w14:textFill>
            <w14:solidFill>
              <w14:schemeClr w14:val="tx1"/>
            </w14:solidFill>
          </w14:textFill>
        </w:rPr>
        <w:t>二</w:t>
      </w:r>
      <w:r>
        <w:rPr>
          <w:rFonts w:hint="eastAsia" w:ascii="宋体" w:hAnsi="宋体" w:eastAsia="宋体" w:cs="宋体"/>
          <w:b/>
          <w:bCs/>
          <w:color w:val="000000" w:themeColor="text1"/>
          <w:kern w:val="0"/>
          <w:sz w:val="32"/>
          <w:szCs w:val="32"/>
          <w:highlight w:val="none"/>
          <w:lang w:val="zh-CN"/>
          <w14:textFill>
            <w14:solidFill>
              <w14:schemeClr w14:val="tx1"/>
            </w14:solidFill>
          </w14:textFill>
        </w:rPr>
        <w:t>、投标保证金汇入情况说明</w:t>
      </w:r>
      <w:bookmarkEnd w:id="564"/>
      <w:bookmarkEnd w:id="565"/>
      <w:bookmarkEnd w:id="566"/>
      <w:bookmarkEnd w:id="567"/>
      <w:bookmarkEnd w:id="568"/>
      <w:bookmarkEnd w:id="569"/>
      <w:bookmarkEnd w:id="570"/>
      <w:bookmarkEnd w:id="571"/>
      <w:bookmarkEnd w:id="572"/>
      <w:bookmarkEnd w:id="573"/>
      <w:bookmarkEnd w:id="574"/>
      <w:bookmarkEnd w:id="575"/>
      <w:bookmarkEnd w:id="576"/>
    </w:p>
    <w:p w14:paraId="20221578">
      <w:pPr>
        <w:autoSpaceDE w:val="0"/>
        <w:autoSpaceDN w:val="0"/>
        <w:adjustRightInd w:val="0"/>
        <w:spacing w:line="360" w:lineRule="auto"/>
        <w:jc w:val="left"/>
        <w:rPr>
          <w:rFonts w:ascii="宋体" w:hAnsi="宋体" w:eastAsia="宋体" w:cs="宋体"/>
          <w:color w:val="000000" w:themeColor="text1"/>
          <w:szCs w:val="24"/>
          <w:highlight w:val="none"/>
          <w14:textFill>
            <w14:solidFill>
              <w14:schemeClr w14:val="tx1"/>
            </w14:solidFill>
          </w14:textFill>
        </w:rPr>
      </w:pPr>
    </w:p>
    <w:p w14:paraId="754EA80A">
      <w:pPr>
        <w:autoSpaceDE w:val="0"/>
        <w:autoSpaceDN w:val="0"/>
        <w:adjustRightInd w:val="0"/>
        <w:spacing w:line="360" w:lineRule="auto"/>
        <w:jc w:val="center"/>
        <w:rPr>
          <w:rFonts w:ascii="宋体" w:hAnsi="宋体" w:eastAsia="宋体" w:cs="宋体"/>
          <w:b/>
          <w:bCs/>
          <w:color w:val="000000" w:themeColor="text1"/>
          <w:kern w:val="0"/>
          <w:sz w:val="24"/>
          <w:szCs w:val="24"/>
          <w:highlight w:val="none"/>
          <w14:textFill>
            <w14:solidFill>
              <w14:schemeClr w14:val="tx1"/>
            </w14:solidFill>
          </w14:textFill>
        </w:rPr>
      </w:pPr>
      <w:bookmarkStart w:id="577" w:name="_Toc31832_WPSOffice_Level3"/>
      <w:r>
        <w:rPr>
          <w:rFonts w:hint="eastAsia" w:ascii="宋体" w:hAnsi="宋体" w:eastAsia="宋体" w:cs="宋体"/>
          <w:b/>
          <w:bCs/>
          <w:color w:val="000000" w:themeColor="text1"/>
          <w:kern w:val="0"/>
          <w:sz w:val="24"/>
          <w:szCs w:val="24"/>
          <w:highlight w:val="none"/>
          <w14:textFill>
            <w14:solidFill>
              <w14:schemeClr w14:val="tx1"/>
            </w14:solidFill>
          </w14:textFill>
        </w:rPr>
        <w:t>投标保证金汇入情况说明</w:t>
      </w:r>
      <w:bookmarkEnd w:id="577"/>
    </w:p>
    <w:p w14:paraId="387B4458">
      <w:pPr>
        <w:autoSpaceDE w:val="0"/>
        <w:autoSpaceDN w:val="0"/>
        <w:adjustRightInd w:val="0"/>
        <w:spacing w:line="360" w:lineRule="auto"/>
        <w:jc w:val="center"/>
        <w:rPr>
          <w:rFonts w:ascii="宋体" w:hAnsi="宋体" w:eastAsia="宋体" w:cs="宋体"/>
          <w:b/>
          <w:bCs/>
          <w:color w:val="000000" w:themeColor="text1"/>
          <w:kern w:val="0"/>
          <w:szCs w:val="24"/>
          <w:highlight w:val="none"/>
          <w14:textFill>
            <w14:solidFill>
              <w14:schemeClr w14:val="tx1"/>
            </w14:solidFill>
          </w14:textFill>
        </w:rPr>
      </w:pPr>
    </w:p>
    <w:p w14:paraId="3BBE8BF5">
      <w:pPr>
        <w:spacing w:line="360" w:lineRule="auto"/>
        <w:ind w:firstLine="424" w:firstLineChars="202"/>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东莞市水务环境投资控股</w:t>
      </w:r>
      <w:r>
        <w:rPr>
          <w:rFonts w:hint="eastAsia" w:ascii="宋体" w:hAnsi="Calibri" w:eastAsia="宋体" w:cs="Times New Roman"/>
          <w:color w:val="000000" w:themeColor="text1"/>
          <w:kern w:val="0"/>
          <w:szCs w:val="21"/>
          <w:highlight w:val="none"/>
          <w:lang w:eastAsia="zh-CN"/>
          <w14:textFill>
            <w14:solidFill>
              <w14:schemeClr w14:val="tx1"/>
            </w14:solidFill>
          </w14:textFill>
        </w:rPr>
        <w:t>集团管</w:t>
      </w:r>
      <w:r>
        <w:rPr>
          <w:rFonts w:hint="eastAsia" w:ascii="宋体" w:hAnsi="宋体" w:eastAsia="宋体" w:cs="宋体"/>
          <w:color w:val="000000" w:themeColor="text1"/>
          <w:szCs w:val="21"/>
          <w:highlight w:val="none"/>
          <w:lang w:eastAsia="zh-CN"/>
          <w14:textFill>
            <w14:solidFill>
              <w14:schemeClr w14:val="tx1"/>
            </w14:solidFill>
          </w14:textFill>
        </w:rPr>
        <w:t>网有限公司</w:t>
      </w:r>
      <w:r>
        <w:rPr>
          <w:rFonts w:hint="eastAsia" w:ascii="宋体" w:hAnsi="宋体" w:eastAsia="宋体" w:cs="宋体"/>
          <w:color w:val="000000" w:themeColor="text1"/>
          <w:szCs w:val="21"/>
          <w:highlight w:val="none"/>
          <w14:textFill>
            <w14:solidFill>
              <w14:schemeClr w14:val="tx1"/>
            </w14:solidFill>
          </w14:textFill>
        </w:rPr>
        <w:t>：</w:t>
      </w:r>
    </w:p>
    <w:p w14:paraId="1AC26C6E">
      <w:pPr>
        <w:spacing w:line="360" w:lineRule="auto"/>
        <w:ind w:firstLine="424" w:firstLineChars="202"/>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本单位已按</w:t>
      </w:r>
      <w:r>
        <w:rPr>
          <w:rFonts w:hint="eastAsia" w:ascii="宋体" w:hAnsi="宋体" w:eastAsia="宋体" w:cs="宋体"/>
          <w:color w:val="000000" w:themeColor="text1"/>
          <w:kern w:val="0"/>
          <w:szCs w:val="21"/>
          <w:highlight w:val="none"/>
          <w:u w:val="single"/>
          <w:lang w:eastAsia="zh-CN"/>
          <w14:textFill>
            <w14:solidFill>
              <w14:schemeClr w14:val="tx1"/>
            </w14:solidFill>
          </w14:textFill>
        </w:rPr>
        <w:t>东莞市水务环境投资控股集团管网有限公司2026-2027年施工监理服务采购项目</w:t>
      </w:r>
      <w:r>
        <w:rPr>
          <w:rFonts w:hint="eastAsia" w:ascii="宋体" w:hAnsi="宋体" w:eastAsia="宋体" w:cs="宋体"/>
          <w:color w:val="000000" w:themeColor="text1"/>
          <w:szCs w:val="21"/>
          <w:highlight w:val="none"/>
          <w14:textFill>
            <w14:solidFill>
              <w14:schemeClr w14:val="tx1"/>
            </w14:solidFill>
          </w14:textFill>
        </w:rPr>
        <w:t>（招标编号：</w:t>
      </w:r>
      <w:r>
        <w:rPr>
          <w:rFonts w:hint="eastAsia" w:ascii="宋体" w:hAnsi="宋体" w:eastAsia="宋体" w:cs="宋体"/>
          <w:color w:val="000000" w:themeColor="text1"/>
          <w:szCs w:val="21"/>
          <w:highlight w:val="none"/>
          <w:u w:val="single"/>
          <w:lang w:eastAsia="zh-CN"/>
          <w14:textFill>
            <w14:solidFill>
              <w14:schemeClr w14:val="tx1"/>
            </w14:solidFill>
          </w14:textFill>
        </w:rPr>
        <w:t>广建咨询（东招）2025-0104号</w:t>
      </w:r>
      <w:r>
        <w:rPr>
          <w:rFonts w:hint="eastAsia" w:ascii="宋体" w:hAnsi="宋体" w:eastAsia="宋体" w:cs="宋体"/>
          <w:color w:val="000000" w:themeColor="text1"/>
          <w:szCs w:val="21"/>
          <w:highlight w:val="none"/>
          <w14:textFill>
            <w14:solidFill>
              <w14:schemeClr w14:val="tx1"/>
            </w14:solidFill>
          </w14:textFill>
        </w:rPr>
        <w:t>）的招标文件要求，于</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年</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月</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日前以</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付款形式）方式汇入指定账户（账户名称：</w:t>
      </w:r>
      <w:r>
        <w:rPr>
          <w:rFonts w:hint="eastAsia" w:ascii="宋体" w:hAnsi="宋体" w:eastAsia="宋体" w:cs="宋体"/>
          <w:b/>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，账号：</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开户银行：</w:t>
      </w:r>
      <w:r>
        <w:rPr>
          <w:rFonts w:hint="eastAsia" w:ascii="宋体" w:hAnsi="宋体" w:eastAsia="宋体" w:cs="宋体"/>
          <w:color w:val="000000" w:themeColor="text1"/>
          <w:szCs w:val="21"/>
          <w:highlight w:val="none"/>
          <w:u w:val="single"/>
          <w:lang w:val="zh-CN"/>
          <w14:textFill>
            <w14:solidFill>
              <w14:schemeClr w14:val="tx1"/>
            </w14:solidFill>
          </w14:textFill>
        </w:rPr>
        <w:t xml:space="preserve"> </w:t>
      </w:r>
      <w:r>
        <w:rPr>
          <w:rFonts w:ascii="宋体" w:hAnsi="宋体" w:eastAsia="宋体" w:cs="宋体"/>
          <w:color w:val="000000" w:themeColor="text1"/>
          <w:szCs w:val="21"/>
          <w:highlight w:val="none"/>
          <w:u w:val="single"/>
          <w:lang w:val="zh-CN"/>
          <w14:textFill>
            <w14:solidFill>
              <w14:schemeClr w14:val="tx1"/>
            </w14:solidFill>
          </w14:textFill>
        </w:rPr>
        <w:t xml:space="preserve">           </w:t>
      </w:r>
      <w:r>
        <w:rPr>
          <w:rFonts w:hint="eastAsia" w:ascii="宋体" w:hAnsi="宋体" w:eastAsia="宋体" w:cs="宋体"/>
          <w:color w:val="000000" w:themeColor="text1"/>
          <w:szCs w:val="21"/>
          <w:highlight w:val="none"/>
          <w14:textFill>
            <w14:solidFill>
              <w14:schemeClr w14:val="tx1"/>
            </w14:solidFill>
          </w14:textFill>
        </w:rPr>
        <w:t>）。</w:t>
      </w:r>
    </w:p>
    <w:p w14:paraId="76D9A9EC">
      <w:pPr>
        <w:spacing w:line="360" w:lineRule="auto"/>
        <w:ind w:firstLine="424" w:firstLineChars="202"/>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本单位投标保证金的汇款情况：（详见附件－投标保证金进</w:t>
      </w:r>
      <w:r>
        <w:rPr>
          <w:rFonts w:hint="eastAsia" w:ascii="宋体" w:hAnsi="宋体" w:eastAsia="宋体" w:cs="宋体"/>
          <w:color w:val="000000" w:themeColor="text1"/>
          <w:szCs w:val="21"/>
          <w:highlight w:val="none"/>
          <w:lang w:val="en-US" w:eastAsia="zh-CN"/>
          <w14:textFill>
            <w14:solidFill>
              <w14:schemeClr w14:val="tx1"/>
            </w14:solidFill>
          </w14:textFill>
        </w:rPr>
        <w:t>账</w:t>
      </w:r>
      <w:r>
        <w:rPr>
          <w:rFonts w:hint="eastAsia" w:ascii="宋体" w:hAnsi="宋体" w:eastAsia="宋体" w:cs="宋体"/>
          <w:color w:val="000000" w:themeColor="text1"/>
          <w:szCs w:val="21"/>
          <w:highlight w:val="none"/>
          <w14:textFill>
            <w14:solidFill>
              <w14:schemeClr w14:val="tx1"/>
            </w14:solidFill>
          </w14:textFill>
        </w:rPr>
        <w:t>单）</w:t>
      </w:r>
    </w:p>
    <w:p w14:paraId="733DF29A">
      <w:pPr>
        <w:spacing w:line="360" w:lineRule="auto"/>
        <w:ind w:firstLine="424" w:firstLineChars="202"/>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汇出时间：</w:t>
      </w:r>
      <w:r>
        <w:rPr>
          <w:rFonts w:hint="eastAsia" w:ascii="宋体" w:hAnsi="宋体" w:eastAsia="宋体" w:cs="宋体"/>
          <w:color w:val="000000" w:themeColor="text1"/>
          <w:szCs w:val="21"/>
          <w:highlight w:val="none"/>
          <w:u w:val="single"/>
          <w14:textFill>
            <w14:solidFill>
              <w14:schemeClr w14:val="tx1"/>
            </w14:solidFill>
          </w14:textFill>
        </w:rPr>
        <w:t xml:space="preserve">    年   月    日</w:t>
      </w:r>
    </w:p>
    <w:p w14:paraId="3EFB0F67">
      <w:pPr>
        <w:spacing w:line="360" w:lineRule="auto"/>
        <w:ind w:firstLine="424" w:firstLineChars="202"/>
        <w:rPr>
          <w:rFonts w:hint="eastAsia" w:ascii="宋体" w:hAnsi="宋体" w:eastAsia="宋体" w:cs="宋体"/>
          <w:color w:val="000000" w:themeColor="text1"/>
          <w:szCs w:val="21"/>
          <w:highlight w:val="none"/>
          <w:u w:val="single"/>
          <w:lang w:eastAsia="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汇款金额：</w:t>
      </w:r>
      <w:r>
        <w:rPr>
          <w:rFonts w:hint="eastAsia" w:ascii="宋体" w:hAnsi="宋体" w:eastAsia="宋体" w:cs="宋体"/>
          <w:color w:val="000000" w:themeColor="text1"/>
          <w:szCs w:val="21"/>
          <w:highlight w:val="none"/>
          <w:u w:val="single"/>
          <w:lang w:eastAsia="zh-CN"/>
          <w14:textFill>
            <w14:solidFill>
              <w14:schemeClr w14:val="tx1"/>
            </w14:solidFill>
          </w14:textFill>
        </w:rPr>
        <w:t>（大写）人民币      元（小写：¥      元）</w:t>
      </w:r>
    </w:p>
    <w:p w14:paraId="4678B77A">
      <w:pPr>
        <w:spacing w:line="360" w:lineRule="auto"/>
        <w:ind w:firstLine="424" w:firstLineChars="202"/>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汇款账户名称：</w:t>
      </w:r>
      <w:r>
        <w:rPr>
          <w:rFonts w:hint="eastAsia" w:ascii="宋体" w:hAnsi="宋体" w:eastAsia="宋体" w:cs="宋体"/>
          <w:color w:val="000000" w:themeColor="text1"/>
          <w:szCs w:val="21"/>
          <w:highlight w:val="none"/>
          <w:u w:val="single"/>
          <w14:textFill>
            <w14:solidFill>
              <w14:schemeClr w14:val="tx1"/>
            </w14:solidFill>
          </w14:textFill>
        </w:rPr>
        <w:t>（必须是投标时使用的账户名）</w:t>
      </w:r>
    </w:p>
    <w:p w14:paraId="3579A4C7">
      <w:pPr>
        <w:spacing w:line="360" w:lineRule="auto"/>
        <w:ind w:firstLine="424" w:firstLineChars="202"/>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账号：</w:t>
      </w:r>
      <w:r>
        <w:rPr>
          <w:rFonts w:hint="eastAsia" w:ascii="宋体" w:hAnsi="宋体" w:eastAsia="宋体" w:cs="宋体"/>
          <w:color w:val="000000" w:themeColor="text1"/>
          <w:szCs w:val="21"/>
          <w:highlight w:val="none"/>
          <w:u w:val="single"/>
          <w14:textFill>
            <w14:solidFill>
              <w14:schemeClr w14:val="tx1"/>
            </w14:solidFill>
          </w14:textFill>
        </w:rPr>
        <w:t>（必须是投标时使用的账号）</w:t>
      </w:r>
    </w:p>
    <w:p w14:paraId="017280A6">
      <w:pPr>
        <w:spacing w:line="360" w:lineRule="auto"/>
        <w:ind w:firstLine="424" w:firstLineChars="202"/>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开户银行：</w:t>
      </w:r>
      <w:r>
        <w:rPr>
          <w:rFonts w:hint="eastAsia" w:ascii="宋体" w:hAnsi="宋体" w:eastAsia="宋体" w:cs="宋体"/>
          <w:color w:val="000000" w:themeColor="text1"/>
          <w:szCs w:val="21"/>
          <w:highlight w:val="none"/>
          <w:u w:val="single"/>
          <w14:textFill>
            <w14:solidFill>
              <w14:schemeClr w14:val="tx1"/>
            </w14:solidFill>
          </w14:textFill>
        </w:rPr>
        <w:t xml:space="preserve">    </w:t>
      </w:r>
      <w:r>
        <w:rPr>
          <w:rFonts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14:textFill>
            <w14:solidFill>
              <w14:schemeClr w14:val="tx1"/>
            </w14:solidFill>
          </w14:textFill>
        </w:rPr>
        <w:t xml:space="preserve">省    </w:t>
      </w:r>
      <w:r>
        <w:rPr>
          <w:rFonts w:ascii="宋体" w:hAnsi="宋体" w:eastAsia="宋体" w:cs="宋体"/>
          <w:color w:val="000000" w:themeColor="text1"/>
          <w:szCs w:val="21"/>
          <w:highlight w:val="none"/>
          <w:u w:val="single"/>
          <w14:textFill>
            <w14:solidFill>
              <w14:schemeClr w14:val="tx1"/>
            </w14:solidFill>
          </w14:textFill>
        </w:rPr>
        <w:t xml:space="preserve">     </w:t>
      </w:r>
      <w:r>
        <w:rPr>
          <w:rFonts w:hint="eastAsia" w:ascii="宋体" w:hAnsi="宋体" w:eastAsia="宋体" w:cs="宋体"/>
          <w:color w:val="000000" w:themeColor="text1"/>
          <w:szCs w:val="21"/>
          <w:highlight w:val="none"/>
          <w:u w:val="single"/>
          <w14:textFill>
            <w14:solidFill>
              <w14:schemeClr w14:val="tx1"/>
            </w14:solidFill>
          </w14:textFill>
        </w:rPr>
        <w:t xml:space="preserve">市         </w:t>
      </w:r>
    </w:p>
    <w:p w14:paraId="634362F8">
      <w:pPr>
        <w:spacing w:line="360" w:lineRule="auto"/>
        <w:ind w:firstLine="424" w:firstLineChars="202"/>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本单位谨承诺上述资料是正确、真实的，如因上述证明与事实不符导致的一切损失，本单位保证承担赔偿等一切法律责任。</w:t>
      </w:r>
    </w:p>
    <w:p w14:paraId="07509E33">
      <w:pPr>
        <w:spacing w:line="360" w:lineRule="auto"/>
        <w:ind w:firstLine="424" w:firstLineChars="202"/>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lang w:val="en-US" w:eastAsia="zh-CN"/>
          <w14:textFill>
            <w14:solidFill>
              <w14:schemeClr w14:val="tx1"/>
            </w14:solidFill>
          </w14:textFill>
        </w:rPr>
        <w:t>投标</w:t>
      </w:r>
      <w:r>
        <w:rPr>
          <w:rFonts w:hint="eastAsia" w:ascii="宋体" w:hAnsi="宋体" w:eastAsia="宋体" w:cs="宋体"/>
          <w:color w:val="000000" w:themeColor="text1"/>
          <w:szCs w:val="21"/>
          <w:highlight w:val="none"/>
          <w14:textFill>
            <w14:solidFill>
              <w14:schemeClr w14:val="tx1"/>
            </w14:solidFill>
          </w14:textFill>
        </w:rPr>
        <w:t>保证金退回时，请按上述资料退回。</w:t>
      </w:r>
    </w:p>
    <w:p w14:paraId="6A1E22B9">
      <w:pPr>
        <w:spacing w:line="360" w:lineRule="auto"/>
        <w:ind w:right="844" w:rightChars="402" w:firstLine="424" w:firstLineChars="202"/>
        <w:jc w:val="right"/>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w:t>
      </w:r>
      <w:r>
        <w:rPr>
          <w:rFonts w:hint="eastAsia" w:ascii="宋体" w:hAnsi="宋体" w:eastAsia="宋体" w:cs="宋体"/>
          <w:bCs/>
          <w:color w:val="000000" w:themeColor="text1"/>
          <w:szCs w:val="24"/>
          <w:highlight w:val="none"/>
          <w14:textFill>
            <w14:solidFill>
              <w14:schemeClr w14:val="tx1"/>
            </w14:solidFill>
          </w14:textFill>
        </w:rPr>
        <w:t>投标人法人公章</w:t>
      </w:r>
      <w:r>
        <w:rPr>
          <w:rFonts w:hint="eastAsia" w:ascii="宋体" w:hAnsi="宋体" w:eastAsia="宋体" w:cs="宋体"/>
          <w:color w:val="000000" w:themeColor="text1"/>
          <w:szCs w:val="24"/>
          <w:highlight w:val="none"/>
          <w14:textFill>
            <w14:solidFill>
              <w14:schemeClr w14:val="tx1"/>
            </w14:solidFill>
          </w14:textFill>
        </w:rPr>
        <w:t>）</w:t>
      </w:r>
    </w:p>
    <w:p w14:paraId="5288D1FB">
      <w:pPr>
        <w:spacing w:line="360" w:lineRule="auto"/>
        <w:ind w:right="628" w:rightChars="299" w:firstLine="7774" w:firstLineChars="3702"/>
        <w:jc w:val="left"/>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年   月   日</w:t>
      </w:r>
    </w:p>
    <w:p w14:paraId="77E98BD6">
      <w:pPr>
        <w:spacing w:line="360" w:lineRule="auto"/>
        <w:ind w:firstLine="424" w:firstLineChars="202"/>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单位名称：</w:t>
      </w:r>
    </w:p>
    <w:p w14:paraId="44FADC76">
      <w:pPr>
        <w:spacing w:line="360" w:lineRule="auto"/>
        <w:ind w:firstLine="424" w:firstLineChars="202"/>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单位地址：</w:t>
      </w:r>
    </w:p>
    <w:p w14:paraId="042CEE22">
      <w:pPr>
        <w:spacing w:line="360" w:lineRule="auto"/>
        <w:ind w:firstLine="424" w:firstLineChars="202"/>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联系人：</w:t>
      </w:r>
    </w:p>
    <w:p w14:paraId="332D3B27">
      <w:pPr>
        <w:spacing w:line="360" w:lineRule="auto"/>
        <w:ind w:firstLine="424" w:firstLineChars="202"/>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 xml:space="preserve">单位电话：                    </w:t>
      </w:r>
    </w:p>
    <w:p w14:paraId="214ADE90">
      <w:pPr>
        <w:spacing w:line="360" w:lineRule="auto"/>
        <w:ind w:firstLine="424" w:firstLineChars="202"/>
        <w:rPr>
          <w:rFonts w:ascii="宋体" w:hAnsi="宋体" w:eastAsia="宋体" w:cs="宋体"/>
          <w:color w:val="000000" w:themeColor="text1"/>
          <w:szCs w:val="24"/>
          <w:highlight w:val="none"/>
          <w14:textFill>
            <w14:solidFill>
              <w14:schemeClr w14:val="tx1"/>
            </w14:solidFill>
          </w14:textFill>
        </w:rPr>
      </w:pPr>
      <w:r>
        <w:rPr>
          <w:rFonts w:hint="eastAsia" w:ascii="宋体" w:hAnsi="宋体" w:eastAsia="宋体" w:cs="宋体"/>
          <w:color w:val="000000" w:themeColor="text1"/>
          <w:szCs w:val="24"/>
          <w:highlight w:val="none"/>
          <w14:textFill>
            <w14:solidFill>
              <w14:schemeClr w14:val="tx1"/>
            </w14:solidFill>
          </w14:textFill>
        </w:rPr>
        <w:t>联系人手机：</w:t>
      </w:r>
    </w:p>
    <w:p w14:paraId="66FFF00C">
      <w:pPr>
        <w:spacing w:line="360" w:lineRule="auto"/>
        <w:ind w:left="340" w:leftChars="162" w:firstLine="425"/>
        <w:rPr>
          <w:rFonts w:ascii="宋体" w:hAnsi="宋体" w:eastAsia="宋体" w:cs="宋体"/>
          <w:b/>
          <w:bCs/>
          <w:color w:val="000000" w:themeColor="text1"/>
          <w:szCs w:val="21"/>
          <w:highlight w:val="none"/>
          <w14:textFill>
            <w14:solidFill>
              <w14:schemeClr w14:val="tx1"/>
            </w14:solidFill>
          </w14:textFill>
        </w:rPr>
      </w:pPr>
      <w:bookmarkStart w:id="578" w:name="_Toc26208_WPSOffice_Level3"/>
      <w:r>
        <w:rPr>
          <w:rFonts w:hint="eastAsia" w:ascii="宋体" w:hAnsi="宋体" w:eastAsia="宋体" w:cs="宋体"/>
          <w:b/>
          <w:bCs/>
          <w:color w:val="000000" w:themeColor="text1"/>
          <w:szCs w:val="21"/>
          <w:highlight w:val="none"/>
          <w14:textFill>
            <w14:solidFill>
              <w14:schemeClr w14:val="tx1"/>
            </w14:solidFill>
          </w14:textFill>
        </w:rPr>
        <w:t>附：1、我方投标保证金汇款凭证（复印件）</w:t>
      </w:r>
      <w:bookmarkEnd w:id="578"/>
    </w:p>
    <w:p w14:paraId="6FE574B5">
      <w:pPr>
        <w:spacing w:line="360" w:lineRule="auto"/>
        <w:ind w:left="340" w:leftChars="162" w:firstLine="839" w:firstLineChars="398"/>
        <w:rPr>
          <w:rFonts w:ascii="宋体" w:hAnsi="宋体" w:eastAsia="宋体" w:cs="宋体"/>
          <w:b/>
          <w:bCs/>
          <w:color w:val="000000" w:themeColor="text1"/>
          <w:szCs w:val="21"/>
          <w:highlight w:val="none"/>
          <w14:textFill>
            <w14:solidFill>
              <w14:schemeClr w14:val="tx1"/>
            </w14:solidFill>
          </w14:textFill>
        </w:rPr>
      </w:pPr>
      <w:bookmarkStart w:id="579" w:name="_Toc12992_WPSOffice_Level3"/>
      <w:r>
        <w:rPr>
          <w:rFonts w:hint="eastAsia" w:ascii="宋体" w:hAnsi="宋体" w:eastAsia="宋体" w:cs="宋体"/>
          <w:b/>
          <w:bCs/>
          <w:color w:val="000000" w:themeColor="text1"/>
          <w:szCs w:val="21"/>
          <w:highlight w:val="none"/>
          <w14:textFill>
            <w14:solidFill>
              <w14:schemeClr w14:val="tx1"/>
            </w14:solidFill>
          </w14:textFill>
        </w:rPr>
        <w:t>2、我方基本账户开户许可证（复印件）</w:t>
      </w:r>
      <w:bookmarkEnd w:id="579"/>
    </w:p>
    <w:p w14:paraId="5A7E2561">
      <w:pPr>
        <w:spacing w:line="360" w:lineRule="auto"/>
        <w:ind w:left="340" w:leftChars="162" w:firstLine="736" w:firstLineChars="349"/>
        <w:rPr>
          <w:rFonts w:ascii="宋体" w:hAnsi="宋体" w:eastAsia="宋体" w:cs="宋体"/>
          <w:b/>
          <w:bCs/>
          <w:color w:val="000000" w:themeColor="text1"/>
          <w:szCs w:val="21"/>
          <w:highlight w:val="none"/>
          <w:lang w:val="zh-CN"/>
          <w14:textFill>
            <w14:solidFill>
              <w14:schemeClr w14:val="tx1"/>
            </w14:solidFill>
          </w14:textFill>
        </w:rPr>
      </w:pPr>
      <w:r>
        <w:rPr>
          <w:rFonts w:hint="eastAsia" w:ascii="宋体" w:hAnsi="宋体" w:eastAsia="宋体" w:cs="宋体"/>
          <w:b/>
          <w:bCs/>
          <w:color w:val="000000" w:themeColor="text1"/>
          <w:szCs w:val="21"/>
          <w:highlight w:val="none"/>
          <w:lang w:val="zh-CN"/>
          <w14:textFill>
            <w14:solidFill>
              <w14:schemeClr w14:val="tx1"/>
            </w14:solidFill>
          </w14:textFill>
        </w:rPr>
        <w:t>注：本情况说明手写无效。</w:t>
      </w:r>
    </w:p>
    <w:p w14:paraId="232C8989">
      <w:pPr>
        <w:autoSpaceDE w:val="0"/>
        <w:autoSpaceDN w:val="0"/>
        <w:adjustRightInd w:val="0"/>
        <w:spacing w:line="360" w:lineRule="auto"/>
        <w:ind w:firstLine="5145" w:firstLineChars="2450"/>
        <w:rPr>
          <w:rFonts w:ascii="宋体" w:hAnsi="宋体" w:eastAsia="宋体" w:cs="宋体"/>
          <w:color w:val="000000" w:themeColor="text1"/>
          <w:szCs w:val="24"/>
          <w:highlight w:val="none"/>
          <w:lang w:val="zh-CN"/>
          <w14:textFill>
            <w14:solidFill>
              <w14:schemeClr w14:val="tx1"/>
            </w14:solidFill>
          </w14:textFill>
        </w:rPr>
      </w:pPr>
    </w:p>
    <w:p w14:paraId="500986C6">
      <w:pPr>
        <w:spacing w:line="360" w:lineRule="auto"/>
        <w:rPr>
          <w:rFonts w:ascii="宋体" w:hAnsi="宋体" w:eastAsia="宋体" w:cs="宋体"/>
          <w:b/>
          <w:color w:val="000000" w:themeColor="text1"/>
          <w:kern w:val="0"/>
          <w:szCs w:val="21"/>
          <w:highlight w:val="none"/>
          <w14:textFill>
            <w14:solidFill>
              <w14:schemeClr w14:val="tx1"/>
            </w14:solidFill>
          </w14:textFill>
        </w:rPr>
      </w:pPr>
      <w:bookmarkStart w:id="580" w:name="_Toc533708134"/>
      <w:bookmarkStart w:id="581" w:name="_Toc486167721"/>
    </w:p>
    <w:p w14:paraId="7B95B8AF">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b/>
          <w:bCs/>
          <w:color w:val="000000" w:themeColor="text1"/>
          <w:kern w:val="0"/>
          <w:sz w:val="32"/>
          <w:szCs w:val="32"/>
          <w:highlight w:val="none"/>
          <w:lang w:val="zh-CN"/>
          <w14:textFill>
            <w14:solidFill>
              <w14:schemeClr w14:val="tx1"/>
            </w14:solidFill>
          </w14:textFill>
        </w:rPr>
      </w:pPr>
      <w:bookmarkStart w:id="582" w:name="_Toc1977738"/>
      <w:bookmarkStart w:id="583" w:name="_Toc94107221"/>
      <w:bookmarkStart w:id="584" w:name="_Toc24616"/>
      <w:bookmarkStart w:id="585" w:name="_Toc102860428"/>
      <w:bookmarkStart w:id="586" w:name="_Toc102860084"/>
      <w:bookmarkStart w:id="587" w:name="_Toc104991886"/>
      <w:bookmarkStart w:id="588" w:name="_Toc142508379"/>
      <w:bookmarkStart w:id="589" w:name="_Toc140596939"/>
    </w:p>
    <w:p w14:paraId="661451F7">
      <w:pPr>
        <w:tabs>
          <w:tab w:val="left" w:pos="567"/>
        </w:tabs>
        <w:autoSpaceDE w:val="0"/>
        <w:autoSpaceDN w:val="0"/>
        <w:adjustRightInd w:val="0"/>
        <w:spacing w:line="360" w:lineRule="auto"/>
        <w:ind w:left="357" w:leftChars="-100" w:hanging="567"/>
        <w:jc w:val="left"/>
        <w:outlineLvl w:val="2"/>
        <w:rPr>
          <w:rFonts w:hint="eastAsia" w:ascii="宋体" w:hAnsi="宋体" w:eastAsia="宋体" w:cs="宋体"/>
          <w:b/>
          <w:bCs/>
          <w:color w:val="000000" w:themeColor="text1"/>
          <w:kern w:val="0"/>
          <w:sz w:val="32"/>
          <w:szCs w:val="32"/>
          <w:highlight w:val="none"/>
          <w:lang w:val="zh-CN"/>
          <w14:textFill>
            <w14:solidFill>
              <w14:schemeClr w14:val="tx1"/>
            </w14:solidFill>
          </w14:textFill>
        </w:rPr>
      </w:pPr>
    </w:p>
    <w:p w14:paraId="307169C3">
      <w:pPr>
        <w:tabs>
          <w:tab w:val="left" w:pos="567"/>
        </w:tabs>
        <w:autoSpaceDE w:val="0"/>
        <w:autoSpaceDN w:val="0"/>
        <w:adjustRightInd w:val="0"/>
        <w:spacing w:line="360" w:lineRule="auto"/>
        <w:ind w:left="357" w:leftChars="-100" w:hanging="567"/>
        <w:jc w:val="left"/>
        <w:outlineLvl w:val="2"/>
        <w:rPr>
          <w:rFonts w:ascii="宋体" w:hAnsi="宋体" w:eastAsia="宋体" w:cs="宋体"/>
          <w:b/>
          <w:color w:val="000000" w:themeColor="text1"/>
          <w:kern w:val="0"/>
          <w:sz w:val="32"/>
          <w:szCs w:val="32"/>
          <w:highlight w:val="none"/>
          <w14:textFill>
            <w14:solidFill>
              <w14:schemeClr w14:val="tx1"/>
            </w14:solidFill>
          </w14:textFill>
        </w:rPr>
        <w:sectPr>
          <w:pgSz w:w="12240" w:h="15840"/>
          <w:pgMar w:top="1191" w:right="1043" w:bottom="1191" w:left="1043" w:header="720" w:footer="720" w:gutter="0"/>
          <w:pgNumType w:fmt="decimal"/>
          <w:cols w:space="720" w:num="1"/>
          <w:docGrid w:linePitch="326" w:charSpace="0"/>
        </w:sectPr>
      </w:pPr>
      <w:bookmarkStart w:id="590" w:name="_Toc29652"/>
      <w:bookmarkStart w:id="591" w:name="_Toc2007"/>
      <w:r>
        <w:rPr>
          <w:rFonts w:hint="eastAsia" w:ascii="宋体" w:hAnsi="宋体" w:eastAsia="宋体" w:cs="宋体"/>
          <w:b/>
          <w:bCs/>
          <w:color w:val="000000" w:themeColor="text1"/>
          <w:kern w:val="0"/>
          <w:sz w:val="32"/>
          <w:szCs w:val="32"/>
          <w:highlight w:val="none"/>
          <w:lang w:val="en-US" w:eastAsia="zh-CN"/>
          <w14:textFill>
            <w14:solidFill>
              <w14:schemeClr w14:val="tx1"/>
            </w14:solidFill>
          </w14:textFill>
        </w:rPr>
        <w:t>十三</w:t>
      </w:r>
      <w:r>
        <w:rPr>
          <w:rFonts w:hint="eastAsia" w:ascii="宋体" w:hAnsi="宋体" w:eastAsia="宋体" w:cs="宋体"/>
          <w:b/>
          <w:bCs/>
          <w:color w:val="000000" w:themeColor="text1"/>
          <w:kern w:val="0"/>
          <w:sz w:val="32"/>
          <w:szCs w:val="32"/>
          <w:highlight w:val="none"/>
          <w:lang w:val="zh-CN"/>
          <w14:textFill>
            <w14:solidFill>
              <w14:schemeClr w14:val="tx1"/>
            </w14:solidFill>
          </w14:textFill>
        </w:rPr>
        <w:t>、投标人资格证明文件以外的其他资质证书、知识产权证书及获得的相关获奖、认证证书、社会评价资料证明文件复印件等投标人认为有需要证明其具备为本次招标项目提供服务能力的有关其它商务文件（不做强制要求）</w:t>
      </w:r>
      <w:bookmarkEnd w:id="582"/>
      <w:bookmarkEnd w:id="583"/>
      <w:bookmarkEnd w:id="584"/>
      <w:bookmarkEnd w:id="585"/>
      <w:bookmarkEnd w:id="586"/>
      <w:bookmarkEnd w:id="587"/>
      <w:bookmarkEnd w:id="588"/>
      <w:bookmarkEnd w:id="589"/>
      <w:bookmarkEnd w:id="590"/>
      <w:bookmarkEnd w:id="591"/>
    </w:p>
    <w:p w14:paraId="1C631D27">
      <w:pPr>
        <w:tabs>
          <w:tab w:val="left" w:pos="567"/>
        </w:tabs>
        <w:autoSpaceDE w:val="0"/>
        <w:autoSpaceDN w:val="0"/>
        <w:adjustRightInd w:val="0"/>
        <w:spacing w:line="360" w:lineRule="auto"/>
        <w:ind w:left="357" w:leftChars="-100" w:hanging="567"/>
        <w:jc w:val="left"/>
        <w:outlineLvl w:val="2"/>
        <w:rPr>
          <w:rFonts w:ascii="宋体" w:hAnsi="宋体" w:eastAsia="宋体" w:cs="宋体"/>
          <w:b/>
          <w:color w:val="000000" w:themeColor="text1"/>
          <w:kern w:val="0"/>
          <w:sz w:val="32"/>
          <w:szCs w:val="32"/>
          <w:highlight w:val="none"/>
          <w14:textFill>
            <w14:solidFill>
              <w14:schemeClr w14:val="tx1"/>
            </w14:solidFill>
          </w14:textFill>
        </w:rPr>
      </w:pPr>
      <w:bookmarkStart w:id="592" w:name="_Toc1977739"/>
      <w:bookmarkStart w:id="593" w:name="_Toc27482"/>
      <w:bookmarkStart w:id="594" w:name="_Toc102860429"/>
      <w:bookmarkStart w:id="595" w:name="_Toc102860085"/>
      <w:bookmarkStart w:id="596" w:name="_Toc104991887"/>
      <w:bookmarkStart w:id="597" w:name="_Toc31916"/>
      <w:bookmarkStart w:id="598" w:name="_Toc140596940"/>
      <w:bookmarkStart w:id="599" w:name="_Toc18038"/>
      <w:bookmarkStart w:id="600" w:name="_Toc94107222"/>
      <w:bookmarkStart w:id="601" w:name="_Toc142508380"/>
      <w:r>
        <w:rPr>
          <w:rFonts w:hint="eastAsia" w:ascii="宋体" w:hAnsi="宋体" w:eastAsia="宋体" w:cs="宋体"/>
          <w:b/>
          <w:color w:val="000000" w:themeColor="text1"/>
          <w:kern w:val="0"/>
          <w:sz w:val="32"/>
          <w:szCs w:val="32"/>
          <w:highlight w:val="none"/>
          <w:lang w:val="en-US" w:eastAsia="zh-CN"/>
          <w14:textFill>
            <w14:solidFill>
              <w14:schemeClr w14:val="tx1"/>
            </w14:solidFill>
          </w14:textFill>
        </w:rPr>
        <w:t>十四</w:t>
      </w:r>
      <w:r>
        <w:rPr>
          <w:rFonts w:hint="eastAsia" w:ascii="宋体" w:hAnsi="宋体" w:eastAsia="宋体" w:cs="宋体"/>
          <w:b/>
          <w:color w:val="000000" w:themeColor="text1"/>
          <w:kern w:val="0"/>
          <w:sz w:val="32"/>
          <w:szCs w:val="32"/>
          <w:highlight w:val="none"/>
          <w14:textFill>
            <w14:solidFill>
              <w14:schemeClr w14:val="tx1"/>
            </w14:solidFill>
          </w14:textFill>
        </w:rPr>
        <w:t>、技术响应文件格式</w:t>
      </w:r>
      <w:bookmarkEnd w:id="580"/>
      <w:bookmarkEnd w:id="592"/>
      <w:bookmarkEnd w:id="593"/>
      <w:bookmarkEnd w:id="594"/>
      <w:bookmarkEnd w:id="595"/>
      <w:bookmarkEnd w:id="596"/>
      <w:bookmarkEnd w:id="597"/>
      <w:bookmarkEnd w:id="598"/>
      <w:bookmarkEnd w:id="599"/>
      <w:bookmarkEnd w:id="600"/>
      <w:bookmarkEnd w:id="601"/>
    </w:p>
    <w:p w14:paraId="59CEF2A8">
      <w:pPr>
        <w:tabs>
          <w:tab w:val="left" w:pos="8640"/>
        </w:tabs>
        <w:spacing w:line="360" w:lineRule="auto"/>
        <w:ind w:firstLine="420" w:firstLineChars="20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投标人应按照招标文件投标人须知关于投标文件组成部分的要求编制技术文件，主要包括但不限于以下内容：</w:t>
      </w:r>
    </w:p>
    <w:p w14:paraId="09A34247">
      <w:pPr>
        <w:spacing w:line="360" w:lineRule="auto"/>
        <w:ind w:left="443" w:leftChars="77" w:hanging="281" w:hangingChars="134"/>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1、用户需求响应程度（即</w:t>
      </w:r>
      <w:r>
        <w:rPr>
          <w:rFonts w:hint="eastAsia" w:ascii="宋体" w:hAnsi="宋体" w:eastAsia="宋体" w:cs="宋体"/>
          <w:color w:val="000000" w:themeColor="text1"/>
          <w:kern w:val="0"/>
          <w:szCs w:val="21"/>
          <w:highlight w:val="none"/>
          <w:lang w:val="en-US" w:eastAsia="zh-CN"/>
          <w14:textFill>
            <w14:solidFill>
              <w14:schemeClr w14:val="tx1"/>
            </w14:solidFill>
          </w14:textFill>
        </w:rPr>
        <w:t>14.1</w:t>
      </w:r>
      <w:r>
        <w:rPr>
          <w:rFonts w:hint="eastAsia" w:ascii="宋体" w:hAnsi="宋体" w:eastAsia="宋体" w:cs="宋体"/>
          <w:color w:val="000000" w:themeColor="text1"/>
          <w:kern w:val="0"/>
          <w:szCs w:val="21"/>
          <w:highlight w:val="none"/>
          <w14:textFill>
            <w14:solidFill>
              <w14:schemeClr w14:val="tx1"/>
            </w14:solidFill>
          </w14:textFill>
        </w:rPr>
        <w:t>用户需求偏离表格式）；</w:t>
      </w:r>
    </w:p>
    <w:p w14:paraId="49C1684B">
      <w:pPr>
        <w:spacing w:line="360" w:lineRule="auto"/>
        <w:ind w:left="443" w:leftChars="77" w:hanging="281" w:hangingChars="134"/>
        <w:rPr>
          <w:rFonts w:hint="eastAsia" w:ascii="宋体" w:hAnsi="宋体" w:eastAsia="宋体" w:cs="宋体"/>
          <w:color w:val="000000" w:themeColor="text1"/>
          <w:kern w:val="0"/>
          <w:szCs w:val="21"/>
          <w:highlight w:val="none"/>
          <w:lang w:val="en-US" w:eastAsia="zh-CN"/>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2、拟投入本项目监理人员配置情况；</w:t>
      </w:r>
    </w:p>
    <w:p w14:paraId="004F0BB4">
      <w:pPr>
        <w:spacing w:line="360" w:lineRule="auto"/>
        <w:ind w:left="443" w:leftChars="77" w:hanging="281" w:hangingChars="134"/>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3</w:t>
      </w:r>
      <w:r>
        <w:rPr>
          <w:rFonts w:hint="eastAsia" w:ascii="宋体" w:hAnsi="宋体" w:eastAsia="宋体" w:cs="宋体"/>
          <w:color w:val="000000" w:themeColor="text1"/>
          <w:kern w:val="0"/>
          <w:szCs w:val="21"/>
          <w:highlight w:val="none"/>
          <w14:textFill>
            <w14:solidFill>
              <w14:schemeClr w14:val="tx1"/>
            </w14:solidFill>
          </w14:textFill>
        </w:rPr>
        <w:t>、总体服务方案（投标人自行编写）；</w:t>
      </w:r>
    </w:p>
    <w:p w14:paraId="2E3D5AEF">
      <w:pPr>
        <w:spacing w:line="360" w:lineRule="auto"/>
        <w:ind w:left="443" w:leftChars="77" w:hanging="281" w:hangingChars="134"/>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4</w:t>
      </w:r>
      <w:r>
        <w:rPr>
          <w:rFonts w:hint="eastAsia" w:ascii="宋体" w:hAnsi="宋体" w:eastAsia="宋体" w:cs="宋体"/>
          <w:color w:val="000000" w:themeColor="text1"/>
          <w:kern w:val="0"/>
          <w:szCs w:val="21"/>
          <w:highlight w:val="none"/>
          <w14:textFill>
            <w14:solidFill>
              <w14:schemeClr w14:val="tx1"/>
            </w14:solidFill>
          </w14:textFill>
        </w:rPr>
        <w:t>、投入本项目设备配置方案（投标人自行编写）；</w:t>
      </w:r>
    </w:p>
    <w:p w14:paraId="1271E0A5">
      <w:pPr>
        <w:spacing w:line="360" w:lineRule="auto"/>
        <w:ind w:left="443" w:leftChars="77" w:hanging="281" w:hangingChars="134"/>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val="en-US" w:eastAsia="zh-CN"/>
          <w14:textFill>
            <w14:solidFill>
              <w14:schemeClr w14:val="tx1"/>
            </w14:solidFill>
          </w14:textFill>
        </w:rPr>
        <w:t>5</w:t>
      </w:r>
      <w:r>
        <w:rPr>
          <w:rFonts w:hint="eastAsia" w:ascii="宋体" w:hAnsi="宋体" w:eastAsia="宋体" w:cs="宋体"/>
          <w:color w:val="000000" w:themeColor="text1"/>
          <w:kern w:val="0"/>
          <w:szCs w:val="21"/>
          <w:highlight w:val="none"/>
          <w14:textFill>
            <w14:solidFill>
              <w14:schemeClr w14:val="tx1"/>
            </w14:solidFill>
          </w14:textFill>
        </w:rPr>
        <w:t>、投标人认为有必要提供的其它材料（不做强制要求）。</w:t>
      </w:r>
    </w:p>
    <w:p w14:paraId="50E90B8B">
      <w:pPr>
        <w:pStyle w:val="19"/>
        <w:spacing w:line="360" w:lineRule="auto"/>
        <w:jc w:val="center"/>
        <w:rPr>
          <w:rFonts w:hint="eastAsia"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br w:type="page"/>
      </w:r>
      <w:bookmarkEnd w:id="581"/>
      <w:bookmarkStart w:id="602" w:name="_Toc533708135"/>
      <w:bookmarkStart w:id="603" w:name="_Toc140596941"/>
      <w:bookmarkStart w:id="604" w:name="_Toc102860430"/>
      <w:bookmarkStart w:id="605" w:name="_Toc94107223"/>
      <w:bookmarkStart w:id="606" w:name="_Toc104991888"/>
      <w:bookmarkStart w:id="607" w:name="_Toc1977740"/>
      <w:bookmarkStart w:id="608" w:name="_Toc102860086"/>
      <w:bookmarkStart w:id="609" w:name="_Toc142508381"/>
    </w:p>
    <w:p w14:paraId="680ACAD1">
      <w:pPr>
        <w:pStyle w:val="19"/>
        <w:spacing w:line="360" w:lineRule="auto"/>
        <w:jc w:val="center"/>
        <w:rPr>
          <w:rFonts w:hint="eastAsia" w:ascii="宋体" w:hAnsi="宋体" w:eastAsia="宋体" w:cs="宋体"/>
          <w:b/>
          <w:color w:val="000000" w:themeColor="text1"/>
          <w:kern w:val="0"/>
          <w:szCs w:val="21"/>
          <w:highlight w:val="none"/>
          <w14:textFill>
            <w14:solidFill>
              <w14:schemeClr w14:val="tx1"/>
            </w14:solidFill>
          </w14:textFill>
        </w:rPr>
      </w:pPr>
    </w:p>
    <w:p w14:paraId="27A3690C">
      <w:pPr>
        <w:pStyle w:val="19"/>
        <w:spacing w:line="360" w:lineRule="auto"/>
        <w:jc w:val="center"/>
        <w:rPr>
          <w:rFonts w:hint="eastAsia" w:ascii="宋体" w:hAnsi="宋体" w:eastAsia="宋体" w:cs="宋体"/>
          <w:b/>
          <w:color w:val="000000" w:themeColor="text1"/>
          <w:kern w:val="0"/>
          <w:szCs w:val="21"/>
          <w:highlight w:val="none"/>
          <w14:textFill>
            <w14:solidFill>
              <w14:schemeClr w14:val="tx1"/>
            </w14:solidFill>
          </w14:textFill>
        </w:rPr>
      </w:pPr>
    </w:p>
    <w:p w14:paraId="79BE5103">
      <w:pPr>
        <w:pStyle w:val="19"/>
        <w:spacing w:line="360" w:lineRule="auto"/>
        <w:jc w:val="center"/>
        <w:rPr>
          <w:rFonts w:hint="eastAsia" w:ascii="宋体" w:hAnsi="宋体" w:eastAsia="宋体" w:cs="宋体"/>
          <w:b/>
          <w:color w:val="000000" w:themeColor="text1"/>
          <w:kern w:val="0"/>
          <w:szCs w:val="21"/>
          <w:highlight w:val="none"/>
          <w14:textFill>
            <w14:solidFill>
              <w14:schemeClr w14:val="tx1"/>
            </w14:solidFill>
          </w14:textFill>
        </w:rPr>
      </w:pPr>
    </w:p>
    <w:p w14:paraId="2AE1644B">
      <w:pPr>
        <w:pStyle w:val="19"/>
        <w:spacing w:line="360" w:lineRule="auto"/>
        <w:jc w:val="center"/>
        <w:rPr>
          <w:rFonts w:hint="eastAsia" w:ascii="宋体" w:hAnsi="宋体" w:eastAsia="宋体" w:cs="宋体"/>
          <w:b/>
          <w:color w:val="000000" w:themeColor="text1"/>
          <w:kern w:val="0"/>
          <w:szCs w:val="21"/>
          <w:highlight w:val="none"/>
          <w14:textFill>
            <w14:solidFill>
              <w14:schemeClr w14:val="tx1"/>
            </w14:solidFill>
          </w14:textFill>
        </w:rPr>
      </w:pPr>
    </w:p>
    <w:p w14:paraId="2B7B6345">
      <w:pPr>
        <w:pStyle w:val="19"/>
        <w:spacing w:line="360" w:lineRule="auto"/>
        <w:jc w:val="center"/>
        <w:rPr>
          <w:rFonts w:hint="eastAsia" w:ascii="宋体" w:hAnsi="宋体" w:eastAsia="宋体" w:cs="宋体"/>
          <w:b/>
          <w:color w:val="000000" w:themeColor="text1"/>
          <w:kern w:val="0"/>
          <w:szCs w:val="21"/>
          <w:highlight w:val="none"/>
          <w14:textFill>
            <w14:solidFill>
              <w14:schemeClr w14:val="tx1"/>
            </w14:solidFill>
          </w14:textFill>
        </w:rPr>
      </w:pPr>
    </w:p>
    <w:p w14:paraId="593D03B9">
      <w:pPr>
        <w:pStyle w:val="19"/>
        <w:spacing w:line="360" w:lineRule="auto"/>
        <w:jc w:val="center"/>
        <w:rPr>
          <w:rFonts w:hint="eastAsia" w:ascii="宋体" w:hAnsi="宋体" w:eastAsia="宋体" w:cs="宋体"/>
          <w:b/>
          <w:color w:val="000000" w:themeColor="text1"/>
          <w:kern w:val="0"/>
          <w:szCs w:val="21"/>
          <w:highlight w:val="none"/>
          <w14:textFill>
            <w14:solidFill>
              <w14:schemeClr w14:val="tx1"/>
            </w14:solidFill>
          </w14:textFill>
        </w:rPr>
      </w:pPr>
    </w:p>
    <w:p w14:paraId="3FF6D0C7">
      <w:pPr>
        <w:pStyle w:val="19"/>
        <w:spacing w:line="360" w:lineRule="auto"/>
        <w:jc w:val="center"/>
        <w:rPr>
          <w:rFonts w:hint="eastAsia" w:ascii="宋体" w:hAnsi="宋体" w:eastAsia="宋体" w:cs="宋体"/>
          <w:b/>
          <w:color w:val="000000" w:themeColor="text1"/>
          <w:kern w:val="0"/>
          <w:szCs w:val="21"/>
          <w:highlight w:val="none"/>
          <w14:textFill>
            <w14:solidFill>
              <w14:schemeClr w14:val="tx1"/>
            </w14:solidFill>
          </w14:textFill>
        </w:rPr>
      </w:pPr>
    </w:p>
    <w:p w14:paraId="07DFD9CF">
      <w:pPr>
        <w:pStyle w:val="19"/>
        <w:spacing w:line="360" w:lineRule="auto"/>
        <w:jc w:val="center"/>
        <w:rPr>
          <w:rFonts w:hint="eastAsia" w:ascii="宋体" w:hAnsi="宋体" w:eastAsia="宋体" w:cs="宋体"/>
          <w:b/>
          <w:color w:val="000000" w:themeColor="text1"/>
          <w:kern w:val="0"/>
          <w:szCs w:val="21"/>
          <w:highlight w:val="none"/>
          <w14:textFill>
            <w14:solidFill>
              <w14:schemeClr w14:val="tx1"/>
            </w14:solidFill>
          </w14:textFill>
        </w:rPr>
      </w:pPr>
    </w:p>
    <w:p w14:paraId="68B73931">
      <w:pPr>
        <w:pStyle w:val="19"/>
        <w:spacing w:line="360" w:lineRule="auto"/>
        <w:jc w:val="center"/>
        <w:rPr>
          <w:rFonts w:hint="eastAsia" w:ascii="宋体" w:hAnsi="宋体" w:eastAsia="宋体" w:cs="宋体"/>
          <w:color w:val="000000" w:themeColor="text1"/>
          <w:sz w:val="84"/>
          <w:highlight w:val="none"/>
          <w14:textFill>
            <w14:solidFill>
              <w14:schemeClr w14:val="tx1"/>
            </w14:solidFill>
          </w14:textFill>
        </w:rPr>
      </w:pPr>
      <w:r>
        <w:rPr>
          <w:rFonts w:hint="eastAsia" w:ascii="宋体" w:hAnsi="宋体" w:eastAsia="宋体" w:cs="宋体"/>
          <w:color w:val="000000" w:themeColor="text1"/>
          <w:sz w:val="84"/>
          <w:highlight w:val="none"/>
          <w14:textFill>
            <w14:solidFill>
              <w14:schemeClr w14:val="tx1"/>
            </w14:solidFill>
          </w14:textFill>
        </w:rPr>
        <w:t>投 标 文 件</w:t>
      </w:r>
    </w:p>
    <w:p w14:paraId="57332F5B">
      <w:pPr>
        <w:pStyle w:val="19"/>
        <w:spacing w:line="360" w:lineRule="auto"/>
        <w:rPr>
          <w:rFonts w:hint="eastAsia" w:ascii="宋体" w:hAnsi="宋体" w:eastAsia="宋体" w:cs="宋体"/>
          <w:color w:val="000000" w:themeColor="text1"/>
          <w:highlight w:val="none"/>
          <w14:textFill>
            <w14:solidFill>
              <w14:schemeClr w14:val="tx1"/>
            </w14:solidFill>
          </w14:textFill>
        </w:rPr>
      </w:pPr>
    </w:p>
    <w:p w14:paraId="1D05A1ED">
      <w:pPr>
        <w:pStyle w:val="19"/>
        <w:spacing w:line="360" w:lineRule="auto"/>
        <w:rPr>
          <w:rFonts w:hint="eastAsia" w:ascii="宋体" w:hAnsi="宋体" w:eastAsia="宋体" w:cs="宋体"/>
          <w:color w:val="000000" w:themeColor="text1"/>
          <w:highlight w:val="none"/>
          <w14:textFill>
            <w14:solidFill>
              <w14:schemeClr w14:val="tx1"/>
            </w14:solidFill>
          </w14:textFill>
        </w:rPr>
      </w:pPr>
    </w:p>
    <w:p w14:paraId="68B18297">
      <w:pPr>
        <w:pStyle w:val="19"/>
        <w:spacing w:line="360" w:lineRule="auto"/>
        <w:rPr>
          <w:rFonts w:hint="eastAsia" w:ascii="宋体" w:hAnsi="宋体" w:eastAsia="宋体" w:cs="宋体"/>
          <w:color w:val="000000" w:themeColor="text1"/>
          <w:highlight w:val="none"/>
          <w14:textFill>
            <w14:solidFill>
              <w14:schemeClr w14:val="tx1"/>
            </w14:solidFill>
          </w14:textFill>
        </w:rPr>
      </w:pPr>
    </w:p>
    <w:p w14:paraId="6306CBD6">
      <w:pPr>
        <w:pStyle w:val="19"/>
        <w:spacing w:line="360" w:lineRule="auto"/>
        <w:rPr>
          <w:rFonts w:hint="eastAsia" w:ascii="宋体" w:hAnsi="宋体" w:eastAsia="宋体" w:cs="宋体"/>
          <w:color w:val="000000" w:themeColor="text1"/>
          <w:highlight w:val="none"/>
          <w14:textFill>
            <w14:solidFill>
              <w14:schemeClr w14:val="tx1"/>
            </w14:solidFill>
          </w14:textFill>
        </w:rPr>
      </w:pPr>
    </w:p>
    <w:p w14:paraId="48991D1A">
      <w:pPr>
        <w:pStyle w:val="19"/>
        <w:spacing w:line="360" w:lineRule="auto"/>
        <w:rPr>
          <w:rFonts w:hint="eastAsia" w:ascii="宋体" w:hAnsi="宋体" w:eastAsia="宋体" w:cs="宋体"/>
          <w:color w:val="000000" w:themeColor="text1"/>
          <w:highlight w:val="none"/>
          <w14:textFill>
            <w14:solidFill>
              <w14:schemeClr w14:val="tx1"/>
            </w14:solidFill>
          </w14:textFill>
        </w:rPr>
      </w:pPr>
    </w:p>
    <w:p w14:paraId="37FA9A41">
      <w:pPr>
        <w:pStyle w:val="19"/>
        <w:spacing w:line="360" w:lineRule="auto"/>
        <w:rPr>
          <w:rFonts w:hint="eastAsia" w:ascii="宋体" w:hAnsi="宋体" w:eastAsia="宋体" w:cs="宋体"/>
          <w:color w:val="000000" w:themeColor="text1"/>
          <w:highlight w:val="none"/>
          <w14:textFill>
            <w14:solidFill>
              <w14:schemeClr w14:val="tx1"/>
            </w14:solidFill>
          </w14:textFill>
        </w:rPr>
      </w:pPr>
    </w:p>
    <w:p w14:paraId="53E51951">
      <w:pPr>
        <w:pStyle w:val="19"/>
        <w:spacing w:line="360" w:lineRule="auto"/>
        <w:ind w:firstLine="1875" w:firstLineChars="625"/>
        <w:rPr>
          <w:rFonts w:hint="eastAsia" w:ascii="宋体" w:hAnsi="宋体" w:eastAsia="宋体" w:cs="宋体"/>
          <w:color w:val="000000" w:themeColor="text1"/>
          <w:sz w:val="30"/>
          <w:highlight w:val="none"/>
          <w14:textFill>
            <w14:solidFill>
              <w14:schemeClr w14:val="tx1"/>
            </w14:solidFill>
          </w14:textFill>
        </w:rPr>
      </w:pPr>
      <w:r>
        <w:rPr>
          <w:rFonts w:hint="eastAsia" w:ascii="宋体" w:hAnsi="宋体" w:eastAsia="宋体" w:cs="宋体"/>
          <w:color w:val="000000" w:themeColor="text1"/>
          <w:sz w:val="30"/>
          <w:highlight w:val="none"/>
          <w14:textFill>
            <w14:solidFill>
              <w14:schemeClr w14:val="tx1"/>
            </w14:solidFill>
          </w14:textFill>
        </w:rPr>
        <w:t>招标编号：</w:t>
      </w:r>
      <w:r>
        <w:rPr>
          <w:rFonts w:hint="eastAsia" w:ascii="宋体" w:hAnsi="宋体" w:eastAsia="宋体" w:cs="宋体"/>
          <w:color w:val="000000" w:themeColor="text1"/>
          <w:sz w:val="30"/>
          <w:highlight w:val="none"/>
          <w:u w:val="single"/>
          <w14:textFill>
            <w14:solidFill>
              <w14:schemeClr w14:val="tx1"/>
            </w14:solidFill>
          </w14:textFill>
        </w:rPr>
        <w:t xml:space="preserve">                      </w:t>
      </w:r>
    </w:p>
    <w:p w14:paraId="6E9BE568">
      <w:pPr>
        <w:pStyle w:val="19"/>
        <w:spacing w:line="360" w:lineRule="auto"/>
        <w:ind w:firstLine="1875" w:firstLineChars="625"/>
        <w:rPr>
          <w:rFonts w:hint="eastAsia" w:ascii="宋体" w:hAnsi="宋体" w:eastAsia="宋体" w:cs="宋体"/>
          <w:color w:val="000000" w:themeColor="text1"/>
          <w:sz w:val="30"/>
          <w:highlight w:val="none"/>
          <w:u w:val="single"/>
          <w14:textFill>
            <w14:solidFill>
              <w14:schemeClr w14:val="tx1"/>
            </w14:solidFill>
          </w14:textFill>
        </w:rPr>
      </w:pPr>
      <w:r>
        <w:rPr>
          <w:rFonts w:hint="eastAsia" w:ascii="宋体" w:hAnsi="宋体" w:eastAsia="宋体" w:cs="宋体"/>
          <w:color w:val="000000" w:themeColor="text1"/>
          <w:sz w:val="30"/>
          <w:highlight w:val="none"/>
          <w14:textFill>
            <w14:solidFill>
              <w14:schemeClr w14:val="tx1"/>
            </w14:solidFill>
          </w14:textFill>
        </w:rPr>
        <w:t>项目名称：</w:t>
      </w:r>
      <w:r>
        <w:rPr>
          <w:rFonts w:hint="eastAsia" w:ascii="宋体" w:hAnsi="宋体" w:eastAsia="宋体" w:cs="宋体"/>
          <w:color w:val="000000" w:themeColor="text1"/>
          <w:sz w:val="30"/>
          <w:highlight w:val="none"/>
          <w:u w:val="single"/>
          <w14:textFill>
            <w14:solidFill>
              <w14:schemeClr w14:val="tx1"/>
            </w14:solidFill>
          </w14:textFill>
        </w:rPr>
        <w:t xml:space="preserve">                      </w:t>
      </w:r>
    </w:p>
    <w:p w14:paraId="42D81294">
      <w:pPr>
        <w:pStyle w:val="19"/>
        <w:spacing w:line="360" w:lineRule="auto"/>
        <w:ind w:firstLine="1875" w:firstLineChars="625"/>
        <w:rPr>
          <w:rFonts w:hint="eastAsia" w:ascii="宋体" w:hAnsi="宋体" w:eastAsia="宋体" w:cs="宋体"/>
          <w:color w:val="000000" w:themeColor="text1"/>
          <w:sz w:val="30"/>
          <w:highlight w:val="none"/>
          <w:u w:val="single"/>
          <w14:textFill>
            <w14:solidFill>
              <w14:schemeClr w14:val="tx1"/>
            </w14:solidFill>
          </w14:textFill>
        </w:rPr>
      </w:pPr>
      <w:r>
        <w:rPr>
          <w:rFonts w:hint="eastAsia" w:ascii="宋体" w:hAnsi="宋体" w:eastAsia="宋体" w:cs="宋体"/>
          <w:color w:val="000000" w:themeColor="text1"/>
          <w:sz w:val="30"/>
          <w:highlight w:val="none"/>
          <w14:textFill>
            <w14:solidFill>
              <w14:schemeClr w14:val="tx1"/>
            </w14:solidFill>
          </w14:textFill>
        </w:rPr>
        <w:t>投标文件内容：</w:t>
      </w:r>
      <w:r>
        <w:rPr>
          <w:rFonts w:hint="eastAsia" w:ascii="宋体" w:hAnsi="宋体" w:eastAsia="宋体" w:cs="宋体"/>
          <w:color w:val="000000" w:themeColor="text1"/>
          <w:sz w:val="30"/>
          <w:highlight w:val="none"/>
          <w:u w:val="single"/>
          <w14:textFill>
            <w14:solidFill>
              <w14:schemeClr w14:val="tx1"/>
            </w14:solidFill>
          </w14:textFill>
        </w:rPr>
        <w:t xml:space="preserve"> 投标文件</w:t>
      </w:r>
      <w:r>
        <w:rPr>
          <w:rFonts w:hint="eastAsia" w:ascii="宋体" w:hAnsi="宋体" w:cs="宋体"/>
          <w:color w:val="000000" w:themeColor="text1"/>
          <w:sz w:val="30"/>
          <w:highlight w:val="none"/>
          <w:u w:val="single"/>
          <w:lang w:val="en-US" w:eastAsia="zh-CN"/>
          <w14:textFill>
            <w14:solidFill>
              <w14:schemeClr w14:val="tx1"/>
            </w14:solidFill>
          </w14:textFill>
        </w:rPr>
        <w:t>技术</w:t>
      </w:r>
      <w:r>
        <w:rPr>
          <w:rFonts w:hint="eastAsia" w:ascii="宋体" w:hAnsi="宋体" w:eastAsia="宋体" w:cs="宋体"/>
          <w:color w:val="000000" w:themeColor="text1"/>
          <w:sz w:val="30"/>
          <w:highlight w:val="none"/>
          <w:u w:val="single"/>
          <w14:textFill>
            <w14:solidFill>
              <w14:schemeClr w14:val="tx1"/>
            </w14:solidFill>
          </w14:textFill>
        </w:rPr>
        <w:t xml:space="preserve">部分 </w:t>
      </w:r>
    </w:p>
    <w:p w14:paraId="78DA78B9">
      <w:pPr>
        <w:pStyle w:val="19"/>
        <w:spacing w:line="360" w:lineRule="auto"/>
        <w:ind w:firstLine="1875" w:firstLineChars="625"/>
        <w:rPr>
          <w:rFonts w:hint="eastAsia" w:ascii="宋体" w:hAnsi="宋体" w:eastAsia="宋体" w:cs="宋体"/>
          <w:color w:val="000000" w:themeColor="text1"/>
          <w:sz w:val="30"/>
          <w:highlight w:val="none"/>
          <w14:textFill>
            <w14:solidFill>
              <w14:schemeClr w14:val="tx1"/>
            </w14:solidFill>
          </w14:textFill>
        </w:rPr>
      </w:pPr>
      <w:r>
        <w:rPr>
          <w:rFonts w:hint="eastAsia" w:ascii="宋体" w:hAnsi="宋体" w:eastAsia="宋体" w:cs="宋体"/>
          <w:color w:val="000000" w:themeColor="text1"/>
          <w:sz w:val="30"/>
          <w:highlight w:val="none"/>
          <w14:textFill>
            <w14:solidFill>
              <w14:schemeClr w14:val="tx1"/>
            </w14:solidFill>
          </w14:textFill>
        </w:rPr>
        <w:t>招标人：</w:t>
      </w:r>
      <w:r>
        <w:rPr>
          <w:rFonts w:hint="eastAsia" w:ascii="宋体" w:hAnsi="宋体" w:eastAsia="宋体" w:cs="宋体"/>
          <w:color w:val="000000" w:themeColor="text1"/>
          <w:sz w:val="30"/>
          <w:highlight w:val="none"/>
          <w:u w:val="single"/>
          <w14:textFill>
            <w14:solidFill>
              <w14:schemeClr w14:val="tx1"/>
            </w14:solidFill>
          </w14:textFill>
        </w:rPr>
        <w:t xml:space="preserve">                        </w:t>
      </w:r>
    </w:p>
    <w:p w14:paraId="198B7855">
      <w:pPr>
        <w:pStyle w:val="19"/>
        <w:spacing w:line="360" w:lineRule="auto"/>
        <w:ind w:firstLine="1875" w:firstLineChars="625"/>
        <w:rPr>
          <w:rFonts w:hint="eastAsia" w:ascii="宋体" w:hAnsi="宋体" w:eastAsia="宋体" w:cs="宋体"/>
          <w:color w:val="000000" w:themeColor="text1"/>
          <w:sz w:val="30"/>
          <w:highlight w:val="none"/>
          <w:u w:val="single"/>
          <w14:textFill>
            <w14:solidFill>
              <w14:schemeClr w14:val="tx1"/>
            </w14:solidFill>
          </w14:textFill>
        </w:rPr>
      </w:pPr>
      <w:r>
        <w:rPr>
          <w:rFonts w:hint="eastAsia" w:ascii="宋体" w:hAnsi="宋体" w:eastAsia="宋体" w:cs="宋体"/>
          <w:color w:val="000000" w:themeColor="text1"/>
          <w:sz w:val="30"/>
          <w:highlight w:val="none"/>
          <w14:textFill>
            <w14:solidFill>
              <w14:schemeClr w14:val="tx1"/>
            </w14:solidFill>
          </w14:textFill>
        </w:rPr>
        <w:t>投标人：</w:t>
      </w:r>
      <w:r>
        <w:rPr>
          <w:rFonts w:hint="eastAsia" w:ascii="宋体" w:hAnsi="宋体" w:eastAsia="宋体" w:cs="宋体"/>
          <w:color w:val="000000" w:themeColor="text1"/>
          <w:sz w:val="30"/>
          <w:highlight w:val="none"/>
          <w:u w:val="single"/>
          <w14:textFill>
            <w14:solidFill>
              <w14:schemeClr w14:val="tx1"/>
            </w14:solidFill>
          </w14:textFill>
        </w:rPr>
        <w:t xml:space="preserve">                        </w:t>
      </w:r>
    </w:p>
    <w:p w14:paraId="559350CE">
      <w:pPr>
        <w:pStyle w:val="19"/>
        <w:spacing w:line="360" w:lineRule="auto"/>
        <w:ind w:firstLine="1875" w:firstLineChars="625"/>
        <w:rPr>
          <w:rFonts w:hint="eastAsia" w:ascii="宋体" w:hAnsi="宋体" w:eastAsia="宋体" w:cs="宋体"/>
          <w:color w:val="000000" w:themeColor="text1"/>
          <w:sz w:val="30"/>
          <w:highlight w:val="none"/>
          <w14:textFill>
            <w14:solidFill>
              <w14:schemeClr w14:val="tx1"/>
            </w14:solidFill>
          </w14:textFill>
        </w:rPr>
      </w:pPr>
      <w:r>
        <w:rPr>
          <w:rFonts w:hint="eastAsia" w:ascii="宋体" w:hAnsi="宋体" w:eastAsia="宋体" w:cs="宋体"/>
          <w:color w:val="000000" w:themeColor="text1"/>
          <w:sz w:val="30"/>
          <w:highlight w:val="none"/>
          <w14:textFill>
            <w14:solidFill>
              <w14:schemeClr w14:val="tx1"/>
            </w14:solidFill>
          </w14:textFill>
        </w:rPr>
        <w:t>日  期：</w:t>
      </w:r>
      <w:r>
        <w:rPr>
          <w:rFonts w:hint="eastAsia" w:ascii="宋体" w:hAnsi="宋体" w:eastAsia="宋体" w:cs="宋体"/>
          <w:color w:val="000000" w:themeColor="text1"/>
          <w:sz w:val="30"/>
          <w:highlight w:val="none"/>
          <w:u w:val="single"/>
          <w14:textFill>
            <w14:solidFill>
              <w14:schemeClr w14:val="tx1"/>
            </w14:solidFill>
          </w14:textFill>
        </w:rPr>
        <w:t xml:space="preserve">     </w:t>
      </w:r>
      <w:r>
        <w:rPr>
          <w:rFonts w:hint="eastAsia" w:ascii="宋体" w:hAnsi="宋体" w:eastAsia="宋体" w:cs="宋体"/>
          <w:color w:val="000000" w:themeColor="text1"/>
          <w:sz w:val="30"/>
          <w:highlight w:val="none"/>
          <w14:textFill>
            <w14:solidFill>
              <w14:schemeClr w14:val="tx1"/>
            </w14:solidFill>
          </w14:textFill>
        </w:rPr>
        <w:t>年</w:t>
      </w:r>
      <w:r>
        <w:rPr>
          <w:rFonts w:hint="eastAsia" w:ascii="宋体" w:hAnsi="宋体" w:eastAsia="宋体" w:cs="宋体"/>
          <w:color w:val="000000" w:themeColor="text1"/>
          <w:sz w:val="30"/>
          <w:highlight w:val="none"/>
          <w:u w:val="single"/>
          <w14:textFill>
            <w14:solidFill>
              <w14:schemeClr w14:val="tx1"/>
            </w14:solidFill>
          </w14:textFill>
        </w:rPr>
        <w:t xml:space="preserve">    </w:t>
      </w:r>
      <w:r>
        <w:rPr>
          <w:rFonts w:hint="eastAsia" w:ascii="宋体" w:hAnsi="宋体" w:eastAsia="宋体" w:cs="宋体"/>
          <w:color w:val="000000" w:themeColor="text1"/>
          <w:sz w:val="30"/>
          <w:highlight w:val="none"/>
          <w14:textFill>
            <w14:solidFill>
              <w14:schemeClr w14:val="tx1"/>
            </w14:solidFill>
          </w14:textFill>
        </w:rPr>
        <w:t>月</w:t>
      </w:r>
      <w:r>
        <w:rPr>
          <w:rFonts w:hint="eastAsia" w:ascii="宋体" w:hAnsi="宋体" w:eastAsia="宋体" w:cs="宋体"/>
          <w:color w:val="000000" w:themeColor="text1"/>
          <w:sz w:val="30"/>
          <w:highlight w:val="none"/>
          <w:u w:val="single"/>
          <w14:textFill>
            <w14:solidFill>
              <w14:schemeClr w14:val="tx1"/>
            </w14:solidFill>
          </w14:textFill>
        </w:rPr>
        <w:t xml:space="preserve">    </w:t>
      </w:r>
      <w:r>
        <w:rPr>
          <w:rFonts w:hint="eastAsia" w:ascii="宋体" w:hAnsi="宋体" w:eastAsia="宋体" w:cs="宋体"/>
          <w:color w:val="000000" w:themeColor="text1"/>
          <w:sz w:val="30"/>
          <w:highlight w:val="none"/>
          <w14:textFill>
            <w14:solidFill>
              <w14:schemeClr w14:val="tx1"/>
            </w14:solidFill>
          </w14:textFill>
        </w:rPr>
        <w:t>日</w:t>
      </w:r>
    </w:p>
    <w:p w14:paraId="0E7C491F">
      <w:pPr>
        <w:pStyle w:val="19"/>
        <w:spacing w:line="360" w:lineRule="auto"/>
        <w:rPr>
          <w:rFonts w:hint="eastAsia" w:ascii="宋体" w:hAnsi="宋体" w:eastAsia="宋体" w:cs="宋体"/>
          <w:color w:val="000000" w:themeColor="text1"/>
          <w:highlight w:val="none"/>
          <w14:textFill>
            <w14:solidFill>
              <w14:schemeClr w14:val="tx1"/>
            </w14:solidFill>
          </w14:textFill>
        </w:rPr>
      </w:pPr>
    </w:p>
    <w:p w14:paraId="5F0176BF">
      <w:pPr>
        <w:pStyle w:val="19"/>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14:paraId="7B61F5E4">
      <w:pPr>
        <w:pStyle w:val="19"/>
        <w:spacing w:line="360" w:lineRule="auto"/>
        <w:rPr>
          <w:rFonts w:hint="eastAsia" w:ascii="宋体" w:hAnsi="宋体" w:eastAsia="宋体" w:cs="宋体"/>
          <w:color w:val="000000" w:themeColor="text1"/>
          <w:highlight w:val="none"/>
          <w14:textFill>
            <w14:solidFill>
              <w14:schemeClr w14:val="tx1"/>
            </w14:solidFill>
          </w14:textFill>
        </w:rPr>
      </w:pPr>
    </w:p>
    <w:p w14:paraId="47DC2EAD">
      <w:pPr>
        <w:pBdr>
          <w:bottom w:val="single" w:color="auto" w:sz="6" w:space="0"/>
        </w:pBdr>
        <w:spacing w:line="480" w:lineRule="auto"/>
        <w:ind w:firstLine="472" w:firstLineChars="224"/>
        <w:jc w:val="center"/>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14:textFill>
            <w14:solidFill>
              <w14:schemeClr w14:val="tx1"/>
            </w14:solidFill>
          </w14:textFill>
        </w:rPr>
        <w:t>投标文件</w:t>
      </w:r>
      <w:r>
        <w:rPr>
          <w:rFonts w:hint="eastAsia" w:ascii="宋体" w:hAnsi="宋体" w:eastAsia="宋体" w:cs="宋体"/>
          <w:b/>
          <w:bCs/>
          <w:color w:val="000000" w:themeColor="text1"/>
          <w:szCs w:val="21"/>
          <w:highlight w:val="none"/>
          <w:lang w:val="en-US" w:eastAsia="zh-CN"/>
          <w14:textFill>
            <w14:solidFill>
              <w14:schemeClr w14:val="tx1"/>
            </w14:solidFill>
          </w14:textFill>
        </w:rPr>
        <w:t>技术</w:t>
      </w:r>
      <w:r>
        <w:rPr>
          <w:rFonts w:hint="eastAsia" w:ascii="宋体" w:hAnsi="宋体" w:eastAsia="宋体" w:cs="宋体"/>
          <w:b/>
          <w:bCs/>
          <w:color w:val="000000" w:themeColor="text1"/>
          <w:szCs w:val="21"/>
          <w:highlight w:val="none"/>
          <w14:textFill>
            <w14:solidFill>
              <w14:schemeClr w14:val="tx1"/>
            </w14:solidFill>
          </w14:textFill>
        </w:rPr>
        <w:t>评审部分索引表</w:t>
      </w:r>
    </w:p>
    <w:tbl>
      <w:tblPr>
        <w:tblStyle w:val="36"/>
        <w:tblW w:w="4999"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108" w:type="dxa"/>
          <w:bottom w:w="0" w:type="dxa"/>
          <w:right w:w="108" w:type="dxa"/>
        </w:tblCellMar>
      </w:tblPr>
      <w:tblGrid>
        <w:gridCol w:w="1379"/>
        <w:gridCol w:w="2773"/>
        <w:gridCol w:w="2171"/>
        <w:gridCol w:w="4045"/>
      </w:tblGrid>
      <w:tr w14:paraId="2746BC9B">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204" w:hRule="atLeast"/>
          <w:jc w:val="center"/>
        </w:trPr>
        <w:tc>
          <w:tcPr>
            <w:tcW w:w="665" w:type="pct"/>
            <w:noWrap w:val="0"/>
            <w:vAlign w:val="center"/>
          </w:tcPr>
          <w:p w14:paraId="1ADC3CED">
            <w:pPr>
              <w:adjustRightInd w:val="0"/>
              <w:snapToGrid w:val="0"/>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序号</w:t>
            </w:r>
          </w:p>
        </w:tc>
        <w:tc>
          <w:tcPr>
            <w:tcW w:w="1337" w:type="pct"/>
            <w:noWrap w:val="0"/>
            <w:vAlign w:val="center"/>
          </w:tcPr>
          <w:p w14:paraId="2175DEFA">
            <w:pPr>
              <w:adjustRightInd w:val="0"/>
              <w:snapToGrid w:val="0"/>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评标项目</w:t>
            </w:r>
          </w:p>
        </w:tc>
        <w:tc>
          <w:tcPr>
            <w:tcW w:w="1047" w:type="pct"/>
            <w:noWrap w:val="0"/>
            <w:vAlign w:val="center"/>
          </w:tcPr>
          <w:p w14:paraId="7ABE3E6D">
            <w:pPr>
              <w:adjustRightInd w:val="0"/>
              <w:snapToGrid w:val="0"/>
              <w:spacing w:line="360" w:lineRule="auto"/>
              <w:jc w:val="center"/>
              <w:rPr>
                <w:rFonts w:hint="eastAsia" w:ascii="宋体" w:hAnsi="宋体" w:eastAsia="宋体" w:cs="宋体"/>
                <w:bCs/>
                <w:color w:val="000000" w:themeColor="text1"/>
                <w:szCs w:val="21"/>
                <w:highlight w:val="none"/>
                <w:lang w:eastAsia="zh-CN"/>
                <w14:textFill>
                  <w14:solidFill>
                    <w14:schemeClr w14:val="tx1"/>
                  </w14:solidFill>
                </w14:textFill>
              </w:rPr>
            </w:pPr>
            <w:r>
              <w:rPr>
                <w:rFonts w:hint="eastAsia" w:ascii="宋体" w:hAnsi="宋体" w:eastAsia="宋体" w:cs="宋体"/>
                <w:bCs/>
                <w:color w:val="000000" w:themeColor="text1"/>
                <w:szCs w:val="21"/>
                <w:highlight w:val="none"/>
                <w:lang w:eastAsia="zh-CN"/>
                <w14:textFill>
                  <w14:solidFill>
                    <w14:schemeClr w14:val="tx1"/>
                  </w14:solidFill>
                </w14:textFill>
              </w:rPr>
              <w:t>招标文件上的满分值</w:t>
            </w:r>
          </w:p>
        </w:tc>
        <w:tc>
          <w:tcPr>
            <w:tcW w:w="1950" w:type="pct"/>
            <w:tcBorders>
              <w:left w:val="single" w:color="auto" w:sz="4" w:space="0"/>
            </w:tcBorders>
            <w:noWrap w:val="0"/>
            <w:vAlign w:val="center"/>
          </w:tcPr>
          <w:p w14:paraId="39B64C6E">
            <w:pPr>
              <w:adjustRightInd w:val="0"/>
              <w:snapToGrid w:val="0"/>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页码索引</w:t>
            </w:r>
          </w:p>
        </w:tc>
      </w:tr>
      <w:tr w14:paraId="698802C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541" w:hRule="atLeast"/>
          <w:jc w:val="center"/>
        </w:trPr>
        <w:tc>
          <w:tcPr>
            <w:tcW w:w="665" w:type="pct"/>
            <w:noWrap w:val="0"/>
            <w:vAlign w:val="center"/>
          </w:tcPr>
          <w:p w14:paraId="26A4F2F2">
            <w:pPr>
              <w:adjustRightInd w:val="0"/>
              <w:snapToGrid w:val="0"/>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p>
        </w:tc>
        <w:tc>
          <w:tcPr>
            <w:tcW w:w="1337" w:type="pct"/>
            <w:noWrap w:val="0"/>
            <w:vAlign w:val="center"/>
          </w:tcPr>
          <w:p w14:paraId="29CF53BD">
            <w:pPr>
              <w:adjustRightInd w:val="0"/>
              <w:snapToGrid w:val="0"/>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p>
        </w:tc>
        <w:tc>
          <w:tcPr>
            <w:tcW w:w="1047" w:type="pct"/>
            <w:noWrap w:val="0"/>
            <w:vAlign w:val="center"/>
          </w:tcPr>
          <w:p w14:paraId="54D645A1">
            <w:pPr>
              <w:adjustRightInd w:val="0"/>
              <w:snapToGrid w:val="0"/>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p>
        </w:tc>
        <w:tc>
          <w:tcPr>
            <w:tcW w:w="1950" w:type="pct"/>
            <w:tcBorders>
              <w:left w:val="single" w:color="auto" w:sz="4" w:space="0"/>
            </w:tcBorders>
            <w:noWrap w:val="0"/>
            <w:vAlign w:val="center"/>
          </w:tcPr>
          <w:p w14:paraId="60203184">
            <w:pPr>
              <w:adjustRightInd w:val="0"/>
              <w:snapToGrid w:val="0"/>
              <w:spacing w:line="360" w:lineRule="auto"/>
              <w:rPr>
                <w:rFonts w:hint="eastAsia" w:ascii="宋体" w:hAnsi="宋体" w:eastAsia="宋体" w:cs="宋体"/>
                <w:bCs/>
                <w:color w:val="000000" w:themeColor="text1"/>
                <w:szCs w:val="21"/>
                <w:highlight w:val="none"/>
                <w14:textFill>
                  <w14:solidFill>
                    <w14:schemeClr w14:val="tx1"/>
                  </w14:solidFill>
                </w14:textFill>
              </w:rPr>
            </w:pPr>
          </w:p>
        </w:tc>
      </w:tr>
      <w:tr w14:paraId="46BAEC8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761" w:hRule="atLeast"/>
          <w:jc w:val="center"/>
        </w:trPr>
        <w:tc>
          <w:tcPr>
            <w:tcW w:w="665" w:type="pct"/>
            <w:noWrap w:val="0"/>
            <w:vAlign w:val="center"/>
          </w:tcPr>
          <w:p w14:paraId="1CF1B61E">
            <w:pPr>
              <w:rPr>
                <w:rFonts w:hint="eastAsia" w:ascii="宋体" w:hAnsi="宋体" w:eastAsia="宋体" w:cs="宋体"/>
                <w:bCs/>
                <w:color w:val="000000" w:themeColor="text1"/>
                <w:szCs w:val="21"/>
                <w:highlight w:val="none"/>
                <w14:textFill>
                  <w14:solidFill>
                    <w14:schemeClr w14:val="tx1"/>
                  </w14:solidFill>
                </w14:textFill>
              </w:rPr>
            </w:pPr>
          </w:p>
        </w:tc>
        <w:tc>
          <w:tcPr>
            <w:tcW w:w="1337" w:type="pct"/>
            <w:noWrap w:val="0"/>
            <w:vAlign w:val="center"/>
          </w:tcPr>
          <w:p w14:paraId="7FE31972">
            <w:pPr>
              <w:rPr>
                <w:rFonts w:hint="eastAsia" w:ascii="宋体" w:hAnsi="宋体" w:eastAsia="宋体" w:cs="宋体"/>
                <w:bCs/>
                <w:color w:val="000000" w:themeColor="text1"/>
                <w:szCs w:val="21"/>
                <w:highlight w:val="none"/>
                <w14:textFill>
                  <w14:solidFill>
                    <w14:schemeClr w14:val="tx1"/>
                  </w14:solidFill>
                </w14:textFill>
              </w:rPr>
            </w:pPr>
          </w:p>
        </w:tc>
        <w:tc>
          <w:tcPr>
            <w:tcW w:w="1047" w:type="pct"/>
            <w:noWrap w:val="0"/>
            <w:vAlign w:val="center"/>
          </w:tcPr>
          <w:p w14:paraId="7CF7D1B9">
            <w:pPr>
              <w:rPr>
                <w:rFonts w:hint="eastAsia" w:ascii="宋体" w:hAnsi="宋体" w:eastAsia="宋体" w:cs="宋体"/>
                <w:bCs/>
                <w:color w:val="000000" w:themeColor="text1"/>
                <w:szCs w:val="21"/>
                <w:highlight w:val="none"/>
                <w14:textFill>
                  <w14:solidFill>
                    <w14:schemeClr w14:val="tx1"/>
                  </w14:solidFill>
                </w14:textFill>
              </w:rPr>
            </w:pPr>
          </w:p>
        </w:tc>
        <w:tc>
          <w:tcPr>
            <w:tcW w:w="1950" w:type="pct"/>
            <w:tcBorders>
              <w:left w:val="single" w:color="auto" w:sz="4" w:space="0"/>
            </w:tcBorders>
            <w:noWrap w:val="0"/>
            <w:vAlign w:val="center"/>
          </w:tcPr>
          <w:p w14:paraId="38DDCA12">
            <w:pPr>
              <w:adjustRightInd w:val="0"/>
              <w:snapToGrid w:val="0"/>
              <w:spacing w:line="360" w:lineRule="auto"/>
              <w:ind w:firstLine="105" w:firstLineChars="50"/>
              <w:rPr>
                <w:rFonts w:hint="eastAsia" w:ascii="宋体" w:hAnsi="宋体" w:eastAsia="宋体" w:cs="宋体"/>
                <w:bCs/>
                <w:color w:val="000000" w:themeColor="text1"/>
                <w:szCs w:val="21"/>
                <w:highlight w:val="none"/>
                <w14:textFill>
                  <w14:solidFill>
                    <w14:schemeClr w14:val="tx1"/>
                  </w14:solidFill>
                </w14:textFill>
              </w:rPr>
            </w:pPr>
          </w:p>
        </w:tc>
      </w:tr>
      <w:tr w14:paraId="5E0377E7">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2029" w:hRule="atLeast"/>
          <w:jc w:val="center"/>
        </w:trPr>
        <w:tc>
          <w:tcPr>
            <w:tcW w:w="665" w:type="pct"/>
            <w:noWrap w:val="0"/>
            <w:vAlign w:val="center"/>
          </w:tcPr>
          <w:p w14:paraId="26606EB5">
            <w:pPr>
              <w:adjustRightInd w:val="0"/>
              <w:snapToGrid w:val="0"/>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p>
        </w:tc>
        <w:tc>
          <w:tcPr>
            <w:tcW w:w="1337" w:type="pct"/>
            <w:noWrap w:val="0"/>
            <w:vAlign w:val="center"/>
          </w:tcPr>
          <w:p w14:paraId="52595549">
            <w:pPr>
              <w:adjustRightInd w:val="0"/>
              <w:snapToGrid w:val="0"/>
              <w:spacing w:line="360" w:lineRule="auto"/>
              <w:rPr>
                <w:rFonts w:hint="eastAsia" w:ascii="宋体" w:hAnsi="宋体" w:eastAsia="宋体" w:cs="宋体"/>
                <w:bCs/>
                <w:color w:val="000000" w:themeColor="text1"/>
                <w:szCs w:val="21"/>
                <w:highlight w:val="none"/>
                <w14:textFill>
                  <w14:solidFill>
                    <w14:schemeClr w14:val="tx1"/>
                  </w14:solidFill>
                </w14:textFill>
              </w:rPr>
            </w:pPr>
          </w:p>
        </w:tc>
        <w:tc>
          <w:tcPr>
            <w:tcW w:w="1047" w:type="pct"/>
            <w:noWrap w:val="0"/>
            <w:vAlign w:val="center"/>
          </w:tcPr>
          <w:p w14:paraId="3D68096E">
            <w:pPr>
              <w:adjustRightInd w:val="0"/>
              <w:snapToGrid w:val="0"/>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p>
        </w:tc>
        <w:tc>
          <w:tcPr>
            <w:tcW w:w="1950" w:type="pct"/>
            <w:tcBorders>
              <w:left w:val="single" w:color="auto" w:sz="4" w:space="0"/>
            </w:tcBorders>
            <w:noWrap w:val="0"/>
            <w:vAlign w:val="center"/>
          </w:tcPr>
          <w:p w14:paraId="6103C43A">
            <w:pPr>
              <w:spacing w:line="360" w:lineRule="auto"/>
              <w:ind w:firstLine="8" w:firstLineChars="4"/>
              <w:rPr>
                <w:rFonts w:hint="eastAsia" w:ascii="宋体" w:hAnsi="宋体" w:eastAsia="宋体" w:cs="宋体"/>
                <w:bCs/>
                <w:color w:val="000000" w:themeColor="text1"/>
                <w:szCs w:val="21"/>
                <w:highlight w:val="none"/>
                <w14:textFill>
                  <w14:solidFill>
                    <w14:schemeClr w14:val="tx1"/>
                  </w14:solidFill>
                </w14:textFill>
              </w:rPr>
            </w:pPr>
          </w:p>
        </w:tc>
      </w:tr>
      <w:tr w14:paraId="507BED4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1033" w:hRule="atLeast"/>
          <w:jc w:val="center"/>
        </w:trPr>
        <w:tc>
          <w:tcPr>
            <w:tcW w:w="665" w:type="pct"/>
            <w:tcBorders>
              <w:top w:val="single" w:color="auto" w:sz="6" w:space="0"/>
              <w:left w:val="single" w:color="auto" w:sz="4" w:space="0"/>
              <w:bottom w:val="outset" w:color="808080" w:sz="6" w:space="0"/>
              <w:right w:val="single" w:color="auto" w:sz="6" w:space="0"/>
            </w:tcBorders>
            <w:noWrap w:val="0"/>
            <w:vAlign w:val="center"/>
          </w:tcPr>
          <w:p w14:paraId="11E6D8B1">
            <w:pPr>
              <w:adjustRightInd w:val="0"/>
              <w:snapToGrid w:val="0"/>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p>
        </w:tc>
        <w:tc>
          <w:tcPr>
            <w:tcW w:w="1337" w:type="pct"/>
            <w:tcBorders>
              <w:top w:val="single" w:color="auto" w:sz="6" w:space="0"/>
              <w:left w:val="single" w:color="auto" w:sz="6" w:space="0"/>
              <w:bottom w:val="outset" w:color="808080" w:sz="6" w:space="0"/>
              <w:right w:val="single" w:color="auto" w:sz="6" w:space="0"/>
            </w:tcBorders>
            <w:noWrap w:val="0"/>
            <w:vAlign w:val="center"/>
          </w:tcPr>
          <w:p w14:paraId="49365817">
            <w:pPr>
              <w:adjustRightInd w:val="0"/>
              <w:snapToGrid w:val="0"/>
              <w:spacing w:line="360" w:lineRule="auto"/>
              <w:rPr>
                <w:rFonts w:hint="eastAsia" w:ascii="宋体" w:hAnsi="宋体" w:eastAsia="宋体" w:cs="宋体"/>
                <w:bCs/>
                <w:color w:val="000000" w:themeColor="text1"/>
                <w:szCs w:val="21"/>
                <w:highlight w:val="none"/>
                <w14:textFill>
                  <w14:solidFill>
                    <w14:schemeClr w14:val="tx1"/>
                  </w14:solidFill>
                </w14:textFill>
              </w:rPr>
            </w:pPr>
          </w:p>
        </w:tc>
        <w:tc>
          <w:tcPr>
            <w:tcW w:w="1047" w:type="pct"/>
            <w:tcBorders>
              <w:top w:val="single" w:color="auto" w:sz="6" w:space="0"/>
              <w:left w:val="single" w:color="auto" w:sz="6" w:space="0"/>
              <w:bottom w:val="outset" w:color="808080" w:sz="6" w:space="0"/>
              <w:right w:val="single" w:color="auto" w:sz="6" w:space="0"/>
            </w:tcBorders>
            <w:noWrap w:val="0"/>
            <w:vAlign w:val="center"/>
          </w:tcPr>
          <w:p w14:paraId="3817027F">
            <w:pPr>
              <w:adjustRightInd w:val="0"/>
              <w:snapToGrid w:val="0"/>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p>
        </w:tc>
        <w:tc>
          <w:tcPr>
            <w:tcW w:w="1950" w:type="pct"/>
            <w:tcBorders>
              <w:top w:val="single" w:color="auto" w:sz="6" w:space="0"/>
              <w:left w:val="single" w:color="auto" w:sz="4" w:space="0"/>
              <w:bottom w:val="outset" w:color="808080" w:sz="6" w:space="0"/>
              <w:right w:val="single" w:color="auto" w:sz="6" w:space="0"/>
            </w:tcBorders>
            <w:noWrap w:val="0"/>
            <w:vAlign w:val="center"/>
          </w:tcPr>
          <w:p w14:paraId="4EFA4436">
            <w:pPr>
              <w:adjustRightInd w:val="0"/>
              <w:snapToGrid w:val="0"/>
              <w:spacing w:line="360" w:lineRule="auto"/>
              <w:rPr>
                <w:rFonts w:hint="eastAsia" w:ascii="宋体" w:hAnsi="宋体" w:eastAsia="宋体" w:cs="宋体"/>
                <w:bCs/>
                <w:color w:val="000000" w:themeColor="text1"/>
                <w:szCs w:val="21"/>
                <w:highlight w:val="none"/>
                <w14:textFill>
                  <w14:solidFill>
                    <w14:schemeClr w14:val="tx1"/>
                  </w14:solidFill>
                </w14:textFill>
              </w:rPr>
            </w:pPr>
          </w:p>
        </w:tc>
      </w:tr>
      <w:tr w14:paraId="62E9E1D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108" w:type="dxa"/>
            <w:bottom w:w="0" w:type="dxa"/>
            <w:right w:w="108" w:type="dxa"/>
          </w:tblCellMar>
        </w:tblPrEx>
        <w:trPr>
          <w:cantSplit/>
          <w:trHeight w:val="966" w:hRule="atLeast"/>
          <w:jc w:val="center"/>
        </w:trPr>
        <w:tc>
          <w:tcPr>
            <w:tcW w:w="2002" w:type="pct"/>
            <w:gridSpan w:val="2"/>
            <w:tcBorders>
              <w:bottom w:val="single" w:color="auto" w:sz="4" w:space="0"/>
            </w:tcBorders>
            <w:noWrap w:val="0"/>
            <w:vAlign w:val="center"/>
          </w:tcPr>
          <w:p w14:paraId="189B05F4">
            <w:pPr>
              <w:adjustRightInd w:val="0"/>
              <w:snapToGrid w:val="0"/>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r>
              <w:rPr>
                <w:rFonts w:hint="eastAsia" w:ascii="宋体" w:hAnsi="宋体" w:eastAsia="宋体" w:cs="宋体"/>
                <w:bCs/>
                <w:color w:val="000000" w:themeColor="text1"/>
                <w:szCs w:val="21"/>
                <w:highlight w:val="none"/>
                <w14:textFill>
                  <w14:solidFill>
                    <w14:schemeClr w14:val="tx1"/>
                  </w14:solidFill>
                </w14:textFill>
              </w:rPr>
              <w:t>合计</w:t>
            </w:r>
          </w:p>
        </w:tc>
        <w:tc>
          <w:tcPr>
            <w:tcW w:w="1047" w:type="pct"/>
            <w:tcBorders>
              <w:bottom w:val="single" w:color="auto" w:sz="4" w:space="0"/>
            </w:tcBorders>
            <w:noWrap w:val="0"/>
            <w:vAlign w:val="center"/>
          </w:tcPr>
          <w:p w14:paraId="02E42EAF">
            <w:pPr>
              <w:adjustRightInd w:val="0"/>
              <w:snapToGrid w:val="0"/>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p>
        </w:tc>
        <w:tc>
          <w:tcPr>
            <w:tcW w:w="1950" w:type="pct"/>
            <w:tcBorders>
              <w:left w:val="single" w:color="auto" w:sz="4" w:space="0"/>
              <w:bottom w:val="single" w:color="auto" w:sz="4" w:space="0"/>
            </w:tcBorders>
            <w:noWrap w:val="0"/>
            <w:vAlign w:val="center"/>
          </w:tcPr>
          <w:p w14:paraId="6F31F77A">
            <w:pPr>
              <w:spacing w:line="360" w:lineRule="auto"/>
              <w:jc w:val="center"/>
              <w:rPr>
                <w:rFonts w:hint="eastAsia" w:ascii="宋体" w:hAnsi="宋体" w:eastAsia="宋体" w:cs="宋体"/>
                <w:bCs/>
                <w:color w:val="000000" w:themeColor="text1"/>
                <w:szCs w:val="21"/>
                <w:highlight w:val="none"/>
                <w14:textFill>
                  <w14:solidFill>
                    <w14:schemeClr w14:val="tx1"/>
                  </w14:solidFill>
                </w14:textFill>
              </w:rPr>
            </w:pPr>
          </w:p>
        </w:tc>
      </w:tr>
    </w:tbl>
    <w:p w14:paraId="25E4F0AC">
      <w:pPr>
        <w:rPr>
          <w:rFonts w:hint="eastAsia" w:ascii="宋体" w:hAnsi="宋体" w:eastAsia="宋体" w:cs="宋体"/>
          <w:b/>
          <w:color w:val="000000" w:themeColor="text1"/>
          <w:kern w:val="0"/>
          <w:sz w:val="30"/>
          <w:szCs w:val="30"/>
          <w:highlight w:val="none"/>
          <w14:textFill>
            <w14:solidFill>
              <w14:schemeClr w14:val="tx1"/>
            </w14:solidFill>
          </w14:textFill>
        </w:rPr>
      </w:pPr>
      <w:r>
        <w:rPr>
          <w:rFonts w:hint="eastAsia" w:ascii="宋体" w:hAnsi="宋体" w:eastAsia="宋体" w:cs="宋体"/>
          <w:b/>
          <w:color w:val="000000" w:themeColor="text1"/>
          <w:kern w:val="0"/>
          <w:sz w:val="30"/>
          <w:szCs w:val="30"/>
          <w:highlight w:val="none"/>
          <w14:textFill>
            <w14:solidFill>
              <w14:schemeClr w14:val="tx1"/>
            </w14:solidFill>
          </w14:textFill>
        </w:rPr>
        <w:br w:type="page"/>
      </w:r>
    </w:p>
    <w:p w14:paraId="4739FA05">
      <w:pPr>
        <w:tabs>
          <w:tab w:val="left" w:pos="567"/>
        </w:tabs>
        <w:autoSpaceDE w:val="0"/>
        <w:autoSpaceDN w:val="0"/>
        <w:adjustRightInd w:val="0"/>
        <w:spacing w:line="360" w:lineRule="auto"/>
        <w:jc w:val="left"/>
        <w:outlineLvl w:val="2"/>
        <w:rPr>
          <w:rFonts w:ascii="宋体" w:hAnsi="宋体" w:eastAsia="宋体" w:cs="宋体"/>
          <w:b/>
          <w:color w:val="000000" w:themeColor="text1"/>
          <w:kern w:val="0"/>
          <w:sz w:val="30"/>
          <w:szCs w:val="30"/>
          <w:highlight w:val="none"/>
          <w14:textFill>
            <w14:solidFill>
              <w14:schemeClr w14:val="tx1"/>
            </w14:solidFill>
          </w14:textFill>
        </w:rPr>
      </w:pPr>
      <w:bookmarkStart w:id="610" w:name="_Toc18999"/>
      <w:bookmarkStart w:id="611" w:name="_Toc30448"/>
      <w:bookmarkStart w:id="612" w:name="_Toc27934"/>
      <w:r>
        <w:rPr>
          <w:rFonts w:hint="eastAsia" w:ascii="宋体" w:hAnsi="宋体" w:eastAsia="宋体" w:cs="宋体"/>
          <w:b/>
          <w:color w:val="000000" w:themeColor="text1"/>
          <w:kern w:val="0"/>
          <w:sz w:val="30"/>
          <w:szCs w:val="30"/>
          <w:highlight w:val="none"/>
          <w:lang w:val="en-US" w:eastAsia="zh-CN"/>
          <w14:textFill>
            <w14:solidFill>
              <w14:schemeClr w14:val="tx1"/>
            </w14:solidFill>
          </w14:textFill>
        </w:rPr>
        <w:t>14</w:t>
      </w:r>
      <w:r>
        <w:rPr>
          <w:rFonts w:hint="eastAsia" w:ascii="宋体" w:hAnsi="宋体" w:eastAsia="宋体" w:cs="宋体"/>
          <w:b/>
          <w:color w:val="000000" w:themeColor="text1"/>
          <w:kern w:val="0"/>
          <w:sz w:val="30"/>
          <w:szCs w:val="30"/>
          <w:highlight w:val="none"/>
          <w14:textFill>
            <w14:solidFill>
              <w14:schemeClr w14:val="tx1"/>
            </w14:solidFill>
          </w14:textFill>
        </w:rPr>
        <w:t>.1 用户需求偏离表格式</w:t>
      </w:r>
      <w:bookmarkEnd w:id="602"/>
      <w:bookmarkEnd w:id="603"/>
      <w:bookmarkEnd w:id="604"/>
      <w:bookmarkEnd w:id="605"/>
      <w:bookmarkEnd w:id="606"/>
      <w:bookmarkEnd w:id="607"/>
      <w:bookmarkEnd w:id="608"/>
      <w:bookmarkEnd w:id="609"/>
      <w:bookmarkEnd w:id="610"/>
      <w:bookmarkEnd w:id="611"/>
      <w:bookmarkEnd w:id="612"/>
    </w:p>
    <w:p w14:paraId="703B6FD6">
      <w:pPr>
        <w:spacing w:before="120" w:after="120" w:line="360" w:lineRule="auto"/>
        <w:jc w:val="center"/>
        <w:rPr>
          <w:rFonts w:ascii="宋体" w:hAnsi="宋体" w:eastAsia="宋体" w:cs="Times New Roman"/>
          <w:color w:val="000000" w:themeColor="text1"/>
          <w:kern w:val="0"/>
          <w:szCs w:val="21"/>
          <w:highlight w:val="none"/>
          <w14:textFill>
            <w14:solidFill>
              <w14:schemeClr w14:val="tx1"/>
            </w14:solidFill>
          </w14:textFill>
        </w:rPr>
      </w:pPr>
      <w:bookmarkStart w:id="613" w:name="_Toc17449_WPSOffice_Level3"/>
      <w:r>
        <w:rPr>
          <w:rFonts w:hint="eastAsia" w:ascii="宋体" w:hAnsi="宋体" w:eastAsia="宋体" w:cs="宋体"/>
          <w:b/>
          <w:color w:val="000000" w:themeColor="text1"/>
          <w:kern w:val="0"/>
          <w:sz w:val="30"/>
          <w:szCs w:val="30"/>
          <w:highlight w:val="none"/>
          <w:lang w:val="zh-CN"/>
          <w14:textFill>
            <w14:solidFill>
              <w14:schemeClr w14:val="tx1"/>
            </w14:solidFill>
          </w14:textFill>
        </w:rPr>
        <w:t>用户需求偏离表</w:t>
      </w:r>
      <w:bookmarkEnd w:id="613"/>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1"/>
        <w:gridCol w:w="952"/>
        <w:gridCol w:w="6413"/>
        <w:gridCol w:w="722"/>
        <w:gridCol w:w="869"/>
        <w:gridCol w:w="813"/>
      </w:tblGrid>
      <w:tr w14:paraId="0F370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90" w:type="pct"/>
            <w:vMerge w:val="restart"/>
            <w:noWrap w:val="0"/>
            <w:vAlign w:val="center"/>
          </w:tcPr>
          <w:p w14:paraId="606B6EDF">
            <w:pPr>
              <w:spacing w:line="400" w:lineRule="exact"/>
              <w:jc w:val="center"/>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序号</w:t>
            </w:r>
          </w:p>
        </w:tc>
        <w:tc>
          <w:tcPr>
            <w:tcW w:w="3551" w:type="pct"/>
            <w:gridSpan w:val="2"/>
            <w:noWrap w:val="0"/>
            <w:vAlign w:val="center"/>
          </w:tcPr>
          <w:p w14:paraId="27313EA3">
            <w:pPr>
              <w:spacing w:line="400" w:lineRule="exact"/>
              <w:jc w:val="center"/>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招标文件要求</w:t>
            </w:r>
          </w:p>
        </w:tc>
        <w:tc>
          <w:tcPr>
            <w:tcW w:w="1159" w:type="pct"/>
            <w:gridSpan w:val="3"/>
            <w:noWrap w:val="0"/>
            <w:vAlign w:val="center"/>
          </w:tcPr>
          <w:p w14:paraId="58C89BF7">
            <w:pPr>
              <w:spacing w:line="400" w:lineRule="exact"/>
              <w:jc w:val="center"/>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投标文件内容</w:t>
            </w:r>
          </w:p>
        </w:tc>
      </w:tr>
      <w:tr w14:paraId="08E6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290" w:type="pct"/>
            <w:vMerge w:val="continue"/>
            <w:noWrap w:val="0"/>
            <w:vAlign w:val="center"/>
          </w:tcPr>
          <w:p w14:paraId="18E4629E">
            <w:pPr>
              <w:keepNext/>
              <w:keepLines/>
              <w:spacing w:line="400" w:lineRule="exact"/>
              <w:jc w:val="center"/>
              <w:outlineLvl w:val="0"/>
              <w:rPr>
                <w:rFonts w:ascii="宋体" w:hAnsi="宋体" w:eastAsia="宋体" w:cs="宋体"/>
                <w:color w:val="000000" w:themeColor="text1"/>
                <w:kern w:val="0"/>
                <w:sz w:val="18"/>
                <w:szCs w:val="18"/>
                <w:highlight w:val="none"/>
                <w14:textFill>
                  <w14:solidFill>
                    <w14:schemeClr w14:val="tx1"/>
                  </w14:solidFill>
                </w14:textFill>
              </w:rPr>
            </w:pPr>
          </w:p>
        </w:tc>
        <w:tc>
          <w:tcPr>
            <w:tcW w:w="459" w:type="pct"/>
            <w:noWrap w:val="0"/>
            <w:vAlign w:val="center"/>
          </w:tcPr>
          <w:p w14:paraId="6BD59F32">
            <w:pPr>
              <w:spacing w:line="400" w:lineRule="exact"/>
              <w:jc w:val="center"/>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条款号</w:t>
            </w:r>
          </w:p>
        </w:tc>
        <w:tc>
          <w:tcPr>
            <w:tcW w:w="3092" w:type="pct"/>
            <w:noWrap w:val="0"/>
            <w:vAlign w:val="center"/>
          </w:tcPr>
          <w:p w14:paraId="1EE21831">
            <w:pPr>
              <w:spacing w:line="400" w:lineRule="exact"/>
              <w:jc w:val="center"/>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简要内容</w:t>
            </w:r>
          </w:p>
        </w:tc>
        <w:tc>
          <w:tcPr>
            <w:tcW w:w="348" w:type="pct"/>
            <w:noWrap w:val="0"/>
            <w:vAlign w:val="center"/>
          </w:tcPr>
          <w:p w14:paraId="57B40A2B">
            <w:pPr>
              <w:spacing w:line="400" w:lineRule="exact"/>
              <w:jc w:val="center"/>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偏离情况</w:t>
            </w:r>
          </w:p>
        </w:tc>
        <w:tc>
          <w:tcPr>
            <w:tcW w:w="419" w:type="pct"/>
            <w:noWrap w:val="0"/>
            <w:vAlign w:val="center"/>
          </w:tcPr>
          <w:p w14:paraId="4909FA6A">
            <w:pPr>
              <w:spacing w:line="400" w:lineRule="exact"/>
              <w:jc w:val="center"/>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实质性响应的具体内容</w:t>
            </w:r>
          </w:p>
        </w:tc>
        <w:tc>
          <w:tcPr>
            <w:tcW w:w="392" w:type="pct"/>
            <w:noWrap w:val="0"/>
            <w:vAlign w:val="center"/>
          </w:tcPr>
          <w:p w14:paraId="4EFC557C">
            <w:pPr>
              <w:spacing w:line="400" w:lineRule="exact"/>
              <w:jc w:val="center"/>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对应证明材料页码</w:t>
            </w:r>
          </w:p>
        </w:tc>
      </w:tr>
      <w:tr w14:paraId="2CC99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290" w:type="pct"/>
            <w:noWrap w:val="0"/>
            <w:vAlign w:val="center"/>
          </w:tcPr>
          <w:p w14:paraId="7E24B853">
            <w:pPr>
              <w:spacing w:line="400" w:lineRule="exact"/>
              <w:jc w:val="center"/>
              <w:rPr>
                <w:rFonts w:ascii="宋体" w:hAnsi="宋体" w:eastAsia="宋体" w:cs="宋体"/>
                <w:color w:val="000000" w:themeColor="text1"/>
                <w:kern w:val="0"/>
                <w:sz w:val="18"/>
                <w:szCs w:val="18"/>
                <w:highlight w:val="none"/>
                <w14:textFill>
                  <w14:solidFill>
                    <w14:schemeClr w14:val="tx1"/>
                  </w14:solidFill>
                </w14:textFill>
              </w:rPr>
            </w:pPr>
            <w:r>
              <w:rPr>
                <w:rFonts w:ascii="宋体" w:hAnsi="宋体" w:eastAsia="宋体" w:cs="宋体"/>
                <w:color w:val="000000" w:themeColor="text1"/>
                <w:kern w:val="0"/>
                <w:sz w:val="18"/>
                <w:szCs w:val="18"/>
                <w:highlight w:val="none"/>
                <w14:textFill>
                  <w14:solidFill>
                    <w14:schemeClr w14:val="tx1"/>
                  </w14:solidFill>
                </w14:textFill>
              </w:rPr>
              <w:t>1</w:t>
            </w:r>
          </w:p>
        </w:tc>
        <w:tc>
          <w:tcPr>
            <w:tcW w:w="459" w:type="pct"/>
            <w:noWrap w:val="0"/>
            <w:vAlign w:val="center"/>
          </w:tcPr>
          <w:p w14:paraId="1287DDD2">
            <w:pPr>
              <w:spacing w:line="400" w:lineRule="exact"/>
              <w:jc w:val="center"/>
              <w:rPr>
                <w:rFonts w:hint="eastAsia" w:ascii="宋体" w:hAnsi="宋体" w:eastAsia="宋体" w:cs="Times New Roman"/>
                <w:b/>
                <w:color w:val="000000" w:themeColor="text1"/>
                <w:kern w:val="0"/>
                <w:sz w:val="18"/>
                <w:szCs w:val="18"/>
                <w:highlight w:val="none"/>
                <w:lang w:val="en-US" w:eastAsia="zh-CN"/>
                <w14:textFill>
                  <w14:solidFill>
                    <w14:schemeClr w14:val="tx1"/>
                  </w14:solidFill>
                </w14:textFill>
              </w:rPr>
            </w:pPr>
            <w:r>
              <w:rPr>
                <w:rFonts w:hint="eastAsia" w:ascii="宋体" w:hAnsi="宋体" w:eastAsia="宋体" w:cs="Times New Roman"/>
                <w:b/>
                <w:color w:val="000000" w:themeColor="text1"/>
                <w:kern w:val="0"/>
                <w:sz w:val="18"/>
                <w:szCs w:val="18"/>
                <w:highlight w:val="none"/>
                <w:lang w:val="en-US" w:eastAsia="zh-CN"/>
                <w14:textFill>
                  <w14:solidFill>
                    <w14:schemeClr w14:val="tx1"/>
                  </w14:solidFill>
                </w14:textFill>
              </w:rPr>
              <w:t>一</w:t>
            </w:r>
          </w:p>
        </w:tc>
        <w:tc>
          <w:tcPr>
            <w:tcW w:w="3092" w:type="pct"/>
            <w:noWrap w:val="0"/>
            <w:vAlign w:val="center"/>
          </w:tcPr>
          <w:p w14:paraId="09E88F49">
            <w:pPr>
              <w:autoSpaceDE w:val="0"/>
              <w:autoSpaceDN w:val="0"/>
              <w:adjustRightInd w:val="0"/>
              <w:spacing w:line="400" w:lineRule="exact"/>
              <w:jc w:val="both"/>
              <w:rPr>
                <w:rFonts w:ascii="宋体" w:hAnsi="宋体" w:eastAsia="宋体" w:cs="Times New Roman"/>
                <w:color w:val="000000" w:themeColor="text1"/>
                <w:kern w:val="0"/>
                <w:sz w:val="18"/>
                <w:szCs w:val="18"/>
                <w:highlight w:val="none"/>
                <w14:textFill>
                  <w14:solidFill>
                    <w14:schemeClr w14:val="tx1"/>
                  </w14:solidFill>
                </w14:textFill>
              </w:rPr>
            </w:pPr>
            <w:r>
              <w:rPr>
                <w:rFonts w:hint="eastAsia" w:ascii="宋体" w:hAnsi="宋体" w:eastAsia="宋体" w:cs="Times New Roman"/>
                <w:color w:val="000000" w:themeColor="text1"/>
                <w:kern w:val="0"/>
                <w:sz w:val="18"/>
                <w:szCs w:val="18"/>
                <w:highlight w:val="none"/>
                <w14:textFill>
                  <w14:solidFill>
                    <w14:schemeClr w14:val="tx1"/>
                  </w14:solidFill>
                </w14:textFill>
              </w:rPr>
              <w:t>项目基本情况</w:t>
            </w:r>
          </w:p>
        </w:tc>
        <w:tc>
          <w:tcPr>
            <w:tcW w:w="348" w:type="pct"/>
            <w:noWrap w:val="0"/>
            <w:vAlign w:val="center"/>
          </w:tcPr>
          <w:p w14:paraId="62F02D2A">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419" w:type="pct"/>
            <w:noWrap w:val="0"/>
            <w:vAlign w:val="center"/>
          </w:tcPr>
          <w:p w14:paraId="1648EF0F">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392" w:type="pct"/>
            <w:noWrap w:val="0"/>
            <w:vAlign w:val="center"/>
          </w:tcPr>
          <w:p w14:paraId="26DEBD2B">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r>
      <w:tr w14:paraId="604E1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noWrap w:val="0"/>
            <w:vAlign w:val="center"/>
          </w:tcPr>
          <w:p w14:paraId="24BA943B">
            <w:pPr>
              <w:spacing w:line="400" w:lineRule="exact"/>
              <w:jc w:val="center"/>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2</w:t>
            </w:r>
          </w:p>
        </w:tc>
        <w:tc>
          <w:tcPr>
            <w:tcW w:w="459" w:type="pct"/>
            <w:noWrap w:val="0"/>
            <w:vAlign w:val="center"/>
          </w:tcPr>
          <w:p w14:paraId="31B77728">
            <w:pPr>
              <w:spacing w:line="400" w:lineRule="exact"/>
              <w:jc w:val="center"/>
              <w:rPr>
                <w:rFonts w:hint="default" w:ascii="宋体" w:hAnsi="宋体" w:eastAsia="宋体" w:cs="Times New Roman"/>
                <w:color w:val="000000" w:themeColor="text1"/>
                <w:kern w:val="0"/>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kern w:val="0"/>
                <w:sz w:val="18"/>
                <w:szCs w:val="18"/>
                <w:highlight w:val="none"/>
                <w:lang w:val="en-US" w:eastAsia="zh-CN"/>
                <w14:textFill>
                  <w14:solidFill>
                    <w14:schemeClr w14:val="tx1"/>
                  </w14:solidFill>
                </w14:textFill>
              </w:rPr>
              <w:t>二</w:t>
            </w:r>
          </w:p>
        </w:tc>
        <w:tc>
          <w:tcPr>
            <w:tcW w:w="3092" w:type="pct"/>
            <w:noWrap w:val="0"/>
            <w:vAlign w:val="center"/>
          </w:tcPr>
          <w:p w14:paraId="1859BCAB">
            <w:pPr>
              <w:adjustRightInd w:val="0"/>
              <w:snapToGrid w:val="0"/>
              <w:spacing w:line="360" w:lineRule="auto"/>
              <w:jc w:val="both"/>
              <w:rPr>
                <w:rFonts w:ascii="宋体" w:hAnsi="宋体" w:eastAsia="宋体" w:cs="Times New Roman"/>
                <w:color w:val="000000" w:themeColor="text1"/>
                <w:sz w:val="18"/>
                <w:szCs w:val="18"/>
                <w:highlight w:val="none"/>
                <w14:textFill>
                  <w14:solidFill>
                    <w14:schemeClr w14:val="tx1"/>
                  </w14:solidFill>
                </w14:textFill>
              </w:rPr>
            </w:pPr>
            <w:r>
              <w:rPr>
                <w:rFonts w:hint="eastAsia" w:ascii="宋体" w:hAnsi="宋体" w:eastAsia="宋体" w:cs="Times New Roman"/>
                <w:color w:val="000000" w:themeColor="text1"/>
                <w:sz w:val="18"/>
                <w:szCs w:val="18"/>
                <w:highlight w:val="none"/>
                <w14:textFill>
                  <w14:solidFill>
                    <w14:schemeClr w14:val="tx1"/>
                  </w14:solidFill>
                </w14:textFill>
              </w:rPr>
              <w:t>招标内容</w:t>
            </w:r>
          </w:p>
        </w:tc>
        <w:tc>
          <w:tcPr>
            <w:tcW w:w="348" w:type="pct"/>
            <w:noWrap w:val="0"/>
            <w:vAlign w:val="center"/>
          </w:tcPr>
          <w:p w14:paraId="2778FAF9">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419" w:type="pct"/>
            <w:noWrap w:val="0"/>
            <w:vAlign w:val="center"/>
          </w:tcPr>
          <w:p w14:paraId="588E24DC">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392" w:type="pct"/>
            <w:noWrap w:val="0"/>
            <w:vAlign w:val="center"/>
          </w:tcPr>
          <w:p w14:paraId="1A308FA5">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r>
      <w:tr w14:paraId="1C6E8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noWrap w:val="0"/>
            <w:vAlign w:val="center"/>
          </w:tcPr>
          <w:p w14:paraId="7E8A03A4">
            <w:pPr>
              <w:spacing w:line="400" w:lineRule="exact"/>
              <w:jc w:val="center"/>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3</w:t>
            </w:r>
          </w:p>
        </w:tc>
        <w:tc>
          <w:tcPr>
            <w:tcW w:w="459" w:type="pct"/>
            <w:noWrap w:val="0"/>
            <w:vAlign w:val="center"/>
          </w:tcPr>
          <w:p w14:paraId="26938779">
            <w:pPr>
              <w:spacing w:line="400" w:lineRule="exact"/>
              <w:jc w:val="center"/>
              <w:rPr>
                <w:rFonts w:hint="eastAsia" w:ascii="宋体" w:hAnsi="宋体" w:eastAsia="宋体"/>
                <w:b/>
                <w:color w:val="000000" w:themeColor="text1"/>
                <w:sz w:val="18"/>
                <w:szCs w:val="18"/>
                <w:highlight w:val="none"/>
                <w:lang w:val="en-US" w:eastAsia="zh-CN"/>
                <w14:textFill>
                  <w14:solidFill>
                    <w14:schemeClr w14:val="tx1"/>
                  </w14:solidFill>
                </w14:textFill>
              </w:rPr>
            </w:pPr>
            <w:r>
              <w:rPr>
                <w:rFonts w:hint="eastAsia" w:ascii="宋体" w:hAnsi="宋体" w:eastAsia="宋体"/>
                <w:b/>
                <w:color w:val="000000" w:themeColor="text1"/>
                <w:sz w:val="18"/>
                <w:szCs w:val="18"/>
                <w:highlight w:val="none"/>
                <w:lang w:val="en-US" w:eastAsia="zh-CN"/>
                <w14:textFill>
                  <w14:solidFill>
                    <w14:schemeClr w14:val="tx1"/>
                  </w14:solidFill>
                </w14:textFill>
              </w:rPr>
              <w:t>三</w:t>
            </w:r>
          </w:p>
        </w:tc>
        <w:tc>
          <w:tcPr>
            <w:tcW w:w="3092" w:type="pct"/>
            <w:noWrap w:val="0"/>
            <w:vAlign w:val="center"/>
          </w:tcPr>
          <w:p w14:paraId="46936FEF">
            <w:pPr>
              <w:spacing w:line="360" w:lineRule="auto"/>
              <w:jc w:val="both"/>
              <w:rPr>
                <w:rFonts w:ascii="宋体" w:hAnsi="宋体" w:eastAsia="宋体"/>
                <w:color w:val="000000" w:themeColor="text1"/>
                <w:sz w:val="18"/>
                <w:szCs w:val="18"/>
                <w:highlight w:val="none"/>
                <w14:textFill>
                  <w14:solidFill>
                    <w14:schemeClr w14:val="tx1"/>
                  </w14:solidFill>
                </w14:textFill>
              </w:rPr>
            </w:pPr>
            <w:r>
              <w:rPr>
                <w:rFonts w:hint="eastAsia" w:ascii="宋体" w:hAnsi="宋体" w:eastAsia="宋体"/>
                <w:color w:val="000000" w:themeColor="text1"/>
                <w:sz w:val="18"/>
                <w:szCs w:val="18"/>
                <w:highlight w:val="none"/>
                <w14:textFill>
                  <w14:solidFill>
                    <w14:schemeClr w14:val="tx1"/>
                  </w14:solidFill>
                </w14:textFill>
              </w:rPr>
              <w:t>招标技术要求</w:t>
            </w:r>
          </w:p>
        </w:tc>
        <w:tc>
          <w:tcPr>
            <w:tcW w:w="348" w:type="pct"/>
            <w:noWrap w:val="0"/>
            <w:vAlign w:val="center"/>
          </w:tcPr>
          <w:p w14:paraId="76D2FE91">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419" w:type="pct"/>
            <w:noWrap w:val="0"/>
            <w:vAlign w:val="center"/>
          </w:tcPr>
          <w:p w14:paraId="1B045F3C">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392" w:type="pct"/>
            <w:noWrap w:val="0"/>
            <w:vAlign w:val="center"/>
          </w:tcPr>
          <w:p w14:paraId="4DC47F65">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r>
      <w:tr w14:paraId="71BC6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noWrap w:val="0"/>
            <w:vAlign w:val="center"/>
          </w:tcPr>
          <w:p w14:paraId="76338710">
            <w:pPr>
              <w:spacing w:line="400" w:lineRule="exact"/>
              <w:jc w:val="center"/>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4</w:t>
            </w:r>
          </w:p>
        </w:tc>
        <w:tc>
          <w:tcPr>
            <w:tcW w:w="459" w:type="pct"/>
            <w:noWrap w:val="0"/>
            <w:vAlign w:val="center"/>
          </w:tcPr>
          <w:p w14:paraId="36F8EBBF">
            <w:pPr>
              <w:spacing w:line="400" w:lineRule="exact"/>
              <w:jc w:val="center"/>
              <w:rPr>
                <w:rFonts w:hint="eastAsia" w:ascii="宋体" w:hAnsi="宋体" w:eastAsia="宋体"/>
                <w:b/>
                <w:color w:val="000000" w:themeColor="text1"/>
                <w:sz w:val="18"/>
                <w:szCs w:val="18"/>
                <w:highlight w:val="none"/>
                <w:lang w:val="en-US" w:eastAsia="zh-CN"/>
                <w14:textFill>
                  <w14:solidFill>
                    <w14:schemeClr w14:val="tx1"/>
                  </w14:solidFill>
                </w14:textFill>
              </w:rPr>
            </w:pPr>
            <w:r>
              <w:rPr>
                <w:rFonts w:hint="eastAsia" w:ascii="宋体" w:hAnsi="宋体" w:eastAsia="宋体"/>
                <w:b w:val="0"/>
                <w:bCs/>
                <w:color w:val="000000" w:themeColor="text1"/>
                <w:sz w:val="18"/>
                <w:szCs w:val="18"/>
                <w:highlight w:val="none"/>
                <w:lang w:val="en-US" w:eastAsia="zh-CN"/>
                <w14:textFill>
                  <w14:solidFill>
                    <w14:schemeClr w14:val="tx1"/>
                  </w14:solidFill>
                </w14:textFill>
              </w:rPr>
              <w:t>四</w:t>
            </w:r>
          </w:p>
        </w:tc>
        <w:tc>
          <w:tcPr>
            <w:tcW w:w="3092" w:type="pct"/>
            <w:noWrap w:val="0"/>
            <w:vAlign w:val="center"/>
          </w:tcPr>
          <w:p w14:paraId="5605D9E8">
            <w:pPr>
              <w:spacing w:line="360" w:lineRule="auto"/>
              <w:jc w:val="both"/>
              <w:rPr>
                <w:rFonts w:ascii="宋体" w:hAnsi="宋体" w:eastAsia="宋体"/>
                <w:color w:val="000000" w:themeColor="text1"/>
                <w:sz w:val="18"/>
                <w:szCs w:val="18"/>
                <w:highlight w:val="none"/>
                <w14:textFill>
                  <w14:solidFill>
                    <w14:schemeClr w14:val="tx1"/>
                  </w14:solidFill>
                </w14:textFill>
              </w:rPr>
            </w:pPr>
            <w:r>
              <w:rPr>
                <w:rFonts w:hint="eastAsia" w:ascii="宋体" w:hAnsi="宋体" w:eastAsia="宋体"/>
                <w:color w:val="000000" w:themeColor="text1"/>
                <w:sz w:val="18"/>
                <w:szCs w:val="18"/>
                <w:highlight w:val="none"/>
                <w14:textFill>
                  <w14:solidFill>
                    <w14:schemeClr w14:val="tx1"/>
                  </w14:solidFill>
                </w14:textFill>
              </w:rPr>
              <w:t>人员及驻点要求</w:t>
            </w:r>
          </w:p>
        </w:tc>
        <w:tc>
          <w:tcPr>
            <w:tcW w:w="348" w:type="pct"/>
            <w:noWrap w:val="0"/>
            <w:vAlign w:val="center"/>
          </w:tcPr>
          <w:p w14:paraId="5F9A240D">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419" w:type="pct"/>
            <w:noWrap w:val="0"/>
            <w:vAlign w:val="center"/>
          </w:tcPr>
          <w:p w14:paraId="4533AA2A">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392" w:type="pct"/>
            <w:noWrap w:val="0"/>
            <w:vAlign w:val="center"/>
          </w:tcPr>
          <w:p w14:paraId="2BC54998">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r>
      <w:tr w14:paraId="20900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noWrap w:val="0"/>
            <w:vAlign w:val="center"/>
          </w:tcPr>
          <w:p w14:paraId="294313A6">
            <w:pPr>
              <w:spacing w:line="400" w:lineRule="exact"/>
              <w:jc w:val="center"/>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5</w:t>
            </w:r>
          </w:p>
        </w:tc>
        <w:tc>
          <w:tcPr>
            <w:tcW w:w="459" w:type="pct"/>
            <w:noWrap w:val="0"/>
            <w:vAlign w:val="center"/>
          </w:tcPr>
          <w:p w14:paraId="6D9FF815">
            <w:pPr>
              <w:spacing w:line="400" w:lineRule="exact"/>
              <w:jc w:val="center"/>
              <w:rPr>
                <w:rFonts w:hint="default" w:ascii="宋体" w:hAnsi="宋体" w:eastAsia="宋体" w:cs="Times New Roman"/>
                <w:color w:val="000000" w:themeColor="text1"/>
                <w:kern w:val="0"/>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kern w:val="0"/>
                <w:sz w:val="18"/>
                <w:szCs w:val="18"/>
                <w:highlight w:val="none"/>
                <w:lang w:val="en-US" w:eastAsia="zh-CN"/>
                <w14:textFill>
                  <w14:solidFill>
                    <w14:schemeClr w14:val="tx1"/>
                  </w14:solidFill>
                </w14:textFill>
              </w:rPr>
              <w:t>五</w:t>
            </w:r>
          </w:p>
        </w:tc>
        <w:tc>
          <w:tcPr>
            <w:tcW w:w="3092" w:type="pct"/>
            <w:noWrap w:val="0"/>
            <w:vAlign w:val="center"/>
          </w:tcPr>
          <w:p w14:paraId="5F412628">
            <w:pPr>
              <w:spacing w:line="360" w:lineRule="auto"/>
              <w:jc w:val="both"/>
              <w:rPr>
                <w:rFonts w:ascii="宋体" w:hAnsi="宋体" w:eastAsia="宋体"/>
                <w:color w:val="000000" w:themeColor="text1"/>
                <w:sz w:val="18"/>
                <w:szCs w:val="18"/>
                <w:highlight w:val="none"/>
                <w14:textFill>
                  <w14:solidFill>
                    <w14:schemeClr w14:val="tx1"/>
                  </w14:solidFill>
                </w14:textFill>
              </w:rPr>
            </w:pPr>
            <w:r>
              <w:rPr>
                <w:rFonts w:hint="eastAsia" w:ascii="宋体" w:hAnsi="宋体" w:eastAsia="宋体"/>
                <w:color w:val="000000" w:themeColor="text1"/>
                <w:sz w:val="18"/>
                <w:szCs w:val="18"/>
                <w:highlight w:val="none"/>
                <w14:textFill>
                  <w14:solidFill>
                    <w14:schemeClr w14:val="tx1"/>
                  </w14:solidFill>
                </w14:textFill>
              </w:rPr>
              <w:t>服务内容及要求</w:t>
            </w:r>
          </w:p>
        </w:tc>
        <w:tc>
          <w:tcPr>
            <w:tcW w:w="348" w:type="pct"/>
            <w:noWrap w:val="0"/>
            <w:vAlign w:val="center"/>
          </w:tcPr>
          <w:p w14:paraId="39844A2A">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419" w:type="pct"/>
            <w:noWrap w:val="0"/>
            <w:vAlign w:val="center"/>
          </w:tcPr>
          <w:p w14:paraId="4D4718AD">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392" w:type="pct"/>
            <w:noWrap w:val="0"/>
            <w:vAlign w:val="center"/>
          </w:tcPr>
          <w:p w14:paraId="1E70FF98">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r>
      <w:tr w14:paraId="79388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noWrap w:val="0"/>
            <w:vAlign w:val="center"/>
          </w:tcPr>
          <w:p w14:paraId="4D8FBE13">
            <w:pPr>
              <w:spacing w:line="400" w:lineRule="exact"/>
              <w:jc w:val="center"/>
              <w:rPr>
                <w:rFonts w:ascii="宋体" w:hAnsi="宋体" w:eastAsia="宋体" w:cs="宋体"/>
                <w:color w:val="000000" w:themeColor="text1"/>
                <w:kern w:val="0"/>
                <w:sz w:val="18"/>
                <w:szCs w:val="18"/>
                <w:highlight w:val="none"/>
                <w14:textFill>
                  <w14:solidFill>
                    <w14:schemeClr w14:val="tx1"/>
                  </w14:solidFill>
                </w14:textFill>
              </w:rPr>
            </w:pPr>
            <w:r>
              <w:rPr>
                <w:rFonts w:hint="eastAsia" w:ascii="宋体" w:hAnsi="宋体" w:eastAsia="宋体" w:cs="宋体"/>
                <w:color w:val="000000" w:themeColor="text1"/>
                <w:kern w:val="0"/>
                <w:sz w:val="18"/>
                <w:szCs w:val="18"/>
                <w:highlight w:val="none"/>
                <w14:textFill>
                  <w14:solidFill>
                    <w14:schemeClr w14:val="tx1"/>
                  </w14:solidFill>
                </w14:textFill>
              </w:rPr>
              <w:t>6</w:t>
            </w:r>
          </w:p>
        </w:tc>
        <w:tc>
          <w:tcPr>
            <w:tcW w:w="459" w:type="pct"/>
            <w:noWrap w:val="0"/>
            <w:vAlign w:val="center"/>
          </w:tcPr>
          <w:p w14:paraId="3ACADD6F">
            <w:pPr>
              <w:spacing w:line="400" w:lineRule="exact"/>
              <w:jc w:val="center"/>
              <w:rPr>
                <w:rFonts w:hint="eastAsia" w:ascii="宋体" w:hAnsi="宋体" w:eastAsia="宋体" w:cs="Times New Roman"/>
                <w:color w:val="000000" w:themeColor="text1"/>
                <w:kern w:val="0"/>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kern w:val="0"/>
                <w:sz w:val="18"/>
                <w:szCs w:val="18"/>
                <w:highlight w:val="none"/>
                <w:lang w:val="en-US" w:eastAsia="zh-CN"/>
                <w14:textFill>
                  <w14:solidFill>
                    <w14:schemeClr w14:val="tx1"/>
                  </w14:solidFill>
                </w14:textFill>
              </w:rPr>
              <w:t>六</w:t>
            </w:r>
          </w:p>
        </w:tc>
        <w:tc>
          <w:tcPr>
            <w:tcW w:w="3092" w:type="pct"/>
            <w:noWrap w:val="0"/>
            <w:vAlign w:val="center"/>
          </w:tcPr>
          <w:p w14:paraId="28127A18">
            <w:pPr>
              <w:spacing w:line="360" w:lineRule="auto"/>
              <w:jc w:val="both"/>
              <w:rPr>
                <w:rFonts w:ascii="宋体" w:hAnsi="宋体" w:eastAsia="宋体"/>
                <w:color w:val="000000" w:themeColor="text1"/>
                <w:sz w:val="18"/>
                <w:szCs w:val="18"/>
                <w:highlight w:val="none"/>
                <w14:textFill>
                  <w14:solidFill>
                    <w14:schemeClr w14:val="tx1"/>
                  </w14:solidFill>
                </w14:textFill>
              </w:rPr>
            </w:pPr>
            <w:r>
              <w:rPr>
                <w:rFonts w:hint="eastAsia" w:ascii="宋体" w:hAnsi="宋体" w:eastAsia="宋体"/>
                <w:color w:val="000000" w:themeColor="text1"/>
                <w:sz w:val="18"/>
                <w:szCs w:val="18"/>
                <w:highlight w:val="none"/>
                <w14:textFill>
                  <w14:solidFill>
                    <w14:schemeClr w14:val="tx1"/>
                  </w14:solidFill>
                </w14:textFill>
              </w:rPr>
              <w:t>项目委派</w:t>
            </w:r>
          </w:p>
        </w:tc>
        <w:tc>
          <w:tcPr>
            <w:tcW w:w="348" w:type="pct"/>
            <w:noWrap w:val="0"/>
            <w:vAlign w:val="center"/>
          </w:tcPr>
          <w:p w14:paraId="7E7BF7B8">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419" w:type="pct"/>
            <w:noWrap w:val="0"/>
            <w:vAlign w:val="center"/>
          </w:tcPr>
          <w:p w14:paraId="5D929A98">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392" w:type="pct"/>
            <w:noWrap w:val="0"/>
            <w:vAlign w:val="center"/>
          </w:tcPr>
          <w:p w14:paraId="4472E8E2">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r>
      <w:tr w14:paraId="7A368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noWrap w:val="0"/>
            <w:vAlign w:val="center"/>
          </w:tcPr>
          <w:p w14:paraId="3FCD9CE6">
            <w:pPr>
              <w:spacing w:line="400" w:lineRule="exact"/>
              <w:jc w:val="center"/>
              <w:rPr>
                <w:rFonts w:hint="default"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7</w:t>
            </w:r>
          </w:p>
        </w:tc>
        <w:tc>
          <w:tcPr>
            <w:tcW w:w="459" w:type="pct"/>
            <w:noWrap w:val="0"/>
            <w:vAlign w:val="center"/>
          </w:tcPr>
          <w:p w14:paraId="2B7E162F">
            <w:pPr>
              <w:spacing w:line="400" w:lineRule="exact"/>
              <w:jc w:val="center"/>
              <w:rPr>
                <w:rFonts w:hint="eastAsia" w:ascii="宋体" w:hAnsi="宋体" w:eastAsia="宋体" w:cs="Times New Roman"/>
                <w:color w:val="000000" w:themeColor="text1"/>
                <w:kern w:val="0"/>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kern w:val="0"/>
                <w:sz w:val="18"/>
                <w:szCs w:val="18"/>
                <w:highlight w:val="none"/>
                <w:lang w:val="en-US" w:eastAsia="zh-CN"/>
                <w14:textFill>
                  <w14:solidFill>
                    <w14:schemeClr w14:val="tx1"/>
                  </w14:solidFill>
                </w14:textFill>
              </w:rPr>
              <w:t>七</w:t>
            </w:r>
          </w:p>
        </w:tc>
        <w:tc>
          <w:tcPr>
            <w:tcW w:w="3092" w:type="pct"/>
            <w:noWrap w:val="0"/>
            <w:vAlign w:val="center"/>
          </w:tcPr>
          <w:p w14:paraId="6B5EF3F2">
            <w:pPr>
              <w:spacing w:line="360" w:lineRule="auto"/>
              <w:jc w:val="both"/>
              <w:rPr>
                <w:rFonts w:hint="eastAsia" w:ascii="宋体" w:hAnsi="宋体" w:eastAsia="宋体"/>
                <w:color w:val="000000" w:themeColor="text1"/>
                <w:sz w:val="18"/>
                <w:szCs w:val="18"/>
                <w:highlight w:val="none"/>
                <w14:textFill>
                  <w14:solidFill>
                    <w14:schemeClr w14:val="tx1"/>
                  </w14:solidFill>
                </w14:textFill>
              </w:rPr>
            </w:pPr>
            <w:r>
              <w:rPr>
                <w:rFonts w:hint="eastAsia" w:ascii="宋体" w:hAnsi="宋体" w:eastAsia="宋体"/>
                <w:color w:val="000000" w:themeColor="text1"/>
                <w:sz w:val="18"/>
                <w:szCs w:val="18"/>
                <w:highlight w:val="none"/>
                <w14:textFill>
                  <w14:solidFill>
                    <w14:schemeClr w14:val="tx1"/>
                  </w14:solidFill>
                </w14:textFill>
              </w:rPr>
              <w:t>投标报价及监理服务费支付</w:t>
            </w:r>
          </w:p>
        </w:tc>
        <w:tc>
          <w:tcPr>
            <w:tcW w:w="348" w:type="pct"/>
            <w:noWrap w:val="0"/>
            <w:vAlign w:val="center"/>
          </w:tcPr>
          <w:p w14:paraId="54CAC0A4">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419" w:type="pct"/>
            <w:noWrap w:val="0"/>
            <w:vAlign w:val="center"/>
          </w:tcPr>
          <w:p w14:paraId="4461A661">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392" w:type="pct"/>
            <w:noWrap w:val="0"/>
            <w:vAlign w:val="center"/>
          </w:tcPr>
          <w:p w14:paraId="0B5B01C0">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r>
      <w:tr w14:paraId="457A3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noWrap w:val="0"/>
            <w:vAlign w:val="center"/>
          </w:tcPr>
          <w:p w14:paraId="4B17357F">
            <w:pPr>
              <w:spacing w:line="400" w:lineRule="exact"/>
              <w:jc w:val="cente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8</w:t>
            </w:r>
          </w:p>
        </w:tc>
        <w:tc>
          <w:tcPr>
            <w:tcW w:w="459" w:type="pct"/>
            <w:noWrap w:val="0"/>
            <w:vAlign w:val="center"/>
          </w:tcPr>
          <w:p w14:paraId="0A0252EC">
            <w:pPr>
              <w:spacing w:line="400" w:lineRule="exact"/>
              <w:jc w:val="center"/>
              <w:rPr>
                <w:rFonts w:hint="eastAsia" w:ascii="宋体" w:hAnsi="宋体" w:eastAsia="宋体" w:cs="Times New Roman"/>
                <w:color w:val="000000" w:themeColor="text1"/>
                <w:kern w:val="0"/>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kern w:val="0"/>
                <w:sz w:val="18"/>
                <w:szCs w:val="18"/>
                <w:highlight w:val="none"/>
                <w:lang w:val="en-US" w:eastAsia="zh-CN"/>
                <w14:textFill>
                  <w14:solidFill>
                    <w14:schemeClr w14:val="tx1"/>
                  </w14:solidFill>
                </w14:textFill>
              </w:rPr>
              <w:t>八</w:t>
            </w:r>
          </w:p>
        </w:tc>
        <w:tc>
          <w:tcPr>
            <w:tcW w:w="3092" w:type="pct"/>
            <w:noWrap w:val="0"/>
            <w:vAlign w:val="center"/>
          </w:tcPr>
          <w:p w14:paraId="0D05BEDC">
            <w:pPr>
              <w:spacing w:line="360" w:lineRule="auto"/>
              <w:jc w:val="both"/>
              <w:rPr>
                <w:rFonts w:hint="eastAsia" w:ascii="宋体" w:hAnsi="宋体" w:eastAsia="宋体"/>
                <w:color w:val="000000" w:themeColor="text1"/>
                <w:sz w:val="18"/>
                <w:szCs w:val="18"/>
                <w:highlight w:val="none"/>
                <w14:textFill>
                  <w14:solidFill>
                    <w14:schemeClr w14:val="tx1"/>
                  </w14:solidFill>
                </w14:textFill>
              </w:rPr>
            </w:pPr>
            <w:r>
              <w:rPr>
                <w:rFonts w:hint="eastAsia" w:ascii="宋体" w:hAnsi="宋体" w:eastAsia="宋体"/>
                <w:color w:val="000000" w:themeColor="text1"/>
                <w:sz w:val="18"/>
                <w:szCs w:val="18"/>
                <w:highlight w:val="none"/>
                <w14:textFill>
                  <w14:solidFill>
                    <w14:schemeClr w14:val="tx1"/>
                  </w14:solidFill>
                </w14:textFill>
              </w:rPr>
              <w:t>监理服务考核管理</w:t>
            </w:r>
          </w:p>
        </w:tc>
        <w:tc>
          <w:tcPr>
            <w:tcW w:w="348" w:type="pct"/>
            <w:noWrap w:val="0"/>
            <w:vAlign w:val="center"/>
          </w:tcPr>
          <w:p w14:paraId="6E2954B3">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419" w:type="pct"/>
            <w:noWrap w:val="0"/>
            <w:vAlign w:val="center"/>
          </w:tcPr>
          <w:p w14:paraId="19017E67">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392" w:type="pct"/>
            <w:noWrap w:val="0"/>
            <w:vAlign w:val="center"/>
          </w:tcPr>
          <w:p w14:paraId="6E877A34">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r>
      <w:tr w14:paraId="2ECCB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noWrap w:val="0"/>
            <w:vAlign w:val="center"/>
          </w:tcPr>
          <w:p w14:paraId="7069FE8C">
            <w:pPr>
              <w:spacing w:line="400" w:lineRule="exact"/>
              <w:jc w:val="cente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9</w:t>
            </w:r>
          </w:p>
        </w:tc>
        <w:tc>
          <w:tcPr>
            <w:tcW w:w="459" w:type="pct"/>
            <w:noWrap w:val="0"/>
            <w:vAlign w:val="center"/>
          </w:tcPr>
          <w:p w14:paraId="0D9BB83C">
            <w:pPr>
              <w:spacing w:line="400" w:lineRule="exact"/>
              <w:jc w:val="center"/>
              <w:rPr>
                <w:rFonts w:hint="eastAsia" w:ascii="宋体" w:hAnsi="宋体" w:eastAsia="宋体" w:cs="Times New Roman"/>
                <w:color w:val="000000" w:themeColor="text1"/>
                <w:kern w:val="0"/>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kern w:val="0"/>
                <w:sz w:val="18"/>
                <w:szCs w:val="18"/>
                <w:highlight w:val="none"/>
                <w:lang w:val="en-US" w:eastAsia="zh-CN"/>
                <w14:textFill>
                  <w14:solidFill>
                    <w14:schemeClr w14:val="tx1"/>
                  </w14:solidFill>
                </w14:textFill>
              </w:rPr>
              <w:t>九</w:t>
            </w:r>
          </w:p>
        </w:tc>
        <w:tc>
          <w:tcPr>
            <w:tcW w:w="3092" w:type="pct"/>
            <w:noWrap w:val="0"/>
            <w:vAlign w:val="center"/>
          </w:tcPr>
          <w:p w14:paraId="281DE4A8">
            <w:pPr>
              <w:spacing w:line="360" w:lineRule="auto"/>
              <w:jc w:val="both"/>
              <w:rPr>
                <w:rFonts w:hint="eastAsia" w:ascii="宋体" w:hAnsi="宋体" w:eastAsia="宋体"/>
                <w:color w:val="000000" w:themeColor="text1"/>
                <w:sz w:val="18"/>
                <w:szCs w:val="18"/>
                <w:highlight w:val="none"/>
                <w14:textFill>
                  <w14:solidFill>
                    <w14:schemeClr w14:val="tx1"/>
                  </w14:solidFill>
                </w14:textFill>
              </w:rPr>
            </w:pPr>
            <w:r>
              <w:rPr>
                <w:rFonts w:hint="eastAsia" w:ascii="宋体" w:hAnsi="宋体" w:eastAsia="宋体"/>
                <w:color w:val="000000" w:themeColor="text1"/>
                <w:sz w:val="18"/>
                <w:szCs w:val="18"/>
                <w:highlight w:val="none"/>
                <w14:textFill>
                  <w14:solidFill>
                    <w14:schemeClr w14:val="tx1"/>
                  </w14:solidFill>
                </w14:textFill>
              </w:rPr>
              <w:t>转包</w:t>
            </w:r>
          </w:p>
        </w:tc>
        <w:tc>
          <w:tcPr>
            <w:tcW w:w="348" w:type="pct"/>
            <w:noWrap w:val="0"/>
            <w:vAlign w:val="center"/>
          </w:tcPr>
          <w:p w14:paraId="5F6541D2">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419" w:type="pct"/>
            <w:noWrap w:val="0"/>
            <w:vAlign w:val="center"/>
          </w:tcPr>
          <w:p w14:paraId="74EEFDAC">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392" w:type="pct"/>
            <w:noWrap w:val="0"/>
            <w:vAlign w:val="center"/>
          </w:tcPr>
          <w:p w14:paraId="41872EDF">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r>
      <w:tr w14:paraId="01B13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noWrap w:val="0"/>
            <w:vAlign w:val="center"/>
          </w:tcPr>
          <w:p w14:paraId="16C0B29D">
            <w:pPr>
              <w:spacing w:line="400" w:lineRule="exact"/>
              <w:jc w:val="center"/>
              <w:rPr>
                <w:rFonts w:hint="default"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10</w:t>
            </w:r>
          </w:p>
        </w:tc>
        <w:tc>
          <w:tcPr>
            <w:tcW w:w="459" w:type="pct"/>
            <w:noWrap w:val="0"/>
            <w:vAlign w:val="center"/>
          </w:tcPr>
          <w:p w14:paraId="1F0D6F74">
            <w:pPr>
              <w:spacing w:line="400" w:lineRule="exact"/>
              <w:jc w:val="center"/>
              <w:rPr>
                <w:rFonts w:hint="eastAsia" w:ascii="宋体" w:hAnsi="宋体" w:eastAsia="宋体" w:cs="Times New Roman"/>
                <w:color w:val="000000" w:themeColor="text1"/>
                <w:kern w:val="0"/>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kern w:val="0"/>
                <w:sz w:val="18"/>
                <w:szCs w:val="18"/>
                <w:highlight w:val="none"/>
                <w:lang w:val="en-US" w:eastAsia="zh-CN"/>
                <w14:textFill>
                  <w14:solidFill>
                    <w14:schemeClr w14:val="tx1"/>
                  </w14:solidFill>
                </w14:textFill>
              </w:rPr>
              <w:t>十</w:t>
            </w:r>
          </w:p>
        </w:tc>
        <w:tc>
          <w:tcPr>
            <w:tcW w:w="3092" w:type="pct"/>
            <w:noWrap w:val="0"/>
            <w:vAlign w:val="center"/>
          </w:tcPr>
          <w:p w14:paraId="6EEC9E11">
            <w:pPr>
              <w:spacing w:line="360" w:lineRule="auto"/>
              <w:jc w:val="both"/>
              <w:rPr>
                <w:rFonts w:hint="eastAsia" w:ascii="宋体" w:hAnsi="宋体" w:eastAsia="宋体"/>
                <w:color w:val="000000" w:themeColor="text1"/>
                <w:sz w:val="18"/>
                <w:szCs w:val="18"/>
                <w:highlight w:val="none"/>
                <w14:textFill>
                  <w14:solidFill>
                    <w14:schemeClr w14:val="tx1"/>
                  </w14:solidFill>
                </w14:textFill>
              </w:rPr>
            </w:pPr>
            <w:r>
              <w:rPr>
                <w:rFonts w:hint="eastAsia" w:ascii="宋体" w:hAnsi="宋体" w:eastAsia="宋体"/>
                <w:color w:val="000000" w:themeColor="text1"/>
                <w:sz w:val="18"/>
                <w:szCs w:val="18"/>
                <w:highlight w:val="none"/>
                <w14:textFill>
                  <w14:solidFill>
                    <w14:schemeClr w14:val="tx1"/>
                  </w14:solidFill>
                </w14:textFill>
              </w:rPr>
              <w:t>其它说明</w:t>
            </w:r>
          </w:p>
        </w:tc>
        <w:tc>
          <w:tcPr>
            <w:tcW w:w="348" w:type="pct"/>
            <w:noWrap w:val="0"/>
            <w:vAlign w:val="center"/>
          </w:tcPr>
          <w:p w14:paraId="2CDA57E0">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419" w:type="pct"/>
            <w:noWrap w:val="0"/>
            <w:vAlign w:val="center"/>
          </w:tcPr>
          <w:p w14:paraId="5EC7AEF3">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392" w:type="pct"/>
            <w:noWrap w:val="0"/>
            <w:vAlign w:val="center"/>
          </w:tcPr>
          <w:p w14:paraId="7B08A297">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r>
      <w:tr w14:paraId="6BF07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noWrap w:val="0"/>
            <w:vAlign w:val="center"/>
          </w:tcPr>
          <w:p w14:paraId="6A632903">
            <w:pPr>
              <w:spacing w:line="400" w:lineRule="exact"/>
              <w:jc w:val="center"/>
              <w:rPr>
                <w:rFonts w:hint="default"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11</w:t>
            </w:r>
          </w:p>
        </w:tc>
        <w:tc>
          <w:tcPr>
            <w:tcW w:w="459" w:type="pct"/>
            <w:noWrap w:val="0"/>
            <w:vAlign w:val="center"/>
          </w:tcPr>
          <w:p w14:paraId="36318F81">
            <w:pPr>
              <w:spacing w:line="400" w:lineRule="exact"/>
              <w:jc w:val="center"/>
              <w:rPr>
                <w:rFonts w:hint="default" w:ascii="宋体" w:hAnsi="宋体" w:eastAsia="宋体" w:cs="Times New Roman"/>
                <w:color w:val="000000" w:themeColor="text1"/>
                <w:kern w:val="0"/>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kern w:val="0"/>
                <w:sz w:val="18"/>
                <w:szCs w:val="18"/>
                <w:highlight w:val="none"/>
                <w:lang w:val="en-US" w:eastAsia="zh-CN"/>
                <w14:textFill>
                  <w14:solidFill>
                    <w14:schemeClr w14:val="tx1"/>
                  </w14:solidFill>
                </w14:textFill>
              </w:rPr>
              <w:t>附件1</w:t>
            </w:r>
          </w:p>
        </w:tc>
        <w:tc>
          <w:tcPr>
            <w:tcW w:w="3092" w:type="pct"/>
            <w:noWrap w:val="0"/>
            <w:vAlign w:val="center"/>
          </w:tcPr>
          <w:p w14:paraId="75058BCF">
            <w:pPr>
              <w:spacing w:line="360" w:lineRule="auto"/>
              <w:jc w:val="both"/>
              <w:rPr>
                <w:rFonts w:hint="eastAsia" w:ascii="宋体" w:hAnsi="宋体" w:eastAsia="宋体"/>
                <w:color w:val="000000" w:themeColor="text1"/>
                <w:sz w:val="18"/>
                <w:szCs w:val="18"/>
                <w:highlight w:val="none"/>
                <w14:textFill>
                  <w14:solidFill>
                    <w14:schemeClr w14:val="tx1"/>
                  </w14:solidFill>
                </w14:textFill>
              </w:rPr>
            </w:pPr>
            <w:r>
              <w:rPr>
                <w:rFonts w:hint="eastAsia" w:ascii="宋体" w:hAnsi="宋体" w:eastAsia="宋体"/>
                <w:color w:val="000000" w:themeColor="text1"/>
                <w:sz w:val="18"/>
                <w:szCs w:val="18"/>
                <w:highlight w:val="none"/>
                <w14:textFill>
                  <w14:solidFill>
                    <w14:schemeClr w14:val="tx1"/>
                  </w14:solidFill>
                </w14:textFill>
              </w:rPr>
              <w:t>派单通知书</w:t>
            </w:r>
            <w:r>
              <w:rPr>
                <w:rFonts w:hint="eastAsia" w:ascii="宋体" w:hAnsi="宋体" w:eastAsia="宋体"/>
                <w:color w:val="000000" w:themeColor="text1"/>
                <w:sz w:val="18"/>
                <w:szCs w:val="18"/>
                <w:highlight w:val="none"/>
                <w:lang w:val="en-US" w:eastAsia="zh-CN"/>
                <w14:textFill>
                  <w14:solidFill>
                    <w14:schemeClr w14:val="tx1"/>
                  </w14:solidFill>
                </w14:textFill>
              </w:rPr>
              <w:t>及派单回执</w:t>
            </w:r>
            <w:r>
              <w:rPr>
                <w:rFonts w:hint="eastAsia" w:ascii="宋体" w:hAnsi="宋体" w:eastAsia="宋体"/>
                <w:color w:val="000000" w:themeColor="text1"/>
                <w:sz w:val="18"/>
                <w:szCs w:val="18"/>
                <w:highlight w:val="none"/>
                <w14:textFill>
                  <w14:solidFill>
                    <w14:schemeClr w14:val="tx1"/>
                  </w14:solidFill>
                </w14:textFill>
              </w:rPr>
              <w:t>格式</w:t>
            </w:r>
          </w:p>
        </w:tc>
        <w:tc>
          <w:tcPr>
            <w:tcW w:w="348" w:type="pct"/>
            <w:noWrap w:val="0"/>
            <w:vAlign w:val="center"/>
          </w:tcPr>
          <w:p w14:paraId="4640C451">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419" w:type="pct"/>
            <w:noWrap w:val="0"/>
            <w:vAlign w:val="center"/>
          </w:tcPr>
          <w:p w14:paraId="2D70BF92">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392" w:type="pct"/>
            <w:noWrap w:val="0"/>
            <w:vAlign w:val="center"/>
          </w:tcPr>
          <w:p w14:paraId="094E4E89">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r>
      <w:tr w14:paraId="24BF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noWrap w:val="0"/>
            <w:vAlign w:val="center"/>
          </w:tcPr>
          <w:p w14:paraId="2593C9C0">
            <w:pPr>
              <w:spacing w:line="400" w:lineRule="exact"/>
              <w:jc w:val="center"/>
              <w:rPr>
                <w:rFonts w:hint="default"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12</w:t>
            </w:r>
          </w:p>
        </w:tc>
        <w:tc>
          <w:tcPr>
            <w:tcW w:w="459" w:type="pct"/>
            <w:noWrap w:val="0"/>
            <w:vAlign w:val="center"/>
          </w:tcPr>
          <w:p w14:paraId="01324B13">
            <w:pPr>
              <w:spacing w:line="400" w:lineRule="exact"/>
              <w:jc w:val="center"/>
              <w:rPr>
                <w:rFonts w:hint="default" w:ascii="宋体" w:hAnsi="宋体" w:eastAsia="宋体" w:cs="Times New Roman"/>
                <w:color w:val="000000" w:themeColor="text1"/>
                <w:kern w:val="0"/>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kern w:val="0"/>
                <w:sz w:val="18"/>
                <w:szCs w:val="18"/>
                <w:highlight w:val="none"/>
                <w:lang w:val="en-US" w:eastAsia="zh-CN"/>
                <w14:textFill>
                  <w14:solidFill>
                    <w14:schemeClr w14:val="tx1"/>
                  </w14:solidFill>
                </w14:textFill>
              </w:rPr>
              <w:t>附件2</w:t>
            </w:r>
          </w:p>
        </w:tc>
        <w:tc>
          <w:tcPr>
            <w:tcW w:w="3092" w:type="pct"/>
            <w:noWrap w:val="0"/>
            <w:vAlign w:val="center"/>
          </w:tcPr>
          <w:p w14:paraId="633A8F55">
            <w:pPr>
              <w:spacing w:line="360" w:lineRule="auto"/>
              <w:jc w:val="both"/>
              <w:rPr>
                <w:rFonts w:hint="eastAsia" w:ascii="宋体" w:hAnsi="宋体" w:eastAsia="宋体"/>
                <w:color w:val="000000" w:themeColor="text1"/>
                <w:sz w:val="18"/>
                <w:szCs w:val="18"/>
                <w:highlight w:val="none"/>
                <w14:textFill>
                  <w14:solidFill>
                    <w14:schemeClr w14:val="tx1"/>
                  </w14:solidFill>
                </w14:textFill>
              </w:rPr>
            </w:pPr>
            <w:r>
              <w:rPr>
                <w:rFonts w:hint="eastAsia" w:ascii="宋体" w:hAnsi="宋体" w:eastAsia="宋体"/>
                <w:color w:val="000000" w:themeColor="text1"/>
                <w:sz w:val="18"/>
                <w:szCs w:val="18"/>
                <w:highlight w:val="none"/>
                <w14:textFill>
                  <w14:solidFill>
                    <w14:schemeClr w14:val="tx1"/>
                  </w14:solidFill>
                </w14:textFill>
              </w:rPr>
              <w:t>监理服务单位业务考核表格式</w:t>
            </w:r>
          </w:p>
        </w:tc>
        <w:tc>
          <w:tcPr>
            <w:tcW w:w="348" w:type="pct"/>
            <w:noWrap w:val="0"/>
            <w:vAlign w:val="center"/>
          </w:tcPr>
          <w:p w14:paraId="36526822">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419" w:type="pct"/>
            <w:noWrap w:val="0"/>
            <w:vAlign w:val="center"/>
          </w:tcPr>
          <w:p w14:paraId="05783666">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392" w:type="pct"/>
            <w:noWrap w:val="0"/>
            <w:vAlign w:val="center"/>
          </w:tcPr>
          <w:p w14:paraId="3DFDD552">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r>
      <w:tr w14:paraId="4F285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90" w:type="pct"/>
            <w:noWrap w:val="0"/>
            <w:vAlign w:val="center"/>
          </w:tcPr>
          <w:p w14:paraId="5D231493">
            <w:pPr>
              <w:spacing w:line="400" w:lineRule="exact"/>
              <w:jc w:val="center"/>
              <w:rPr>
                <w:rFonts w:hint="default" w:ascii="宋体" w:hAnsi="宋体" w:eastAsia="宋体" w:cs="宋体"/>
                <w:color w:val="000000" w:themeColor="text1"/>
                <w:kern w:val="0"/>
                <w:sz w:val="18"/>
                <w:szCs w:val="18"/>
                <w:highlight w:val="none"/>
                <w:lang w:val="en-US" w:eastAsia="zh-CN"/>
                <w14:textFill>
                  <w14:solidFill>
                    <w14:schemeClr w14:val="tx1"/>
                  </w14:solidFill>
                </w14:textFill>
              </w:rPr>
            </w:pPr>
            <w:r>
              <w:rPr>
                <w:rFonts w:hint="eastAsia" w:ascii="宋体" w:hAnsi="宋体" w:eastAsia="宋体" w:cs="宋体"/>
                <w:color w:val="000000" w:themeColor="text1"/>
                <w:kern w:val="0"/>
                <w:sz w:val="18"/>
                <w:szCs w:val="18"/>
                <w:highlight w:val="none"/>
                <w:lang w:val="en-US" w:eastAsia="zh-CN"/>
                <w14:textFill>
                  <w14:solidFill>
                    <w14:schemeClr w14:val="tx1"/>
                  </w14:solidFill>
                </w14:textFill>
              </w:rPr>
              <w:t>13</w:t>
            </w:r>
          </w:p>
        </w:tc>
        <w:tc>
          <w:tcPr>
            <w:tcW w:w="459" w:type="pct"/>
            <w:noWrap w:val="0"/>
            <w:vAlign w:val="center"/>
          </w:tcPr>
          <w:p w14:paraId="03DDD6EF">
            <w:pPr>
              <w:spacing w:line="400" w:lineRule="exact"/>
              <w:jc w:val="center"/>
              <w:rPr>
                <w:rFonts w:hint="default" w:ascii="宋体" w:hAnsi="宋体" w:eastAsia="宋体" w:cs="Times New Roman"/>
                <w:color w:val="000000" w:themeColor="text1"/>
                <w:kern w:val="0"/>
                <w:sz w:val="18"/>
                <w:szCs w:val="18"/>
                <w:highlight w:val="none"/>
                <w:lang w:val="en-US" w:eastAsia="zh-CN"/>
                <w14:textFill>
                  <w14:solidFill>
                    <w14:schemeClr w14:val="tx1"/>
                  </w14:solidFill>
                </w14:textFill>
              </w:rPr>
            </w:pPr>
            <w:r>
              <w:rPr>
                <w:rFonts w:hint="eastAsia" w:ascii="宋体" w:hAnsi="宋体" w:eastAsia="宋体" w:cs="Times New Roman"/>
                <w:color w:val="000000" w:themeColor="text1"/>
                <w:kern w:val="0"/>
                <w:sz w:val="18"/>
                <w:szCs w:val="18"/>
                <w:highlight w:val="none"/>
                <w:lang w:val="en-US" w:eastAsia="zh-CN"/>
                <w14:textFill>
                  <w14:solidFill>
                    <w14:schemeClr w14:val="tx1"/>
                  </w14:solidFill>
                </w14:textFill>
              </w:rPr>
              <w:t>附件3</w:t>
            </w:r>
          </w:p>
        </w:tc>
        <w:tc>
          <w:tcPr>
            <w:tcW w:w="3092" w:type="pct"/>
            <w:noWrap w:val="0"/>
            <w:vAlign w:val="center"/>
          </w:tcPr>
          <w:p w14:paraId="731B93B9">
            <w:pPr>
              <w:spacing w:line="360" w:lineRule="auto"/>
              <w:jc w:val="both"/>
              <w:rPr>
                <w:rFonts w:hint="eastAsia" w:ascii="宋体" w:hAnsi="宋体" w:eastAsia="宋体"/>
                <w:color w:val="000000" w:themeColor="text1"/>
                <w:sz w:val="18"/>
                <w:szCs w:val="18"/>
                <w:highlight w:val="none"/>
                <w14:textFill>
                  <w14:solidFill>
                    <w14:schemeClr w14:val="tx1"/>
                  </w14:solidFill>
                </w14:textFill>
              </w:rPr>
            </w:pPr>
            <w:r>
              <w:rPr>
                <w:rFonts w:hint="eastAsia" w:ascii="宋体" w:hAnsi="宋体" w:eastAsia="宋体"/>
                <w:color w:val="000000" w:themeColor="text1"/>
                <w:sz w:val="18"/>
                <w:szCs w:val="18"/>
                <w:highlight w:val="none"/>
                <w14:textFill>
                  <w14:solidFill>
                    <w14:schemeClr w14:val="tx1"/>
                  </w14:solidFill>
                </w14:textFill>
              </w:rPr>
              <w:t>东莞市水务环境投资控股集团管网有限公司服务验收单格式</w:t>
            </w:r>
          </w:p>
        </w:tc>
        <w:tc>
          <w:tcPr>
            <w:tcW w:w="348" w:type="pct"/>
            <w:noWrap w:val="0"/>
            <w:vAlign w:val="center"/>
          </w:tcPr>
          <w:p w14:paraId="4D069BDA">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419" w:type="pct"/>
            <w:noWrap w:val="0"/>
            <w:vAlign w:val="center"/>
          </w:tcPr>
          <w:p w14:paraId="7F26E479">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c>
          <w:tcPr>
            <w:tcW w:w="392" w:type="pct"/>
            <w:noWrap w:val="0"/>
            <w:vAlign w:val="center"/>
          </w:tcPr>
          <w:p w14:paraId="48172796">
            <w:pPr>
              <w:keepNext/>
              <w:keepLines/>
              <w:spacing w:line="400" w:lineRule="exact"/>
              <w:jc w:val="center"/>
              <w:outlineLvl w:val="2"/>
              <w:rPr>
                <w:rFonts w:ascii="宋体" w:hAnsi="宋体" w:eastAsia="宋体" w:cs="宋体"/>
                <w:color w:val="000000" w:themeColor="text1"/>
                <w:kern w:val="0"/>
                <w:sz w:val="18"/>
                <w:szCs w:val="18"/>
                <w:highlight w:val="none"/>
                <w14:textFill>
                  <w14:solidFill>
                    <w14:schemeClr w14:val="tx1"/>
                  </w14:solidFill>
                </w14:textFill>
              </w:rPr>
            </w:pPr>
          </w:p>
        </w:tc>
      </w:tr>
    </w:tbl>
    <w:p w14:paraId="68E79C34">
      <w:pPr>
        <w:spacing w:line="360" w:lineRule="auto"/>
        <w:rPr>
          <w:rFonts w:ascii="宋体" w:hAnsi="宋体" w:eastAsia="宋体" w:cs="宋体"/>
          <w:color w:val="000000" w:themeColor="text1"/>
          <w:szCs w:val="21"/>
          <w:highlight w:val="none"/>
          <w14:textFill>
            <w14:solidFill>
              <w14:schemeClr w14:val="tx1"/>
            </w14:solidFill>
          </w14:textFill>
        </w:rPr>
      </w:pPr>
    </w:p>
    <w:p w14:paraId="2031D7FB">
      <w:pPr>
        <w:spacing w:line="360" w:lineRule="auto"/>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备注：</w:t>
      </w:r>
    </w:p>
    <w:p w14:paraId="5DB40E15">
      <w:pPr>
        <w:spacing w:line="360" w:lineRule="auto"/>
        <w:ind w:left="605" w:leftChars="18" w:hanging="567" w:hangingChars="270"/>
        <w:rPr>
          <w:rFonts w:ascii="宋体" w:hAnsi="宋体" w:eastAsia="宋体" w:cs="宋体"/>
          <w:b/>
          <w:bCs w:val="0"/>
          <w:color w:val="000000" w:themeColor="text1"/>
          <w:szCs w:val="21"/>
          <w:highlight w:val="none"/>
          <w:u w:val="singl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（1）</w:t>
      </w:r>
      <w:r>
        <w:rPr>
          <w:rFonts w:hint="eastAsia" w:ascii="宋体" w:hAnsi="宋体" w:eastAsia="宋体" w:cs="宋体"/>
          <w:b/>
          <w:color w:val="000000" w:themeColor="text1"/>
          <w:szCs w:val="21"/>
          <w:highlight w:val="none"/>
          <w:u w:val="single"/>
          <w14:textFill>
            <w14:solidFill>
              <w14:schemeClr w14:val="tx1"/>
            </w14:solidFill>
          </w14:textFill>
        </w:rPr>
        <w:t>投标人应对照招标文件用户需求书的响应，逐条逐项、如实地填写“偏离情况”，</w:t>
      </w:r>
      <w:r>
        <w:rPr>
          <w:rFonts w:hint="eastAsia" w:ascii="宋体" w:hAnsi="宋体" w:eastAsia="宋体" w:cs="Times New Roman"/>
          <w:b/>
          <w:color w:val="000000" w:themeColor="text1"/>
          <w:kern w:val="0"/>
          <w:szCs w:val="21"/>
          <w:highlight w:val="none"/>
          <w:u w:val="single"/>
          <w14:textFill>
            <w14:solidFill>
              <w14:schemeClr w14:val="tx1"/>
            </w14:solidFill>
          </w14:textFill>
        </w:rPr>
        <w:t>若发现未填写本表，或虚假填写本表，或伪造、变造证明材料的，按无效投标文件处理</w:t>
      </w:r>
      <w:r>
        <w:rPr>
          <w:rFonts w:hint="eastAsia" w:ascii="宋体" w:hAnsi="宋体" w:eastAsia="宋体" w:cs="宋体"/>
          <w:b/>
          <w:color w:val="000000" w:themeColor="text1"/>
          <w:szCs w:val="21"/>
          <w:highlight w:val="none"/>
          <w:u w:val="single"/>
          <w14:textFill>
            <w14:solidFill>
              <w14:schemeClr w14:val="tx1"/>
            </w14:solidFill>
          </w14:textFill>
        </w:rPr>
        <w:t>。若招标文件用户需求书中有“★”条款须逐条逐项、如实地填写“偏离情况”，未填写“★”条款以外的条款的，视为完全满足招标文件要求。</w:t>
      </w:r>
    </w:p>
    <w:p w14:paraId="74C90441">
      <w:pPr>
        <w:spacing w:line="360" w:lineRule="auto"/>
        <w:ind w:left="605" w:leftChars="18" w:hanging="567" w:hangingChars="270"/>
        <w:rPr>
          <w:rFonts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 xml:space="preserve">（2）偏离情况（投标文件对招标文件用户需求的响应程度）分为：正偏离、负偏离、无偏离。正偏离是指投标人对用户需求响应优于招标文件的要求；负偏离是指投标人对用户需求响应不满足或不完全满足招标文件的要求；无偏离是指投标人对用户需求响应完全满足招标文件的要求。 </w:t>
      </w:r>
    </w:p>
    <w:p w14:paraId="2998F993">
      <w:pPr>
        <w:spacing w:line="360" w:lineRule="auto"/>
        <w:ind w:left="607" w:leftChars="18" w:hanging="569" w:hangingChars="270"/>
        <w:rPr>
          <w:rFonts w:ascii="宋体" w:hAnsi="宋体" w:eastAsia="宋体" w:cs="Times New Roman"/>
          <w:b/>
          <w:color w:val="000000" w:themeColor="text1"/>
          <w:kern w:val="0"/>
          <w:szCs w:val="21"/>
          <w:highlight w:val="none"/>
          <w:u w:val="singl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（3）</w:t>
      </w:r>
      <w:r>
        <w:rPr>
          <w:rFonts w:hint="eastAsia" w:ascii="宋体" w:hAnsi="宋体" w:eastAsia="宋体" w:cs="Times New Roman"/>
          <w:b/>
          <w:color w:val="000000" w:themeColor="text1"/>
          <w:kern w:val="0"/>
          <w:szCs w:val="21"/>
          <w:highlight w:val="none"/>
          <w:u w:val="single"/>
          <w14:textFill>
            <w14:solidFill>
              <w14:schemeClr w14:val="tx1"/>
            </w14:solidFill>
          </w14:textFill>
        </w:rPr>
        <w:t>应逐条</w:t>
      </w:r>
      <w:r>
        <w:rPr>
          <w:rFonts w:hint="eastAsia" w:ascii="宋体" w:hAnsi="宋体" w:eastAsia="宋体" w:cs="宋体"/>
          <w:b/>
          <w:color w:val="000000" w:themeColor="text1"/>
          <w:szCs w:val="21"/>
          <w:highlight w:val="none"/>
          <w:u w:val="single"/>
          <w14:textFill>
            <w14:solidFill>
              <w14:schemeClr w14:val="tx1"/>
            </w14:solidFill>
          </w14:textFill>
        </w:rPr>
        <w:t>逐项</w:t>
      </w:r>
      <w:r>
        <w:rPr>
          <w:rFonts w:hint="eastAsia" w:ascii="宋体" w:hAnsi="宋体" w:eastAsia="宋体" w:cs="Times New Roman"/>
          <w:b/>
          <w:color w:val="000000" w:themeColor="text1"/>
          <w:kern w:val="0"/>
          <w:szCs w:val="21"/>
          <w:highlight w:val="none"/>
          <w:u w:val="single"/>
          <w14:textFill>
            <w14:solidFill>
              <w14:schemeClr w14:val="tx1"/>
            </w14:solidFill>
          </w14:textFill>
        </w:rPr>
        <w:t>、如实地填写“偏离情况”。“偏离情况”项为正偏离（或负偏离）的，必须在“实质性响应的具体内容”项内详细说明与招标文件的偏离内容，“偏离情况”项为无偏离的，在“实质性响应的具体内容”项内填“完全响应招标文件要求”即可，也可进一步说明投标响应的具体内容。投标人可将反映</w:t>
      </w:r>
      <w:r>
        <w:rPr>
          <w:rFonts w:hint="eastAsia" w:ascii="宋体" w:hAnsi="宋体" w:eastAsia="宋体" w:cs="Times New Roman"/>
          <w:b/>
          <w:color w:val="000000" w:themeColor="text1"/>
          <w:kern w:val="0"/>
          <w:szCs w:val="21"/>
          <w:highlight w:val="none"/>
          <w:u w:val="single"/>
          <w:lang w:val="en-US" w:eastAsia="zh-CN"/>
          <w14:textFill>
            <w14:solidFill>
              <w14:schemeClr w14:val="tx1"/>
            </w14:solidFill>
          </w14:textFill>
        </w:rPr>
        <w:t>服务能力</w:t>
      </w:r>
      <w:r>
        <w:rPr>
          <w:rFonts w:hint="eastAsia" w:ascii="宋体" w:hAnsi="宋体" w:eastAsia="宋体" w:cs="Times New Roman"/>
          <w:b/>
          <w:color w:val="000000" w:themeColor="text1"/>
          <w:kern w:val="0"/>
          <w:szCs w:val="21"/>
          <w:highlight w:val="none"/>
          <w:u w:val="single"/>
          <w14:textFill>
            <w14:solidFill>
              <w14:schemeClr w14:val="tx1"/>
            </w14:solidFill>
          </w14:textFill>
        </w:rPr>
        <w:t>的技术支持资料作为本表的附件，并在本偏离表“对应证明材料页码”项内注明其在投标文件中的具体页码。</w:t>
      </w:r>
    </w:p>
    <w:p w14:paraId="559B0223">
      <w:pPr>
        <w:spacing w:line="360" w:lineRule="auto"/>
        <w:ind w:left="607" w:leftChars="18" w:hanging="569" w:hangingChars="270"/>
        <w:rPr>
          <w:rFonts w:ascii="宋体" w:hAnsi="宋体" w:eastAsia="宋体" w:cs="Times New Roman"/>
          <w:b/>
          <w:color w:val="000000" w:themeColor="text1"/>
          <w:kern w:val="0"/>
          <w:szCs w:val="21"/>
          <w:highlight w:val="none"/>
          <w:u w:val="single"/>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（4）</w:t>
      </w:r>
      <w:r>
        <w:rPr>
          <w:rFonts w:ascii="宋体" w:hAnsi="宋体" w:eastAsia="宋体" w:cs="Times New Roman"/>
          <w:b/>
          <w:color w:val="000000" w:themeColor="text1"/>
          <w:kern w:val="0"/>
          <w:szCs w:val="21"/>
          <w:highlight w:val="none"/>
          <w:u w:val="single"/>
          <w14:textFill>
            <w14:solidFill>
              <w14:schemeClr w14:val="tx1"/>
            </w14:solidFill>
          </w14:textFill>
        </w:rPr>
        <w:t>凡标有“</w:t>
      </w:r>
      <w:r>
        <w:rPr>
          <w:rFonts w:hint="eastAsia" w:ascii="宋体" w:hAnsi="宋体" w:eastAsia="宋体" w:cs="Times New Roman"/>
          <w:b/>
          <w:color w:val="000000" w:themeColor="text1"/>
          <w:kern w:val="0"/>
          <w:szCs w:val="21"/>
          <w:highlight w:val="none"/>
          <w:u w:val="single"/>
          <w14:textFill>
            <w14:solidFill>
              <w14:schemeClr w14:val="tx1"/>
            </w14:solidFill>
          </w14:textFill>
        </w:rPr>
        <w:t>★</w:t>
      </w:r>
      <w:r>
        <w:rPr>
          <w:rFonts w:ascii="宋体" w:hAnsi="宋体" w:eastAsia="宋体" w:cs="Times New Roman"/>
          <w:b/>
          <w:color w:val="000000" w:themeColor="text1"/>
          <w:kern w:val="0"/>
          <w:szCs w:val="21"/>
          <w:highlight w:val="none"/>
          <w:u w:val="single"/>
          <w14:textFill>
            <w14:solidFill>
              <w14:schemeClr w14:val="tx1"/>
            </w14:solidFill>
          </w14:textFill>
        </w:rPr>
        <w:t>”的地方均被视为重要的技术指标要求或性能要求。投标</w:t>
      </w:r>
      <w:r>
        <w:rPr>
          <w:rFonts w:hint="eastAsia" w:ascii="宋体" w:hAnsi="宋体" w:eastAsia="宋体" w:cs="Times New Roman"/>
          <w:b/>
          <w:color w:val="000000" w:themeColor="text1"/>
          <w:kern w:val="0"/>
          <w:szCs w:val="21"/>
          <w:highlight w:val="none"/>
          <w:u w:val="single"/>
          <w14:textFill>
            <w14:solidFill>
              <w14:schemeClr w14:val="tx1"/>
            </w14:solidFill>
          </w14:textFill>
        </w:rPr>
        <w:t>人</w:t>
      </w:r>
      <w:r>
        <w:rPr>
          <w:rFonts w:ascii="宋体" w:hAnsi="宋体" w:eastAsia="宋体" w:cs="Times New Roman"/>
          <w:b/>
          <w:color w:val="000000" w:themeColor="text1"/>
          <w:kern w:val="0"/>
          <w:szCs w:val="21"/>
          <w:highlight w:val="none"/>
          <w:u w:val="single"/>
          <w14:textFill>
            <w14:solidFill>
              <w14:schemeClr w14:val="tx1"/>
            </w14:solidFill>
          </w14:textFill>
        </w:rPr>
        <w:t>要特别加以注意，必须对此回答并完全满足这些要求</w:t>
      </w:r>
      <w:r>
        <w:rPr>
          <w:rFonts w:hint="eastAsia" w:ascii="宋体" w:hAnsi="宋体" w:eastAsia="宋体" w:cs="Times New Roman"/>
          <w:b/>
          <w:color w:val="000000" w:themeColor="text1"/>
          <w:kern w:val="0"/>
          <w:szCs w:val="21"/>
          <w:highlight w:val="none"/>
          <w:u w:val="single"/>
          <w14:textFill>
            <w14:solidFill>
              <w14:schemeClr w14:val="tx1"/>
            </w14:solidFill>
          </w14:textFill>
        </w:rPr>
        <w:t>，</w:t>
      </w:r>
      <w:r>
        <w:rPr>
          <w:rFonts w:ascii="宋体" w:hAnsi="宋体" w:eastAsia="宋体" w:cs="Times New Roman"/>
          <w:b/>
          <w:color w:val="000000" w:themeColor="text1"/>
          <w:kern w:val="0"/>
          <w:szCs w:val="21"/>
          <w:highlight w:val="none"/>
          <w:u w:val="single"/>
          <w14:textFill>
            <w14:solidFill>
              <w14:schemeClr w14:val="tx1"/>
            </w14:solidFill>
          </w14:textFill>
        </w:rPr>
        <w:t>否则若有一项带“</w:t>
      </w:r>
      <w:r>
        <w:rPr>
          <w:rFonts w:hint="eastAsia" w:ascii="宋体" w:hAnsi="宋体" w:eastAsia="宋体" w:cs="Times New Roman"/>
          <w:b/>
          <w:color w:val="000000" w:themeColor="text1"/>
          <w:kern w:val="0"/>
          <w:szCs w:val="21"/>
          <w:highlight w:val="none"/>
          <w:u w:val="single"/>
          <w14:textFill>
            <w14:solidFill>
              <w14:schemeClr w14:val="tx1"/>
            </w14:solidFill>
          </w14:textFill>
        </w:rPr>
        <w:t>★</w:t>
      </w:r>
      <w:r>
        <w:rPr>
          <w:rFonts w:ascii="宋体" w:hAnsi="宋体" w:eastAsia="宋体" w:cs="Times New Roman"/>
          <w:b/>
          <w:color w:val="000000" w:themeColor="text1"/>
          <w:kern w:val="0"/>
          <w:szCs w:val="21"/>
          <w:highlight w:val="none"/>
          <w:u w:val="single"/>
          <w14:textFill>
            <w14:solidFill>
              <w14:schemeClr w14:val="tx1"/>
            </w14:solidFill>
          </w14:textFill>
        </w:rPr>
        <w:t>”的指标未响应或不满足，将按</w:t>
      </w:r>
      <w:r>
        <w:rPr>
          <w:rFonts w:hint="eastAsia" w:ascii="宋体" w:hAnsi="宋体" w:eastAsia="宋体" w:cs="Times New Roman"/>
          <w:b/>
          <w:color w:val="000000" w:themeColor="text1"/>
          <w:kern w:val="0"/>
          <w:szCs w:val="21"/>
          <w:highlight w:val="none"/>
          <w:u w:val="single"/>
          <w14:textFill>
            <w14:solidFill>
              <w14:schemeClr w14:val="tx1"/>
            </w14:solidFill>
          </w14:textFill>
        </w:rPr>
        <w:t>无效投标</w:t>
      </w:r>
      <w:r>
        <w:rPr>
          <w:rFonts w:ascii="宋体" w:hAnsi="宋体" w:eastAsia="宋体" w:cs="Times New Roman"/>
          <w:b/>
          <w:color w:val="000000" w:themeColor="text1"/>
          <w:kern w:val="0"/>
          <w:szCs w:val="21"/>
          <w:highlight w:val="none"/>
          <w:u w:val="single"/>
          <w14:textFill>
            <w14:solidFill>
              <w14:schemeClr w14:val="tx1"/>
            </w14:solidFill>
          </w14:textFill>
        </w:rPr>
        <w:t>处</w:t>
      </w:r>
      <w:r>
        <w:rPr>
          <w:rFonts w:ascii="宋体" w:hAnsi="宋体" w:eastAsia="宋体" w:cs="Times New Roman"/>
          <w:b/>
          <w:bCs w:val="0"/>
          <w:color w:val="000000" w:themeColor="text1"/>
          <w:kern w:val="0"/>
          <w:szCs w:val="21"/>
          <w:highlight w:val="none"/>
          <w:u w:val="single"/>
          <w14:textFill>
            <w14:solidFill>
              <w14:schemeClr w14:val="tx1"/>
            </w14:solidFill>
          </w14:textFill>
        </w:rPr>
        <w:t>理</w:t>
      </w:r>
      <w:r>
        <w:rPr>
          <w:rFonts w:ascii="宋体" w:hAnsi="宋体" w:eastAsia="宋体" w:cs="Times New Roman"/>
          <w:b/>
          <w:bCs w:val="0"/>
          <w:color w:val="000000" w:themeColor="text1"/>
          <w:kern w:val="0"/>
          <w:sz w:val="24"/>
          <w:szCs w:val="21"/>
          <w:highlight w:val="none"/>
          <w:u w:val="single"/>
          <w:lang w:val="zh-CN"/>
          <w14:textFill>
            <w14:solidFill>
              <w14:schemeClr w14:val="tx1"/>
            </w14:solidFill>
          </w14:textFill>
        </w:rPr>
        <w:t>。</w:t>
      </w:r>
    </w:p>
    <w:p w14:paraId="749BDAC5">
      <w:pPr>
        <w:spacing w:line="360" w:lineRule="auto"/>
        <w:rPr>
          <w:rFonts w:ascii="宋体" w:hAnsi="宋体" w:eastAsia="宋体" w:cs="宋体"/>
          <w:color w:val="000000" w:themeColor="text1"/>
          <w:szCs w:val="21"/>
          <w:highlight w:val="none"/>
          <w14:textFill>
            <w14:solidFill>
              <w14:schemeClr w14:val="tx1"/>
            </w14:solidFill>
          </w14:textFill>
        </w:rPr>
      </w:pPr>
    </w:p>
    <w:p w14:paraId="36BB1FD4">
      <w:pPr>
        <w:autoSpaceDE w:val="0"/>
        <w:autoSpaceDN w:val="0"/>
        <w:adjustRightInd w:val="0"/>
        <w:spacing w:line="360" w:lineRule="auto"/>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                                              </w:t>
      </w:r>
      <w:r>
        <w:rPr>
          <w:rFonts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 xml:space="preserve"> </w:t>
      </w:r>
      <w:r>
        <w:rPr>
          <w:rFonts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 xml:space="preserve">  投标人：（</w:t>
      </w:r>
      <w:r>
        <w:rPr>
          <w:rFonts w:hint="eastAsia" w:ascii="宋体" w:hAnsi="宋体" w:eastAsia="宋体" w:cs="宋体"/>
          <w:color w:val="000000" w:themeColor="text1"/>
          <w:szCs w:val="21"/>
          <w:highlight w:val="none"/>
          <w:lang w:val="zh-CN"/>
          <w14:textFill>
            <w14:solidFill>
              <w14:schemeClr w14:val="tx1"/>
            </w14:solidFill>
          </w14:textFill>
        </w:rPr>
        <w:t>加盖投标人法人公章</w:t>
      </w:r>
      <w:r>
        <w:rPr>
          <w:rFonts w:hint="eastAsia" w:ascii="宋体" w:hAnsi="宋体" w:eastAsia="宋体" w:cs="宋体"/>
          <w:color w:val="000000" w:themeColor="text1"/>
          <w:kern w:val="0"/>
          <w:szCs w:val="21"/>
          <w:highlight w:val="none"/>
          <w14:textFill>
            <w14:solidFill>
              <w14:schemeClr w14:val="tx1"/>
            </w14:solidFill>
          </w14:textFill>
        </w:rPr>
        <w:t>）</w:t>
      </w:r>
    </w:p>
    <w:p w14:paraId="364F6BE0">
      <w:pPr>
        <w:autoSpaceDE w:val="0"/>
        <w:autoSpaceDN w:val="0"/>
        <w:adjustRightInd w:val="0"/>
        <w:ind w:left="15" w:leftChars="-50" w:hanging="120"/>
        <w:jc w:val="left"/>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 xml:space="preserve">                                            </w:t>
      </w:r>
      <w:r>
        <w:rPr>
          <w:rFonts w:ascii="宋体" w:hAnsi="宋体" w:eastAsia="宋体" w:cs="宋体"/>
          <w:color w:val="000000" w:themeColor="text1"/>
          <w:kern w:val="0"/>
          <w:szCs w:val="21"/>
          <w:highlight w:val="none"/>
          <w14:textFill>
            <w14:solidFill>
              <w14:schemeClr w14:val="tx1"/>
            </w14:solidFill>
          </w14:textFill>
        </w:rPr>
        <w:t xml:space="preserve">                 </w:t>
      </w:r>
      <w:r>
        <w:rPr>
          <w:rFonts w:hint="eastAsia" w:ascii="宋体" w:hAnsi="宋体" w:eastAsia="宋体" w:cs="宋体"/>
          <w:color w:val="000000" w:themeColor="text1"/>
          <w:kern w:val="0"/>
          <w:szCs w:val="21"/>
          <w:highlight w:val="none"/>
          <w14:textFill>
            <w14:solidFill>
              <w14:schemeClr w14:val="tx1"/>
            </w14:solidFill>
          </w14:textFill>
        </w:rPr>
        <w:t xml:space="preserve">  日  期：   年  月  日</w:t>
      </w:r>
    </w:p>
    <w:p w14:paraId="7A3C2E87">
      <w:pPr>
        <w:pageBreakBefore/>
        <w:autoSpaceDE w:val="0"/>
        <w:autoSpaceDN w:val="0"/>
        <w:adjustRightInd w:val="0"/>
        <w:spacing w:line="360" w:lineRule="auto"/>
        <w:jc w:val="left"/>
        <w:outlineLvl w:val="2"/>
        <w:rPr>
          <w:rFonts w:ascii="宋体" w:hAnsi="宋体" w:eastAsia="宋体" w:cs="宋体"/>
          <w:b/>
          <w:color w:val="000000" w:themeColor="text1"/>
          <w:kern w:val="0"/>
          <w:sz w:val="32"/>
          <w:szCs w:val="32"/>
          <w:highlight w:val="none"/>
          <w14:textFill>
            <w14:solidFill>
              <w14:schemeClr w14:val="tx1"/>
            </w14:solidFill>
          </w14:textFill>
        </w:rPr>
      </w:pPr>
      <w:bookmarkStart w:id="614" w:name="_Toc5046"/>
      <w:bookmarkStart w:id="615" w:name="_Toc23150"/>
      <w:bookmarkStart w:id="616" w:name="_Toc104991889"/>
      <w:bookmarkStart w:id="617" w:name="_Toc142508382"/>
      <w:bookmarkStart w:id="618" w:name="_Toc102860431"/>
      <w:bookmarkStart w:id="619" w:name="_Toc94107224"/>
      <w:bookmarkStart w:id="620" w:name="_Toc102860087"/>
      <w:bookmarkStart w:id="621" w:name="_Toc3593"/>
      <w:bookmarkStart w:id="622" w:name="_Toc140596942"/>
      <w:r>
        <w:rPr>
          <w:rFonts w:hint="eastAsia" w:ascii="宋体" w:hAnsi="宋体" w:eastAsia="宋体" w:cs="宋体"/>
          <w:b/>
          <w:color w:val="000000" w:themeColor="text1"/>
          <w:kern w:val="0"/>
          <w:sz w:val="30"/>
          <w:szCs w:val="30"/>
          <w:highlight w:val="none"/>
          <w:lang w:val="en-US" w:eastAsia="zh-CN"/>
          <w14:textFill>
            <w14:solidFill>
              <w14:schemeClr w14:val="tx1"/>
            </w14:solidFill>
          </w14:textFill>
        </w:rPr>
        <w:t>14.2</w:t>
      </w:r>
      <w:r>
        <w:rPr>
          <w:rFonts w:hint="eastAsia" w:ascii="宋体" w:hAnsi="宋体" w:eastAsia="宋体"/>
          <w:b/>
          <w:bCs/>
          <w:color w:val="000000" w:themeColor="text1"/>
          <w:kern w:val="2"/>
          <w:sz w:val="32"/>
          <w:szCs w:val="32"/>
          <w:highlight w:val="none"/>
          <w:lang w:val="en-US" w:eastAsia="zh-CN"/>
          <w14:textFill>
            <w14:solidFill>
              <w14:schemeClr w14:val="tx1"/>
            </w14:solidFill>
          </w14:textFill>
        </w:rPr>
        <w:t xml:space="preserve"> </w:t>
      </w:r>
      <w:r>
        <w:rPr>
          <w:rFonts w:hint="eastAsia" w:ascii="宋体" w:hAnsi="宋体" w:eastAsia="宋体" w:cs="宋体"/>
          <w:b/>
          <w:color w:val="000000" w:themeColor="text1"/>
          <w:kern w:val="0"/>
          <w:sz w:val="32"/>
          <w:szCs w:val="32"/>
          <w:highlight w:val="none"/>
          <w14:textFill>
            <w14:solidFill>
              <w14:schemeClr w14:val="tx1"/>
            </w14:solidFill>
          </w14:textFill>
        </w:rPr>
        <w:t>拟投入本项目监理人员配置情况</w:t>
      </w:r>
    </w:p>
    <w:p w14:paraId="1CE7BC7B">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outlineLvl w:val="3"/>
        <w:rPr>
          <w:rFonts w:ascii="宋体" w:hAnsi="宋体" w:eastAsia="宋体"/>
          <w:b/>
          <w:color w:val="000000" w:themeColor="text1"/>
          <w:kern w:val="0"/>
          <w:sz w:val="30"/>
          <w:szCs w:val="20"/>
          <w:highlight w:val="none"/>
          <w14:textFill>
            <w14:solidFill>
              <w14:schemeClr w14:val="tx1"/>
            </w14:solidFill>
          </w14:textFill>
        </w:rPr>
      </w:pPr>
      <w:r>
        <w:rPr>
          <w:rFonts w:hint="eastAsia" w:ascii="宋体" w:hAnsi="宋体" w:eastAsia="宋体"/>
          <w:b/>
          <w:color w:val="000000" w:themeColor="text1"/>
          <w:kern w:val="0"/>
          <w:sz w:val="30"/>
          <w:szCs w:val="20"/>
          <w:highlight w:val="none"/>
          <w:lang w:val="en-US" w:eastAsia="zh-CN"/>
          <w14:textFill>
            <w14:solidFill>
              <w14:schemeClr w14:val="tx1"/>
            </w14:solidFill>
          </w14:textFill>
        </w:rPr>
        <w:t xml:space="preserve">（一） </w:t>
      </w:r>
      <w:r>
        <w:rPr>
          <w:rFonts w:hint="eastAsia" w:ascii="宋体" w:hAnsi="宋体" w:eastAsia="宋体"/>
          <w:b/>
          <w:color w:val="000000" w:themeColor="text1"/>
          <w:kern w:val="0"/>
          <w:sz w:val="30"/>
          <w:szCs w:val="20"/>
          <w:highlight w:val="none"/>
          <w14:textFill>
            <w14:solidFill>
              <w14:schemeClr w14:val="tx1"/>
            </w14:solidFill>
          </w14:textFill>
        </w:rPr>
        <w:t>拟投入本项目人员情况一览表</w:t>
      </w:r>
    </w:p>
    <w:tbl>
      <w:tblPr>
        <w:tblStyle w:val="36"/>
        <w:tblW w:w="91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829"/>
        <w:gridCol w:w="769"/>
        <w:gridCol w:w="1053"/>
        <w:gridCol w:w="2392"/>
        <w:gridCol w:w="1724"/>
        <w:gridCol w:w="706"/>
        <w:gridCol w:w="1177"/>
      </w:tblGrid>
      <w:tr w14:paraId="325D4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540" w:type="dxa"/>
            <w:vMerge w:val="restart"/>
            <w:noWrap w:val="0"/>
            <w:vAlign w:val="center"/>
          </w:tcPr>
          <w:p w14:paraId="0008909E">
            <w:pPr>
              <w:overflowPunct w:val="0"/>
              <w:autoSpaceDE/>
              <w:autoSpaceDN/>
              <w:adjustRightInd/>
              <w:spacing w:before="120" w:line="360" w:lineRule="auto"/>
              <w:jc w:val="center"/>
              <w:rPr>
                <w:rFonts w:ascii="宋体" w:hAnsi="宋体" w:eastAsia="宋体"/>
                <w:color w:val="000000" w:themeColor="text1"/>
                <w:kern w:val="2"/>
                <w:sz w:val="21"/>
                <w:szCs w:val="20"/>
                <w:highlight w:val="none"/>
                <w14:textFill>
                  <w14:solidFill>
                    <w14:schemeClr w14:val="tx1"/>
                  </w14:solidFill>
                </w14:textFill>
              </w:rPr>
            </w:pPr>
            <w:r>
              <w:rPr>
                <w:rFonts w:hint="eastAsia" w:ascii="宋体" w:hAnsi="宋体" w:eastAsia="宋体"/>
                <w:color w:val="000000" w:themeColor="text1"/>
                <w:kern w:val="2"/>
                <w:sz w:val="21"/>
                <w:szCs w:val="20"/>
                <w:highlight w:val="none"/>
                <w14:textFill>
                  <w14:solidFill>
                    <w14:schemeClr w14:val="tx1"/>
                  </w14:solidFill>
                </w14:textFill>
              </w:rPr>
              <w:t>序号</w:t>
            </w:r>
          </w:p>
        </w:tc>
        <w:tc>
          <w:tcPr>
            <w:tcW w:w="829" w:type="dxa"/>
            <w:vMerge w:val="restart"/>
            <w:noWrap w:val="0"/>
            <w:vAlign w:val="center"/>
          </w:tcPr>
          <w:p w14:paraId="0A38F723">
            <w:pPr>
              <w:overflowPunct w:val="0"/>
              <w:autoSpaceDE/>
              <w:autoSpaceDN/>
              <w:adjustRightInd/>
              <w:spacing w:before="120" w:line="360" w:lineRule="auto"/>
              <w:jc w:val="center"/>
              <w:rPr>
                <w:rFonts w:ascii="宋体" w:hAnsi="宋体" w:eastAsia="宋体"/>
                <w:color w:val="000000" w:themeColor="text1"/>
                <w:kern w:val="2"/>
                <w:sz w:val="21"/>
                <w:szCs w:val="20"/>
                <w:highlight w:val="none"/>
                <w14:textFill>
                  <w14:solidFill>
                    <w14:schemeClr w14:val="tx1"/>
                  </w14:solidFill>
                </w14:textFill>
              </w:rPr>
            </w:pPr>
            <w:r>
              <w:rPr>
                <w:rFonts w:hint="eastAsia" w:ascii="宋体" w:hAnsi="宋体" w:eastAsia="宋体"/>
                <w:color w:val="000000" w:themeColor="text1"/>
                <w:kern w:val="2"/>
                <w:sz w:val="21"/>
                <w:szCs w:val="20"/>
                <w:highlight w:val="none"/>
                <w14:textFill>
                  <w14:solidFill>
                    <w14:schemeClr w14:val="tx1"/>
                  </w14:solidFill>
                </w14:textFill>
              </w:rPr>
              <w:t>姓名</w:t>
            </w:r>
          </w:p>
        </w:tc>
        <w:tc>
          <w:tcPr>
            <w:tcW w:w="769" w:type="dxa"/>
            <w:vMerge w:val="restart"/>
            <w:noWrap w:val="0"/>
            <w:vAlign w:val="center"/>
          </w:tcPr>
          <w:p w14:paraId="6CC09625">
            <w:pPr>
              <w:overflowPunct w:val="0"/>
              <w:autoSpaceDE/>
              <w:autoSpaceDN/>
              <w:adjustRightInd/>
              <w:spacing w:before="120" w:line="360" w:lineRule="auto"/>
              <w:jc w:val="center"/>
              <w:rPr>
                <w:rFonts w:ascii="宋体" w:hAnsi="宋体" w:eastAsia="宋体"/>
                <w:color w:val="000000" w:themeColor="text1"/>
                <w:kern w:val="2"/>
                <w:sz w:val="21"/>
                <w:szCs w:val="20"/>
                <w:highlight w:val="none"/>
                <w14:textFill>
                  <w14:solidFill>
                    <w14:schemeClr w14:val="tx1"/>
                  </w14:solidFill>
                </w14:textFill>
              </w:rPr>
            </w:pPr>
            <w:r>
              <w:rPr>
                <w:rFonts w:hint="eastAsia" w:ascii="宋体" w:hAnsi="宋体" w:eastAsia="宋体"/>
                <w:color w:val="000000" w:themeColor="text1"/>
                <w:kern w:val="2"/>
                <w:sz w:val="21"/>
                <w:szCs w:val="20"/>
                <w:highlight w:val="none"/>
                <w14:textFill>
                  <w14:solidFill>
                    <w14:schemeClr w14:val="tx1"/>
                  </w14:solidFill>
                </w14:textFill>
              </w:rPr>
              <w:t>拟担任职务</w:t>
            </w:r>
          </w:p>
        </w:tc>
        <w:tc>
          <w:tcPr>
            <w:tcW w:w="1053" w:type="dxa"/>
            <w:vMerge w:val="restart"/>
            <w:noWrap w:val="0"/>
            <w:vAlign w:val="center"/>
          </w:tcPr>
          <w:p w14:paraId="1AE8E8E6">
            <w:pPr>
              <w:overflowPunct w:val="0"/>
              <w:autoSpaceDE/>
              <w:autoSpaceDN/>
              <w:adjustRightInd/>
              <w:spacing w:before="120" w:line="360" w:lineRule="auto"/>
              <w:jc w:val="center"/>
              <w:rPr>
                <w:rFonts w:ascii="宋体" w:hAnsi="宋体" w:eastAsia="宋体"/>
                <w:color w:val="000000" w:themeColor="text1"/>
                <w:kern w:val="2"/>
                <w:sz w:val="21"/>
                <w:szCs w:val="20"/>
                <w:highlight w:val="none"/>
                <w14:textFill>
                  <w14:solidFill>
                    <w14:schemeClr w14:val="tx1"/>
                  </w14:solidFill>
                </w14:textFill>
              </w:rPr>
            </w:pPr>
            <w:r>
              <w:rPr>
                <w:rFonts w:hint="eastAsia" w:ascii="宋体" w:hAnsi="宋体" w:eastAsia="宋体"/>
                <w:color w:val="000000" w:themeColor="text1"/>
                <w:kern w:val="2"/>
                <w:sz w:val="21"/>
                <w:szCs w:val="20"/>
                <w:highlight w:val="none"/>
                <w14:textFill>
                  <w14:solidFill>
                    <w14:schemeClr w14:val="tx1"/>
                  </w14:solidFill>
                </w14:textFill>
              </w:rPr>
              <w:t>职称</w:t>
            </w:r>
          </w:p>
        </w:tc>
        <w:tc>
          <w:tcPr>
            <w:tcW w:w="4116" w:type="dxa"/>
            <w:gridSpan w:val="2"/>
            <w:noWrap w:val="0"/>
            <w:vAlign w:val="center"/>
          </w:tcPr>
          <w:p w14:paraId="53633B47">
            <w:pPr>
              <w:overflowPunct w:val="0"/>
              <w:autoSpaceDE/>
              <w:autoSpaceDN/>
              <w:adjustRightInd/>
              <w:spacing w:before="120" w:line="360" w:lineRule="auto"/>
              <w:jc w:val="center"/>
              <w:rPr>
                <w:rFonts w:ascii="宋体" w:hAnsi="宋体" w:eastAsia="宋体"/>
                <w:color w:val="000000" w:themeColor="text1"/>
                <w:kern w:val="2"/>
                <w:sz w:val="21"/>
                <w:szCs w:val="20"/>
                <w:highlight w:val="none"/>
                <w14:textFill>
                  <w14:solidFill>
                    <w14:schemeClr w14:val="tx1"/>
                  </w14:solidFill>
                </w14:textFill>
              </w:rPr>
            </w:pPr>
            <w:r>
              <w:rPr>
                <w:rFonts w:hint="eastAsia" w:ascii="宋体" w:hAnsi="宋体" w:eastAsia="宋体"/>
                <w:color w:val="000000" w:themeColor="text1"/>
                <w:kern w:val="2"/>
                <w:sz w:val="21"/>
                <w:szCs w:val="20"/>
                <w:highlight w:val="none"/>
                <w14:textFill>
                  <w14:solidFill>
                    <w14:schemeClr w14:val="tx1"/>
                  </w14:solidFill>
                </w14:textFill>
              </w:rPr>
              <w:t>职称证书</w:t>
            </w:r>
            <w:r>
              <w:rPr>
                <w:rFonts w:hint="eastAsia" w:ascii="宋体" w:hAnsi="宋体" w:eastAsia="宋体"/>
                <w:color w:val="000000" w:themeColor="text1"/>
                <w:kern w:val="2"/>
                <w:sz w:val="21"/>
                <w:szCs w:val="20"/>
                <w:highlight w:val="none"/>
                <w:lang w:eastAsia="zh-CN"/>
                <w14:textFill>
                  <w14:solidFill>
                    <w14:schemeClr w14:val="tx1"/>
                  </w14:solidFill>
                </w14:textFill>
              </w:rPr>
              <w:t>或</w:t>
            </w:r>
            <w:r>
              <w:rPr>
                <w:rFonts w:hint="eastAsia" w:ascii="宋体" w:hAnsi="宋体" w:eastAsia="宋体"/>
                <w:color w:val="000000" w:themeColor="text1"/>
                <w:kern w:val="2"/>
                <w:sz w:val="21"/>
                <w:szCs w:val="20"/>
                <w:highlight w:val="none"/>
                <w14:textFill>
                  <w14:solidFill>
                    <w14:schemeClr w14:val="tx1"/>
                  </w14:solidFill>
                </w14:textFill>
              </w:rPr>
              <w:t>执业资格或岗位（培训证书）</w:t>
            </w:r>
          </w:p>
        </w:tc>
        <w:tc>
          <w:tcPr>
            <w:tcW w:w="706" w:type="dxa"/>
            <w:vMerge w:val="restart"/>
            <w:noWrap w:val="0"/>
            <w:vAlign w:val="center"/>
          </w:tcPr>
          <w:p w14:paraId="796E8EE1">
            <w:pPr>
              <w:overflowPunct w:val="0"/>
              <w:autoSpaceDE/>
              <w:autoSpaceDN/>
              <w:adjustRightInd/>
              <w:spacing w:before="120" w:line="360" w:lineRule="auto"/>
              <w:jc w:val="center"/>
              <w:rPr>
                <w:rFonts w:ascii="宋体" w:hAnsi="宋体" w:eastAsia="宋体"/>
                <w:color w:val="000000" w:themeColor="text1"/>
                <w:kern w:val="2"/>
                <w:sz w:val="21"/>
                <w:szCs w:val="20"/>
                <w:highlight w:val="none"/>
                <w14:textFill>
                  <w14:solidFill>
                    <w14:schemeClr w14:val="tx1"/>
                  </w14:solidFill>
                </w14:textFill>
              </w:rPr>
            </w:pPr>
            <w:r>
              <w:rPr>
                <w:rFonts w:hint="eastAsia" w:ascii="宋体" w:hAnsi="宋体" w:eastAsia="宋体"/>
                <w:color w:val="000000" w:themeColor="text1"/>
                <w:kern w:val="2"/>
                <w:sz w:val="21"/>
                <w:szCs w:val="20"/>
                <w:highlight w:val="none"/>
                <w14:textFill>
                  <w14:solidFill>
                    <w14:schemeClr w14:val="tx1"/>
                  </w14:solidFill>
                </w14:textFill>
              </w:rPr>
              <w:t>工作年限</w:t>
            </w:r>
          </w:p>
        </w:tc>
        <w:tc>
          <w:tcPr>
            <w:tcW w:w="1177" w:type="dxa"/>
            <w:vMerge w:val="restart"/>
            <w:noWrap w:val="0"/>
            <w:vAlign w:val="center"/>
          </w:tcPr>
          <w:p w14:paraId="450B3948">
            <w:pPr>
              <w:overflowPunct w:val="0"/>
              <w:autoSpaceDE/>
              <w:autoSpaceDN/>
              <w:adjustRightInd/>
              <w:spacing w:before="120" w:line="360" w:lineRule="auto"/>
              <w:jc w:val="center"/>
              <w:rPr>
                <w:rFonts w:ascii="宋体" w:hAnsi="宋体" w:eastAsia="宋体"/>
                <w:color w:val="000000" w:themeColor="text1"/>
                <w:kern w:val="2"/>
                <w:sz w:val="21"/>
                <w:szCs w:val="20"/>
                <w:highlight w:val="none"/>
                <w14:textFill>
                  <w14:solidFill>
                    <w14:schemeClr w14:val="tx1"/>
                  </w14:solidFill>
                </w14:textFill>
              </w:rPr>
            </w:pPr>
            <w:r>
              <w:rPr>
                <w:rFonts w:hint="eastAsia" w:ascii="宋体" w:hAnsi="宋体" w:eastAsia="宋体"/>
                <w:color w:val="000000" w:themeColor="text1"/>
                <w:kern w:val="2"/>
                <w:sz w:val="21"/>
                <w:szCs w:val="20"/>
                <w:highlight w:val="none"/>
                <w14:textFill>
                  <w14:solidFill>
                    <w14:schemeClr w14:val="tx1"/>
                  </w14:solidFill>
                </w14:textFill>
              </w:rPr>
              <w:t>监理（服务）工作年限</w:t>
            </w:r>
          </w:p>
        </w:tc>
      </w:tr>
      <w:tr w14:paraId="71F71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540" w:type="dxa"/>
            <w:vMerge w:val="continue"/>
            <w:noWrap w:val="0"/>
            <w:vAlign w:val="top"/>
          </w:tcPr>
          <w:p w14:paraId="04F0D005">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829" w:type="dxa"/>
            <w:vMerge w:val="continue"/>
            <w:noWrap w:val="0"/>
            <w:vAlign w:val="top"/>
          </w:tcPr>
          <w:p w14:paraId="18777955">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769" w:type="dxa"/>
            <w:vMerge w:val="continue"/>
            <w:noWrap w:val="0"/>
            <w:vAlign w:val="top"/>
          </w:tcPr>
          <w:p w14:paraId="7ACEF137">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1053" w:type="dxa"/>
            <w:vMerge w:val="continue"/>
            <w:noWrap w:val="0"/>
            <w:vAlign w:val="top"/>
          </w:tcPr>
          <w:p w14:paraId="56558F43">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2392" w:type="dxa"/>
            <w:noWrap w:val="0"/>
            <w:vAlign w:val="center"/>
          </w:tcPr>
          <w:p w14:paraId="35ABBBCF">
            <w:pPr>
              <w:overflowPunct w:val="0"/>
              <w:autoSpaceDE/>
              <w:autoSpaceDN/>
              <w:adjustRightInd/>
              <w:spacing w:before="120" w:line="360" w:lineRule="auto"/>
              <w:jc w:val="center"/>
              <w:rPr>
                <w:rFonts w:ascii="宋体" w:hAnsi="宋体" w:eastAsia="宋体"/>
                <w:color w:val="000000" w:themeColor="text1"/>
                <w:kern w:val="2"/>
                <w:sz w:val="21"/>
                <w:szCs w:val="20"/>
                <w:highlight w:val="none"/>
                <w14:textFill>
                  <w14:solidFill>
                    <w14:schemeClr w14:val="tx1"/>
                  </w14:solidFill>
                </w14:textFill>
              </w:rPr>
            </w:pPr>
            <w:r>
              <w:rPr>
                <w:rFonts w:hint="eastAsia" w:ascii="宋体" w:hAnsi="宋体" w:eastAsia="宋体"/>
                <w:color w:val="000000" w:themeColor="text1"/>
                <w:kern w:val="2"/>
                <w:sz w:val="21"/>
                <w:szCs w:val="20"/>
                <w:highlight w:val="none"/>
                <w14:textFill>
                  <w14:solidFill>
                    <w14:schemeClr w14:val="tx1"/>
                  </w14:solidFill>
                </w14:textFill>
              </w:rPr>
              <w:t>证书名称及专业</w:t>
            </w:r>
          </w:p>
        </w:tc>
        <w:tc>
          <w:tcPr>
            <w:tcW w:w="1724" w:type="dxa"/>
            <w:noWrap w:val="0"/>
            <w:vAlign w:val="center"/>
          </w:tcPr>
          <w:p w14:paraId="7F61449E">
            <w:pPr>
              <w:overflowPunct w:val="0"/>
              <w:autoSpaceDE/>
              <w:autoSpaceDN/>
              <w:adjustRightInd/>
              <w:spacing w:before="120" w:line="360" w:lineRule="auto"/>
              <w:jc w:val="center"/>
              <w:rPr>
                <w:rFonts w:ascii="宋体" w:hAnsi="宋体" w:eastAsia="宋体"/>
                <w:color w:val="000000" w:themeColor="text1"/>
                <w:kern w:val="2"/>
                <w:sz w:val="21"/>
                <w:szCs w:val="20"/>
                <w:highlight w:val="none"/>
                <w14:textFill>
                  <w14:solidFill>
                    <w14:schemeClr w14:val="tx1"/>
                  </w14:solidFill>
                </w14:textFill>
              </w:rPr>
            </w:pPr>
            <w:r>
              <w:rPr>
                <w:rFonts w:hint="eastAsia" w:ascii="宋体" w:hAnsi="宋体" w:eastAsia="宋体"/>
                <w:color w:val="000000" w:themeColor="text1"/>
                <w:kern w:val="2"/>
                <w:sz w:val="21"/>
                <w:szCs w:val="20"/>
                <w:highlight w:val="none"/>
                <w14:textFill>
                  <w14:solidFill>
                    <w14:schemeClr w14:val="tx1"/>
                  </w14:solidFill>
                </w14:textFill>
              </w:rPr>
              <w:t>证书编号</w:t>
            </w:r>
          </w:p>
        </w:tc>
        <w:tc>
          <w:tcPr>
            <w:tcW w:w="706" w:type="dxa"/>
            <w:vMerge w:val="continue"/>
            <w:noWrap w:val="0"/>
            <w:vAlign w:val="top"/>
          </w:tcPr>
          <w:p w14:paraId="33E2AABF">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1177" w:type="dxa"/>
            <w:vMerge w:val="continue"/>
            <w:noWrap w:val="0"/>
            <w:vAlign w:val="top"/>
          </w:tcPr>
          <w:p w14:paraId="61DFCE52">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r>
      <w:tr w14:paraId="2DF0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noWrap w:val="0"/>
            <w:vAlign w:val="top"/>
          </w:tcPr>
          <w:p w14:paraId="3B61A705">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829" w:type="dxa"/>
            <w:noWrap w:val="0"/>
            <w:vAlign w:val="top"/>
          </w:tcPr>
          <w:p w14:paraId="1AF273BB">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769" w:type="dxa"/>
            <w:noWrap w:val="0"/>
            <w:vAlign w:val="top"/>
          </w:tcPr>
          <w:p w14:paraId="77B8806C">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1053" w:type="dxa"/>
            <w:noWrap w:val="0"/>
            <w:vAlign w:val="top"/>
          </w:tcPr>
          <w:p w14:paraId="2BA4ED89">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2392" w:type="dxa"/>
            <w:noWrap w:val="0"/>
            <w:vAlign w:val="top"/>
          </w:tcPr>
          <w:p w14:paraId="3668D693">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1724" w:type="dxa"/>
            <w:noWrap w:val="0"/>
            <w:vAlign w:val="top"/>
          </w:tcPr>
          <w:p w14:paraId="58F0A432">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706" w:type="dxa"/>
            <w:noWrap w:val="0"/>
            <w:vAlign w:val="top"/>
          </w:tcPr>
          <w:p w14:paraId="31F09CB0">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1177" w:type="dxa"/>
            <w:noWrap w:val="0"/>
            <w:vAlign w:val="top"/>
          </w:tcPr>
          <w:p w14:paraId="2697196F">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r>
      <w:tr w14:paraId="00D99B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noWrap w:val="0"/>
            <w:vAlign w:val="top"/>
          </w:tcPr>
          <w:p w14:paraId="3CDA02A4">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829" w:type="dxa"/>
            <w:noWrap w:val="0"/>
            <w:vAlign w:val="top"/>
          </w:tcPr>
          <w:p w14:paraId="6DA4AA4D">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769" w:type="dxa"/>
            <w:noWrap w:val="0"/>
            <w:vAlign w:val="top"/>
          </w:tcPr>
          <w:p w14:paraId="03282E8F">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1053" w:type="dxa"/>
            <w:noWrap w:val="0"/>
            <w:vAlign w:val="top"/>
          </w:tcPr>
          <w:p w14:paraId="087EE97C">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2392" w:type="dxa"/>
            <w:noWrap w:val="0"/>
            <w:vAlign w:val="top"/>
          </w:tcPr>
          <w:p w14:paraId="3A60F6F2">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1724" w:type="dxa"/>
            <w:noWrap w:val="0"/>
            <w:vAlign w:val="top"/>
          </w:tcPr>
          <w:p w14:paraId="79EC89EA">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706" w:type="dxa"/>
            <w:noWrap w:val="0"/>
            <w:vAlign w:val="top"/>
          </w:tcPr>
          <w:p w14:paraId="4178B821">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1177" w:type="dxa"/>
            <w:noWrap w:val="0"/>
            <w:vAlign w:val="top"/>
          </w:tcPr>
          <w:p w14:paraId="2FD45DA4">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r>
      <w:tr w14:paraId="14613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noWrap w:val="0"/>
            <w:vAlign w:val="top"/>
          </w:tcPr>
          <w:p w14:paraId="79719566">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829" w:type="dxa"/>
            <w:noWrap w:val="0"/>
            <w:vAlign w:val="top"/>
          </w:tcPr>
          <w:p w14:paraId="4658D2A3">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769" w:type="dxa"/>
            <w:noWrap w:val="0"/>
            <w:vAlign w:val="top"/>
          </w:tcPr>
          <w:p w14:paraId="5E53BC1B">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1053" w:type="dxa"/>
            <w:noWrap w:val="0"/>
            <w:vAlign w:val="top"/>
          </w:tcPr>
          <w:p w14:paraId="4C5783DF">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2392" w:type="dxa"/>
            <w:noWrap w:val="0"/>
            <w:vAlign w:val="top"/>
          </w:tcPr>
          <w:p w14:paraId="5A35B094">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1724" w:type="dxa"/>
            <w:noWrap w:val="0"/>
            <w:vAlign w:val="top"/>
          </w:tcPr>
          <w:p w14:paraId="39C7A58D">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706" w:type="dxa"/>
            <w:noWrap w:val="0"/>
            <w:vAlign w:val="top"/>
          </w:tcPr>
          <w:p w14:paraId="1448A2B3">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1177" w:type="dxa"/>
            <w:noWrap w:val="0"/>
            <w:vAlign w:val="top"/>
          </w:tcPr>
          <w:p w14:paraId="18D9D750">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r>
      <w:tr w14:paraId="15D9D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noWrap w:val="0"/>
            <w:vAlign w:val="top"/>
          </w:tcPr>
          <w:p w14:paraId="14F7A1DA">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829" w:type="dxa"/>
            <w:noWrap w:val="0"/>
            <w:vAlign w:val="top"/>
          </w:tcPr>
          <w:p w14:paraId="06F1875D">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769" w:type="dxa"/>
            <w:noWrap w:val="0"/>
            <w:vAlign w:val="top"/>
          </w:tcPr>
          <w:p w14:paraId="424180DA">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1053" w:type="dxa"/>
            <w:noWrap w:val="0"/>
            <w:vAlign w:val="top"/>
          </w:tcPr>
          <w:p w14:paraId="1AF7A191">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2392" w:type="dxa"/>
            <w:noWrap w:val="0"/>
            <w:vAlign w:val="top"/>
          </w:tcPr>
          <w:p w14:paraId="3F3FF290">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1724" w:type="dxa"/>
            <w:noWrap w:val="0"/>
            <w:vAlign w:val="top"/>
          </w:tcPr>
          <w:p w14:paraId="69924EE8">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706" w:type="dxa"/>
            <w:noWrap w:val="0"/>
            <w:vAlign w:val="top"/>
          </w:tcPr>
          <w:p w14:paraId="190C57E4">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1177" w:type="dxa"/>
            <w:noWrap w:val="0"/>
            <w:vAlign w:val="top"/>
          </w:tcPr>
          <w:p w14:paraId="2C11AACD">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r>
      <w:tr w14:paraId="040A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noWrap w:val="0"/>
            <w:vAlign w:val="top"/>
          </w:tcPr>
          <w:p w14:paraId="14CEEE50">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829" w:type="dxa"/>
            <w:noWrap w:val="0"/>
            <w:vAlign w:val="top"/>
          </w:tcPr>
          <w:p w14:paraId="7F6014FF">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769" w:type="dxa"/>
            <w:noWrap w:val="0"/>
            <w:vAlign w:val="top"/>
          </w:tcPr>
          <w:p w14:paraId="504FCF19">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1053" w:type="dxa"/>
            <w:noWrap w:val="0"/>
            <w:vAlign w:val="top"/>
          </w:tcPr>
          <w:p w14:paraId="18CA83FF">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2392" w:type="dxa"/>
            <w:noWrap w:val="0"/>
            <w:vAlign w:val="top"/>
          </w:tcPr>
          <w:p w14:paraId="7AB9777B">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1724" w:type="dxa"/>
            <w:noWrap w:val="0"/>
            <w:vAlign w:val="top"/>
          </w:tcPr>
          <w:p w14:paraId="10AFC2B4">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706" w:type="dxa"/>
            <w:noWrap w:val="0"/>
            <w:vAlign w:val="top"/>
          </w:tcPr>
          <w:p w14:paraId="30333D6D">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1177" w:type="dxa"/>
            <w:noWrap w:val="0"/>
            <w:vAlign w:val="top"/>
          </w:tcPr>
          <w:p w14:paraId="03E7420E">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r>
      <w:tr w14:paraId="78146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noWrap w:val="0"/>
            <w:vAlign w:val="top"/>
          </w:tcPr>
          <w:p w14:paraId="6449B923">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829" w:type="dxa"/>
            <w:noWrap w:val="0"/>
            <w:vAlign w:val="top"/>
          </w:tcPr>
          <w:p w14:paraId="76A4A015">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769" w:type="dxa"/>
            <w:noWrap w:val="0"/>
            <w:vAlign w:val="top"/>
          </w:tcPr>
          <w:p w14:paraId="323ADA53">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1053" w:type="dxa"/>
            <w:noWrap w:val="0"/>
            <w:vAlign w:val="top"/>
          </w:tcPr>
          <w:p w14:paraId="42E8DC96">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2392" w:type="dxa"/>
            <w:noWrap w:val="0"/>
            <w:vAlign w:val="top"/>
          </w:tcPr>
          <w:p w14:paraId="1A02C84A">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1724" w:type="dxa"/>
            <w:noWrap w:val="0"/>
            <w:vAlign w:val="top"/>
          </w:tcPr>
          <w:p w14:paraId="041FACC1">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706" w:type="dxa"/>
            <w:noWrap w:val="0"/>
            <w:vAlign w:val="top"/>
          </w:tcPr>
          <w:p w14:paraId="2853BE2B">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1177" w:type="dxa"/>
            <w:noWrap w:val="0"/>
            <w:vAlign w:val="top"/>
          </w:tcPr>
          <w:p w14:paraId="038F9B79">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r>
      <w:tr w14:paraId="63E2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40" w:type="dxa"/>
            <w:noWrap w:val="0"/>
            <w:vAlign w:val="top"/>
          </w:tcPr>
          <w:p w14:paraId="785649D7">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829" w:type="dxa"/>
            <w:noWrap w:val="0"/>
            <w:vAlign w:val="top"/>
          </w:tcPr>
          <w:p w14:paraId="2237E366">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769" w:type="dxa"/>
            <w:noWrap w:val="0"/>
            <w:vAlign w:val="top"/>
          </w:tcPr>
          <w:p w14:paraId="27A7E57F">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1053" w:type="dxa"/>
            <w:noWrap w:val="0"/>
            <w:vAlign w:val="top"/>
          </w:tcPr>
          <w:p w14:paraId="58E450E4">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2392" w:type="dxa"/>
            <w:noWrap w:val="0"/>
            <w:vAlign w:val="top"/>
          </w:tcPr>
          <w:p w14:paraId="61732C4F">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1724" w:type="dxa"/>
            <w:noWrap w:val="0"/>
            <w:vAlign w:val="top"/>
          </w:tcPr>
          <w:p w14:paraId="239F849A">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706" w:type="dxa"/>
            <w:noWrap w:val="0"/>
            <w:vAlign w:val="top"/>
          </w:tcPr>
          <w:p w14:paraId="32BB385C">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c>
          <w:tcPr>
            <w:tcW w:w="1177" w:type="dxa"/>
            <w:noWrap w:val="0"/>
            <w:vAlign w:val="top"/>
          </w:tcPr>
          <w:p w14:paraId="7BAA0C2D">
            <w:pPr>
              <w:overflowPunct w:val="0"/>
              <w:autoSpaceDE/>
              <w:autoSpaceDN/>
              <w:adjustRightInd/>
              <w:spacing w:before="120" w:line="360" w:lineRule="auto"/>
              <w:jc w:val="left"/>
              <w:rPr>
                <w:rFonts w:ascii="宋体" w:hAnsi="宋体" w:eastAsia="宋体"/>
                <w:color w:val="000000" w:themeColor="text1"/>
                <w:kern w:val="2"/>
                <w:sz w:val="21"/>
                <w:szCs w:val="20"/>
                <w:highlight w:val="none"/>
                <w14:textFill>
                  <w14:solidFill>
                    <w14:schemeClr w14:val="tx1"/>
                  </w14:solidFill>
                </w14:textFill>
              </w:rPr>
            </w:pPr>
          </w:p>
        </w:tc>
      </w:tr>
    </w:tbl>
    <w:p w14:paraId="626AF4AC">
      <w:pPr>
        <w:autoSpaceDE w:val="0"/>
        <w:autoSpaceDN w:val="0"/>
        <w:adjustRightInd w:val="0"/>
        <w:spacing w:line="360" w:lineRule="auto"/>
        <w:jc w:val="left"/>
        <w:rPr>
          <w:rFonts w:ascii="宋体" w:hAnsi="宋体" w:eastAsia="宋体"/>
          <w:color w:val="000000" w:themeColor="text1"/>
          <w:kern w:val="0"/>
          <w:sz w:val="21"/>
          <w:szCs w:val="21"/>
          <w:highlight w:val="none"/>
          <w14:textFill>
            <w14:solidFill>
              <w14:schemeClr w14:val="tx1"/>
            </w14:solidFill>
          </w14:textFill>
        </w:rPr>
      </w:pPr>
      <w:r>
        <w:rPr>
          <w:rFonts w:hint="eastAsia" w:ascii="宋体" w:hAnsi="宋体" w:eastAsia="宋体"/>
          <w:color w:val="000000" w:themeColor="text1"/>
          <w:kern w:val="0"/>
          <w:sz w:val="21"/>
          <w:szCs w:val="21"/>
          <w:highlight w:val="none"/>
          <w14:textFill>
            <w14:solidFill>
              <w14:schemeClr w14:val="tx1"/>
            </w14:solidFill>
          </w14:textFill>
        </w:rPr>
        <w:t>备注：此表格式供参照，投标人可以根据本表格式内容自行划表填写。</w:t>
      </w:r>
    </w:p>
    <w:p w14:paraId="4E942FE3">
      <w:pPr>
        <w:overflowPunct w:val="0"/>
        <w:autoSpaceDE/>
        <w:autoSpaceDN/>
        <w:adjustRightInd/>
        <w:spacing w:before="120" w:line="360" w:lineRule="auto"/>
        <w:ind w:left="897" w:leftChars="127" w:hanging="630" w:hangingChars="300"/>
        <w:jc w:val="left"/>
        <w:rPr>
          <w:rFonts w:ascii="宋体" w:hAnsi="宋体" w:eastAsia="宋体"/>
          <w:color w:val="000000" w:themeColor="text1"/>
          <w:kern w:val="2"/>
          <w:sz w:val="21"/>
          <w:szCs w:val="20"/>
          <w:highlight w:val="none"/>
          <w14:textFill>
            <w14:solidFill>
              <w14:schemeClr w14:val="tx1"/>
            </w14:solidFill>
          </w14:textFill>
        </w:rPr>
      </w:pPr>
    </w:p>
    <w:p w14:paraId="7BF7F6A8">
      <w:pPr>
        <w:overflowPunct w:val="0"/>
        <w:autoSpaceDE/>
        <w:autoSpaceDN/>
        <w:adjustRightInd/>
        <w:spacing w:before="120" w:line="360" w:lineRule="auto"/>
        <w:ind w:left="897" w:leftChars="127" w:hanging="630" w:hangingChars="300"/>
        <w:jc w:val="left"/>
        <w:rPr>
          <w:rFonts w:ascii="宋体" w:hAnsi="宋体" w:eastAsia="宋体"/>
          <w:color w:val="000000" w:themeColor="text1"/>
          <w:kern w:val="2"/>
          <w:sz w:val="21"/>
          <w:szCs w:val="20"/>
          <w:highlight w:val="none"/>
          <w14:textFill>
            <w14:solidFill>
              <w14:schemeClr w14:val="tx1"/>
            </w14:solidFill>
          </w14:textFill>
        </w:rPr>
      </w:pPr>
    </w:p>
    <w:p w14:paraId="0E1D4230">
      <w:pPr>
        <w:autoSpaceDE/>
        <w:autoSpaceDN/>
        <w:adjustRightInd/>
        <w:spacing w:line="360" w:lineRule="auto"/>
        <w:ind w:right="420" w:firstLine="4935" w:firstLineChars="2350"/>
        <w:jc w:val="left"/>
        <w:rPr>
          <w:rFonts w:ascii="宋体" w:hAnsi="宋体" w:eastAsia="宋体"/>
          <w:color w:val="000000" w:themeColor="text1"/>
          <w:kern w:val="2"/>
          <w:sz w:val="21"/>
          <w:szCs w:val="20"/>
          <w:highlight w:val="none"/>
          <w:lang w:val="zh-CN"/>
          <w14:textFill>
            <w14:solidFill>
              <w14:schemeClr w14:val="tx1"/>
            </w14:solidFill>
          </w14:textFill>
        </w:rPr>
      </w:pPr>
    </w:p>
    <w:p w14:paraId="567A3682">
      <w:pPr>
        <w:autoSpaceDE/>
        <w:autoSpaceDN/>
        <w:adjustRightInd/>
        <w:spacing w:line="360" w:lineRule="auto"/>
        <w:ind w:right="420" w:firstLine="4935" w:firstLineChars="2350"/>
        <w:jc w:val="left"/>
        <w:rPr>
          <w:rFonts w:ascii="宋体" w:hAnsi="宋体" w:eastAsia="宋体"/>
          <w:color w:val="000000" w:themeColor="text1"/>
          <w:kern w:val="2"/>
          <w:sz w:val="21"/>
          <w:szCs w:val="20"/>
          <w:highlight w:val="none"/>
          <w:lang w:val="zh-CN"/>
          <w14:textFill>
            <w14:solidFill>
              <w14:schemeClr w14:val="tx1"/>
            </w14:solidFill>
          </w14:textFill>
        </w:rPr>
      </w:pPr>
    </w:p>
    <w:p w14:paraId="20EB0CCD">
      <w:pPr>
        <w:autoSpaceDE/>
        <w:autoSpaceDN/>
        <w:adjustRightInd/>
        <w:spacing w:line="360" w:lineRule="auto"/>
        <w:ind w:right="420" w:firstLine="4935" w:firstLineChars="2350"/>
        <w:jc w:val="left"/>
        <w:rPr>
          <w:rFonts w:ascii="宋体" w:hAnsi="宋体" w:eastAsia="宋体"/>
          <w:color w:val="000000" w:themeColor="text1"/>
          <w:kern w:val="2"/>
          <w:sz w:val="21"/>
          <w:szCs w:val="20"/>
          <w:highlight w:val="none"/>
          <w:lang w:val="zh-CN"/>
          <w14:textFill>
            <w14:solidFill>
              <w14:schemeClr w14:val="tx1"/>
            </w14:solidFill>
          </w14:textFill>
        </w:rPr>
      </w:pPr>
      <w:r>
        <w:rPr>
          <w:rFonts w:hint="eastAsia" w:ascii="宋体" w:hAnsi="宋体" w:eastAsia="宋体"/>
          <w:color w:val="000000" w:themeColor="text1"/>
          <w:kern w:val="2"/>
          <w:sz w:val="21"/>
          <w:szCs w:val="20"/>
          <w:highlight w:val="none"/>
          <w:lang w:val="zh-CN"/>
          <w14:textFill>
            <w14:solidFill>
              <w14:schemeClr w14:val="tx1"/>
            </w14:solidFill>
          </w14:textFill>
        </w:rPr>
        <w:t>投标人：</w:t>
      </w:r>
      <w:r>
        <w:rPr>
          <w:rFonts w:hint="eastAsia" w:ascii="宋体" w:hAnsi="宋体" w:eastAsia="宋体"/>
          <w:color w:val="000000" w:themeColor="text1"/>
          <w:kern w:val="0"/>
          <w:sz w:val="21"/>
          <w:szCs w:val="20"/>
          <w:highlight w:val="none"/>
          <w:lang w:val="zh-CN"/>
          <w14:textFill>
            <w14:solidFill>
              <w14:schemeClr w14:val="tx1"/>
            </w14:solidFill>
          </w14:textFill>
        </w:rPr>
        <w:t>（加盖投标人法</w:t>
      </w:r>
      <w:r>
        <w:rPr>
          <w:rFonts w:ascii="宋体" w:hAnsi="宋体" w:eastAsia="宋体"/>
          <w:color w:val="000000" w:themeColor="text1"/>
          <w:kern w:val="0"/>
          <w:sz w:val="21"/>
          <w:szCs w:val="20"/>
          <w:highlight w:val="none"/>
          <w:lang w:val="zh-CN"/>
          <w14:textFill>
            <w14:solidFill>
              <w14:schemeClr w14:val="tx1"/>
            </w14:solidFill>
          </w14:textFill>
        </w:rPr>
        <w:t>人</w:t>
      </w:r>
      <w:r>
        <w:rPr>
          <w:rFonts w:hint="eastAsia" w:ascii="宋体" w:hAnsi="宋体" w:eastAsia="宋体"/>
          <w:color w:val="000000" w:themeColor="text1"/>
          <w:kern w:val="0"/>
          <w:sz w:val="21"/>
          <w:szCs w:val="20"/>
          <w:highlight w:val="none"/>
          <w:lang w:val="zh-CN"/>
          <w14:textFill>
            <w14:solidFill>
              <w14:schemeClr w14:val="tx1"/>
            </w14:solidFill>
          </w14:textFill>
        </w:rPr>
        <w:t>公章）</w:t>
      </w:r>
    </w:p>
    <w:p w14:paraId="00AB72BB">
      <w:pPr>
        <w:autoSpaceDE w:val="0"/>
        <w:autoSpaceDN w:val="0"/>
        <w:adjustRightInd w:val="0"/>
        <w:spacing w:line="360" w:lineRule="auto"/>
        <w:ind w:firstLine="4935" w:firstLineChars="2350"/>
        <w:jc w:val="both"/>
        <w:rPr>
          <w:rFonts w:ascii="宋体" w:hAnsi="宋体" w:eastAsia="宋体"/>
          <w:color w:val="000000" w:themeColor="text1"/>
          <w:kern w:val="2"/>
          <w:sz w:val="21"/>
          <w:szCs w:val="20"/>
          <w:highlight w:val="none"/>
          <w:lang w:val="zh-CN"/>
          <w14:textFill>
            <w14:solidFill>
              <w14:schemeClr w14:val="tx1"/>
            </w14:solidFill>
          </w14:textFill>
        </w:rPr>
      </w:pPr>
      <w:r>
        <w:rPr>
          <w:rFonts w:hint="eastAsia" w:ascii="宋体" w:hAnsi="宋体" w:eastAsia="宋体"/>
          <w:color w:val="000000" w:themeColor="text1"/>
          <w:kern w:val="0"/>
          <w:sz w:val="21"/>
          <w:szCs w:val="20"/>
          <w:highlight w:val="none"/>
          <w14:textFill>
            <w14:solidFill>
              <w14:schemeClr w14:val="tx1"/>
            </w14:solidFill>
          </w14:textFill>
        </w:rPr>
        <w:t xml:space="preserve">日  期：  </w:t>
      </w:r>
      <w:r>
        <w:rPr>
          <w:rFonts w:hint="eastAsia" w:ascii="宋体" w:hAnsi="宋体" w:eastAsia="宋体"/>
          <w:color w:val="000000" w:themeColor="text1"/>
          <w:kern w:val="2"/>
          <w:sz w:val="21"/>
          <w:szCs w:val="20"/>
          <w:highlight w:val="none"/>
          <w:lang w:val="zh-CN"/>
          <w14:textFill>
            <w14:solidFill>
              <w14:schemeClr w14:val="tx1"/>
            </w14:solidFill>
          </w14:textFill>
        </w:rPr>
        <w:t>年  月  日</w:t>
      </w:r>
    </w:p>
    <w:p w14:paraId="1E4C6793">
      <w:pPr>
        <w:autoSpaceDE w:val="0"/>
        <w:autoSpaceDN w:val="0"/>
        <w:adjustRightInd w:val="0"/>
        <w:spacing w:line="360" w:lineRule="exact"/>
        <w:jc w:val="both"/>
        <w:rPr>
          <w:rFonts w:ascii="宋体" w:hAnsi="宋体" w:eastAsia="宋体"/>
          <w:color w:val="000000" w:themeColor="text1"/>
          <w:kern w:val="2"/>
          <w:sz w:val="21"/>
          <w:szCs w:val="20"/>
          <w:highlight w:val="none"/>
          <w:lang w:val="zh-CN"/>
          <w14:textFill>
            <w14:solidFill>
              <w14:schemeClr w14:val="tx1"/>
            </w14:solidFill>
          </w14:textFill>
        </w:rPr>
      </w:pPr>
    </w:p>
    <w:p w14:paraId="7111F1B2">
      <w:pPr>
        <w:keepNext w:val="0"/>
        <w:keepLines w:val="0"/>
        <w:pageBreakBefore w:val="0"/>
        <w:widowControl w:val="0"/>
        <w:kinsoku/>
        <w:wordWrap/>
        <w:overflowPunct/>
        <w:topLinePunct w:val="0"/>
        <w:autoSpaceDE w:val="0"/>
        <w:autoSpaceDN w:val="0"/>
        <w:bidi w:val="0"/>
        <w:adjustRightInd w:val="0"/>
        <w:snapToGrid/>
        <w:spacing w:line="360" w:lineRule="auto"/>
        <w:jc w:val="left"/>
        <w:textAlignment w:val="auto"/>
        <w:outlineLvl w:val="3"/>
        <w:rPr>
          <w:rFonts w:ascii="宋体" w:hAnsi="宋体" w:eastAsia="宋体"/>
          <w:b/>
          <w:color w:val="000000" w:themeColor="text1"/>
          <w:kern w:val="0"/>
          <w:sz w:val="30"/>
          <w:szCs w:val="22"/>
          <w:highlight w:val="none"/>
          <w:lang w:val="zh-CN"/>
          <w14:textFill>
            <w14:solidFill>
              <w14:schemeClr w14:val="tx1"/>
            </w14:solidFill>
          </w14:textFill>
        </w:rPr>
      </w:pPr>
      <w:r>
        <w:rPr>
          <w:rFonts w:hint="eastAsia" w:ascii="宋体" w:hAnsi="宋体" w:eastAsia="宋体"/>
          <w:color w:val="000000" w:themeColor="text1"/>
          <w:kern w:val="2"/>
          <w:sz w:val="21"/>
          <w:szCs w:val="20"/>
          <w:highlight w:val="none"/>
          <w:lang w:val="zh-CN"/>
          <w14:textFill>
            <w14:solidFill>
              <w14:schemeClr w14:val="tx1"/>
            </w14:solidFill>
          </w14:textFill>
        </w:rPr>
        <w:br w:type="page"/>
      </w:r>
      <w:r>
        <w:rPr>
          <w:rFonts w:hint="eastAsia" w:ascii="宋体" w:hAnsi="宋体" w:eastAsia="宋体"/>
          <w:b/>
          <w:color w:val="000000" w:themeColor="text1"/>
          <w:kern w:val="0"/>
          <w:sz w:val="30"/>
          <w:szCs w:val="22"/>
          <w:highlight w:val="none"/>
          <w:lang w:val="en-US" w:eastAsia="zh-CN"/>
          <w14:textFill>
            <w14:solidFill>
              <w14:schemeClr w14:val="tx1"/>
            </w14:solidFill>
          </w14:textFill>
        </w:rPr>
        <w:t xml:space="preserve">（二） </w:t>
      </w:r>
      <w:r>
        <w:rPr>
          <w:rFonts w:hint="eastAsia" w:ascii="宋体" w:hAnsi="宋体" w:eastAsia="宋体"/>
          <w:b/>
          <w:color w:val="000000" w:themeColor="text1"/>
          <w:kern w:val="0"/>
          <w:sz w:val="30"/>
          <w:szCs w:val="22"/>
          <w:highlight w:val="none"/>
          <w:lang w:val="zh-CN"/>
          <w14:textFill>
            <w14:solidFill>
              <w14:schemeClr w14:val="tx1"/>
            </w14:solidFill>
          </w14:textFill>
        </w:rPr>
        <w:t>项目总监理工程师履历表</w:t>
      </w:r>
    </w:p>
    <w:p w14:paraId="06572BF9">
      <w:pPr>
        <w:autoSpaceDE w:val="0"/>
        <w:autoSpaceDN w:val="0"/>
        <w:adjustRightInd w:val="0"/>
        <w:spacing w:line="360" w:lineRule="auto"/>
        <w:jc w:val="center"/>
        <w:rPr>
          <w:rFonts w:ascii="宋体" w:hAnsi="宋体" w:eastAsia="宋体"/>
          <w:b/>
          <w:bCs w:val="0"/>
          <w:color w:val="000000" w:themeColor="text1"/>
          <w:kern w:val="2"/>
          <w:sz w:val="30"/>
          <w:szCs w:val="30"/>
          <w:highlight w:val="none"/>
          <w:lang w:val="zh-CN"/>
          <w14:textFill>
            <w14:solidFill>
              <w14:schemeClr w14:val="tx1"/>
            </w14:solidFill>
          </w14:textFill>
        </w:rPr>
      </w:pPr>
      <w:r>
        <w:rPr>
          <w:rFonts w:hint="eastAsia" w:ascii="宋体" w:hAnsi="宋体" w:eastAsia="宋体"/>
          <w:b/>
          <w:bCs w:val="0"/>
          <w:color w:val="000000" w:themeColor="text1"/>
          <w:kern w:val="0"/>
          <w:sz w:val="30"/>
          <w:szCs w:val="30"/>
          <w:highlight w:val="none"/>
          <w:lang w:val="zh-CN"/>
          <w14:textFill>
            <w14:solidFill>
              <w14:schemeClr w14:val="tx1"/>
            </w14:solidFill>
          </w14:textFill>
        </w:rPr>
        <w:t>项目总监理工程师履历表</w:t>
      </w:r>
    </w:p>
    <w:tbl>
      <w:tblPr>
        <w:tblStyle w:val="36"/>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750"/>
        <w:gridCol w:w="873"/>
        <w:gridCol w:w="1104"/>
        <w:gridCol w:w="396"/>
        <w:gridCol w:w="1418"/>
        <w:gridCol w:w="463"/>
        <w:gridCol w:w="1719"/>
        <w:gridCol w:w="2205"/>
      </w:tblGrid>
      <w:tr w14:paraId="212C0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noWrap w:val="0"/>
            <w:vAlign w:val="center"/>
          </w:tcPr>
          <w:p w14:paraId="22212D16">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姓名</w:t>
            </w:r>
          </w:p>
        </w:tc>
        <w:tc>
          <w:tcPr>
            <w:tcW w:w="1623" w:type="dxa"/>
            <w:gridSpan w:val="2"/>
            <w:noWrap w:val="0"/>
            <w:vAlign w:val="center"/>
          </w:tcPr>
          <w:p w14:paraId="0305F4DE">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1104" w:type="dxa"/>
            <w:noWrap w:val="0"/>
            <w:vAlign w:val="center"/>
          </w:tcPr>
          <w:p w14:paraId="2190A822">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年龄</w:t>
            </w:r>
          </w:p>
        </w:tc>
        <w:tc>
          <w:tcPr>
            <w:tcW w:w="1814" w:type="dxa"/>
            <w:gridSpan w:val="2"/>
            <w:noWrap w:val="0"/>
            <w:vAlign w:val="center"/>
          </w:tcPr>
          <w:p w14:paraId="0F565689">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2182" w:type="dxa"/>
            <w:gridSpan w:val="2"/>
            <w:noWrap w:val="0"/>
            <w:vAlign w:val="center"/>
          </w:tcPr>
          <w:p w14:paraId="4AF2E6FE">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职称及专业</w:t>
            </w:r>
          </w:p>
        </w:tc>
        <w:tc>
          <w:tcPr>
            <w:tcW w:w="2205" w:type="dxa"/>
            <w:noWrap w:val="0"/>
            <w:vAlign w:val="center"/>
          </w:tcPr>
          <w:p w14:paraId="4FE14E91">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r>
      <w:tr w14:paraId="13D94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noWrap w:val="0"/>
            <w:vAlign w:val="center"/>
          </w:tcPr>
          <w:p w14:paraId="18C611EF">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参加工作年限</w:t>
            </w:r>
          </w:p>
        </w:tc>
        <w:tc>
          <w:tcPr>
            <w:tcW w:w="1623" w:type="dxa"/>
            <w:gridSpan w:val="2"/>
            <w:noWrap w:val="0"/>
            <w:vAlign w:val="center"/>
          </w:tcPr>
          <w:p w14:paraId="5E009B91">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1104" w:type="dxa"/>
            <w:noWrap w:val="0"/>
            <w:vAlign w:val="center"/>
          </w:tcPr>
          <w:p w14:paraId="0235E6AA">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监理工作年限</w:t>
            </w:r>
          </w:p>
        </w:tc>
        <w:tc>
          <w:tcPr>
            <w:tcW w:w="1814" w:type="dxa"/>
            <w:gridSpan w:val="2"/>
            <w:noWrap w:val="0"/>
            <w:vAlign w:val="center"/>
          </w:tcPr>
          <w:p w14:paraId="1D42325C">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2182" w:type="dxa"/>
            <w:gridSpan w:val="2"/>
            <w:noWrap w:val="0"/>
            <w:vAlign w:val="center"/>
          </w:tcPr>
          <w:p w14:paraId="277AEB3C">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执业资格注册证号编号</w:t>
            </w:r>
          </w:p>
        </w:tc>
        <w:tc>
          <w:tcPr>
            <w:tcW w:w="2205" w:type="dxa"/>
            <w:noWrap w:val="0"/>
            <w:vAlign w:val="center"/>
          </w:tcPr>
          <w:p w14:paraId="2571D1CB">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r>
      <w:tr w14:paraId="13E19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6" w:type="dxa"/>
            <w:gridSpan w:val="9"/>
            <w:noWrap w:val="0"/>
            <w:vAlign w:val="center"/>
          </w:tcPr>
          <w:p w14:paraId="7F1FD423">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主要工作经历</w:t>
            </w:r>
          </w:p>
        </w:tc>
      </w:tr>
      <w:tr w14:paraId="0FA91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8" w:type="dxa"/>
            <w:gridSpan w:val="2"/>
            <w:noWrap w:val="0"/>
            <w:vAlign w:val="center"/>
          </w:tcPr>
          <w:p w14:paraId="5314BA50">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起止时间</w:t>
            </w:r>
          </w:p>
        </w:tc>
        <w:tc>
          <w:tcPr>
            <w:tcW w:w="2373" w:type="dxa"/>
            <w:gridSpan w:val="3"/>
            <w:noWrap w:val="0"/>
            <w:vAlign w:val="center"/>
          </w:tcPr>
          <w:p w14:paraId="1DC7EF73">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监理过的类似项目名称</w:t>
            </w:r>
          </w:p>
        </w:tc>
        <w:tc>
          <w:tcPr>
            <w:tcW w:w="1881" w:type="dxa"/>
            <w:gridSpan w:val="2"/>
            <w:noWrap w:val="0"/>
            <w:vAlign w:val="center"/>
          </w:tcPr>
          <w:p w14:paraId="0FC5BB85">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担任职务</w:t>
            </w:r>
          </w:p>
        </w:tc>
        <w:tc>
          <w:tcPr>
            <w:tcW w:w="3924" w:type="dxa"/>
            <w:gridSpan w:val="2"/>
            <w:noWrap w:val="0"/>
            <w:vAlign w:val="center"/>
          </w:tcPr>
          <w:p w14:paraId="3748D2D2">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发包人及联系电话</w:t>
            </w:r>
          </w:p>
        </w:tc>
      </w:tr>
      <w:tr w14:paraId="6B8BD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8" w:type="dxa"/>
            <w:gridSpan w:val="2"/>
            <w:noWrap w:val="0"/>
            <w:vAlign w:val="center"/>
          </w:tcPr>
          <w:p w14:paraId="3D61A295">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2373" w:type="dxa"/>
            <w:gridSpan w:val="3"/>
            <w:noWrap w:val="0"/>
            <w:vAlign w:val="center"/>
          </w:tcPr>
          <w:p w14:paraId="6AE81D39">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1881" w:type="dxa"/>
            <w:gridSpan w:val="2"/>
            <w:noWrap w:val="0"/>
            <w:vAlign w:val="center"/>
          </w:tcPr>
          <w:p w14:paraId="5DA3BE25">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3924" w:type="dxa"/>
            <w:gridSpan w:val="2"/>
            <w:noWrap w:val="0"/>
            <w:vAlign w:val="center"/>
          </w:tcPr>
          <w:p w14:paraId="463D7932">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r>
      <w:tr w14:paraId="53594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8" w:type="dxa"/>
            <w:gridSpan w:val="2"/>
            <w:noWrap w:val="0"/>
            <w:vAlign w:val="center"/>
          </w:tcPr>
          <w:p w14:paraId="5FFFC33E">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2373" w:type="dxa"/>
            <w:gridSpan w:val="3"/>
            <w:noWrap w:val="0"/>
            <w:vAlign w:val="center"/>
          </w:tcPr>
          <w:p w14:paraId="2E6D543C">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1881" w:type="dxa"/>
            <w:gridSpan w:val="2"/>
            <w:noWrap w:val="0"/>
            <w:vAlign w:val="center"/>
          </w:tcPr>
          <w:p w14:paraId="2718DE35">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3924" w:type="dxa"/>
            <w:gridSpan w:val="2"/>
            <w:noWrap w:val="0"/>
            <w:vAlign w:val="center"/>
          </w:tcPr>
          <w:p w14:paraId="3809EAB3">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r>
      <w:tr w14:paraId="2CE7B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8" w:type="dxa"/>
            <w:gridSpan w:val="2"/>
            <w:noWrap w:val="0"/>
            <w:vAlign w:val="center"/>
          </w:tcPr>
          <w:p w14:paraId="7ADC7F0C">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2373" w:type="dxa"/>
            <w:gridSpan w:val="3"/>
            <w:noWrap w:val="0"/>
            <w:vAlign w:val="center"/>
          </w:tcPr>
          <w:p w14:paraId="2F6BC196">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1881" w:type="dxa"/>
            <w:gridSpan w:val="2"/>
            <w:noWrap w:val="0"/>
            <w:vAlign w:val="center"/>
          </w:tcPr>
          <w:p w14:paraId="2B5C3078">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3924" w:type="dxa"/>
            <w:gridSpan w:val="2"/>
            <w:noWrap w:val="0"/>
            <w:vAlign w:val="center"/>
          </w:tcPr>
          <w:p w14:paraId="4F5EEEEC">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r>
      <w:tr w14:paraId="2A81F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8" w:type="dxa"/>
            <w:gridSpan w:val="2"/>
            <w:vMerge w:val="restart"/>
            <w:noWrap w:val="0"/>
            <w:vAlign w:val="center"/>
          </w:tcPr>
          <w:p w14:paraId="213EBB45">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目前项目</w:t>
            </w:r>
            <w:r>
              <w:rPr>
                <w:rFonts w:hint="eastAsia" w:ascii="宋体" w:hAnsi="宋体" w:eastAsia="宋体" w:cs="宋体"/>
                <w:color w:val="000000" w:themeColor="text1"/>
                <w:kern w:val="2"/>
                <w:sz w:val="21"/>
                <w:szCs w:val="21"/>
                <w:highlight w:val="none"/>
                <w14:textFill>
                  <w14:solidFill>
                    <w14:schemeClr w14:val="tx1"/>
                  </w14:solidFill>
                </w14:textFill>
              </w:rPr>
              <w:t>任职</w:t>
            </w:r>
            <w:r>
              <w:rPr>
                <w:rFonts w:hint="eastAsia" w:ascii="宋体" w:hAnsi="宋体" w:eastAsia="宋体" w:cs="宋体"/>
                <w:color w:val="000000" w:themeColor="text1"/>
                <w:kern w:val="2"/>
                <w:sz w:val="21"/>
                <w:szCs w:val="21"/>
                <w:highlight w:val="none"/>
                <w:lang w:val="zh-CN"/>
                <w14:textFill>
                  <w14:solidFill>
                    <w14:schemeClr w14:val="tx1"/>
                  </w14:solidFill>
                </w14:textFill>
              </w:rPr>
              <w:t>状况</w:t>
            </w:r>
          </w:p>
        </w:tc>
        <w:tc>
          <w:tcPr>
            <w:tcW w:w="2373" w:type="dxa"/>
            <w:gridSpan w:val="3"/>
            <w:noWrap w:val="0"/>
            <w:vAlign w:val="center"/>
          </w:tcPr>
          <w:p w14:paraId="08FAB3A6">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项目名称</w:t>
            </w:r>
          </w:p>
        </w:tc>
        <w:tc>
          <w:tcPr>
            <w:tcW w:w="5805" w:type="dxa"/>
            <w:gridSpan w:val="4"/>
            <w:noWrap w:val="0"/>
            <w:vAlign w:val="center"/>
          </w:tcPr>
          <w:p w14:paraId="6074BFFD">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r>
      <w:tr w14:paraId="54828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8" w:type="dxa"/>
            <w:gridSpan w:val="2"/>
            <w:vMerge w:val="continue"/>
            <w:noWrap w:val="0"/>
            <w:vAlign w:val="center"/>
          </w:tcPr>
          <w:p w14:paraId="737CDEF2">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2373" w:type="dxa"/>
            <w:gridSpan w:val="3"/>
            <w:noWrap w:val="0"/>
            <w:vAlign w:val="center"/>
          </w:tcPr>
          <w:p w14:paraId="31BC7B03">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担任职位</w:t>
            </w:r>
          </w:p>
        </w:tc>
        <w:tc>
          <w:tcPr>
            <w:tcW w:w="5805" w:type="dxa"/>
            <w:gridSpan w:val="4"/>
            <w:noWrap w:val="0"/>
            <w:vAlign w:val="center"/>
          </w:tcPr>
          <w:p w14:paraId="3C7E8BEE">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r>
      <w:tr w14:paraId="75516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8" w:type="dxa"/>
            <w:gridSpan w:val="2"/>
            <w:vMerge w:val="continue"/>
            <w:noWrap w:val="0"/>
            <w:vAlign w:val="center"/>
          </w:tcPr>
          <w:p w14:paraId="61F99AFC">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2373" w:type="dxa"/>
            <w:gridSpan w:val="3"/>
            <w:noWrap w:val="0"/>
            <w:vAlign w:val="center"/>
          </w:tcPr>
          <w:p w14:paraId="7FD9A05D">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可以调离日期</w:t>
            </w:r>
          </w:p>
        </w:tc>
        <w:tc>
          <w:tcPr>
            <w:tcW w:w="5805" w:type="dxa"/>
            <w:gridSpan w:val="4"/>
            <w:noWrap w:val="0"/>
            <w:vAlign w:val="center"/>
          </w:tcPr>
          <w:p w14:paraId="541C4F77">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r>
      <w:tr w14:paraId="3DFB1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8" w:type="dxa"/>
            <w:gridSpan w:val="2"/>
            <w:noWrap w:val="0"/>
            <w:vAlign w:val="center"/>
          </w:tcPr>
          <w:p w14:paraId="377B6AE0">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备注</w:t>
            </w:r>
          </w:p>
        </w:tc>
        <w:tc>
          <w:tcPr>
            <w:tcW w:w="8178" w:type="dxa"/>
            <w:gridSpan w:val="7"/>
            <w:noWrap w:val="0"/>
            <w:vAlign w:val="center"/>
          </w:tcPr>
          <w:p w14:paraId="3ACCE448">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r>
    </w:tbl>
    <w:p w14:paraId="7496435E">
      <w:pPr>
        <w:autoSpaceDE w:val="0"/>
        <w:autoSpaceDN w:val="0"/>
        <w:adjustRightInd w:val="0"/>
        <w:spacing w:line="360" w:lineRule="auto"/>
        <w:jc w:val="both"/>
        <w:rPr>
          <w:rFonts w:hint="eastAsia" w:ascii="宋体" w:hAnsi="宋体" w:eastAsia="宋体"/>
          <w:color w:val="000000" w:themeColor="text1"/>
          <w:kern w:val="2"/>
          <w:sz w:val="21"/>
          <w:szCs w:val="21"/>
          <w:highlight w:val="none"/>
          <w:lang w:val="zh-CN"/>
          <w14:textFill>
            <w14:solidFill>
              <w14:schemeClr w14:val="tx1"/>
            </w14:solidFill>
          </w14:textFill>
        </w:rPr>
      </w:pPr>
      <w:r>
        <w:rPr>
          <w:rFonts w:hint="eastAsia" w:ascii="宋体" w:hAnsi="宋体" w:eastAsia="宋体"/>
          <w:color w:val="000000" w:themeColor="text1"/>
          <w:kern w:val="2"/>
          <w:sz w:val="21"/>
          <w:szCs w:val="21"/>
          <w:highlight w:val="none"/>
          <w:lang w:val="zh-CN"/>
          <w14:textFill>
            <w14:solidFill>
              <w14:schemeClr w14:val="tx1"/>
            </w14:solidFill>
          </w14:textFill>
        </w:rPr>
        <w:t>备注：</w:t>
      </w:r>
    </w:p>
    <w:p w14:paraId="36CF6264">
      <w:pPr>
        <w:autoSpaceDE w:val="0"/>
        <w:autoSpaceDN w:val="0"/>
        <w:adjustRightInd w:val="0"/>
        <w:spacing w:line="360" w:lineRule="auto"/>
        <w:jc w:val="both"/>
        <w:rPr>
          <w:rFonts w:hint="eastAsia" w:ascii="宋体" w:hAnsi="宋体" w:eastAsia="宋体"/>
          <w:color w:val="000000" w:themeColor="text1"/>
          <w:kern w:val="2"/>
          <w:sz w:val="21"/>
          <w:szCs w:val="21"/>
          <w:highlight w:val="none"/>
          <w:lang w:val="zh-CN"/>
          <w14:textFill>
            <w14:solidFill>
              <w14:schemeClr w14:val="tx1"/>
            </w14:solidFill>
          </w14:textFill>
        </w:rPr>
      </w:pPr>
      <w:r>
        <w:rPr>
          <w:rFonts w:hint="eastAsia" w:ascii="宋体" w:hAnsi="宋体" w:eastAsia="宋体"/>
          <w:color w:val="000000" w:themeColor="text1"/>
          <w:kern w:val="2"/>
          <w:sz w:val="21"/>
          <w:szCs w:val="21"/>
          <w:highlight w:val="none"/>
          <w:lang w:val="zh-CN"/>
          <w14:textFill>
            <w14:solidFill>
              <w14:schemeClr w14:val="tx1"/>
            </w14:solidFill>
          </w14:textFill>
        </w:rPr>
        <w:t>1、本表后附需提供上述人员相关有效证书、</w:t>
      </w:r>
      <w:r>
        <w:rPr>
          <w:rFonts w:hint="eastAsia" w:ascii="宋体" w:hAnsi="宋体" w:eastAsia="宋体"/>
          <w:color w:val="000000" w:themeColor="text1"/>
          <w:kern w:val="2"/>
          <w:sz w:val="21"/>
          <w:szCs w:val="21"/>
          <w:highlight w:val="none"/>
          <w:lang w:val="en-US" w:eastAsia="zh-CN"/>
          <w14:textFill>
            <w14:solidFill>
              <w14:schemeClr w14:val="tx1"/>
            </w14:solidFill>
          </w14:textFill>
        </w:rPr>
        <w:t>身份证</w:t>
      </w:r>
      <w:r>
        <w:rPr>
          <w:rFonts w:hint="eastAsia" w:ascii="宋体" w:hAnsi="宋体" w:eastAsia="宋体"/>
          <w:color w:val="000000" w:themeColor="text1"/>
          <w:kern w:val="2"/>
          <w:sz w:val="21"/>
          <w:szCs w:val="21"/>
          <w:highlight w:val="none"/>
          <w:lang w:val="zh-CN"/>
          <w14:textFill>
            <w14:solidFill>
              <w14:schemeClr w14:val="tx1"/>
            </w14:solidFill>
          </w14:textFill>
        </w:rPr>
        <w:t>复印件、拟投入本项目总监理工程师的任命书及人力资源和社会保障部门（或税务部门）出具的202</w:t>
      </w:r>
      <w:r>
        <w:rPr>
          <w:rFonts w:hint="eastAsia" w:ascii="宋体" w:hAnsi="宋体" w:eastAsia="宋体"/>
          <w:color w:val="000000" w:themeColor="text1"/>
          <w:kern w:val="2"/>
          <w:sz w:val="21"/>
          <w:szCs w:val="21"/>
          <w:highlight w:val="none"/>
          <w:lang w:val="en-US" w:eastAsia="zh-CN"/>
          <w14:textFill>
            <w14:solidFill>
              <w14:schemeClr w14:val="tx1"/>
            </w14:solidFill>
          </w14:textFill>
        </w:rPr>
        <w:t>5</w:t>
      </w:r>
      <w:r>
        <w:rPr>
          <w:rFonts w:hint="eastAsia" w:ascii="宋体" w:hAnsi="宋体" w:eastAsia="宋体"/>
          <w:color w:val="000000" w:themeColor="text1"/>
          <w:kern w:val="2"/>
          <w:sz w:val="21"/>
          <w:szCs w:val="21"/>
          <w:highlight w:val="none"/>
          <w:lang w:val="zh-CN"/>
          <w14:textFill>
            <w14:solidFill>
              <w14:schemeClr w14:val="tx1"/>
            </w14:solidFill>
          </w14:textFill>
        </w:rPr>
        <w:t>年</w:t>
      </w:r>
      <w:r>
        <w:rPr>
          <w:rFonts w:hint="eastAsia" w:ascii="宋体" w:hAnsi="宋体" w:eastAsia="宋体"/>
          <w:color w:val="000000" w:themeColor="text1"/>
          <w:kern w:val="2"/>
          <w:sz w:val="21"/>
          <w:szCs w:val="21"/>
          <w:highlight w:val="none"/>
          <w:lang w:val="en-US" w:eastAsia="zh-CN"/>
          <w14:textFill>
            <w14:solidFill>
              <w14:schemeClr w14:val="tx1"/>
            </w14:solidFill>
          </w14:textFill>
        </w:rPr>
        <w:t>5</w:t>
      </w:r>
      <w:r>
        <w:rPr>
          <w:rFonts w:hint="eastAsia" w:ascii="宋体" w:hAnsi="宋体" w:eastAsia="宋体"/>
          <w:color w:val="000000" w:themeColor="text1"/>
          <w:kern w:val="2"/>
          <w:sz w:val="21"/>
          <w:szCs w:val="21"/>
          <w:highlight w:val="none"/>
          <w:lang w:val="zh-CN"/>
          <w14:textFill>
            <w14:solidFill>
              <w14:schemeClr w14:val="tx1"/>
            </w14:solidFill>
          </w14:textFill>
        </w:rPr>
        <w:t>月至2025年</w:t>
      </w:r>
      <w:r>
        <w:rPr>
          <w:rFonts w:hint="eastAsia" w:ascii="宋体" w:hAnsi="宋体" w:eastAsia="宋体"/>
          <w:color w:val="000000" w:themeColor="text1"/>
          <w:kern w:val="2"/>
          <w:sz w:val="21"/>
          <w:szCs w:val="21"/>
          <w:highlight w:val="none"/>
          <w:lang w:val="en-US" w:eastAsia="zh-CN"/>
          <w14:textFill>
            <w14:solidFill>
              <w14:schemeClr w14:val="tx1"/>
            </w14:solidFill>
          </w14:textFill>
        </w:rPr>
        <w:t>10</w:t>
      </w:r>
      <w:r>
        <w:rPr>
          <w:rFonts w:hint="eastAsia" w:ascii="宋体" w:hAnsi="宋体" w:eastAsia="宋体"/>
          <w:color w:val="000000" w:themeColor="text1"/>
          <w:kern w:val="2"/>
          <w:sz w:val="21"/>
          <w:szCs w:val="21"/>
          <w:highlight w:val="none"/>
          <w:lang w:val="zh-CN"/>
          <w14:textFill>
            <w14:solidFill>
              <w14:schemeClr w14:val="tx1"/>
            </w14:solidFill>
          </w14:textFill>
        </w:rPr>
        <w:t>月投标人为上述人员缴纳的社保证明复印件。</w:t>
      </w:r>
    </w:p>
    <w:p w14:paraId="7CBB65D2">
      <w:pPr>
        <w:autoSpaceDE w:val="0"/>
        <w:autoSpaceDN w:val="0"/>
        <w:adjustRightInd w:val="0"/>
        <w:spacing w:line="360" w:lineRule="auto"/>
        <w:jc w:val="both"/>
        <w:rPr>
          <w:rFonts w:ascii="宋体" w:hAnsi="宋体" w:eastAsia="宋体" w:cs="宋体"/>
          <w:bCs/>
          <w:color w:val="000000" w:themeColor="text1"/>
          <w:kern w:val="2"/>
          <w:sz w:val="21"/>
          <w:szCs w:val="21"/>
          <w:highlight w:val="none"/>
          <w14:textFill>
            <w14:solidFill>
              <w14:schemeClr w14:val="tx1"/>
            </w14:solidFill>
          </w14:textFill>
        </w:rPr>
      </w:pPr>
      <w:r>
        <w:rPr>
          <w:rFonts w:hint="eastAsia" w:ascii="宋体" w:hAnsi="宋体" w:eastAsia="宋体"/>
          <w:color w:val="000000" w:themeColor="text1"/>
          <w:kern w:val="2"/>
          <w:sz w:val="21"/>
          <w:szCs w:val="21"/>
          <w:highlight w:val="none"/>
          <w:lang w:val="zh-CN"/>
          <w14:textFill>
            <w14:solidFill>
              <w14:schemeClr w14:val="tx1"/>
            </w14:solidFill>
          </w14:textFill>
        </w:rPr>
        <w:t>2、目前未在具体项目上任职的，请在备注栏说明在负责的工作内容。</w:t>
      </w:r>
    </w:p>
    <w:p w14:paraId="5087544E">
      <w:pPr>
        <w:autoSpaceDE/>
        <w:autoSpaceDN/>
        <w:adjustRightInd/>
        <w:spacing w:line="360" w:lineRule="auto"/>
        <w:ind w:right="420" w:firstLine="4935" w:firstLineChars="2350"/>
        <w:jc w:val="right"/>
        <w:rPr>
          <w:rFonts w:ascii="宋体" w:hAnsi="宋体" w:eastAsia="宋体"/>
          <w:color w:val="000000" w:themeColor="text1"/>
          <w:kern w:val="2"/>
          <w:sz w:val="21"/>
          <w:szCs w:val="20"/>
          <w:highlight w:val="none"/>
          <w:lang w:val="zh-CN"/>
          <w14:textFill>
            <w14:solidFill>
              <w14:schemeClr w14:val="tx1"/>
            </w14:solidFill>
          </w14:textFill>
        </w:rPr>
      </w:pPr>
    </w:p>
    <w:p w14:paraId="783D8B86">
      <w:pPr>
        <w:autoSpaceDE/>
        <w:autoSpaceDN/>
        <w:adjustRightInd/>
        <w:spacing w:line="360" w:lineRule="auto"/>
        <w:ind w:right="420" w:firstLine="4935" w:firstLineChars="2350"/>
        <w:jc w:val="right"/>
        <w:rPr>
          <w:rFonts w:ascii="宋体" w:hAnsi="宋体" w:eastAsia="宋体"/>
          <w:color w:val="000000" w:themeColor="text1"/>
          <w:kern w:val="2"/>
          <w:sz w:val="21"/>
          <w:szCs w:val="20"/>
          <w:highlight w:val="none"/>
          <w:lang w:val="zh-CN"/>
          <w14:textFill>
            <w14:solidFill>
              <w14:schemeClr w14:val="tx1"/>
            </w14:solidFill>
          </w14:textFill>
        </w:rPr>
      </w:pPr>
    </w:p>
    <w:p w14:paraId="75A07480">
      <w:pPr>
        <w:autoSpaceDE/>
        <w:autoSpaceDN/>
        <w:adjustRightInd/>
        <w:spacing w:line="360" w:lineRule="auto"/>
        <w:ind w:right="420" w:firstLine="4935" w:firstLineChars="2350"/>
        <w:jc w:val="right"/>
        <w:rPr>
          <w:rFonts w:ascii="宋体" w:hAnsi="宋体" w:eastAsia="宋体"/>
          <w:color w:val="000000" w:themeColor="text1"/>
          <w:kern w:val="0"/>
          <w:sz w:val="21"/>
          <w:szCs w:val="20"/>
          <w:highlight w:val="none"/>
          <w:lang w:val="zh-CN"/>
          <w14:textFill>
            <w14:solidFill>
              <w14:schemeClr w14:val="tx1"/>
            </w14:solidFill>
          </w14:textFill>
        </w:rPr>
      </w:pPr>
      <w:r>
        <w:rPr>
          <w:rFonts w:hint="eastAsia" w:ascii="宋体" w:hAnsi="宋体" w:eastAsia="宋体"/>
          <w:color w:val="000000" w:themeColor="text1"/>
          <w:kern w:val="2"/>
          <w:sz w:val="21"/>
          <w:szCs w:val="20"/>
          <w:highlight w:val="none"/>
          <w:lang w:val="zh-CN"/>
          <w14:textFill>
            <w14:solidFill>
              <w14:schemeClr w14:val="tx1"/>
            </w14:solidFill>
          </w14:textFill>
        </w:rPr>
        <w:t>投标人：</w:t>
      </w:r>
      <w:r>
        <w:rPr>
          <w:rFonts w:hint="eastAsia" w:ascii="宋体" w:hAnsi="宋体" w:eastAsia="宋体"/>
          <w:color w:val="000000" w:themeColor="text1"/>
          <w:kern w:val="0"/>
          <w:sz w:val="21"/>
          <w:szCs w:val="20"/>
          <w:highlight w:val="none"/>
          <w:lang w:val="zh-CN"/>
          <w14:textFill>
            <w14:solidFill>
              <w14:schemeClr w14:val="tx1"/>
            </w14:solidFill>
          </w14:textFill>
        </w:rPr>
        <w:t>（加盖投标人法</w:t>
      </w:r>
      <w:r>
        <w:rPr>
          <w:rFonts w:ascii="宋体" w:hAnsi="宋体" w:eastAsia="宋体"/>
          <w:color w:val="000000" w:themeColor="text1"/>
          <w:kern w:val="0"/>
          <w:sz w:val="21"/>
          <w:szCs w:val="20"/>
          <w:highlight w:val="none"/>
          <w:lang w:val="zh-CN"/>
          <w14:textFill>
            <w14:solidFill>
              <w14:schemeClr w14:val="tx1"/>
            </w14:solidFill>
          </w14:textFill>
        </w:rPr>
        <w:t>人</w:t>
      </w:r>
      <w:r>
        <w:rPr>
          <w:rFonts w:hint="eastAsia" w:ascii="宋体" w:hAnsi="宋体" w:eastAsia="宋体"/>
          <w:color w:val="000000" w:themeColor="text1"/>
          <w:kern w:val="0"/>
          <w:sz w:val="21"/>
          <w:szCs w:val="20"/>
          <w:highlight w:val="none"/>
          <w:lang w:val="zh-CN"/>
          <w14:textFill>
            <w14:solidFill>
              <w14:schemeClr w14:val="tx1"/>
            </w14:solidFill>
          </w14:textFill>
        </w:rPr>
        <w:t>公章）</w:t>
      </w:r>
    </w:p>
    <w:p w14:paraId="60E69A77">
      <w:pPr>
        <w:autoSpaceDE/>
        <w:autoSpaceDN/>
        <w:adjustRightInd/>
        <w:spacing w:line="360" w:lineRule="auto"/>
        <w:ind w:right="420" w:firstLine="4935" w:firstLineChars="2350"/>
        <w:jc w:val="right"/>
        <w:rPr>
          <w:rFonts w:ascii="宋体" w:hAnsi="宋体" w:eastAsia="宋体"/>
          <w:color w:val="000000" w:themeColor="text1"/>
          <w:kern w:val="0"/>
          <w:sz w:val="21"/>
          <w:szCs w:val="20"/>
          <w:highlight w:val="none"/>
          <w:lang w:val="zh-CN"/>
          <w14:textFill>
            <w14:solidFill>
              <w14:schemeClr w14:val="tx1"/>
            </w14:solidFill>
          </w14:textFill>
        </w:rPr>
      </w:pPr>
    </w:p>
    <w:p w14:paraId="62A3CC05">
      <w:pPr>
        <w:autoSpaceDE/>
        <w:autoSpaceDN/>
        <w:adjustRightInd/>
        <w:spacing w:line="360" w:lineRule="auto"/>
        <w:ind w:right="420" w:firstLine="4935" w:firstLineChars="2350"/>
        <w:jc w:val="right"/>
        <w:rPr>
          <w:rFonts w:ascii="宋体" w:hAnsi="宋体" w:eastAsia="宋体"/>
          <w:color w:val="000000" w:themeColor="text1"/>
          <w:kern w:val="2"/>
          <w:sz w:val="21"/>
          <w:szCs w:val="20"/>
          <w:highlight w:val="none"/>
          <w:lang w:val="zh-CN"/>
          <w14:textFill>
            <w14:solidFill>
              <w14:schemeClr w14:val="tx1"/>
            </w14:solidFill>
          </w14:textFill>
        </w:rPr>
      </w:pPr>
      <w:r>
        <w:rPr>
          <w:rFonts w:hint="eastAsia" w:ascii="宋体" w:hAnsi="宋体" w:eastAsia="宋体"/>
          <w:color w:val="000000" w:themeColor="text1"/>
          <w:kern w:val="0"/>
          <w:sz w:val="21"/>
          <w:szCs w:val="20"/>
          <w:highlight w:val="none"/>
          <w14:textFill>
            <w14:solidFill>
              <w14:schemeClr w14:val="tx1"/>
            </w14:solidFill>
          </w14:textFill>
        </w:rPr>
        <w:t xml:space="preserve">日  期：  </w:t>
      </w:r>
      <w:r>
        <w:rPr>
          <w:rFonts w:hint="eastAsia" w:ascii="宋体" w:hAnsi="宋体" w:eastAsia="宋体"/>
          <w:color w:val="000000" w:themeColor="text1"/>
          <w:kern w:val="2"/>
          <w:sz w:val="21"/>
          <w:szCs w:val="20"/>
          <w:highlight w:val="none"/>
          <w:lang w:val="zh-CN"/>
          <w14:textFill>
            <w14:solidFill>
              <w14:schemeClr w14:val="tx1"/>
            </w14:solidFill>
          </w14:textFill>
        </w:rPr>
        <w:t>年  月  日</w:t>
      </w:r>
    </w:p>
    <w:p w14:paraId="72B512E0">
      <w:pPr>
        <w:keepNext w:val="0"/>
        <w:keepLines w:val="0"/>
        <w:pageBreakBefore w:val="0"/>
        <w:widowControl w:val="0"/>
        <w:kinsoku/>
        <w:wordWrap/>
        <w:overflowPunct/>
        <w:topLinePunct w:val="0"/>
        <w:autoSpaceDE/>
        <w:autoSpaceDN/>
        <w:bidi w:val="0"/>
        <w:adjustRightInd/>
        <w:snapToGrid/>
        <w:spacing w:line="360" w:lineRule="auto"/>
        <w:ind w:right="420"/>
        <w:jc w:val="both"/>
        <w:textAlignment w:val="auto"/>
        <w:outlineLvl w:val="3"/>
        <w:rPr>
          <w:rFonts w:hint="eastAsia" w:ascii="宋体" w:hAnsi="宋体" w:eastAsia="宋体"/>
          <w:color w:val="000000" w:themeColor="text1"/>
          <w:kern w:val="2"/>
          <w:sz w:val="21"/>
          <w:szCs w:val="20"/>
          <w:highlight w:val="none"/>
          <w:lang w:val="zh-CN"/>
          <w14:textFill>
            <w14:solidFill>
              <w14:schemeClr w14:val="tx1"/>
            </w14:solidFill>
          </w14:textFill>
        </w:rPr>
      </w:pPr>
      <w:r>
        <w:rPr>
          <w:rFonts w:hint="eastAsia" w:ascii="宋体" w:hAnsi="宋体" w:eastAsia="宋体"/>
          <w:color w:val="000000" w:themeColor="text1"/>
          <w:kern w:val="2"/>
          <w:sz w:val="21"/>
          <w:szCs w:val="20"/>
          <w:highlight w:val="none"/>
          <w:lang w:val="zh-CN"/>
          <w14:textFill>
            <w14:solidFill>
              <w14:schemeClr w14:val="tx1"/>
            </w14:solidFill>
          </w14:textFill>
        </w:rPr>
        <w:br w:type="page"/>
      </w:r>
    </w:p>
    <w:p w14:paraId="3D3961BC">
      <w:pPr>
        <w:keepNext w:val="0"/>
        <w:keepLines w:val="0"/>
        <w:widowControl/>
        <w:suppressLineNumbers w:val="0"/>
        <w:autoSpaceDE w:val="0"/>
        <w:autoSpaceDN w:val="0"/>
        <w:adjustRightInd w:val="0"/>
        <w:spacing w:line="360" w:lineRule="auto"/>
        <w:jc w:val="center"/>
        <w:rPr>
          <w:rFonts w:hint="eastAsia" w:ascii="宋体" w:hAnsi="宋体" w:eastAsia="宋体" w:cs="Times New Roman"/>
          <w:b/>
          <w:bCs w:val="0"/>
          <w:color w:val="000000" w:themeColor="text1"/>
          <w:kern w:val="0"/>
          <w:sz w:val="30"/>
          <w:szCs w:val="30"/>
          <w:highlight w:val="none"/>
          <w:lang w:val="zh-CN" w:eastAsia="zh-CN" w:bidi="ar"/>
          <w14:textFill>
            <w14:solidFill>
              <w14:schemeClr w14:val="tx1"/>
            </w14:solidFill>
          </w14:textFill>
        </w:rPr>
      </w:pPr>
      <w:r>
        <w:rPr>
          <w:rFonts w:hint="eastAsia" w:ascii="宋体" w:hAnsi="宋体" w:eastAsia="宋体" w:cs="Times New Roman"/>
          <w:b/>
          <w:bCs w:val="0"/>
          <w:color w:val="000000" w:themeColor="text1"/>
          <w:kern w:val="0"/>
          <w:sz w:val="30"/>
          <w:szCs w:val="30"/>
          <w:highlight w:val="none"/>
          <w:lang w:val="zh-CN" w:eastAsia="zh-CN" w:bidi="ar"/>
          <w14:textFill>
            <w14:solidFill>
              <w14:schemeClr w14:val="tx1"/>
            </w14:solidFill>
          </w14:textFill>
        </w:rPr>
        <w:t>总监理工程师任命书</w:t>
      </w:r>
    </w:p>
    <w:p w14:paraId="6DA18A64">
      <w:pPr>
        <w:keepNext w:val="0"/>
        <w:keepLines w:val="0"/>
        <w:widowControl/>
        <w:suppressLineNumbers w:val="0"/>
        <w:autoSpaceDE w:val="0"/>
        <w:autoSpaceDN w:val="0"/>
        <w:adjustRightInd w:val="0"/>
        <w:spacing w:line="360" w:lineRule="auto"/>
        <w:jc w:val="center"/>
        <w:rPr>
          <w:rFonts w:hint="eastAsia" w:ascii="宋体" w:hAnsi="宋体" w:eastAsia="宋体" w:cs="Times New Roman"/>
          <w:b/>
          <w:color w:val="000000" w:themeColor="text1"/>
          <w:kern w:val="0"/>
          <w:sz w:val="30"/>
          <w:szCs w:val="30"/>
          <w:highlight w:val="none"/>
          <w:lang w:val="zh-CN" w:bidi="ar"/>
          <w14:textFill>
            <w14:solidFill>
              <w14:schemeClr w14:val="tx1"/>
            </w14:solidFill>
          </w14:textFill>
        </w:rPr>
      </w:pPr>
    </w:p>
    <w:p w14:paraId="78876CF0">
      <w:pPr>
        <w:keepNext w:val="0"/>
        <w:keepLines w:val="0"/>
        <w:widowControl/>
        <w:suppressLineNumbers w:val="0"/>
        <w:spacing w:line="360" w:lineRule="auto"/>
        <w:ind w:firstLine="424" w:firstLineChars="202"/>
        <w:jc w:val="left"/>
        <w:rPr>
          <w:rFonts w:hint="eastAsia" w:ascii="宋体" w:hAnsi="Calibri" w:eastAsia="宋体" w:cs="Times New Roman"/>
          <w:color w:val="000000" w:themeColor="text1"/>
          <w:kern w:val="0"/>
          <w:szCs w:val="21"/>
          <w:highlight w:val="none"/>
          <w14:textFill>
            <w14:solidFill>
              <w14:schemeClr w14:val="tx1"/>
            </w14:solidFill>
          </w14:textFill>
        </w:rPr>
      </w:pPr>
      <w:r>
        <w:rPr>
          <w:rFonts w:hint="eastAsia" w:ascii="宋体" w:hAnsi="Calibri" w:eastAsia="宋体" w:cs="Times New Roman"/>
          <w:color w:val="000000" w:themeColor="text1"/>
          <w:kern w:val="0"/>
          <w:szCs w:val="21"/>
          <w:highlight w:val="none"/>
          <w:u w:val="none"/>
          <w:lang w:eastAsia="zh-CN" w:bidi="ar"/>
          <w14:textFill>
            <w14:solidFill>
              <w14:schemeClr w14:val="tx1"/>
            </w14:solidFill>
          </w14:textFill>
        </w:rPr>
        <w:t>东莞市水务环境投资控股集团管网有限公司</w:t>
      </w:r>
      <w:r>
        <w:rPr>
          <w:rFonts w:hint="eastAsia" w:ascii="宋体" w:hAnsi="Calibri" w:eastAsia="宋体" w:cs="Times New Roman"/>
          <w:color w:val="000000" w:themeColor="text1"/>
          <w:kern w:val="0"/>
          <w:sz w:val="21"/>
          <w:szCs w:val="21"/>
          <w:highlight w:val="none"/>
          <w:lang w:val="en-US" w:eastAsia="zh-CN" w:bidi="ar"/>
          <w14:textFill>
            <w14:solidFill>
              <w14:schemeClr w14:val="tx1"/>
            </w14:solidFill>
          </w14:textFill>
        </w:rPr>
        <w:t xml:space="preserve">： </w:t>
      </w:r>
    </w:p>
    <w:p w14:paraId="54EDE9A7">
      <w:pPr>
        <w:keepNext w:val="0"/>
        <w:keepLines w:val="0"/>
        <w:widowControl/>
        <w:suppressLineNumbers w:val="0"/>
        <w:spacing w:line="360" w:lineRule="auto"/>
        <w:ind w:firstLine="424" w:firstLineChars="202"/>
        <w:jc w:val="left"/>
        <w:rPr>
          <w:rFonts w:hint="eastAsia" w:ascii="宋体" w:hAnsi="Calibri" w:eastAsia="宋体" w:cs="Times New Roman"/>
          <w:color w:val="000000" w:themeColor="text1"/>
          <w:kern w:val="0"/>
          <w:szCs w:val="21"/>
          <w:highlight w:val="none"/>
          <w14:textFill>
            <w14:solidFill>
              <w14:schemeClr w14:val="tx1"/>
            </w14:solidFill>
          </w14:textFill>
        </w:rPr>
      </w:pPr>
      <w:r>
        <w:rPr>
          <w:rFonts w:hint="eastAsia" w:ascii="宋体" w:hAnsi="Calibri" w:eastAsia="宋体" w:cs="Times New Roman"/>
          <w:color w:val="000000" w:themeColor="text1"/>
          <w:kern w:val="0"/>
          <w:sz w:val="21"/>
          <w:szCs w:val="21"/>
          <w:highlight w:val="none"/>
          <w:lang w:val="en-US" w:eastAsia="zh-CN" w:bidi="ar"/>
          <w14:textFill>
            <w14:solidFill>
              <w14:schemeClr w14:val="tx1"/>
            </w14:solidFill>
          </w14:textFill>
        </w:rPr>
        <w:t>经我方研究决定，如我公司在</w:t>
      </w:r>
      <w:r>
        <w:rPr>
          <w:rFonts w:hint="eastAsia" w:ascii="宋体" w:hAnsi="Calibri" w:eastAsia="宋体" w:cs="Times New Roman"/>
          <w:color w:val="000000" w:themeColor="text1"/>
          <w:kern w:val="0"/>
          <w:szCs w:val="21"/>
          <w:highlight w:val="none"/>
          <w:u w:val="none"/>
          <w:lang w:eastAsia="zh-CN" w:bidi="ar"/>
          <w14:textFill>
            <w14:solidFill>
              <w14:schemeClr w14:val="tx1"/>
            </w14:solidFill>
          </w14:textFill>
        </w:rPr>
        <w:t>东莞市水务环境投资控股集团管网有限公司2026-2027年施工监理服务采购项目</w:t>
      </w:r>
      <w:r>
        <w:rPr>
          <w:rFonts w:hint="eastAsia" w:ascii="宋体" w:hAnsi="Calibri" w:eastAsia="宋体" w:cs="Times New Roman"/>
          <w:color w:val="000000" w:themeColor="text1"/>
          <w:kern w:val="0"/>
          <w:sz w:val="21"/>
          <w:szCs w:val="21"/>
          <w:highlight w:val="none"/>
          <w:lang w:val="en-US" w:eastAsia="zh-CN" w:bidi="ar"/>
          <w14:textFill>
            <w14:solidFill>
              <w14:schemeClr w14:val="tx1"/>
            </w14:solidFill>
          </w14:textFill>
        </w:rPr>
        <w:t xml:space="preserve">中标，拟任命   （注册监理工程师注册执业证书注册号：   ）同志为我公司在本项目的总监理工程师，在该项目全部工程中履行总监理工程师职责。 </w:t>
      </w:r>
    </w:p>
    <w:p w14:paraId="72F73030">
      <w:pPr>
        <w:keepNext w:val="0"/>
        <w:keepLines w:val="0"/>
        <w:widowControl/>
        <w:suppressLineNumbers w:val="0"/>
        <w:spacing w:line="360" w:lineRule="auto"/>
        <w:ind w:firstLine="424" w:firstLineChars="202"/>
        <w:jc w:val="left"/>
        <w:rPr>
          <w:rFonts w:hint="eastAsia" w:ascii="宋体" w:hAnsi="Calibri"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Calibri" w:eastAsia="宋体" w:cs="Times New Roman"/>
          <w:color w:val="000000" w:themeColor="text1"/>
          <w:kern w:val="0"/>
          <w:sz w:val="21"/>
          <w:szCs w:val="21"/>
          <w:highlight w:val="none"/>
          <w:lang w:val="en-US" w:eastAsia="zh-CN" w:bidi="ar"/>
          <w14:textFill>
            <w14:solidFill>
              <w14:schemeClr w14:val="tx1"/>
            </w14:solidFill>
          </w14:textFill>
        </w:rPr>
        <w:t xml:space="preserve">特此任命。 </w:t>
      </w:r>
    </w:p>
    <w:p w14:paraId="4F581BBD">
      <w:pPr>
        <w:spacing w:line="360" w:lineRule="auto"/>
        <w:ind w:firstLine="424" w:firstLineChars="202"/>
        <w:rPr>
          <w:rFonts w:hint="eastAsia" w:ascii="宋体" w:hAnsi="Calibri" w:eastAsia="宋体" w:cs="Times New Roman"/>
          <w:color w:val="000000" w:themeColor="text1"/>
          <w:kern w:val="0"/>
          <w:sz w:val="21"/>
          <w:szCs w:val="21"/>
          <w:highlight w:val="none"/>
          <w:lang w:val="en-US" w:eastAsia="zh-CN" w:bidi="ar"/>
          <w14:textFill>
            <w14:solidFill>
              <w14:schemeClr w14:val="tx1"/>
            </w14:solidFill>
          </w14:textFill>
        </w:rPr>
      </w:pPr>
    </w:p>
    <w:p w14:paraId="330F9647">
      <w:pPr>
        <w:spacing w:line="360" w:lineRule="auto"/>
        <w:ind w:firstLine="424" w:firstLineChars="202"/>
        <w:rPr>
          <w:rFonts w:hint="eastAsia" w:ascii="宋体" w:hAnsi="Calibri" w:eastAsia="宋体" w:cs="Times New Roman"/>
          <w:color w:val="000000" w:themeColor="text1"/>
          <w:kern w:val="0"/>
          <w:sz w:val="21"/>
          <w:szCs w:val="21"/>
          <w:highlight w:val="none"/>
          <w:lang w:val="en-US" w:eastAsia="zh-CN" w:bidi="ar"/>
          <w14:textFill>
            <w14:solidFill>
              <w14:schemeClr w14:val="tx1"/>
            </w14:solidFill>
          </w14:textFill>
        </w:rPr>
      </w:pPr>
    </w:p>
    <w:p w14:paraId="09DF8122">
      <w:pPr>
        <w:spacing w:line="360" w:lineRule="auto"/>
        <w:ind w:firstLine="424" w:firstLineChars="202"/>
        <w:rPr>
          <w:rFonts w:hint="eastAsia" w:ascii="宋体" w:hAnsi="Calibri" w:eastAsia="宋体"/>
          <w:color w:val="000000" w:themeColor="text1"/>
          <w:kern w:val="0"/>
          <w:szCs w:val="21"/>
          <w:highlight w:val="none"/>
          <w14:textFill>
            <w14:solidFill>
              <w14:schemeClr w14:val="tx1"/>
            </w14:solidFill>
          </w14:textFill>
        </w:rPr>
      </w:pPr>
    </w:p>
    <w:p w14:paraId="1143C33E">
      <w:pPr>
        <w:keepNext w:val="0"/>
        <w:keepLines w:val="0"/>
        <w:widowControl/>
        <w:suppressLineNumbers w:val="0"/>
        <w:spacing w:line="360" w:lineRule="auto"/>
        <w:ind w:firstLine="6722" w:firstLineChars="3201"/>
        <w:jc w:val="left"/>
        <w:rPr>
          <w:rFonts w:hint="eastAsia" w:ascii="宋体" w:hAnsi="Calibri"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Calibri" w:eastAsia="宋体" w:cs="Times New Roman"/>
          <w:color w:val="000000" w:themeColor="text1"/>
          <w:kern w:val="0"/>
          <w:sz w:val="21"/>
          <w:szCs w:val="21"/>
          <w:highlight w:val="none"/>
          <w:lang w:val="en-US" w:eastAsia="zh-CN" w:bidi="ar"/>
          <w14:textFill>
            <w14:solidFill>
              <w14:schemeClr w14:val="tx1"/>
            </w14:solidFill>
          </w14:textFill>
        </w:rPr>
        <w:t>投标人：（加盖投标人法人公章）</w:t>
      </w:r>
    </w:p>
    <w:p w14:paraId="1A8A434C">
      <w:pPr>
        <w:keepNext w:val="0"/>
        <w:keepLines w:val="0"/>
        <w:widowControl/>
        <w:suppressLineNumbers w:val="0"/>
        <w:spacing w:line="360" w:lineRule="auto"/>
        <w:ind w:firstLine="0" w:firstLineChars="0"/>
        <w:jc w:val="left"/>
        <w:rPr>
          <w:rFonts w:hint="eastAsia" w:ascii="宋体" w:hAnsi="Calibri" w:eastAsia="宋体" w:cs="Times New Roman"/>
          <w:color w:val="000000" w:themeColor="text1"/>
          <w:kern w:val="0"/>
          <w:szCs w:val="21"/>
          <w:highlight w:val="none"/>
          <w14:textFill>
            <w14:solidFill>
              <w14:schemeClr w14:val="tx1"/>
            </w14:solidFill>
          </w14:textFill>
        </w:rPr>
      </w:pPr>
    </w:p>
    <w:p w14:paraId="49E1C642">
      <w:pPr>
        <w:keepNext w:val="0"/>
        <w:keepLines w:val="0"/>
        <w:widowControl/>
        <w:suppressLineNumbers w:val="0"/>
        <w:spacing w:line="360" w:lineRule="auto"/>
        <w:ind w:firstLine="0" w:firstLineChars="0"/>
        <w:jc w:val="left"/>
        <w:rPr>
          <w:rFonts w:hint="eastAsia" w:ascii="宋体" w:hAnsi="Calibri" w:eastAsia="宋体" w:cs="Times New Roman"/>
          <w:color w:val="000000" w:themeColor="text1"/>
          <w:kern w:val="0"/>
          <w:szCs w:val="21"/>
          <w:highlight w:val="none"/>
          <w14:textFill>
            <w14:solidFill>
              <w14:schemeClr w14:val="tx1"/>
            </w14:solidFill>
          </w14:textFill>
        </w:rPr>
      </w:pPr>
    </w:p>
    <w:p w14:paraId="29E674B1">
      <w:pPr>
        <w:keepNext w:val="0"/>
        <w:keepLines w:val="0"/>
        <w:widowControl/>
        <w:suppressLineNumbers w:val="0"/>
        <w:spacing w:line="360" w:lineRule="auto"/>
        <w:ind w:firstLine="6722" w:firstLineChars="3201"/>
        <w:jc w:val="left"/>
        <w:rPr>
          <w:rFonts w:hint="eastAsia" w:ascii="宋体" w:hAnsi="Calibri" w:eastAsia="宋体" w:cs="Times New Roman"/>
          <w:color w:val="000000" w:themeColor="text1"/>
          <w:kern w:val="0"/>
          <w:sz w:val="21"/>
          <w:szCs w:val="21"/>
          <w:highlight w:val="none"/>
          <w:lang w:val="en-US" w:eastAsia="zh-CN" w:bidi="ar"/>
          <w14:textFill>
            <w14:solidFill>
              <w14:schemeClr w14:val="tx1"/>
            </w14:solidFill>
          </w14:textFill>
        </w:rPr>
      </w:pPr>
      <w:r>
        <w:rPr>
          <w:rFonts w:hint="eastAsia" w:ascii="宋体" w:hAnsi="Calibri" w:eastAsia="宋体" w:cs="Times New Roman"/>
          <w:color w:val="000000" w:themeColor="text1"/>
          <w:kern w:val="0"/>
          <w:sz w:val="21"/>
          <w:szCs w:val="21"/>
          <w:highlight w:val="none"/>
          <w:lang w:val="en-US" w:eastAsia="zh-CN" w:bidi="ar"/>
          <w14:textFill>
            <w14:solidFill>
              <w14:schemeClr w14:val="tx1"/>
            </w14:solidFill>
          </w14:textFill>
        </w:rPr>
        <w:t>法定代表人：（签字或盖私章）</w:t>
      </w:r>
    </w:p>
    <w:p w14:paraId="6126A93D">
      <w:pPr>
        <w:keepNext w:val="0"/>
        <w:keepLines w:val="0"/>
        <w:widowControl/>
        <w:suppressLineNumbers w:val="0"/>
        <w:spacing w:line="360" w:lineRule="auto"/>
        <w:ind w:firstLine="424" w:firstLineChars="202"/>
        <w:jc w:val="left"/>
        <w:rPr>
          <w:rFonts w:hint="eastAsia" w:ascii="宋体" w:hAnsi="Calibri" w:eastAsia="宋体" w:cs="Times New Roman"/>
          <w:color w:val="000000" w:themeColor="text1"/>
          <w:kern w:val="0"/>
          <w:sz w:val="21"/>
          <w:szCs w:val="21"/>
          <w:highlight w:val="none"/>
          <w:lang w:val="en-US" w:eastAsia="zh-CN" w:bidi="ar"/>
          <w14:textFill>
            <w14:solidFill>
              <w14:schemeClr w14:val="tx1"/>
            </w14:solidFill>
          </w14:textFill>
        </w:rPr>
      </w:pPr>
    </w:p>
    <w:p w14:paraId="521B90DC">
      <w:pPr>
        <w:keepNext w:val="0"/>
        <w:keepLines w:val="0"/>
        <w:widowControl/>
        <w:suppressLineNumbers w:val="0"/>
        <w:spacing w:line="360" w:lineRule="auto"/>
        <w:ind w:firstLine="424" w:firstLineChars="202"/>
        <w:jc w:val="left"/>
        <w:rPr>
          <w:rFonts w:hint="eastAsia" w:ascii="宋体" w:hAnsi="Calibri" w:eastAsia="宋体" w:cs="Times New Roman"/>
          <w:color w:val="000000" w:themeColor="text1"/>
          <w:kern w:val="0"/>
          <w:szCs w:val="21"/>
          <w:highlight w:val="none"/>
          <w14:textFill>
            <w14:solidFill>
              <w14:schemeClr w14:val="tx1"/>
            </w14:solidFill>
          </w14:textFill>
        </w:rPr>
      </w:pPr>
      <w:r>
        <w:rPr>
          <w:rFonts w:hint="eastAsia" w:ascii="宋体" w:hAnsi="Calibri" w:eastAsia="宋体" w:cs="Times New Roman"/>
          <w:color w:val="000000" w:themeColor="text1"/>
          <w:kern w:val="0"/>
          <w:sz w:val="21"/>
          <w:szCs w:val="21"/>
          <w:highlight w:val="none"/>
          <w:lang w:val="en-US" w:eastAsia="zh-CN" w:bidi="ar"/>
          <w14:textFill>
            <w14:solidFill>
              <w14:schemeClr w14:val="tx1"/>
            </w14:solidFill>
          </w14:textFill>
        </w:rPr>
        <w:t xml:space="preserve"> </w:t>
      </w:r>
    </w:p>
    <w:p w14:paraId="0C043918">
      <w:pPr>
        <w:keepNext w:val="0"/>
        <w:keepLines w:val="0"/>
        <w:widowControl/>
        <w:suppressLineNumbers w:val="0"/>
        <w:spacing w:line="360" w:lineRule="auto"/>
        <w:ind w:firstLine="424" w:firstLineChars="202"/>
        <w:jc w:val="left"/>
        <w:rPr>
          <w:rFonts w:hint="eastAsia" w:ascii="宋体" w:hAnsi="Calibri" w:eastAsia="宋体" w:cs="Times New Roman"/>
          <w:color w:val="000000" w:themeColor="text1"/>
          <w:kern w:val="0"/>
          <w:szCs w:val="21"/>
          <w:highlight w:val="none"/>
          <w14:textFill>
            <w14:solidFill>
              <w14:schemeClr w14:val="tx1"/>
            </w14:solidFill>
          </w14:textFill>
        </w:rPr>
      </w:pPr>
      <w:r>
        <w:rPr>
          <w:rFonts w:hint="eastAsia" w:ascii="宋体" w:hAnsi="Calibri" w:eastAsia="宋体" w:cs="Times New Roman"/>
          <w:color w:val="000000" w:themeColor="text1"/>
          <w:kern w:val="0"/>
          <w:sz w:val="21"/>
          <w:szCs w:val="21"/>
          <w:highlight w:val="none"/>
          <w:lang w:val="en-US" w:eastAsia="zh-CN" w:bidi="ar"/>
          <w14:textFill>
            <w14:solidFill>
              <w14:schemeClr w14:val="tx1"/>
            </w14:solidFill>
          </w14:textFill>
        </w:rPr>
        <w:t xml:space="preserve">                                                            签发时间：   年   月   日</w:t>
      </w:r>
    </w:p>
    <w:p w14:paraId="786D3130">
      <w:pPr>
        <w:keepNext w:val="0"/>
        <w:keepLines w:val="0"/>
        <w:pageBreakBefore w:val="0"/>
        <w:widowControl/>
        <w:kinsoku/>
        <w:wordWrap/>
        <w:overflowPunct/>
        <w:topLinePunct w:val="0"/>
        <w:autoSpaceDE/>
        <w:autoSpaceDN/>
        <w:bidi w:val="0"/>
        <w:adjustRightInd/>
        <w:snapToGrid/>
        <w:spacing w:line="360" w:lineRule="auto"/>
        <w:ind w:right="0" w:firstLine="424" w:firstLineChars="202"/>
        <w:jc w:val="left"/>
        <w:textAlignment w:val="auto"/>
        <w:outlineLvl w:val="9"/>
        <w:rPr>
          <w:rFonts w:hint="eastAsia" w:ascii="宋体" w:hAnsi="Calibri" w:eastAsia="宋体"/>
          <w:color w:val="000000" w:themeColor="text1"/>
          <w:kern w:val="0"/>
          <w:sz w:val="21"/>
          <w:szCs w:val="21"/>
          <w:highlight w:val="none"/>
          <w:lang w:val="zh-CN"/>
          <w14:textFill>
            <w14:solidFill>
              <w14:schemeClr w14:val="tx1"/>
            </w14:solidFill>
          </w14:textFill>
        </w:rPr>
      </w:pPr>
    </w:p>
    <w:p w14:paraId="311A239A">
      <w:pPr>
        <w:keepNext w:val="0"/>
        <w:keepLines w:val="0"/>
        <w:pageBreakBefore w:val="0"/>
        <w:widowControl w:val="0"/>
        <w:kinsoku/>
        <w:wordWrap/>
        <w:overflowPunct/>
        <w:topLinePunct w:val="0"/>
        <w:autoSpaceDE/>
        <w:autoSpaceDN/>
        <w:bidi w:val="0"/>
        <w:adjustRightInd/>
        <w:snapToGrid/>
        <w:spacing w:line="360" w:lineRule="auto"/>
        <w:ind w:right="420"/>
        <w:jc w:val="both"/>
        <w:textAlignment w:val="auto"/>
        <w:outlineLvl w:val="3"/>
        <w:rPr>
          <w:rFonts w:hint="eastAsia" w:ascii="宋体" w:hAnsi="宋体" w:eastAsia="宋体"/>
          <w:color w:val="000000" w:themeColor="text1"/>
          <w:kern w:val="2"/>
          <w:sz w:val="21"/>
          <w:szCs w:val="20"/>
          <w:highlight w:val="none"/>
          <w:lang w:val="zh-CN"/>
          <w14:textFill>
            <w14:solidFill>
              <w14:schemeClr w14:val="tx1"/>
            </w14:solidFill>
          </w14:textFill>
        </w:rPr>
      </w:pPr>
    </w:p>
    <w:p w14:paraId="52620A74">
      <w:pPr>
        <w:keepNext w:val="0"/>
        <w:keepLines w:val="0"/>
        <w:pageBreakBefore w:val="0"/>
        <w:widowControl w:val="0"/>
        <w:kinsoku/>
        <w:wordWrap/>
        <w:overflowPunct/>
        <w:topLinePunct w:val="0"/>
        <w:autoSpaceDE/>
        <w:autoSpaceDN/>
        <w:bidi w:val="0"/>
        <w:adjustRightInd/>
        <w:snapToGrid/>
        <w:spacing w:line="360" w:lineRule="auto"/>
        <w:ind w:right="420"/>
        <w:jc w:val="both"/>
        <w:textAlignment w:val="auto"/>
        <w:outlineLvl w:val="3"/>
        <w:rPr>
          <w:rFonts w:hint="eastAsia" w:ascii="宋体" w:hAnsi="宋体" w:eastAsia="宋体"/>
          <w:color w:val="000000" w:themeColor="text1"/>
          <w:kern w:val="2"/>
          <w:sz w:val="21"/>
          <w:szCs w:val="20"/>
          <w:highlight w:val="none"/>
          <w:lang w:val="zh-CN"/>
          <w14:textFill>
            <w14:solidFill>
              <w14:schemeClr w14:val="tx1"/>
            </w14:solidFill>
          </w14:textFill>
        </w:rPr>
      </w:pPr>
    </w:p>
    <w:p w14:paraId="21757D2C">
      <w:pPr>
        <w:pStyle w:val="18"/>
        <w:rPr>
          <w:rFonts w:hint="eastAsia" w:ascii="宋体" w:hAnsi="宋体" w:eastAsia="宋体"/>
          <w:color w:val="000000" w:themeColor="text1"/>
          <w:kern w:val="2"/>
          <w:sz w:val="21"/>
          <w:szCs w:val="20"/>
          <w:highlight w:val="none"/>
          <w:lang w:val="zh-CN"/>
          <w14:textFill>
            <w14:solidFill>
              <w14:schemeClr w14:val="tx1"/>
            </w14:solidFill>
          </w14:textFill>
        </w:rPr>
      </w:pPr>
    </w:p>
    <w:p w14:paraId="5A9197FA">
      <w:pPr>
        <w:rPr>
          <w:rFonts w:hint="eastAsia" w:ascii="宋体" w:hAnsi="宋体" w:eastAsia="宋体"/>
          <w:color w:val="000000" w:themeColor="text1"/>
          <w:kern w:val="2"/>
          <w:sz w:val="21"/>
          <w:szCs w:val="20"/>
          <w:highlight w:val="none"/>
          <w:lang w:val="zh-CN"/>
          <w14:textFill>
            <w14:solidFill>
              <w14:schemeClr w14:val="tx1"/>
            </w14:solidFill>
          </w14:textFill>
        </w:rPr>
      </w:pPr>
    </w:p>
    <w:p w14:paraId="6EC4BD56">
      <w:pPr>
        <w:pStyle w:val="18"/>
        <w:rPr>
          <w:rFonts w:hint="eastAsia" w:ascii="宋体" w:hAnsi="宋体" w:eastAsia="宋体"/>
          <w:color w:val="000000" w:themeColor="text1"/>
          <w:kern w:val="2"/>
          <w:sz w:val="21"/>
          <w:szCs w:val="20"/>
          <w:highlight w:val="none"/>
          <w:lang w:val="zh-CN"/>
          <w14:textFill>
            <w14:solidFill>
              <w14:schemeClr w14:val="tx1"/>
            </w14:solidFill>
          </w14:textFill>
        </w:rPr>
      </w:pPr>
    </w:p>
    <w:p w14:paraId="7B1512D1">
      <w:pPr>
        <w:rPr>
          <w:rFonts w:hint="eastAsia" w:ascii="宋体" w:hAnsi="宋体" w:eastAsia="宋体"/>
          <w:color w:val="000000" w:themeColor="text1"/>
          <w:kern w:val="2"/>
          <w:sz w:val="21"/>
          <w:szCs w:val="20"/>
          <w:highlight w:val="none"/>
          <w:lang w:val="zh-CN"/>
          <w14:textFill>
            <w14:solidFill>
              <w14:schemeClr w14:val="tx1"/>
            </w14:solidFill>
          </w14:textFill>
        </w:rPr>
      </w:pPr>
    </w:p>
    <w:p w14:paraId="02369572">
      <w:pPr>
        <w:pStyle w:val="18"/>
        <w:rPr>
          <w:rFonts w:hint="eastAsia" w:ascii="宋体" w:hAnsi="宋体" w:eastAsia="宋体"/>
          <w:color w:val="000000" w:themeColor="text1"/>
          <w:kern w:val="2"/>
          <w:sz w:val="21"/>
          <w:szCs w:val="20"/>
          <w:highlight w:val="none"/>
          <w:lang w:val="zh-CN"/>
          <w14:textFill>
            <w14:solidFill>
              <w14:schemeClr w14:val="tx1"/>
            </w14:solidFill>
          </w14:textFill>
        </w:rPr>
      </w:pPr>
    </w:p>
    <w:p w14:paraId="1C6A85E9">
      <w:pPr>
        <w:rPr>
          <w:rFonts w:hint="eastAsia" w:ascii="宋体" w:hAnsi="宋体" w:eastAsia="宋体"/>
          <w:color w:val="000000" w:themeColor="text1"/>
          <w:kern w:val="2"/>
          <w:sz w:val="21"/>
          <w:szCs w:val="20"/>
          <w:highlight w:val="none"/>
          <w:lang w:val="zh-CN"/>
          <w14:textFill>
            <w14:solidFill>
              <w14:schemeClr w14:val="tx1"/>
            </w14:solidFill>
          </w14:textFill>
        </w:rPr>
      </w:pPr>
    </w:p>
    <w:p w14:paraId="6CD827C1">
      <w:pPr>
        <w:pStyle w:val="18"/>
        <w:rPr>
          <w:rFonts w:hint="eastAsia" w:ascii="宋体" w:hAnsi="宋体" w:eastAsia="宋体"/>
          <w:color w:val="000000" w:themeColor="text1"/>
          <w:kern w:val="2"/>
          <w:sz w:val="21"/>
          <w:szCs w:val="20"/>
          <w:highlight w:val="none"/>
          <w:lang w:val="zh-CN"/>
          <w14:textFill>
            <w14:solidFill>
              <w14:schemeClr w14:val="tx1"/>
            </w14:solidFill>
          </w14:textFill>
        </w:rPr>
      </w:pPr>
    </w:p>
    <w:p w14:paraId="3E8E9B68">
      <w:pPr>
        <w:rPr>
          <w:rFonts w:hint="eastAsia" w:ascii="宋体" w:hAnsi="宋体" w:eastAsia="宋体"/>
          <w:color w:val="000000" w:themeColor="text1"/>
          <w:kern w:val="2"/>
          <w:sz w:val="21"/>
          <w:szCs w:val="20"/>
          <w:highlight w:val="none"/>
          <w:lang w:val="zh-CN"/>
          <w14:textFill>
            <w14:solidFill>
              <w14:schemeClr w14:val="tx1"/>
            </w14:solidFill>
          </w14:textFill>
        </w:rPr>
      </w:pPr>
    </w:p>
    <w:p w14:paraId="56E7CD65">
      <w:pPr>
        <w:pStyle w:val="18"/>
        <w:rPr>
          <w:rFonts w:hint="eastAsia" w:ascii="宋体" w:hAnsi="宋体" w:eastAsia="宋体"/>
          <w:color w:val="000000" w:themeColor="text1"/>
          <w:kern w:val="2"/>
          <w:sz w:val="21"/>
          <w:szCs w:val="20"/>
          <w:highlight w:val="none"/>
          <w:lang w:val="zh-CN"/>
          <w14:textFill>
            <w14:solidFill>
              <w14:schemeClr w14:val="tx1"/>
            </w14:solidFill>
          </w14:textFill>
        </w:rPr>
      </w:pPr>
    </w:p>
    <w:p w14:paraId="7365FF72">
      <w:pPr>
        <w:rPr>
          <w:rFonts w:hint="eastAsia" w:ascii="宋体" w:hAnsi="宋体" w:eastAsia="宋体"/>
          <w:color w:val="000000" w:themeColor="text1"/>
          <w:kern w:val="2"/>
          <w:sz w:val="21"/>
          <w:szCs w:val="20"/>
          <w:highlight w:val="none"/>
          <w:lang w:val="zh-CN"/>
          <w14:textFill>
            <w14:solidFill>
              <w14:schemeClr w14:val="tx1"/>
            </w14:solidFill>
          </w14:textFill>
        </w:rPr>
      </w:pPr>
    </w:p>
    <w:p w14:paraId="6B36463C">
      <w:pPr>
        <w:keepNext w:val="0"/>
        <w:keepLines w:val="0"/>
        <w:pageBreakBefore w:val="0"/>
        <w:widowControl w:val="0"/>
        <w:kinsoku/>
        <w:wordWrap/>
        <w:overflowPunct/>
        <w:topLinePunct w:val="0"/>
        <w:autoSpaceDE/>
        <w:autoSpaceDN/>
        <w:bidi w:val="0"/>
        <w:adjustRightInd/>
        <w:snapToGrid/>
        <w:spacing w:line="360" w:lineRule="auto"/>
        <w:ind w:right="420"/>
        <w:jc w:val="both"/>
        <w:textAlignment w:val="auto"/>
        <w:outlineLvl w:val="3"/>
        <w:rPr>
          <w:rFonts w:hint="eastAsia" w:ascii="宋体" w:hAnsi="宋体" w:eastAsia="宋体"/>
          <w:color w:val="000000" w:themeColor="text1"/>
          <w:kern w:val="2"/>
          <w:sz w:val="21"/>
          <w:szCs w:val="20"/>
          <w:highlight w:val="none"/>
          <w:lang w:val="zh-CN"/>
          <w14:textFill>
            <w14:solidFill>
              <w14:schemeClr w14:val="tx1"/>
            </w14:solidFill>
          </w14:textFill>
        </w:rPr>
      </w:pPr>
    </w:p>
    <w:p w14:paraId="679BF32E">
      <w:pPr>
        <w:keepNext w:val="0"/>
        <w:keepLines w:val="0"/>
        <w:pageBreakBefore w:val="0"/>
        <w:widowControl w:val="0"/>
        <w:kinsoku/>
        <w:wordWrap/>
        <w:overflowPunct/>
        <w:topLinePunct w:val="0"/>
        <w:autoSpaceDE/>
        <w:autoSpaceDN/>
        <w:bidi w:val="0"/>
        <w:adjustRightInd/>
        <w:snapToGrid/>
        <w:spacing w:line="360" w:lineRule="auto"/>
        <w:ind w:right="420"/>
        <w:jc w:val="both"/>
        <w:textAlignment w:val="auto"/>
        <w:outlineLvl w:val="3"/>
        <w:rPr>
          <w:rFonts w:hint="eastAsia" w:ascii="宋体" w:hAnsi="宋体" w:eastAsia="宋体"/>
          <w:color w:val="000000" w:themeColor="text1"/>
          <w:kern w:val="2"/>
          <w:sz w:val="21"/>
          <w:szCs w:val="20"/>
          <w:highlight w:val="none"/>
          <w:lang w:val="zh-CN"/>
          <w14:textFill>
            <w14:solidFill>
              <w14:schemeClr w14:val="tx1"/>
            </w14:solidFill>
          </w14:textFill>
        </w:rPr>
      </w:pPr>
    </w:p>
    <w:p w14:paraId="6DA59E05">
      <w:pPr>
        <w:keepNext w:val="0"/>
        <w:keepLines w:val="0"/>
        <w:pageBreakBefore w:val="0"/>
        <w:widowControl/>
        <w:kinsoku/>
        <w:wordWrap/>
        <w:overflowPunct/>
        <w:topLinePunct w:val="0"/>
        <w:autoSpaceDE/>
        <w:autoSpaceDN/>
        <w:bidi w:val="0"/>
        <w:adjustRightInd/>
        <w:snapToGrid/>
        <w:spacing w:line="240" w:lineRule="auto"/>
        <w:ind w:right="0"/>
        <w:jc w:val="left"/>
        <w:textAlignment w:val="auto"/>
        <w:outlineLvl w:val="9"/>
        <w:rPr>
          <w:rFonts w:hint="eastAsia" w:ascii="宋体" w:hAnsi="宋体" w:eastAsia="宋体"/>
          <w:b/>
          <w:color w:val="000000" w:themeColor="text1"/>
          <w:kern w:val="2"/>
          <w:sz w:val="30"/>
          <w:szCs w:val="30"/>
          <w:highlight w:val="none"/>
          <w14:textFill>
            <w14:solidFill>
              <w14:schemeClr w14:val="tx1"/>
            </w14:solidFill>
          </w14:textFill>
        </w:rPr>
      </w:pPr>
      <w:r>
        <w:rPr>
          <w:rFonts w:hint="eastAsia" w:ascii="宋体" w:hAnsi="宋体" w:eastAsia="宋体"/>
          <w:b/>
          <w:color w:val="000000" w:themeColor="text1"/>
          <w:kern w:val="2"/>
          <w:sz w:val="30"/>
          <w:szCs w:val="30"/>
          <w:highlight w:val="none"/>
          <w14:textFill>
            <w14:solidFill>
              <w14:schemeClr w14:val="tx1"/>
            </w14:solidFill>
          </w14:textFill>
        </w:rPr>
        <w:br w:type="page"/>
      </w:r>
    </w:p>
    <w:p w14:paraId="141A3A51">
      <w:pPr>
        <w:keepNext w:val="0"/>
        <w:keepLines w:val="0"/>
        <w:pageBreakBefore w:val="0"/>
        <w:widowControl w:val="0"/>
        <w:kinsoku/>
        <w:wordWrap/>
        <w:overflowPunct/>
        <w:topLinePunct w:val="0"/>
        <w:autoSpaceDE/>
        <w:autoSpaceDN/>
        <w:bidi w:val="0"/>
        <w:adjustRightInd/>
        <w:snapToGrid/>
        <w:spacing w:line="360" w:lineRule="auto"/>
        <w:ind w:right="420"/>
        <w:jc w:val="both"/>
        <w:textAlignment w:val="auto"/>
        <w:outlineLvl w:val="3"/>
        <w:rPr>
          <w:rFonts w:ascii="宋体" w:hAnsi="宋体" w:eastAsia="宋体"/>
          <w:b/>
          <w:bCs/>
          <w:color w:val="000000" w:themeColor="text1"/>
          <w:kern w:val="0"/>
          <w:sz w:val="30"/>
          <w:szCs w:val="30"/>
          <w:highlight w:val="none"/>
          <w:lang w:val="zh-CN"/>
          <w14:textFill>
            <w14:solidFill>
              <w14:schemeClr w14:val="tx1"/>
            </w14:solidFill>
          </w14:textFill>
        </w:rPr>
      </w:pPr>
      <w:r>
        <w:rPr>
          <w:rFonts w:hint="eastAsia" w:ascii="宋体" w:hAnsi="宋体" w:eastAsia="宋体"/>
          <w:b/>
          <w:color w:val="000000" w:themeColor="text1"/>
          <w:kern w:val="2"/>
          <w:sz w:val="30"/>
          <w:szCs w:val="30"/>
          <w:highlight w:val="none"/>
          <w:lang w:eastAsia="zh-CN"/>
          <w14:textFill>
            <w14:solidFill>
              <w14:schemeClr w14:val="tx1"/>
            </w14:solidFill>
          </w14:textFill>
        </w:rPr>
        <w:t>（</w:t>
      </w:r>
      <w:r>
        <w:rPr>
          <w:rFonts w:hint="eastAsia" w:ascii="宋体" w:hAnsi="宋体" w:eastAsia="宋体"/>
          <w:b/>
          <w:color w:val="000000" w:themeColor="text1"/>
          <w:kern w:val="2"/>
          <w:sz w:val="30"/>
          <w:szCs w:val="30"/>
          <w:highlight w:val="none"/>
          <w:lang w:val="en-US" w:eastAsia="zh-CN"/>
          <w14:textFill>
            <w14:solidFill>
              <w14:schemeClr w14:val="tx1"/>
            </w14:solidFill>
          </w14:textFill>
        </w:rPr>
        <w:t>三</w:t>
      </w:r>
      <w:r>
        <w:rPr>
          <w:rFonts w:hint="eastAsia" w:ascii="宋体" w:hAnsi="宋体" w:eastAsia="宋体"/>
          <w:b/>
          <w:color w:val="000000" w:themeColor="text1"/>
          <w:kern w:val="2"/>
          <w:sz w:val="30"/>
          <w:szCs w:val="30"/>
          <w:highlight w:val="none"/>
          <w:lang w:eastAsia="zh-CN"/>
          <w14:textFill>
            <w14:solidFill>
              <w14:schemeClr w14:val="tx1"/>
            </w14:solidFill>
          </w14:textFill>
        </w:rPr>
        <w:t>）</w:t>
      </w:r>
      <w:r>
        <w:rPr>
          <w:rFonts w:hint="eastAsia" w:ascii="宋体" w:hAnsi="宋体" w:eastAsia="宋体"/>
          <w:b/>
          <w:color w:val="000000" w:themeColor="text1"/>
          <w:kern w:val="2"/>
          <w:sz w:val="30"/>
          <w:szCs w:val="30"/>
          <w:highlight w:val="none"/>
          <w:lang w:val="en-US" w:eastAsia="zh-CN"/>
          <w14:textFill>
            <w14:solidFill>
              <w14:schemeClr w14:val="tx1"/>
            </w14:solidFill>
          </w14:textFill>
        </w:rPr>
        <w:t xml:space="preserve"> </w:t>
      </w:r>
      <w:r>
        <w:rPr>
          <w:rFonts w:hint="eastAsia" w:ascii="宋体" w:hAnsi="宋体" w:eastAsia="宋体"/>
          <w:b/>
          <w:bCs/>
          <w:color w:val="000000" w:themeColor="text1"/>
          <w:kern w:val="0"/>
          <w:sz w:val="30"/>
          <w:szCs w:val="30"/>
          <w:highlight w:val="none"/>
          <w:lang w:val="zh-CN"/>
          <w14:textFill>
            <w14:solidFill>
              <w14:schemeClr w14:val="tx1"/>
            </w14:solidFill>
          </w14:textFill>
        </w:rPr>
        <w:t>拟</w:t>
      </w:r>
      <w:r>
        <w:rPr>
          <w:rFonts w:hint="eastAsia" w:ascii="宋体" w:hAnsi="宋体" w:eastAsia="宋体"/>
          <w:b/>
          <w:bCs/>
          <w:color w:val="000000" w:themeColor="text1"/>
          <w:kern w:val="0"/>
          <w:sz w:val="30"/>
          <w:szCs w:val="30"/>
          <w:highlight w:val="none"/>
          <w:lang w:val="en-US" w:eastAsia="zh-CN"/>
          <w14:textFill>
            <w14:solidFill>
              <w14:schemeClr w14:val="tx1"/>
            </w14:solidFill>
          </w14:textFill>
        </w:rPr>
        <w:t>投入</w:t>
      </w:r>
      <w:r>
        <w:rPr>
          <w:rFonts w:hint="eastAsia" w:ascii="宋体" w:hAnsi="宋体" w:eastAsia="宋体"/>
          <w:b/>
          <w:bCs/>
          <w:color w:val="000000" w:themeColor="text1"/>
          <w:kern w:val="0"/>
          <w:sz w:val="30"/>
          <w:szCs w:val="30"/>
          <w:highlight w:val="none"/>
          <w:lang w:val="zh-CN"/>
          <w14:textFill>
            <w14:solidFill>
              <w14:schemeClr w14:val="tx1"/>
            </w14:solidFill>
          </w14:textFill>
        </w:rPr>
        <w:t>的</w:t>
      </w:r>
      <w:r>
        <w:rPr>
          <w:rFonts w:hint="eastAsia" w:ascii="宋体" w:hAnsi="宋体" w:eastAsia="宋体"/>
          <w:b/>
          <w:bCs/>
          <w:color w:val="000000" w:themeColor="text1"/>
          <w:kern w:val="0"/>
          <w:sz w:val="30"/>
          <w:szCs w:val="30"/>
          <w:highlight w:val="none"/>
          <w:lang w:val="en-US" w:eastAsia="zh-CN"/>
          <w14:textFill>
            <w14:solidFill>
              <w14:schemeClr w14:val="tx1"/>
            </w14:solidFill>
          </w14:textFill>
        </w:rPr>
        <w:t>其他人员（总监理工程师除外）</w:t>
      </w:r>
      <w:r>
        <w:rPr>
          <w:rFonts w:hint="eastAsia" w:ascii="宋体" w:hAnsi="宋体" w:eastAsia="宋体"/>
          <w:b/>
          <w:bCs/>
          <w:color w:val="000000" w:themeColor="text1"/>
          <w:kern w:val="0"/>
          <w:sz w:val="30"/>
          <w:szCs w:val="30"/>
          <w:highlight w:val="none"/>
          <w:lang w:val="zh-CN"/>
          <w14:textFill>
            <w14:solidFill>
              <w14:schemeClr w14:val="tx1"/>
            </w14:solidFill>
          </w14:textFill>
        </w:rPr>
        <w:t>工作履历表</w:t>
      </w:r>
    </w:p>
    <w:p w14:paraId="758C78C0">
      <w:pPr>
        <w:autoSpaceDE/>
        <w:autoSpaceDN/>
        <w:adjustRightInd/>
        <w:spacing w:line="360" w:lineRule="auto"/>
        <w:ind w:right="420"/>
        <w:jc w:val="center"/>
        <w:rPr>
          <w:rFonts w:ascii="宋体" w:hAnsi="宋体" w:eastAsia="宋体"/>
          <w:b/>
          <w:bCs/>
          <w:color w:val="000000" w:themeColor="text1"/>
          <w:kern w:val="2"/>
          <w:sz w:val="30"/>
          <w:szCs w:val="30"/>
          <w:highlight w:val="none"/>
          <w:lang w:val="zh-CN"/>
          <w14:textFill>
            <w14:solidFill>
              <w14:schemeClr w14:val="tx1"/>
            </w14:solidFill>
          </w14:textFill>
        </w:rPr>
      </w:pPr>
      <w:r>
        <w:rPr>
          <w:rFonts w:hint="eastAsia" w:ascii="宋体" w:hAnsi="宋体" w:eastAsia="宋体"/>
          <w:b/>
          <w:bCs/>
          <w:color w:val="000000" w:themeColor="text1"/>
          <w:kern w:val="0"/>
          <w:sz w:val="30"/>
          <w:szCs w:val="30"/>
          <w:highlight w:val="none"/>
          <w:lang w:val="en-US" w:eastAsia="zh-CN"/>
          <w14:textFill>
            <w14:solidFill>
              <w14:schemeClr w14:val="tx1"/>
            </w14:solidFill>
          </w14:textFill>
        </w:rPr>
        <w:t>拟投入的其他人员</w:t>
      </w:r>
      <w:r>
        <w:rPr>
          <w:rFonts w:hint="eastAsia" w:ascii="宋体" w:hAnsi="宋体" w:eastAsia="宋体"/>
          <w:b/>
          <w:bCs/>
          <w:color w:val="000000" w:themeColor="text1"/>
          <w:kern w:val="0"/>
          <w:sz w:val="30"/>
          <w:szCs w:val="30"/>
          <w:highlight w:val="none"/>
          <w:lang w:val="zh-CN"/>
          <w14:textFill>
            <w14:solidFill>
              <w14:schemeClr w14:val="tx1"/>
            </w14:solidFill>
          </w14:textFill>
        </w:rPr>
        <w:t>工作履历表</w:t>
      </w:r>
    </w:p>
    <w:tbl>
      <w:tblPr>
        <w:tblStyle w:val="36"/>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8"/>
        <w:gridCol w:w="750"/>
        <w:gridCol w:w="873"/>
        <w:gridCol w:w="1104"/>
        <w:gridCol w:w="396"/>
        <w:gridCol w:w="1418"/>
        <w:gridCol w:w="463"/>
        <w:gridCol w:w="1719"/>
        <w:gridCol w:w="2205"/>
      </w:tblGrid>
      <w:tr w14:paraId="35C3B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noWrap w:val="0"/>
            <w:vAlign w:val="center"/>
          </w:tcPr>
          <w:p w14:paraId="7C413CD0">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姓名</w:t>
            </w:r>
          </w:p>
        </w:tc>
        <w:tc>
          <w:tcPr>
            <w:tcW w:w="1623" w:type="dxa"/>
            <w:gridSpan w:val="2"/>
            <w:noWrap w:val="0"/>
            <w:vAlign w:val="center"/>
          </w:tcPr>
          <w:p w14:paraId="5C09DC98">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1104" w:type="dxa"/>
            <w:noWrap w:val="0"/>
            <w:vAlign w:val="center"/>
          </w:tcPr>
          <w:p w14:paraId="089C33C6">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年龄</w:t>
            </w:r>
          </w:p>
        </w:tc>
        <w:tc>
          <w:tcPr>
            <w:tcW w:w="1814" w:type="dxa"/>
            <w:gridSpan w:val="2"/>
            <w:noWrap w:val="0"/>
            <w:vAlign w:val="center"/>
          </w:tcPr>
          <w:p w14:paraId="528A9FB6">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2182" w:type="dxa"/>
            <w:gridSpan w:val="2"/>
            <w:noWrap w:val="0"/>
            <w:vAlign w:val="center"/>
          </w:tcPr>
          <w:p w14:paraId="4441C3D3">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职称及专业</w:t>
            </w:r>
          </w:p>
        </w:tc>
        <w:tc>
          <w:tcPr>
            <w:tcW w:w="2205" w:type="dxa"/>
            <w:noWrap w:val="0"/>
            <w:vAlign w:val="center"/>
          </w:tcPr>
          <w:p w14:paraId="40D5B052">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r>
      <w:tr w14:paraId="1BF48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noWrap w:val="0"/>
            <w:vAlign w:val="center"/>
          </w:tcPr>
          <w:p w14:paraId="3CCE7DDE">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参加工作年限</w:t>
            </w:r>
          </w:p>
        </w:tc>
        <w:tc>
          <w:tcPr>
            <w:tcW w:w="1623" w:type="dxa"/>
            <w:gridSpan w:val="2"/>
            <w:noWrap w:val="0"/>
            <w:vAlign w:val="center"/>
          </w:tcPr>
          <w:p w14:paraId="6BFB7A50">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1104" w:type="dxa"/>
            <w:noWrap w:val="0"/>
            <w:vAlign w:val="center"/>
          </w:tcPr>
          <w:p w14:paraId="534B74DC">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监理工作年限</w:t>
            </w:r>
          </w:p>
        </w:tc>
        <w:tc>
          <w:tcPr>
            <w:tcW w:w="1814" w:type="dxa"/>
            <w:gridSpan w:val="2"/>
            <w:noWrap w:val="0"/>
            <w:vAlign w:val="center"/>
          </w:tcPr>
          <w:p w14:paraId="24CF84FB">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2182" w:type="dxa"/>
            <w:gridSpan w:val="2"/>
            <w:noWrap w:val="0"/>
            <w:vAlign w:val="center"/>
          </w:tcPr>
          <w:p w14:paraId="1DC22F0D">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执业资格注册或岗位（培训）证号编号</w:t>
            </w:r>
          </w:p>
        </w:tc>
        <w:tc>
          <w:tcPr>
            <w:tcW w:w="2205" w:type="dxa"/>
            <w:noWrap w:val="0"/>
            <w:vAlign w:val="center"/>
          </w:tcPr>
          <w:p w14:paraId="68FD9213">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r>
      <w:tr w14:paraId="1854B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8" w:type="dxa"/>
            <w:noWrap w:val="0"/>
            <w:vAlign w:val="center"/>
          </w:tcPr>
          <w:p w14:paraId="7BA04F85">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拟在本项目担任的职务</w:t>
            </w:r>
          </w:p>
        </w:tc>
        <w:tc>
          <w:tcPr>
            <w:tcW w:w="8928" w:type="dxa"/>
            <w:gridSpan w:val="8"/>
            <w:noWrap w:val="0"/>
            <w:vAlign w:val="center"/>
          </w:tcPr>
          <w:p w14:paraId="3639BDCD">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r>
      <w:tr w14:paraId="6EF17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36" w:type="dxa"/>
            <w:gridSpan w:val="9"/>
            <w:noWrap w:val="0"/>
            <w:vAlign w:val="center"/>
          </w:tcPr>
          <w:p w14:paraId="70A9A0C2">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主要工作经历</w:t>
            </w:r>
          </w:p>
        </w:tc>
      </w:tr>
      <w:tr w14:paraId="027F8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8" w:type="dxa"/>
            <w:gridSpan w:val="2"/>
            <w:noWrap w:val="0"/>
            <w:vAlign w:val="center"/>
          </w:tcPr>
          <w:p w14:paraId="2490EFC5">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起止时间</w:t>
            </w:r>
          </w:p>
        </w:tc>
        <w:tc>
          <w:tcPr>
            <w:tcW w:w="2373" w:type="dxa"/>
            <w:gridSpan w:val="3"/>
            <w:noWrap w:val="0"/>
            <w:vAlign w:val="center"/>
          </w:tcPr>
          <w:p w14:paraId="2ADF3852">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监理过的类似项目名称</w:t>
            </w:r>
          </w:p>
        </w:tc>
        <w:tc>
          <w:tcPr>
            <w:tcW w:w="1881" w:type="dxa"/>
            <w:gridSpan w:val="2"/>
            <w:noWrap w:val="0"/>
            <w:vAlign w:val="center"/>
          </w:tcPr>
          <w:p w14:paraId="5583AA6E">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担任职务</w:t>
            </w:r>
          </w:p>
        </w:tc>
        <w:tc>
          <w:tcPr>
            <w:tcW w:w="3924" w:type="dxa"/>
            <w:gridSpan w:val="2"/>
            <w:noWrap w:val="0"/>
            <w:vAlign w:val="center"/>
          </w:tcPr>
          <w:p w14:paraId="31472EBA">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发包人及联系电话</w:t>
            </w:r>
          </w:p>
        </w:tc>
      </w:tr>
      <w:tr w14:paraId="4ED77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8" w:type="dxa"/>
            <w:gridSpan w:val="2"/>
            <w:noWrap w:val="0"/>
            <w:vAlign w:val="center"/>
          </w:tcPr>
          <w:p w14:paraId="481A985F">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2373" w:type="dxa"/>
            <w:gridSpan w:val="3"/>
            <w:noWrap w:val="0"/>
            <w:vAlign w:val="center"/>
          </w:tcPr>
          <w:p w14:paraId="440215CB">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1881" w:type="dxa"/>
            <w:gridSpan w:val="2"/>
            <w:noWrap w:val="0"/>
            <w:vAlign w:val="center"/>
          </w:tcPr>
          <w:p w14:paraId="2A491E02">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3924" w:type="dxa"/>
            <w:gridSpan w:val="2"/>
            <w:noWrap w:val="0"/>
            <w:vAlign w:val="center"/>
          </w:tcPr>
          <w:p w14:paraId="3B4DA8FB">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r>
      <w:tr w14:paraId="66AB0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8" w:type="dxa"/>
            <w:gridSpan w:val="2"/>
            <w:noWrap w:val="0"/>
            <w:vAlign w:val="center"/>
          </w:tcPr>
          <w:p w14:paraId="40EED851">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2373" w:type="dxa"/>
            <w:gridSpan w:val="3"/>
            <w:noWrap w:val="0"/>
            <w:vAlign w:val="center"/>
          </w:tcPr>
          <w:p w14:paraId="70193164">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1881" w:type="dxa"/>
            <w:gridSpan w:val="2"/>
            <w:noWrap w:val="0"/>
            <w:vAlign w:val="center"/>
          </w:tcPr>
          <w:p w14:paraId="55421358">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3924" w:type="dxa"/>
            <w:gridSpan w:val="2"/>
            <w:noWrap w:val="0"/>
            <w:vAlign w:val="center"/>
          </w:tcPr>
          <w:p w14:paraId="59DD3E53">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r>
      <w:tr w14:paraId="2361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8" w:type="dxa"/>
            <w:gridSpan w:val="2"/>
            <w:noWrap w:val="0"/>
            <w:vAlign w:val="center"/>
          </w:tcPr>
          <w:p w14:paraId="1CC0A7BE">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2373" w:type="dxa"/>
            <w:gridSpan w:val="3"/>
            <w:noWrap w:val="0"/>
            <w:vAlign w:val="center"/>
          </w:tcPr>
          <w:p w14:paraId="2AC2CAB4">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1881" w:type="dxa"/>
            <w:gridSpan w:val="2"/>
            <w:noWrap w:val="0"/>
            <w:vAlign w:val="center"/>
          </w:tcPr>
          <w:p w14:paraId="1E661D60">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3924" w:type="dxa"/>
            <w:gridSpan w:val="2"/>
            <w:noWrap w:val="0"/>
            <w:vAlign w:val="center"/>
          </w:tcPr>
          <w:p w14:paraId="12FD6C78">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r>
      <w:tr w14:paraId="30D5C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8" w:type="dxa"/>
            <w:gridSpan w:val="2"/>
            <w:vMerge w:val="restart"/>
            <w:noWrap w:val="0"/>
            <w:vAlign w:val="center"/>
          </w:tcPr>
          <w:p w14:paraId="6876BD9A">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目前项目</w:t>
            </w:r>
            <w:r>
              <w:rPr>
                <w:rFonts w:hint="eastAsia" w:ascii="宋体" w:hAnsi="宋体" w:eastAsia="宋体" w:cs="宋体"/>
                <w:color w:val="000000" w:themeColor="text1"/>
                <w:kern w:val="2"/>
                <w:sz w:val="21"/>
                <w:szCs w:val="21"/>
                <w:highlight w:val="none"/>
                <w14:textFill>
                  <w14:solidFill>
                    <w14:schemeClr w14:val="tx1"/>
                  </w14:solidFill>
                </w14:textFill>
              </w:rPr>
              <w:t>任职</w:t>
            </w:r>
            <w:r>
              <w:rPr>
                <w:rFonts w:hint="eastAsia" w:ascii="宋体" w:hAnsi="宋体" w:eastAsia="宋体" w:cs="宋体"/>
                <w:color w:val="000000" w:themeColor="text1"/>
                <w:kern w:val="2"/>
                <w:sz w:val="21"/>
                <w:szCs w:val="21"/>
                <w:highlight w:val="none"/>
                <w:lang w:val="zh-CN"/>
                <w14:textFill>
                  <w14:solidFill>
                    <w14:schemeClr w14:val="tx1"/>
                  </w14:solidFill>
                </w14:textFill>
              </w:rPr>
              <w:t>状况</w:t>
            </w:r>
          </w:p>
        </w:tc>
        <w:tc>
          <w:tcPr>
            <w:tcW w:w="2373" w:type="dxa"/>
            <w:gridSpan w:val="3"/>
            <w:noWrap w:val="0"/>
            <w:vAlign w:val="center"/>
          </w:tcPr>
          <w:p w14:paraId="50EE61FB">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项目名称</w:t>
            </w:r>
          </w:p>
        </w:tc>
        <w:tc>
          <w:tcPr>
            <w:tcW w:w="5805" w:type="dxa"/>
            <w:gridSpan w:val="4"/>
            <w:noWrap w:val="0"/>
            <w:vAlign w:val="center"/>
          </w:tcPr>
          <w:p w14:paraId="5C09269C">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r>
      <w:tr w14:paraId="3A976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8" w:type="dxa"/>
            <w:gridSpan w:val="2"/>
            <w:vMerge w:val="continue"/>
            <w:noWrap w:val="0"/>
            <w:vAlign w:val="center"/>
          </w:tcPr>
          <w:p w14:paraId="297D8379">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2373" w:type="dxa"/>
            <w:gridSpan w:val="3"/>
            <w:noWrap w:val="0"/>
            <w:vAlign w:val="center"/>
          </w:tcPr>
          <w:p w14:paraId="4A6D3C49">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担任职位</w:t>
            </w:r>
          </w:p>
        </w:tc>
        <w:tc>
          <w:tcPr>
            <w:tcW w:w="5805" w:type="dxa"/>
            <w:gridSpan w:val="4"/>
            <w:noWrap w:val="0"/>
            <w:vAlign w:val="center"/>
          </w:tcPr>
          <w:p w14:paraId="518AFA44">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r>
      <w:tr w14:paraId="2A562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8" w:type="dxa"/>
            <w:gridSpan w:val="2"/>
            <w:vMerge w:val="continue"/>
            <w:noWrap w:val="0"/>
            <w:vAlign w:val="center"/>
          </w:tcPr>
          <w:p w14:paraId="3A8F6791">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c>
          <w:tcPr>
            <w:tcW w:w="2373" w:type="dxa"/>
            <w:gridSpan w:val="3"/>
            <w:noWrap w:val="0"/>
            <w:vAlign w:val="center"/>
          </w:tcPr>
          <w:p w14:paraId="55B8FB7B">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可以调离日期</w:t>
            </w:r>
          </w:p>
        </w:tc>
        <w:tc>
          <w:tcPr>
            <w:tcW w:w="5805" w:type="dxa"/>
            <w:gridSpan w:val="4"/>
            <w:noWrap w:val="0"/>
            <w:vAlign w:val="center"/>
          </w:tcPr>
          <w:p w14:paraId="53911EBA">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r>
      <w:tr w14:paraId="4263A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58" w:type="dxa"/>
            <w:gridSpan w:val="2"/>
            <w:noWrap w:val="0"/>
            <w:vAlign w:val="center"/>
          </w:tcPr>
          <w:p w14:paraId="5FF902F2">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备注</w:t>
            </w:r>
          </w:p>
        </w:tc>
        <w:tc>
          <w:tcPr>
            <w:tcW w:w="8178" w:type="dxa"/>
            <w:gridSpan w:val="7"/>
            <w:noWrap w:val="0"/>
            <w:vAlign w:val="center"/>
          </w:tcPr>
          <w:p w14:paraId="47058969">
            <w:pPr>
              <w:autoSpaceDE w:val="0"/>
              <w:autoSpaceDN w:val="0"/>
              <w:adjustRightInd w:val="0"/>
              <w:spacing w:line="360" w:lineRule="auto"/>
              <w:jc w:val="center"/>
              <w:outlineLvl w:val="2"/>
              <w:rPr>
                <w:rFonts w:ascii="宋体" w:hAnsi="宋体" w:eastAsia="宋体" w:cs="宋体"/>
                <w:color w:val="000000" w:themeColor="text1"/>
                <w:kern w:val="2"/>
                <w:sz w:val="21"/>
                <w:szCs w:val="21"/>
                <w:highlight w:val="none"/>
                <w:lang w:val="zh-CN"/>
                <w14:textFill>
                  <w14:solidFill>
                    <w14:schemeClr w14:val="tx1"/>
                  </w14:solidFill>
                </w14:textFill>
              </w:rPr>
            </w:pPr>
          </w:p>
        </w:tc>
      </w:tr>
    </w:tbl>
    <w:p w14:paraId="44DA63ED">
      <w:pPr>
        <w:autoSpaceDE/>
        <w:autoSpaceDN/>
        <w:adjustRightInd/>
        <w:spacing w:line="360" w:lineRule="auto"/>
        <w:ind w:right="420"/>
        <w:jc w:val="both"/>
        <w:rPr>
          <w:rFonts w:ascii="宋体" w:hAnsi="宋体" w:eastAsia="宋体"/>
          <w:color w:val="000000" w:themeColor="text1"/>
          <w:kern w:val="2"/>
          <w:sz w:val="21"/>
          <w:szCs w:val="21"/>
          <w:highlight w:val="none"/>
          <w:lang w:val="zh-CN"/>
          <w14:textFill>
            <w14:solidFill>
              <w14:schemeClr w14:val="tx1"/>
            </w14:solidFill>
          </w14:textFill>
        </w:rPr>
      </w:pPr>
      <w:r>
        <w:rPr>
          <w:rFonts w:hint="eastAsia" w:ascii="宋体" w:hAnsi="宋体" w:eastAsia="宋体"/>
          <w:color w:val="000000" w:themeColor="text1"/>
          <w:kern w:val="2"/>
          <w:sz w:val="21"/>
          <w:szCs w:val="21"/>
          <w:highlight w:val="none"/>
          <w:lang w:val="zh-CN"/>
          <w14:textFill>
            <w14:solidFill>
              <w14:schemeClr w14:val="tx1"/>
            </w14:solidFill>
          </w14:textFill>
        </w:rPr>
        <w:t>备注：</w:t>
      </w:r>
    </w:p>
    <w:p w14:paraId="66904076">
      <w:pPr>
        <w:autoSpaceDE/>
        <w:autoSpaceDN/>
        <w:adjustRightInd/>
        <w:spacing w:line="360" w:lineRule="auto"/>
        <w:ind w:right="420"/>
        <w:jc w:val="both"/>
        <w:rPr>
          <w:rFonts w:ascii="宋体" w:hAnsi="宋体" w:eastAsia="宋体"/>
          <w:color w:val="000000" w:themeColor="text1"/>
          <w:kern w:val="2"/>
          <w:sz w:val="21"/>
          <w:szCs w:val="21"/>
          <w:highlight w:val="none"/>
          <w14:textFill>
            <w14:solidFill>
              <w14:schemeClr w14:val="tx1"/>
            </w14:solidFill>
          </w14:textFill>
        </w:rPr>
      </w:pPr>
      <w:r>
        <w:rPr>
          <w:rFonts w:hint="eastAsia" w:ascii="宋体" w:hAnsi="宋体" w:eastAsia="宋体"/>
          <w:color w:val="000000" w:themeColor="text1"/>
          <w:kern w:val="2"/>
          <w:sz w:val="21"/>
          <w:szCs w:val="21"/>
          <w:highlight w:val="none"/>
          <w:lang w:val="zh-CN"/>
          <w14:textFill>
            <w14:solidFill>
              <w14:schemeClr w14:val="tx1"/>
            </w14:solidFill>
          </w14:textFill>
        </w:rPr>
        <w:t>（</w:t>
      </w:r>
      <w:r>
        <w:rPr>
          <w:rFonts w:hint="eastAsia" w:ascii="宋体" w:hAnsi="宋体" w:eastAsia="宋体"/>
          <w:color w:val="000000" w:themeColor="text1"/>
          <w:kern w:val="2"/>
          <w:sz w:val="21"/>
          <w:szCs w:val="21"/>
          <w:highlight w:val="none"/>
          <w14:textFill>
            <w14:solidFill>
              <w14:schemeClr w14:val="tx1"/>
            </w14:solidFill>
          </w14:textFill>
        </w:rPr>
        <w:t>1）每人填写一表（</w:t>
      </w:r>
      <w:r>
        <w:rPr>
          <w:rFonts w:hint="eastAsia" w:ascii="宋体" w:hAnsi="宋体" w:eastAsia="宋体"/>
          <w:color w:val="000000" w:themeColor="text1"/>
          <w:kern w:val="2"/>
          <w:sz w:val="21"/>
          <w:szCs w:val="21"/>
          <w:highlight w:val="none"/>
          <w:lang w:val="en-US" w:eastAsia="zh-CN"/>
          <w14:textFill>
            <w14:solidFill>
              <w14:schemeClr w14:val="tx1"/>
            </w14:solidFill>
          </w14:textFill>
        </w:rPr>
        <w:t>总监理工程师除外</w:t>
      </w:r>
      <w:r>
        <w:rPr>
          <w:rFonts w:hint="eastAsia" w:ascii="宋体" w:hAnsi="宋体" w:eastAsia="宋体"/>
          <w:color w:val="000000" w:themeColor="text1"/>
          <w:kern w:val="2"/>
          <w:sz w:val="21"/>
          <w:szCs w:val="21"/>
          <w:highlight w:val="none"/>
          <w14:textFill>
            <w14:solidFill>
              <w14:schemeClr w14:val="tx1"/>
            </w14:solidFill>
          </w14:textFill>
        </w:rPr>
        <w:t>）。</w:t>
      </w:r>
    </w:p>
    <w:p w14:paraId="26F383B5">
      <w:pPr>
        <w:autoSpaceDE/>
        <w:autoSpaceDN/>
        <w:adjustRightInd/>
        <w:spacing w:line="360" w:lineRule="auto"/>
        <w:ind w:right="420"/>
        <w:jc w:val="both"/>
        <w:rPr>
          <w:rFonts w:ascii="宋体" w:hAnsi="宋体" w:eastAsia="宋体" w:cs="宋体"/>
          <w:bCs/>
          <w:color w:val="000000" w:themeColor="text1"/>
          <w:kern w:val="2"/>
          <w:sz w:val="21"/>
          <w:szCs w:val="21"/>
          <w:highlight w:val="none"/>
          <w14:textFill>
            <w14:solidFill>
              <w14:schemeClr w14:val="tx1"/>
            </w14:solidFill>
          </w14:textFill>
        </w:rPr>
      </w:pPr>
      <w:r>
        <w:rPr>
          <w:rFonts w:hint="eastAsia" w:ascii="宋体" w:hAnsi="宋体" w:eastAsia="宋体"/>
          <w:color w:val="000000" w:themeColor="text1"/>
          <w:kern w:val="2"/>
          <w:sz w:val="21"/>
          <w:szCs w:val="21"/>
          <w:highlight w:val="none"/>
          <w14:textFill>
            <w14:solidFill>
              <w14:schemeClr w14:val="tx1"/>
            </w14:solidFill>
          </w14:textFill>
        </w:rPr>
        <w:t>（2）</w:t>
      </w:r>
      <w:r>
        <w:rPr>
          <w:rFonts w:hint="eastAsia" w:ascii="宋体" w:hAnsi="宋体" w:eastAsia="宋体" w:cs="宋体"/>
          <w:bCs/>
          <w:color w:val="000000" w:themeColor="text1"/>
          <w:kern w:val="2"/>
          <w:sz w:val="21"/>
          <w:szCs w:val="21"/>
          <w:highlight w:val="none"/>
          <w14:textFill>
            <w14:solidFill>
              <w14:schemeClr w14:val="tx1"/>
            </w14:solidFill>
          </w14:textFill>
        </w:rPr>
        <w:t>本表后附</w:t>
      </w:r>
      <w:r>
        <w:rPr>
          <w:rFonts w:hint="eastAsia" w:ascii="宋体" w:hAnsi="宋体" w:eastAsia="宋体" w:cs="宋体"/>
          <w:bCs/>
          <w:color w:val="000000" w:themeColor="text1"/>
          <w:kern w:val="2"/>
          <w:sz w:val="21"/>
          <w:szCs w:val="21"/>
          <w:highlight w:val="none"/>
          <w:lang w:eastAsia="zh-CN"/>
          <w14:textFill>
            <w14:solidFill>
              <w14:schemeClr w14:val="tx1"/>
            </w14:solidFill>
          </w14:textFill>
        </w:rPr>
        <w:t>需</w:t>
      </w:r>
      <w:r>
        <w:rPr>
          <w:rFonts w:hint="eastAsia" w:ascii="宋体" w:hAnsi="宋体" w:eastAsia="宋体" w:cs="宋体"/>
          <w:bCs/>
          <w:color w:val="000000" w:themeColor="text1"/>
          <w:kern w:val="2"/>
          <w:sz w:val="21"/>
          <w:szCs w:val="21"/>
          <w:highlight w:val="none"/>
          <w14:textFill>
            <w14:solidFill>
              <w14:schemeClr w14:val="tx1"/>
            </w14:solidFill>
          </w14:textFill>
        </w:rPr>
        <w:t>提供上述人员相关有效证书</w:t>
      </w:r>
      <w:r>
        <w:rPr>
          <w:rFonts w:hint="eastAsia" w:ascii="宋体" w:hAnsi="宋体" w:eastAsia="宋体" w:cs="宋体"/>
          <w:bCs/>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14:textFill>
            <w14:solidFill>
              <w14:schemeClr w14:val="tx1"/>
            </w14:solidFill>
          </w14:textFill>
        </w:rPr>
        <w:t>毕业证、身份证</w:t>
      </w:r>
      <w:r>
        <w:rPr>
          <w:rFonts w:hint="eastAsia" w:ascii="宋体" w:hAnsi="宋体" w:eastAsia="宋体" w:cs="宋体"/>
          <w:bCs/>
          <w:color w:val="000000" w:themeColor="text1"/>
          <w:kern w:val="2"/>
          <w:sz w:val="21"/>
          <w:szCs w:val="21"/>
          <w:highlight w:val="none"/>
          <w14:textFill>
            <w14:solidFill>
              <w14:schemeClr w14:val="tx1"/>
            </w14:solidFill>
          </w14:textFill>
        </w:rPr>
        <w:t>复印件及人力资源和社会保障部门（或税务部门）出具的202</w:t>
      </w:r>
      <w:r>
        <w:rPr>
          <w:rFonts w:hint="eastAsia" w:ascii="宋体" w:hAnsi="宋体" w:eastAsia="宋体" w:cs="宋体"/>
          <w:bCs/>
          <w:color w:val="000000" w:themeColor="text1"/>
          <w:kern w:val="2"/>
          <w:sz w:val="21"/>
          <w:szCs w:val="21"/>
          <w:highlight w:val="none"/>
          <w:lang w:val="en-US" w:eastAsia="zh-CN"/>
          <w14:textFill>
            <w14:solidFill>
              <w14:schemeClr w14:val="tx1"/>
            </w14:solidFill>
          </w14:textFill>
        </w:rPr>
        <w:t>5</w:t>
      </w:r>
      <w:r>
        <w:rPr>
          <w:rFonts w:hint="eastAsia" w:ascii="宋体" w:hAnsi="宋体" w:eastAsia="宋体" w:cs="宋体"/>
          <w:bCs/>
          <w:color w:val="000000" w:themeColor="text1"/>
          <w:kern w:val="2"/>
          <w:sz w:val="21"/>
          <w:szCs w:val="21"/>
          <w:highlight w:val="none"/>
          <w14:textFill>
            <w14:solidFill>
              <w14:schemeClr w14:val="tx1"/>
            </w14:solidFill>
          </w14:textFill>
        </w:rPr>
        <w:t>年</w:t>
      </w:r>
      <w:r>
        <w:rPr>
          <w:rFonts w:hint="eastAsia" w:ascii="宋体" w:hAnsi="宋体" w:eastAsia="宋体" w:cs="宋体"/>
          <w:bCs/>
          <w:color w:val="000000" w:themeColor="text1"/>
          <w:kern w:val="2"/>
          <w:sz w:val="21"/>
          <w:szCs w:val="21"/>
          <w:highlight w:val="none"/>
          <w:lang w:val="en-US" w:eastAsia="zh-CN"/>
          <w14:textFill>
            <w14:solidFill>
              <w14:schemeClr w14:val="tx1"/>
            </w14:solidFill>
          </w14:textFill>
        </w:rPr>
        <w:t>5</w:t>
      </w:r>
      <w:r>
        <w:rPr>
          <w:rFonts w:hint="eastAsia" w:ascii="宋体" w:hAnsi="宋体" w:eastAsia="宋体" w:cs="宋体"/>
          <w:bCs/>
          <w:color w:val="000000" w:themeColor="text1"/>
          <w:kern w:val="2"/>
          <w:sz w:val="21"/>
          <w:szCs w:val="21"/>
          <w:highlight w:val="none"/>
          <w14:textFill>
            <w14:solidFill>
              <w14:schemeClr w14:val="tx1"/>
            </w14:solidFill>
          </w14:textFill>
        </w:rPr>
        <w:t>月至202</w:t>
      </w:r>
      <w:r>
        <w:rPr>
          <w:rFonts w:hint="eastAsia" w:ascii="宋体" w:hAnsi="宋体" w:eastAsia="宋体" w:cs="宋体"/>
          <w:bCs/>
          <w:color w:val="000000" w:themeColor="text1"/>
          <w:kern w:val="2"/>
          <w:sz w:val="21"/>
          <w:szCs w:val="21"/>
          <w:highlight w:val="none"/>
          <w:lang w:val="en-US" w:eastAsia="zh-CN"/>
          <w14:textFill>
            <w14:solidFill>
              <w14:schemeClr w14:val="tx1"/>
            </w14:solidFill>
          </w14:textFill>
        </w:rPr>
        <w:t>5</w:t>
      </w:r>
      <w:r>
        <w:rPr>
          <w:rFonts w:hint="eastAsia" w:ascii="宋体" w:hAnsi="宋体" w:eastAsia="宋体" w:cs="宋体"/>
          <w:bCs/>
          <w:color w:val="000000" w:themeColor="text1"/>
          <w:kern w:val="2"/>
          <w:sz w:val="21"/>
          <w:szCs w:val="21"/>
          <w:highlight w:val="none"/>
          <w14:textFill>
            <w14:solidFill>
              <w14:schemeClr w14:val="tx1"/>
            </w14:solidFill>
          </w14:textFill>
        </w:rPr>
        <w:t>年</w:t>
      </w:r>
      <w:r>
        <w:rPr>
          <w:rFonts w:hint="eastAsia" w:ascii="宋体" w:hAnsi="宋体" w:eastAsia="宋体" w:cs="宋体"/>
          <w:bCs/>
          <w:color w:val="000000" w:themeColor="text1"/>
          <w:kern w:val="2"/>
          <w:sz w:val="21"/>
          <w:szCs w:val="21"/>
          <w:highlight w:val="none"/>
          <w:lang w:val="en-US" w:eastAsia="zh-CN"/>
          <w14:textFill>
            <w14:solidFill>
              <w14:schemeClr w14:val="tx1"/>
            </w14:solidFill>
          </w14:textFill>
        </w:rPr>
        <w:t>10</w:t>
      </w:r>
      <w:r>
        <w:rPr>
          <w:rFonts w:hint="eastAsia" w:ascii="宋体" w:hAnsi="宋体" w:eastAsia="宋体" w:cs="宋体"/>
          <w:bCs/>
          <w:color w:val="000000" w:themeColor="text1"/>
          <w:kern w:val="2"/>
          <w:sz w:val="21"/>
          <w:szCs w:val="21"/>
          <w:highlight w:val="none"/>
          <w14:textFill>
            <w14:solidFill>
              <w14:schemeClr w14:val="tx1"/>
            </w14:solidFill>
          </w14:textFill>
        </w:rPr>
        <w:t>月投标人为上述人员缴纳的社保证明复印件。</w:t>
      </w:r>
    </w:p>
    <w:p w14:paraId="6F88D043">
      <w:pPr>
        <w:autoSpaceDE/>
        <w:autoSpaceDN/>
        <w:adjustRightInd/>
        <w:spacing w:line="360" w:lineRule="auto"/>
        <w:ind w:right="420"/>
        <w:jc w:val="both"/>
        <w:rPr>
          <w:rFonts w:ascii="宋体" w:hAnsi="宋体" w:eastAsia="宋体" w:cs="宋体"/>
          <w:bCs/>
          <w:color w:val="000000" w:themeColor="text1"/>
          <w:kern w:val="2"/>
          <w:sz w:val="21"/>
          <w:szCs w:val="21"/>
          <w:highlight w:val="none"/>
          <w14:textFill>
            <w14:solidFill>
              <w14:schemeClr w14:val="tx1"/>
            </w14:solidFill>
          </w14:textFill>
        </w:rPr>
      </w:pPr>
      <w:r>
        <w:rPr>
          <w:rFonts w:hint="eastAsia" w:ascii="宋体" w:hAnsi="宋体" w:eastAsia="宋体"/>
          <w:color w:val="000000" w:themeColor="text1"/>
          <w:kern w:val="2"/>
          <w:sz w:val="21"/>
          <w:szCs w:val="21"/>
          <w:highlight w:val="none"/>
          <w14:textFill>
            <w14:solidFill>
              <w14:schemeClr w14:val="tx1"/>
            </w14:solidFill>
          </w14:textFill>
        </w:rPr>
        <w:t>（3）</w:t>
      </w:r>
      <w:r>
        <w:rPr>
          <w:rFonts w:hint="eastAsia" w:ascii="宋体" w:hAnsi="宋体" w:eastAsia="宋体" w:cs="宋体"/>
          <w:bCs/>
          <w:color w:val="000000" w:themeColor="text1"/>
          <w:kern w:val="2"/>
          <w:sz w:val="21"/>
          <w:szCs w:val="21"/>
          <w:highlight w:val="none"/>
          <w14:textFill>
            <w14:solidFill>
              <w14:schemeClr w14:val="tx1"/>
            </w14:solidFill>
          </w14:textFill>
        </w:rPr>
        <w:t>目前未在具体项目上任职的，请在备注栏说明在负责的工作内容。</w:t>
      </w:r>
    </w:p>
    <w:p w14:paraId="28687DF2">
      <w:pPr>
        <w:autoSpaceDE/>
        <w:autoSpaceDN/>
        <w:adjustRightInd/>
        <w:spacing w:line="360" w:lineRule="auto"/>
        <w:ind w:right="420"/>
        <w:jc w:val="both"/>
        <w:rPr>
          <w:rFonts w:ascii="宋体" w:hAnsi="宋体" w:eastAsia="宋体" w:cs="宋体"/>
          <w:bCs/>
          <w:color w:val="000000" w:themeColor="text1"/>
          <w:kern w:val="2"/>
          <w:sz w:val="21"/>
          <w:szCs w:val="21"/>
          <w:highlight w:val="none"/>
          <w14:textFill>
            <w14:solidFill>
              <w14:schemeClr w14:val="tx1"/>
            </w14:solidFill>
          </w14:textFill>
        </w:rPr>
      </w:pPr>
    </w:p>
    <w:p w14:paraId="048286C1">
      <w:pPr>
        <w:autoSpaceDE/>
        <w:autoSpaceDN/>
        <w:adjustRightInd/>
        <w:spacing w:line="360" w:lineRule="auto"/>
        <w:ind w:right="420"/>
        <w:jc w:val="both"/>
        <w:rPr>
          <w:rFonts w:ascii="宋体" w:hAnsi="宋体" w:eastAsia="宋体" w:cs="宋体"/>
          <w:bCs/>
          <w:color w:val="000000" w:themeColor="text1"/>
          <w:kern w:val="2"/>
          <w:sz w:val="21"/>
          <w:szCs w:val="21"/>
          <w:highlight w:val="none"/>
          <w14:textFill>
            <w14:solidFill>
              <w14:schemeClr w14:val="tx1"/>
            </w14:solidFill>
          </w14:textFill>
        </w:rPr>
      </w:pPr>
    </w:p>
    <w:p w14:paraId="6E8CD631">
      <w:pPr>
        <w:autoSpaceDE/>
        <w:autoSpaceDN/>
        <w:adjustRightInd/>
        <w:spacing w:line="360" w:lineRule="auto"/>
        <w:ind w:right="420" w:firstLine="4935" w:firstLineChars="2350"/>
        <w:jc w:val="right"/>
        <w:rPr>
          <w:rFonts w:ascii="宋体" w:hAnsi="宋体" w:eastAsia="宋体"/>
          <w:color w:val="000000" w:themeColor="text1"/>
          <w:kern w:val="0"/>
          <w:sz w:val="21"/>
          <w:szCs w:val="20"/>
          <w:highlight w:val="none"/>
          <w:lang w:val="zh-CN"/>
          <w14:textFill>
            <w14:solidFill>
              <w14:schemeClr w14:val="tx1"/>
            </w14:solidFill>
          </w14:textFill>
        </w:rPr>
      </w:pPr>
      <w:r>
        <w:rPr>
          <w:rFonts w:hint="eastAsia" w:ascii="宋体" w:hAnsi="宋体" w:eastAsia="宋体"/>
          <w:color w:val="000000" w:themeColor="text1"/>
          <w:kern w:val="2"/>
          <w:sz w:val="21"/>
          <w:szCs w:val="20"/>
          <w:highlight w:val="none"/>
          <w:lang w:val="zh-CN"/>
          <w14:textFill>
            <w14:solidFill>
              <w14:schemeClr w14:val="tx1"/>
            </w14:solidFill>
          </w14:textFill>
        </w:rPr>
        <w:t>投标人：</w:t>
      </w:r>
      <w:r>
        <w:rPr>
          <w:rFonts w:hint="eastAsia" w:ascii="宋体" w:hAnsi="宋体" w:eastAsia="宋体"/>
          <w:color w:val="000000" w:themeColor="text1"/>
          <w:kern w:val="0"/>
          <w:sz w:val="21"/>
          <w:szCs w:val="20"/>
          <w:highlight w:val="none"/>
          <w:lang w:val="zh-CN"/>
          <w14:textFill>
            <w14:solidFill>
              <w14:schemeClr w14:val="tx1"/>
            </w14:solidFill>
          </w14:textFill>
        </w:rPr>
        <w:t>（加盖投标人法</w:t>
      </w:r>
      <w:r>
        <w:rPr>
          <w:rFonts w:ascii="宋体" w:hAnsi="宋体" w:eastAsia="宋体"/>
          <w:color w:val="000000" w:themeColor="text1"/>
          <w:kern w:val="0"/>
          <w:sz w:val="21"/>
          <w:szCs w:val="20"/>
          <w:highlight w:val="none"/>
          <w:lang w:val="zh-CN"/>
          <w14:textFill>
            <w14:solidFill>
              <w14:schemeClr w14:val="tx1"/>
            </w14:solidFill>
          </w14:textFill>
        </w:rPr>
        <w:t>人</w:t>
      </w:r>
      <w:r>
        <w:rPr>
          <w:rFonts w:hint="eastAsia" w:ascii="宋体" w:hAnsi="宋体" w:eastAsia="宋体"/>
          <w:color w:val="000000" w:themeColor="text1"/>
          <w:kern w:val="0"/>
          <w:sz w:val="21"/>
          <w:szCs w:val="20"/>
          <w:highlight w:val="none"/>
          <w:lang w:val="zh-CN"/>
          <w14:textFill>
            <w14:solidFill>
              <w14:schemeClr w14:val="tx1"/>
            </w14:solidFill>
          </w14:textFill>
        </w:rPr>
        <w:t>公章）</w:t>
      </w:r>
    </w:p>
    <w:p w14:paraId="76BFA914">
      <w:pPr>
        <w:autoSpaceDE/>
        <w:autoSpaceDN/>
        <w:adjustRightInd/>
        <w:spacing w:line="360" w:lineRule="auto"/>
        <w:ind w:right="420" w:firstLine="4935" w:firstLineChars="2350"/>
        <w:jc w:val="right"/>
        <w:rPr>
          <w:rFonts w:ascii="宋体" w:hAnsi="宋体" w:eastAsia="宋体"/>
          <w:color w:val="000000" w:themeColor="text1"/>
          <w:kern w:val="0"/>
          <w:sz w:val="21"/>
          <w:szCs w:val="20"/>
          <w:highlight w:val="none"/>
          <w:lang w:val="zh-CN"/>
          <w14:textFill>
            <w14:solidFill>
              <w14:schemeClr w14:val="tx1"/>
            </w14:solidFill>
          </w14:textFill>
        </w:rPr>
      </w:pPr>
    </w:p>
    <w:p w14:paraId="2A94B7F2">
      <w:pPr>
        <w:autoSpaceDE/>
        <w:autoSpaceDN/>
        <w:adjustRightInd/>
        <w:spacing w:line="360" w:lineRule="auto"/>
        <w:ind w:right="420" w:firstLine="4935" w:firstLineChars="2350"/>
        <w:jc w:val="right"/>
        <w:rPr>
          <w:rFonts w:ascii="宋体" w:hAnsi="宋体" w:eastAsia="宋体"/>
          <w:b/>
          <w:color w:val="000000" w:themeColor="text1"/>
          <w:kern w:val="0"/>
          <w:sz w:val="30"/>
          <w:szCs w:val="30"/>
          <w:highlight w:val="none"/>
          <w14:textFill>
            <w14:solidFill>
              <w14:schemeClr w14:val="tx1"/>
            </w14:solidFill>
          </w14:textFill>
        </w:rPr>
      </w:pPr>
      <w:r>
        <w:rPr>
          <w:rFonts w:hint="eastAsia" w:ascii="宋体" w:hAnsi="宋体" w:eastAsia="宋体"/>
          <w:color w:val="000000" w:themeColor="text1"/>
          <w:kern w:val="0"/>
          <w:sz w:val="21"/>
          <w:szCs w:val="20"/>
          <w:highlight w:val="none"/>
          <w14:textFill>
            <w14:solidFill>
              <w14:schemeClr w14:val="tx1"/>
            </w14:solidFill>
          </w14:textFill>
        </w:rPr>
        <w:t xml:space="preserve">日  期：  </w:t>
      </w:r>
      <w:r>
        <w:rPr>
          <w:rFonts w:hint="eastAsia" w:ascii="宋体" w:hAnsi="宋体" w:eastAsia="宋体"/>
          <w:color w:val="000000" w:themeColor="text1"/>
          <w:kern w:val="2"/>
          <w:sz w:val="21"/>
          <w:szCs w:val="20"/>
          <w:highlight w:val="none"/>
          <w:lang w:val="zh-CN"/>
          <w14:textFill>
            <w14:solidFill>
              <w14:schemeClr w14:val="tx1"/>
            </w14:solidFill>
          </w14:textFill>
        </w:rPr>
        <w:t>年  月  日</w:t>
      </w:r>
    </w:p>
    <w:p w14:paraId="26DA8820">
      <w:pPr>
        <w:autoSpaceDE w:val="0"/>
        <w:autoSpaceDN w:val="0"/>
        <w:adjustRightInd w:val="0"/>
        <w:spacing w:line="360" w:lineRule="auto"/>
        <w:jc w:val="left"/>
        <w:outlineLvl w:val="9"/>
        <w:rPr>
          <w:rFonts w:ascii="宋体" w:hAnsi="宋体" w:eastAsia="宋体" w:cs="Times New Roman"/>
          <w:b/>
          <w:color w:val="000000" w:themeColor="text1"/>
          <w:kern w:val="0"/>
          <w:sz w:val="30"/>
          <w:szCs w:val="30"/>
          <w:highlight w:val="none"/>
          <w14:textFill>
            <w14:solidFill>
              <w14:schemeClr w14:val="tx1"/>
            </w14:solidFill>
          </w14:textFill>
        </w:rPr>
      </w:pPr>
      <w:r>
        <w:rPr>
          <w:rFonts w:hint="eastAsia" w:ascii="宋体" w:hAnsi="宋体" w:eastAsia="宋体" w:cs="宋体"/>
          <w:b/>
          <w:bCs/>
          <w:color w:val="000000" w:themeColor="text1"/>
          <w:kern w:val="0"/>
          <w:sz w:val="32"/>
          <w:szCs w:val="32"/>
          <w:highlight w:val="none"/>
          <w:lang w:val="zh-CN"/>
          <w14:textFill>
            <w14:solidFill>
              <w14:schemeClr w14:val="tx1"/>
            </w14:solidFill>
          </w14:textFill>
        </w:rPr>
        <w:br w:type="page"/>
      </w:r>
      <w:r>
        <w:rPr>
          <w:rFonts w:hint="eastAsia" w:ascii="宋体" w:hAnsi="宋体" w:eastAsia="宋体" w:cs="宋体"/>
          <w:b/>
          <w:color w:val="000000" w:themeColor="text1"/>
          <w:kern w:val="0"/>
          <w:sz w:val="30"/>
          <w:szCs w:val="30"/>
          <w:highlight w:val="none"/>
          <w:lang w:val="en-US" w:eastAsia="zh-CN"/>
          <w14:textFill>
            <w14:solidFill>
              <w14:schemeClr w14:val="tx1"/>
            </w14:solidFill>
          </w14:textFill>
        </w:rPr>
        <w:t>14</w:t>
      </w:r>
      <w:r>
        <w:rPr>
          <w:rFonts w:hint="eastAsia" w:ascii="宋体" w:hAnsi="宋体" w:eastAsia="宋体" w:cs="宋体"/>
          <w:b/>
          <w:color w:val="000000" w:themeColor="text1"/>
          <w:kern w:val="0"/>
          <w:sz w:val="30"/>
          <w:szCs w:val="30"/>
          <w:highlight w:val="none"/>
          <w14:textFill>
            <w14:solidFill>
              <w14:schemeClr w14:val="tx1"/>
            </w14:solidFill>
          </w14:textFill>
        </w:rPr>
        <w:t>.</w:t>
      </w:r>
      <w:r>
        <w:rPr>
          <w:rFonts w:hint="eastAsia" w:ascii="宋体" w:hAnsi="宋体" w:eastAsia="宋体" w:cs="宋体"/>
          <w:b/>
          <w:color w:val="000000" w:themeColor="text1"/>
          <w:kern w:val="0"/>
          <w:sz w:val="30"/>
          <w:szCs w:val="30"/>
          <w:highlight w:val="none"/>
          <w:lang w:val="en-US" w:eastAsia="zh-CN"/>
          <w14:textFill>
            <w14:solidFill>
              <w14:schemeClr w14:val="tx1"/>
            </w14:solidFill>
          </w14:textFill>
        </w:rPr>
        <w:t>3</w:t>
      </w:r>
      <w:r>
        <w:rPr>
          <w:rFonts w:ascii="宋体" w:hAnsi="宋体" w:eastAsia="宋体" w:cs="宋体"/>
          <w:b/>
          <w:color w:val="000000" w:themeColor="text1"/>
          <w:kern w:val="0"/>
          <w:sz w:val="30"/>
          <w:szCs w:val="30"/>
          <w:highlight w:val="none"/>
          <w14:textFill>
            <w14:solidFill>
              <w14:schemeClr w14:val="tx1"/>
            </w14:solidFill>
          </w14:textFill>
        </w:rPr>
        <w:t xml:space="preserve"> </w:t>
      </w:r>
      <w:bookmarkEnd w:id="614"/>
      <w:bookmarkEnd w:id="615"/>
      <w:bookmarkEnd w:id="616"/>
      <w:bookmarkEnd w:id="617"/>
      <w:bookmarkEnd w:id="618"/>
      <w:bookmarkEnd w:id="619"/>
      <w:bookmarkEnd w:id="620"/>
      <w:bookmarkEnd w:id="621"/>
      <w:bookmarkEnd w:id="622"/>
      <w:r>
        <w:rPr>
          <w:rFonts w:hint="eastAsia" w:ascii="宋体" w:hAnsi="宋体" w:eastAsia="宋体" w:cs="宋体"/>
          <w:b/>
          <w:color w:val="000000" w:themeColor="text1"/>
          <w:kern w:val="0"/>
          <w:sz w:val="30"/>
          <w:szCs w:val="30"/>
          <w:highlight w:val="none"/>
          <w:lang w:eastAsia="zh-CN"/>
          <w14:textFill>
            <w14:solidFill>
              <w14:schemeClr w14:val="tx1"/>
            </w14:solidFill>
          </w14:textFill>
        </w:rPr>
        <w:t>总体服务方案（投标人自行编写）</w:t>
      </w:r>
    </w:p>
    <w:p w14:paraId="57CAF113">
      <w:pPr>
        <w:widowControl/>
        <w:jc w:val="left"/>
        <w:rPr>
          <w:rFonts w:ascii="宋体" w:hAnsi="宋体" w:eastAsia="宋体" w:cs="Times New Roman"/>
          <w:color w:val="000000" w:themeColor="text1"/>
          <w:kern w:val="0"/>
          <w:szCs w:val="21"/>
          <w:highlight w:val="none"/>
          <w14:textFill>
            <w14:solidFill>
              <w14:schemeClr w14:val="tx1"/>
            </w14:solidFill>
          </w14:textFill>
        </w:rPr>
      </w:pPr>
      <w:bookmarkStart w:id="623" w:name="_Toc94107225"/>
      <w:r>
        <w:rPr>
          <w:rFonts w:ascii="宋体" w:hAnsi="宋体" w:eastAsia="宋体" w:cs="Times New Roman"/>
          <w:color w:val="000000" w:themeColor="text1"/>
          <w:kern w:val="0"/>
          <w:szCs w:val="21"/>
          <w:highlight w:val="none"/>
          <w14:textFill>
            <w14:solidFill>
              <w14:schemeClr w14:val="tx1"/>
            </w14:solidFill>
          </w14:textFill>
        </w:rPr>
        <w:br w:type="page"/>
      </w:r>
    </w:p>
    <w:bookmarkEnd w:id="623"/>
    <w:p w14:paraId="39EADE8D">
      <w:pPr>
        <w:tabs>
          <w:tab w:val="left" w:pos="567"/>
        </w:tabs>
        <w:autoSpaceDE w:val="0"/>
        <w:autoSpaceDN w:val="0"/>
        <w:adjustRightInd w:val="0"/>
        <w:spacing w:line="360" w:lineRule="auto"/>
        <w:jc w:val="left"/>
        <w:outlineLvl w:val="2"/>
        <w:rPr>
          <w:rFonts w:ascii="宋体" w:hAnsi="宋体" w:eastAsia="宋体" w:cs="Times New Roman"/>
          <w:b/>
          <w:color w:val="000000" w:themeColor="text1"/>
          <w:kern w:val="0"/>
          <w:sz w:val="30"/>
          <w:szCs w:val="30"/>
          <w:highlight w:val="none"/>
          <w14:textFill>
            <w14:solidFill>
              <w14:schemeClr w14:val="tx1"/>
            </w14:solidFill>
          </w14:textFill>
        </w:rPr>
      </w:pPr>
      <w:bookmarkStart w:id="624" w:name="_Toc102860094"/>
      <w:bookmarkStart w:id="625" w:name="_Toc102860438"/>
      <w:bookmarkStart w:id="626" w:name="_Toc140596949"/>
      <w:bookmarkStart w:id="627" w:name="_Toc104991896"/>
      <w:bookmarkStart w:id="628" w:name="_Toc142508389"/>
      <w:bookmarkStart w:id="629" w:name="_Toc533708139"/>
      <w:r>
        <w:rPr>
          <w:rFonts w:hint="eastAsia" w:ascii="宋体" w:hAnsi="宋体" w:eastAsia="宋体" w:cs="宋体"/>
          <w:b/>
          <w:color w:val="000000" w:themeColor="text1"/>
          <w:kern w:val="0"/>
          <w:sz w:val="30"/>
          <w:szCs w:val="30"/>
          <w:highlight w:val="none"/>
          <w:lang w:val="en-US" w:eastAsia="zh-CN"/>
          <w14:textFill>
            <w14:solidFill>
              <w14:schemeClr w14:val="tx1"/>
            </w14:solidFill>
          </w14:textFill>
        </w:rPr>
        <w:t>14</w:t>
      </w:r>
      <w:r>
        <w:rPr>
          <w:rFonts w:hint="eastAsia" w:ascii="宋体" w:hAnsi="宋体" w:eastAsia="宋体" w:cs="宋体"/>
          <w:b/>
          <w:color w:val="000000" w:themeColor="text1"/>
          <w:kern w:val="0"/>
          <w:sz w:val="30"/>
          <w:szCs w:val="30"/>
          <w:highlight w:val="none"/>
          <w14:textFill>
            <w14:solidFill>
              <w14:schemeClr w14:val="tx1"/>
            </w14:solidFill>
          </w14:textFill>
        </w:rPr>
        <w:t>.</w:t>
      </w:r>
      <w:r>
        <w:rPr>
          <w:rFonts w:hint="eastAsia" w:ascii="宋体" w:hAnsi="宋体" w:eastAsia="宋体" w:cs="宋体"/>
          <w:b/>
          <w:color w:val="000000" w:themeColor="text1"/>
          <w:kern w:val="0"/>
          <w:sz w:val="30"/>
          <w:szCs w:val="30"/>
          <w:highlight w:val="none"/>
          <w:lang w:val="en-US" w:eastAsia="zh-CN"/>
          <w14:textFill>
            <w14:solidFill>
              <w14:schemeClr w14:val="tx1"/>
            </w14:solidFill>
          </w14:textFill>
        </w:rPr>
        <w:t>4</w:t>
      </w:r>
      <w:r>
        <w:rPr>
          <w:rFonts w:ascii="宋体" w:hAnsi="宋体" w:eastAsia="宋体" w:cs="宋体"/>
          <w:b/>
          <w:color w:val="000000" w:themeColor="text1"/>
          <w:kern w:val="0"/>
          <w:sz w:val="30"/>
          <w:szCs w:val="30"/>
          <w:highlight w:val="none"/>
          <w14:textFill>
            <w14:solidFill>
              <w14:schemeClr w14:val="tx1"/>
            </w14:solidFill>
          </w14:textFill>
        </w:rPr>
        <w:t xml:space="preserve"> </w:t>
      </w:r>
      <w:r>
        <w:rPr>
          <w:rFonts w:hint="eastAsia" w:ascii="宋体" w:hAnsi="宋体" w:eastAsia="宋体" w:cs="宋体"/>
          <w:b/>
          <w:color w:val="000000" w:themeColor="text1"/>
          <w:kern w:val="0"/>
          <w:sz w:val="30"/>
          <w:szCs w:val="30"/>
          <w:highlight w:val="none"/>
          <w:lang w:eastAsia="zh-CN"/>
          <w14:textFill>
            <w14:solidFill>
              <w14:schemeClr w14:val="tx1"/>
            </w14:solidFill>
          </w14:textFill>
        </w:rPr>
        <w:t>投入本项目设备配置方案（投标人自行编写）</w:t>
      </w:r>
    </w:p>
    <w:p w14:paraId="793A8CD3">
      <w:pPr>
        <w:widowControl/>
        <w:jc w:val="left"/>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Times New Roman"/>
          <w:color w:val="000000" w:themeColor="text1"/>
          <w:kern w:val="0"/>
          <w:szCs w:val="21"/>
          <w:highlight w:val="none"/>
          <w14:textFill>
            <w14:solidFill>
              <w14:schemeClr w14:val="tx1"/>
            </w14:solidFill>
          </w14:textFill>
        </w:rPr>
        <w:br w:type="page"/>
      </w:r>
    </w:p>
    <w:p w14:paraId="0F2E8A9E">
      <w:pPr>
        <w:autoSpaceDE w:val="0"/>
        <w:autoSpaceDN w:val="0"/>
        <w:adjustRightInd w:val="0"/>
        <w:spacing w:line="360" w:lineRule="auto"/>
        <w:jc w:val="left"/>
        <w:outlineLvl w:val="2"/>
        <w:rPr>
          <w:rFonts w:ascii="宋体" w:hAnsi="宋体" w:eastAsia="宋体" w:cs="宋体"/>
          <w:b/>
          <w:color w:val="000000" w:themeColor="text1"/>
          <w:kern w:val="0"/>
          <w:sz w:val="30"/>
          <w:szCs w:val="30"/>
          <w:highlight w:val="none"/>
          <w14:textFill>
            <w14:solidFill>
              <w14:schemeClr w14:val="tx1"/>
            </w14:solidFill>
          </w14:textFill>
        </w:rPr>
      </w:pPr>
      <w:bookmarkStart w:id="630" w:name="_Toc18180"/>
      <w:bookmarkStart w:id="631" w:name="_Toc30545"/>
      <w:bookmarkStart w:id="632" w:name="_Toc3750"/>
      <w:r>
        <w:rPr>
          <w:rFonts w:hint="eastAsia" w:ascii="宋体" w:hAnsi="宋体" w:eastAsia="宋体" w:cs="宋体"/>
          <w:b/>
          <w:color w:val="000000" w:themeColor="text1"/>
          <w:kern w:val="0"/>
          <w:sz w:val="30"/>
          <w:szCs w:val="30"/>
          <w:highlight w:val="none"/>
          <w:lang w:val="en-US" w:eastAsia="zh-CN"/>
          <w14:textFill>
            <w14:solidFill>
              <w14:schemeClr w14:val="tx1"/>
            </w14:solidFill>
          </w14:textFill>
        </w:rPr>
        <w:t xml:space="preserve">14.5 </w:t>
      </w:r>
      <w:r>
        <w:rPr>
          <w:rFonts w:hint="eastAsia" w:ascii="宋体" w:hAnsi="宋体" w:eastAsia="宋体" w:cs="宋体"/>
          <w:b/>
          <w:color w:val="000000" w:themeColor="text1"/>
          <w:kern w:val="0"/>
          <w:sz w:val="30"/>
          <w:szCs w:val="30"/>
          <w:highlight w:val="none"/>
          <w14:textFill>
            <w14:solidFill>
              <w14:schemeClr w14:val="tx1"/>
            </w14:solidFill>
          </w14:textFill>
        </w:rPr>
        <w:t>投标人认为有必要提供的其它材料（不做强制要求）</w:t>
      </w:r>
      <w:bookmarkEnd w:id="624"/>
      <w:bookmarkEnd w:id="625"/>
      <w:bookmarkEnd w:id="626"/>
      <w:bookmarkEnd w:id="627"/>
      <w:bookmarkEnd w:id="628"/>
      <w:bookmarkEnd w:id="630"/>
      <w:bookmarkEnd w:id="631"/>
      <w:bookmarkEnd w:id="632"/>
    </w:p>
    <w:p w14:paraId="16F940DE">
      <w:pPr>
        <w:autoSpaceDE w:val="0"/>
        <w:autoSpaceDN w:val="0"/>
        <w:adjustRightInd w:val="0"/>
        <w:jc w:val="left"/>
        <w:rPr>
          <w:rFonts w:ascii="宋体" w:hAnsi="宋体" w:eastAsia="宋体" w:cs="Times New Roman"/>
          <w:color w:val="000000" w:themeColor="text1"/>
          <w:kern w:val="0"/>
          <w:sz w:val="24"/>
          <w:szCs w:val="24"/>
          <w:highlight w:val="none"/>
          <w14:textFill>
            <w14:solidFill>
              <w14:schemeClr w14:val="tx1"/>
            </w14:solidFill>
          </w14:textFill>
        </w:rPr>
      </w:pPr>
    </w:p>
    <w:p w14:paraId="4382FE6B">
      <w:pPr>
        <w:autoSpaceDE w:val="0"/>
        <w:autoSpaceDN w:val="0"/>
        <w:adjustRightInd w:val="0"/>
        <w:jc w:val="left"/>
        <w:rPr>
          <w:rFonts w:ascii="宋体" w:hAnsi="宋体" w:eastAsia="宋体" w:cs="Times New Roman"/>
          <w:color w:val="000000" w:themeColor="text1"/>
          <w:kern w:val="0"/>
          <w:sz w:val="24"/>
          <w:szCs w:val="24"/>
          <w:highlight w:val="none"/>
          <w14:textFill>
            <w14:solidFill>
              <w14:schemeClr w14:val="tx1"/>
            </w14:solidFill>
          </w14:textFill>
        </w:rPr>
      </w:pPr>
    </w:p>
    <w:p w14:paraId="3CC73A28">
      <w:pPr>
        <w:autoSpaceDE w:val="0"/>
        <w:autoSpaceDN w:val="0"/>
        <w:adjustRightInd w:val="0"/>
        <w:jc w:val="left"/>
        <w:rPr>
          <w:rFonts w:ascii="宋体" w:hAnsi="宋体" w:eastAsia="宋体" w:cs="Times New Roman"/>
          <w:color w:val="000000" w:themeColor="text1"/>
          <w:kern w:val="0"/>
          <w:sz w:val="24"/>
          <w:szCs w:val="24"/>
          <w:highlight w:val="none"/>
          <w14:textFill>
            <w14:solidFill>
              <w14:schemeClr w14:val="tx1"/>
            </w14:solidFill>
          </w14:textFill>
        </w:rPr>
      </w:pPr>
    </w:p>
    <w:p w14:paraId="749B2B3B">
      <w:pPr>
        <w:autoSpaceDE w:val="0"/>
        <w:autoSpaceDN w:val="0"/>
        <w:adjustRightInd w:val="0"/>
        <w:jc w:val="left"/>
        <w:rPr>
          <w:rFonts w:ascii="宋体" w:hAnsi="宋体" w:eastAsia="宋体" w:cs="Times New Roman"/>
          <w:color w:val="000000" w:themeColor="text1"/>
          <w:kern w:val="0"/>
          <w:sz w:val="24"/>
          <w:szCs w:val="24"/>
          <w:highlight w:val="none"/>
          <w14:textFill>
            <w14:solidFill>
              <w14:schemeClr w14:val="tx1"/>
            </w14:solidFill>
          </w14:textFill>
        </w:rPr>
      </w:pPr>
    </w:p>
    <w:p w14:paraId="3C25F99E">
      <w:pPr>
        <w:autoSpaceDE w:val="0"/>
        <w:autoSpaceDN w:val="0"/>
        <w:adjustRightInd w:val="0"/>
        <w:jc w:val="left"/>
        <w:rPr>
          <w:rFonts w:ascii="宋体" w:hAnsi="宋体" w:eastAsia="宋体" w:cs="Times New Roman"/>
          <w:color w:val="000000" w:themeColor="text1"/>
          <w:kern w:val="0"/>
          <w:sz w:val="24"/>
          <w:szCs w:val="24"/>
          <w:highlight w:val="none"/>
          <w14:textFill>
            <w14:solidFill>
              <w14:schemeClr w14:val="tx1"/>
            </w14:solidFill>
          </w14:textFill>
        </w:rPr>
      </w:pPr>
    </w:p>
    <w:p w14:paraId="45688C55">
      <w:pPr>
        <w:autoSpaceDE w:val="0"/>
        <w:autoSpaceDN w:val="0"/>
        <w:adjustRightInd w:val="0"/>
        <w:jc w:val="left"/>
        <w:rPr>
          <w:rFonts w:ascii="宋体" w:hAnsi="宋体" w:eastAsia="宋体" w:cs="Times New Roman"/>
          <w:color w:val="000000" w:themeColor="text1"/>
          <w:kern w:val="0"/>
          <w:sz w:val="24"/>
          <w:szCs w:val="24"/>
          <w:highlight w:val="none"/>
          <w14:textFill>
            <w14:solidFill>
              <w14:schemeClr w14:val="tx1"/>
            </w14:solidFill>
          </w14:textFill>
        </w:rPr>
      </w:pPr>
    </w:p>
    <w:p w14:paraId="5D14895F">
      <w:pPr>
        <w:widowControl/>
        <w:jc w:val="left"/>
        <w:rPr>
          <w:rFonts w:ascii="宋体" w:hAnsi="宋体" w:eastAsia="宋体" w:cs="Times New Roman"/>
          <w:color w:val="000000" w:themeColor="text1"/>
          <w:kern w:val="0"/>
          <w:sz w:val="24"/>
          <w:szCs w:val="24"/>
          <w:highlight w:val="none"/>
          <w14:textFill>
            <w14:solidFill>
              <w14:schemeClr w14:val="tx1"/>
            </w14:solidFill>
          </w14:textFill>
        </w:rPr>
      </w:pPr>
      <w:r>
        <w:rPr>
          <w:rFonts w:ascii="宋体" w:hAnsi="宋体" w:eastAsia="宋体" w:cs="Times New Roman"/>
          <w:color w:val="000000" w:themeColor="text1"/>
          <w:kern w:val="0"/>
          <w:sz w:val="24"/>
          <w:szCs w:val="24"/>
          <w:highlight w:val="none"/>
          <w14:textFill>
            <w14:solidFill>
              <w14:schemeClr w14:val="tx1"/>
            </w14:solidFill>
          </w14:textFill>
        </w:rPr>
        <w:br w:type="page"/>
      </w:r>
    </w:p>
    <w:p w14:paraId="15FCDE9D">
      <w:pPr>
        <w:autoSpaceDE w:val="0"/>
        <w:autoSpaceDN w:val="0"/>
        <w:adjustRightInd w:val="0"/>
        <w:jc w:val="left"/>
        <w:rPr>
          <w:rFonts w:ascii="宋体" w:hAnsi="宋体" w:eastAsia="宋体" w:cs="Times New Roman"/>
          <w:color w:val="000000" w:themeColor="text1"/>
          <w:kern w:val="0"/>
          <w:sz w:val="24"/>
          <w:szCs w:val="24"/>
          <w:highlight w:val="none"/>
          <w14:textFill>
            <w14:solidFill>
              <w14:schemeClr w14:val="tx1"/>
            </w14:solidFill>
          </w14:textFill>
        </w:rPr>
      </w:pPr>
    </w:p>
    <w:p w14:paraId="7AA59265">
      <w:pPr>
        <w:tabs>
          <w:tab w:val="left" w:pos="1080"/>
        </w:tabs>
        <w:autoSpaceDE w:val="0"/>
        <w:autoSpaceDN w:val="0"/>
        <w:adjustRightInd w:val="0"/>
        <w:spacing w:line="360" w:lineRule="auto"/>
        <w:jc w:val="left"/>
        <w:outlineLvl w:val="0"/>
        <w:rPr>
          <w:rFonts w:ascii="宋体" w:hAnsi="宋体" w:eastAsia="宋体" w:cs="宋体"/>
          <w:b/>
          <w:bCs/>
          <w:color w:val="000000" w:themeColor="text1"/>
          <w:kern w:val="44"/>
          <w:sz w:val="32"/>
          <w:szCs w:val="32"/>
          <w:highlight w:val="none"/>
          <w:lang w:val="zh-CN"/>
          <w14:textFill>
            <w14:solidFill>
              <w14:schemeClr w14:val="tx1"/>
            </w14:solidFill>
          </w14:textFill>
        </w:rPr>
      </w:pPr>
      <w:bookmarkStart w:id="633" w:name="_Toc142508390"/>
      <w:bookmarkStart w:id="634" w:name="_Toc21059"/>
      <w:bookmarkStart w:id="635" w:name="_Toc30548"/>
      <w:bookmarkStart w:id="636" w:name="_Toc14977"/>
      <w:bookmarkStart w:id="637" w:name="_Toc22601_WPSOffice_Level1"/>
      <w:bookmarkStart w:id="638" w:name="_Toc521918141"/>
      <w:bookmarkStart w:id="639" w:name="_Toc522047402"/>
      <w:r>
        <w:rPr>
          <w:rFonts w:hint="eastAsia" w:ascii="宋体" w:hAnsi="宋体" w:eastAsia="宋体" w:cs="宋体"/>
          <w:b/>
          <w:bCs/>
          <w:color w:val="000000" w:themeColor="text1"/>
          <w:kern w:val="44"/>
          <w:sz w:val="32"/>
          <w:szCs w:val="32"/>
          <w:highlight w:val="none"/>
          <w:lang w:val="zh-CN"/>
          <w14:textFill>
            <w14:solidFill>
              <w14:schemeClr w14:val="tx1"/>
            </w14:solidFill>
          </w14:textFill>
        </w:rPr>
        <w:t>附件一：评标工作大纲</w:t>
      </w:r>
      <w:bookmarkEnd w:id="633"/>
      <w:bookmarkEnd w:id="634"/>
      <w:bookmarkEnd w:id="635"/>
      <w:bookmarkEnd w:id="636"/>
    </w:p>
    <w:p w14:paraId="7F3B1C29">
      <w:pPr>
        <w:autoSpaceDE w:val="0"/>
        <w:autoSpaceDN w:val="0"/>
        <w:adjustRightInd w:val="0"/>
        <w:spacing w:line="400" w:lineRule="atLeast"/>
        <w:jc w:val="center"/>
        <w:rPr>
          <w:rFonts w:ascii="宋体" w:hAnsi="宋体" w:eastAsia="宋体" w:cs="宋体"/>
          <w:b/>
          <w:bCs/>
          <w:color w:val="000000" w:themeColor="text1"/>
          <w:szCs w:val="21"/>
          <w:highlight w:val="none"/>
          <w14:textFill>
            <w14:solidFill>
              <w14:schemeClr w14:val="tx1"/>
            </w14:solidFill>
          </w14:textFill>
        </w:rPr>
      </w:pPr>
    </w:p>
    <w:p w14:paraId="7B33AB5F">
      <w:pPr>
        <w:autoSpaceDE w:val="0"/>
        <w:autoSpaceDN w:val="0"/>
        <w:adjustRightInd w:val="0"/>
        <w:spacing w:line="400" w:lineRule="atLeast"/>
        <w:jc w:val="center"/>
        <w:rPr>
          <w:rFonts w:ascii="宋体" w:hAnsi="宋体" w:eastAsia="宋体" w:cs="宋体"/>
          <w:b/>
          <w:bCs/>
          <w:color w:val="000000" w:themeColor="text1"/>
          <w:szCs w:val="21"/>
          <w:highlight w:val="none"/>
          <w14:textFill>
            <w14:solidFill>
              <w14:schemeClr w14:val="tx1"/>
            </w14:solidFill>
          </w14:textFill>
        </w:rPr>
      </w:pPr>
    </w:p>
    <w:p w14:paraId="682F0CB8">
      <w:pPr>
        <w:autoSpaceDE w:val="0"/>
        <w:autoSpaceDN w:val="0"/>
        <w:adjustRightInd w:val="0"/>
        <w:spacing w:line="400" w:lineRule="atLeast"/>
        <w:jc w:val="center"/>
        <w:rPr>
          <w:rFonts w:ascii="宋体" w:hAnsi="宋体" w:eastAsia="宋体" w:cs="宋体"/>
          <w:b/>
          <w:bCs/>
          <w:color w:val="000000" w:themeColor="text1"/>
          <w:szCs w:val="21"/>
          <w:highlight w:val="none"/>
          <w14:textFill>
            <w14:solidFill>
              <w14:schemeClr w14:val="tx1"/>
            </w14:solidFill>
          </w14:textFill>
        </w:rPr>
      </w:pPr>
    </w:p>
    <w:p w14:paraId="1F970EC3">
      <w:pPr>
        <w:autoSpaceDE w:val="0"/>
        <w:autoSpaceDN w:val="0"/>
        <w:adjustRightInd w:val="0"/>
        <w:spacing w:line="400" w:lineRule="atLeast"/>
        <w:jc w:val="center"/>
        <w:rPr>
          <w:rFonts w:ascii="宋体" w:hAnsi="宋体" w:eastAsia="宋体" w:cs="宋体"/>
          <w:b/>
          <w:bCs/>
          <w:color w:val="000000" w:themeColor="text1"/>
          <w:szCs w:val="21"/>
          <w:highlight w:val="none"/>
          <w14:textFill>
            <w14:solidFill>
              <w14:schemeClr w14:val="tx1"/>
            </w14:solidFill>
          </w14:textFill>
        </w:rPr>
      </w:pPr>
    </w:p>
    <w:p w14:paraId="19DB0FE3">
      <w:pPr>
        <w:autoSpaceDE w:val="0"/>
        <w:autoSpaceDN w:val="0"/>
        <w:adjustRightInd w:val="0"/>
        <w:spacing w:line="360" w:lineRule="auto"/>
        <w:jc w:val="center"/>
        <w:rPr>
          <w:rFonts w:hint="eastAsia" w:ascii="宋体" w:hAnsi="宋体" w:eastAsia="宋体" w:cs="宋体"/>
          <w:b/>
          <w:bCs/>
          <w:color w:val="000000" w:themeColor="text1"/>
          <w:sz w:val="36"/>
          <w:szCs w:val="44"/>
          <w:highlight w:val="none"/>
          <w:lang w:eastAsia="zh-CN"/>
          <w14:textFill>
            <w14:solidFill>
              <w14:schemeClr w14:val="tx1"/>
            </w14:solidFill>
          </w14:textFill>
        </w:rPr>
      </w:pPr>
      <w:r>
        <w:rPr>
          <w:rFonts w:hint="eastAsia" w:ascii="宋体" w:hAnsi="宋体" w:eastAsia="宋体" w:cs="宋体"/>
          <w:b/>
          <w:bCs/>
          <w:color w:val="000000" w:themeColor="text1"/>
          <w:sz w:val="40"/>
          <w:szCs w:val="36"/>
          <w:highlight w:val="none"/>
          <w:lang w:eastAsia="zh-CN"/>
          <w14:textFill>
            <w14:solidFill>
              <w14:schemeClr w14:val="tx1"/>
            </w14:solidFill>
          </w14:textFill>
        </w:rPr>
        <w:t>东莞市水务环境投资控股集团管网有限公司2026-2027年施工监理服务采购项目</w:t>
      </w:r>
    </w:p>
    <w:p w14:paraId="2D9A1A5B">
      <w:pPr>
        <w:autoSpaceDE w:val="0"/>
        <w:autoSpaceDN w:val="0"/>
        <w:adjustRightInd w:val="0"/>
        <w:spacing w:line="360" w:lineRule="auto"/>
        <w:jc w:val="center"/>
        <w:rPr>
          <w:rFonts w:ascii="宋体" w:hAnsi="宋体" w:eastAsia="宋体" w:cs="宋体"/>
          <w:b/>
          <w:bCs/>
          <w:color w:val="000000" w:themeColor="text1"/>
          <w:sz w:val="36"/>
          <w:szCs w:val="36"/>
          <w:highlight w:val="none"/>
          <w14:textFill>
            <w14:solidFill>
              <w14:schemeClr w14:val="tx1"/>
            </w14:solidFill>
          </w14:textFill>
        </w:rPr>
      </w:pPr>
      <w:bookmarkStart w:id="640" w:name="_Toc14752_WPSOffice_Level1"/>
      <w:r>
        <w:rPr>
          <w:rFonts w:hint="eastAsia" w:ascii="宋体" w:hAnsi="宋体" w:eastAsia="宋体" w:cs="宋体"/>
          <w:b/>
          <w:bCs/>
          <w:color w:val="000000" w:themeColor="text1"/>
          <w:sz w:val="36"/>
          <w:szCs w:val="36"/>
          <w:highlight w:val="none"/>
          <w:lang w:val="zh-CN"/>
          <w14:textFill>
            <w14:solidFill>
              <w14:schemeClr w14:val="tx1"/>
            </w14:solidFill>
          </w14:textFill>
        </w:rPr>
        <w:t>（招标编号：广建咨询（东招）2025-0104号）</w:t>
      </w:r>
      <w:bookmarkEnd w:id="640"/>
    </w:p>
    <w:p w14:paraId="6E925646">
      <w:pPr>
        <w:autoSpaceDE w:val="0"/>
        <w:autoSpaceDN w:val="0"/>
        <w:adjustRightInd w:val="0"/>
        <w:spacing w:line="400" w:lineRule="atLeast"/>
        <w:jc w:val="center"/>
        <w:rPr>
          <w:rFonts w:ascii="宋体" w:hAnsi="宋体" w:eastAsia="宋体" w:cs="宋体"/>
          <w:b/>
          <w:bCs/>
          <w:color w:val="000000" w:themeColor="text1"/>
          <w:sz w:val="36"/>
          <w:szCs w:val="36"/>
          <w:highlight w:val="none"/>
          <w14:textFill>
            <w14:solidFill>
              <w14:schemeClr w14:val="tx1"/>
            </w14:solidFill>
          </w14:textFill>
        </w:rPr>
      </w:pPr>
    </w:p>
    <w:p w14:paraId="5B499C09">
      <w:pPr>
        <w:autoSpaceDE w:val="0"/>
        <w:autoSpaceDN w:val="0"/>
        <w:adjustRightInd w:val="0"/>
        <w:spacing w:line="400" w:lineRule="atLeast"/>
        <w:jc w:val="center"/>
        <w:rPr>
          <w:rFonts w:ascii="宋体" w:hAnsi="宋体" w:eastAsia="宋体" w:cs="宋体"/>
          <w:b/>
          <w:bCs/>
          <w:color w:val="000000" w:themeColor="text1"/>
          <w:sz w:val="36"/>
          <w:szCs w:val="36"/>
          <w:highlight w:val="none"/>
          <w14:textFill>
            <w14:solidFill>
              <w14:schemeClr w14:val="tx1"/>
            </w14:solidFill>
          </w14:textFill>
        </w:rPr>
      </w:pPr>
    </w:p>
    <w:p w14:paraId="3AD5A968">
      <w:pPr>
        <w:autoSpaceDE w:val="0"/>
        <w:autoSpaceDN w:val="0"/>
        <w:adjustRightInd w:val="0"/>
        <w:spacing w:line="400" w:lineRule="atLeast"/>
        <w:jc w:val="center"/>
        <w:rPr>
          <w:rFonts w:ascii="宋体" w:hAnsi="宋体" w:eastAsia="宋体" w:cs="宋体"/>
          <w:b/>
          <w:bCs/>
          <w:color w:val="000000" w:themeColor="text1"/>
          <w:sz w:val="36"/>
          <w:szCs w:val="36"/>
          <w:highlight w:val="none"/>
          <w14:textFill>
            <w14:solidFill>
              <w14:schemeClr w14:val="tx1"/>
            </w14:solidFill>
          </w14:textFill>
        </w:rPr>
      </w:pPr>
    </w:p>
    <w:p w14:paraId="61872F36">
      <w:pPr>
        <w:autoSpaceDE w:val="0"/>
        <w:autoSpaceDN w:val="0"/>
        <w:adjustRightInd w:val="0"/>
        <w:spacing w:line="400" w:lineRule="atLeast"/>
        <w:jc w:val="center"/>
        <w:rPr>
          <w:rFonts w:ascii="宋体" w:hAnsi="宋体" w:eastAsia="宋体" w:cs="宋体"/>
          <w:b/>
          <w:bCs/>
          <w:color w:val="000000" w:themeColor="text1"/>
          <w:sz w:val="36"/>
          <w:szCs w:val="36"/>
          <w:highlight w:val="none"/>
          <w14:textFill>
            <w14:solidFill>
              <w14:schemeClr w14:val="tx1"/>
            </w14:solidFill>
          </w14:textFill>
        </w:rPr>
      </w:pPr>
    </w:p>
    <w:p w14:paraId="6E694ECF">
      <w:pPr>
        <w:autoSpaceDE w:val="0"/>
        <w:autoSpaceDN w:val="0"/>
        <w:adjustRightInd w:val="0"/>
        <w:spacing w:line="400" w:lineRule="atLeast"/>
        <w:jc w:val="center"/>
        <w:rPr>
          <w:rFonts w:ascii="宋体" w:hAnsi="宋体" w:eastAsia="宋体" w:cs="宋体"/>
          <w:b/>
          <w:bCs/>
          <w:color w:val="000000" w:themeColor="text1"/>
          <w:sz w:val="72"/>
          <w:szCs w:val="72"/>
          <w:highlight w:val="none"/>
          <w:lang w:val="zh-CN"/>
          <w14:textFill>
            <w14:solidFill>
              <w14:schemeClr w14:val="tx1"/>
            </w14:solidFill>
          </w14:textFill>
        </w:rPr>
      </w:pPr>
      <w:bookmarkStart w:id="641" w:name="_Toc18947_WPSOffice_Level2"/>
      <w:r>
        <w:rPr>
          <w:rFonts w:hint="eastAsia" w:ascii="宋体" w:hAnsi="宋体" w:eastAsia="宋体" w:cs="宋体"/>
          <w:b/>
          <w:bCs/>
          <w:color w:val="000000" w:themeColor="text1"/>
          <w:sz w:val="72"/>
          <w:szCs w:val="72"/>
          <w:highlight w:val="none"/>
          <w:lang w:val="zh-CN"/>
          <w14:textFill>
            <w14:solidFill>
              <w14:schemeClr w14:val="tx1"/>
            </w14:solidFill>
          </w14:textFill>
        </w:rPr>
        <w:t>评标工作大纲</w:t>
      </w:r>
      <w:bookmarkEnd w:id="641"/>
    </w:p>
    <w:p w14:paraId="0DD6522C">
      <w:pPr>
        <w:autoSpaceDE w:val="0"/>
        <w:autoSpaceDN w:val="0"/>
        <w:adjustRightInd w:val="0"/>
        <w:spacing w:line="400" w:lineRule="atLeast"/>
        <w:jc w:val="center"/>
        <w:rPr>
          <w:rFonts w:ascii="宋体" w:hAnsi="宋体" w:eastAsia="宋体" w:cs="宋体"/>
          <w:b/>
          <w:bCs/>
          <w:color w:val="000000" w:themeColor="text1"/>
          <w:sz w:val="36"/>
          <w:szCs w:val="36"/>
          <w:highlight w:val="none"/>
          <w14:textFill>
            <w14:solidFill>
              <w14:schemeClr w14:val="tx1"/>
            </w14:solidFill>
          </w14:textFill>
        </w:rPr>
      </w:pPr>
    </w:p>
    <w:p w14:paraId="2089ACFF">
      <w:pPr>
        <w:autoSpaceDE w:val="0"/>
        <w:autoSpaceDN w:val="0"/>
        <w:adjustRightInd w:val="0"/>
        <w:spacing w:line="400" w:lineRule="atLeast"/>
        <w:rPr>
          <w:rFonts w:ascii="宋体" w:hAnsi="宋体" w:eastAsia="宋体" w:cs="宋体"/>
          <w:b/>
          <w:bCs/>
          <w:color w:val="000000" w:themeColor="text1"/>
          <w:sz w:val="36"/>
          <w:szCs w:val="36"/>
          <w:highlight w:val="none"/>
          <w14:textFill>
            <w14:solidFill>
              <w14:schemeClr w14:val="tx1"/>
            </w14:solidFill>
          </w14:textFill>
        </w:rPr>
      </w:pPr>
    </w:p>
    <w:p w14:paraId="40E6E1CC">
      <w:pPr>
        <w:autoSpaceDE w:val="0"/>
        <w:autoSpaceDN w:val="0"/>
        <w:adjustRightInd w:val="0"/>
        <w:spacing w:line="400" w:lineRule="atLeast"/>
        <w:jc w:val="center"/>
        <w:rPr>
          <w:rFonts w:ascii="宋体" w:hAnsi="宋体" w:eastAsia="宋体" w:cs="宋体"/>
          <w:b/>
          <w:bCs/>
          <w:color w:val="000000" w:themeColor="text1"/>
          <w:sz w:val="36"/>
          <w:szCs w:val="36"/>
          <w:highlight w:val="none"/>
          <w14:textFill>
            <w14:solidFill>
              <w14:schemeClr w14:val="tx1"/>
            </w14:solidFill>
          </w14:textFill>
        </w:rPr>
      </w:pPr>
    </w:p>
    <w:p w14:paraId="5E5B5683">
      <w:pPr>
        <w:autoSpaceDE w:val="0"/>
        <w:autoSpaceDN w:val="0"/>
        <w:adjustRightInd w:val="0"/>
        <w:spacing w:line="400" w:lineRule="atLeast"/>
        <w:jc w:val="center"/>
        <w:rPr>
          <w:rFonts w:ascii="宋体" w:hAnsi="宋体" w:eastAsia="宋体" w:cs="宋体"/>
          <w:b/>
          <w:bCs/>
          <w:color w:val="000000" w:themeColor="text1"/>
          <w:sz w:val="36"/>
          <w:szCs w:val="36"/>
          <w:highlight w:val="none"/>
          <w14:textFill>
            <w14:solidFill>
              <w14:schemeClr w14:val="tx1"/>
            </w14:solidFill>
          </w14:textFill>
        </w:rPr>
      </w:pPr>
    </w:p>
    <w:p w14:paraId="239C22D8">
      <w:pPr>
        <w:autoSpaceDE w:val="0"/>
        <w:autoSpaceDN w:val="0"/>
        <w:adjustRightInd w:val="0"/>
        <w:spacing w:line="400" w:lineRule="atLeast"/>
        <w:jc w:val="center"/>
        <w:rPr>
          <w:rFonts w:ascii="宋体" w:hAnsi="宋体" w:eastAsia="宋体" w:cs="宋体"/>
          <w:b/>
          <w:bCs/>
          <w:color w:val="000000" w:themeColor="text1"/>
          <w:sz w:val="36"/>
          <w:szCs w:val="36"/>
          <w:highlight w:val="none"/>
          <w14:textFill>
            <w14:solidFill>
              <w14:schemeClr w14:val="tx1"/>
            </w14:solidFill>
          </w14:textFill>
        </w:rPr>
      </w:pPr>
    </w:p>
    <w:p w14:paraId="3793D2FE">
      <w:pPr>
        <w:autoSpaceDE w:val="0"/>
        <w:autoSpaceDN w:val="0"/>
        <w:adjustRightInd w:val="0"/>
        <w:spacing w:line="400" w:lineRule="atLeast"/>
        <w:jc w:val="center"/>
        <w:rPr>
          <w:rFonts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b/>
          <w:bCs/>
          <w:color w:val="000000" w:themeColor="text1"/>
          <w:sz w:val="36"/>
          <w:szCs w:val="36"/>
          <w:highlight w:val="none"/>
          <w:lang w:val="zh-CN"/>
          <w14:textFill>
            <w14:solidFill>
              <w14:schemeClr w14:val="tx1"/>
            </w14:solidFill>
          </w14:textFill>
        </w:rPr>
        <w:t>建成工程咨询股份有限公司</w:t>
      </w:r>
    </w:p>
    <w:p w14:paraId="07AB9F7B">
      <w:pPr>
        <w:autoSpaceDE w:val="0"/>
        <w:autoSpaceDN w:val="0"/>
        <w:adjustRightInd w:val="0"/>
        <w:spacing w:line="400" w:lineRule="atLeast"/>
        <w:jc w:val="center"/>
        <w:rPr>
          <w:rFonts w:ascii="宋体" w:hAnsi="宋体" w:eastAsia="宋体" w:cs="宋体"/>
          <w:b/>
          <w:bCs/>
          <w:color w:val="000000" w:themeColor="text1"/>
          <w:sz w:val="36"/>
          <w:szCs w:val="36"/>
          <w:highlight w:val="none"/>
          <w14:textFill>
            <w14:solidFill>
              <w14:schemeClr w14:val="tx1"/>
            </w14:solidFill>
          </w14:textFill>
        </w:rPr>
      </w:pPr>
    </w:p>
    <w:p w14:paraId="248E0BD1">
      <w:pPr>
        <w:autoSpaceDE w:val="0"/>
        <w:autoSpaceDN w:val="0"/>
        <w:adjustRightInd w:val="0"/>
        <w:spacing w:line="400" w:lineRule="atLeast"/>
        <w:jc w:val="center"/>
        <w:rPr>
          <w:rFonts w:ascii="宋体" w:hAnsi="宋体" w:eastAsia="宋体" w:cs="宋体"/>
          <w:b/>
          <w:bCs/>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 w:val="44"/>
          <w:szCs w:val="44"/>
          <w:highlight w:val="none"/>
          <w14:textFill>
            <w14:solidFill>
              <w14:schemeClr w14:val="tx1"/>
            </w14:solidFill>
          </w14:textFill>
        </w:rPr>
        <w:br w:type="page"/>
      </w:r>
      <w:bookmarkStart w:id="642" w:name="_Toc32395_WPSOffice_Level1"/>
      <w:r>
        <w:rPr>
          <w:rFonts w:hint="eastAsia" w:ascii="宋体" w:hAnsi="宋体" w:eastAsia="宋体" w:cs="宋体"/>
          <w:b/>
          <w:bCs/>
          <w:color w:val="000000" w:themeColor="text1"/>
          <w:sz w:val="36"/>
          <w:szCs w:val="36"/>
          <w:highlight w:val="none"/>
          <w:lang w:val="zh-CN"/>
          <w14:textFill>
            <w14:solidFill>
              <w14:schemeClr w14:val="tx1"/>
            </w14:solidFill>
          </w14:textFill>
        </w:rPr>
        <w:t>目录</w:t>
      </w:r>
      <w:bookmarkEnd w:id="642"/>
    </w:p>
    <w:p w14:paraId="3664C204">
      <w:pPr>
        <w:autoSpaceDE w:val="0"/>
        <w:autoSpaceDN w:val="0"/>
        <w:adjustRightInd w:val="0"/>
        <w:spacing w:line="400" w:lineRule="atLeast"/>
        <w:jc w:val="center"/>
        <w:rPr>
          <w:rFonts w:ascii="宋体" w:hAnsi="宋体" w:eastAsia="宋体" w:cs="宋体"/>
          <w:color w:val="000000" w:themeColor="text1"/>
          <w:sz w:val="44"/>
          <w:szCs w:val="44"/>
          <w:highlight w:val="none"/>
          <w14:textFill>
            <w14:solidFill>
              <w14:schemeClr w14:val="tx1"/>
            </w14:solidFill>
          </w14:textFill>
        </w:rPr>
      </w:pPr>
    </w:p>
    <w:p w14:paraId="1F78ECE3">
      <w:pPr>
        <w:autoSpaceDE w:val="0"/>
        <w:autoSpaceDN w:val="0"/>
        <w:adjustRightInd w:val="0"/>
        <w:spacing w:line="360" w:lineRule="auto"/>
        <w:ind w:left="567" w:hanging="567"/>
        <w:rPr>
          <w:rFonts w:ascii="宋体" w:hAnsi="宋体" w:eastAsia="宋体" w:cs="宋体"/>
          <w:color w:val="000000" w:themeColor="text1"/>
          <w:szCs w:val="30"/>
          <w:highlight w:val="none"/>
          <w14:textFill>
            <w14:solidFill>
              <w14:schemeClr w14:val="tx1"/>
            </w14:solidFill>
          </w14:textFill>
        </w:rPr>
      </w:pPr>
      <w:bookmarkStart w:id="643" w:name="_Toc21604_WPSOffice_Level1"/>
      <w:r>
        <w:rPr>
          <w:rFonts w:hint="eastAsia" w:ascii="宋体" w:hAnsi="宋体" w:eastAsia="宋体" w:cs="宋体"/>
          <w:color w:val="000000" w:themeColor="text1"/>
          <w:szCs w:val="30"/>
          <w:highlight w:val="none"/>
          <w:lang w:val="zh-CN"/>
          <w14:textFill>
            <w14:solidFill>
              <w14:schemeClr w14:val="tx1"/>
            </w14:solidFill>
          </w14:textFill>
        </w:rPr>
        <w:t>一、</w:t>
      </w:r>
      <w:r>
        <w:rPr>
          <w:rFonts w:hint="eastAsia" w:ascii="宋体" w:hAnsi="宋体" w:eastAsia="宋体" w:cs="宋体"/>
          <w:color w:val="000000" w:themeColor="text1"/>
          <w:szCs w:val="30"/>
          <w:highlight w:val="none"/>
          <w:lang w:val="zh-CN"/>
          <w14:textFill>
            <w14:solidFill>
              <w14:schemeClr w14:val="tx1"/>
            </w14:solidFill>
          </w14:textFill>
        </w:rPr>
        <w:tab/>
      </w:r>
      <w:r>
        <w:rPr>
          <w:rFonts w:hint="eastAsia" w:ascii="宋体" w:hAnsi="宋体" w:eastAsia="宋体" w:cs="宋体"/>
          <w:color w:val="000000" w:themeColor="text1"/>
          <w:szCs w:val="30"/>
          <w:highlight w:val="none"/>
          <w:lang w:val="zh-CN"/>
          <w14:textFill>
            <w14:solidFill>
              <w14:schemeClr w14:val="tx1"/>
            </w14:solidFill>
          </w14:textFill>
        </w:rPr>
        <w:t>总则</w:t>
      </w:r>
      <w:bookmarkEnd w:id="643"/>
    </w:p>
    <w:p w14:paraId="613C24D6">
      <w:pPr>
        <w:autoSpaceDE w:val="0"/>
        <w:autoSpaceDN w:val="0"/>
        <w:adjustRightInd w:val="0"/>
        <w:spacing w:line="360" w:lineRule="auto"/>
        <w:ind w:left="567" w:hanging="567"/>
        <w:rPr>
          <w:rFonts w:ascii="宋体" w:hAnsi="宋体" w:eastAsia="宋体" w:cs="宋体"/>
          <w:color w:val="000000" w:themeColor="text1"/>
          <w:szCs w:val="30"/>
          <w:highlight w:val="none"/>
          <w14:textFill>
            <w14:solidFill>
              <w14:schemeClr w14:val="tx1"/>
            </w14:solidFill>
          </w14:textFill>
        </w:rPr>
      </w:pPr>
      <w:bookmarkStart w:id="644" w:name="_Toc1387_WPSOffice_Level1"/>
      <w:r>
        <w:rPr>
          <w:rFonts w:hint="eastAsia" w:ascii="宋体" w:hAnsi="宋体" w:eastAsia="宋体" w:cs="宋体"/>
          <w:color w:val="000000" w:themeColor="text1"/>
          <w:szCs w:val="30"/>
          <w:highlight w:val="none"/>
          <w:lang w:val="zh-CN"/>
          <w14:textFill>
            <w14:solidFill>
              <w14:schemeClr w14:val="tx1"/>
            </w14:solidFill>
          </w14:textFill>
        </w:rPr>
        <w:t>二、</w:t>
      </w:r>
      <w:r>
        <w:rPr>
          <w:rFonts w:hint="eastAsia" w:ascii="宋体" w:hAnsi="宋体" w:eastAsia="宋体" w:cs="宋体"/>
          <w:color w:val="000000" w:themeColor="text1"/>
          <w:szCs w:val="30"/>
          <w:highlight w:val="none"/>
          <w:lang w:val="zh-CN"/>
          <w14:textFill>
            <w14:solidFill>
              <w14:schemeClr w14:val="tx1"/>
            </w14:solidFill>
          </w14:textFill>
        </w:rPr>
        <w:tab/>
      </w:r>
      <w:r>
        <w:rPr>
          <w:rFonts w:hint="eastAsia" w:ascii="宋体" w:hAnsi="宋体" w:eastAsia="宋体" w:cs="宋体"/>
          <w:color w:val="000000" w:themeColor="text1"/>
          <w:szCs w:val="30"/>
          <w:highlight w:val="none"/>
          <w:lang w:val="zh-CN"/>
          <w14:textFill>
            <w14:solidFill>
              <w14:schemeClr w14:val="tx1"/>
            </w14:solidFill>
          </w14:textFill>
        </w:rPr>
        <w:t>投标文件的初审</w:t>
      </w:r>
      <w:bookmarkEnd w:id="644"/>
    </w:p>
    <w:p w14:paraId="56BECB5D">
      <w:pPr>
        <w:autoSpaceDE w:val="0"/>
        <w:autoSpaceDN w:val="0"/>
        <w:adjustRightInd w:val="0"/>
        <w:spacing w:line="360" w:lineRule="auto"/>
        <w:ind w:left="567" w:hanging="567"/>
        <w:rPr>
          <w:rFonts w:ascii="宋体" w:hAnsi="宋体" w:eastAsia="宋体" w:cs="宋体"/>
          <w:color w:val="000000" w:themeColor="text1"/>
          <w:szCs w:val="30"/>
          <w:highlight w:val="none"/>
          <w14:textFill>
            <w14:solidFill>
              <w14:schemeClr w14:val="tx1"/>
            </w14:solidFill>
          </w14:textFill>
        </w:rPr>
      </w:pPr>
      <w:bookmarkStart w:id="645" w:name="_Toc30284_WPSOffice_Level1"/>
      <w:r>
        <w:rPr>
          <w:rFonts w:hint="eastAsia" w:ascii="宋体" w:hAnsi="宋体" w:eastAsia="宋体" w:cs="宋体"/>
          <w:color w:val="000000" w:themeColor="text1"/>
          <w:szCs w:val="30"/>
          <w:highlight w:val="none"/>
          <w:lang w:val="zh-CN"/>
          <w14:textFill>
            <w14:solidFill>
              <w14:schemeClr w14:val="tx1"/>
            </w14:solidFill>
          </w14:textFill>
        </w:rPr>
        <w:t>三、</w:t>
      </w:r>
      <w:r>
        <w:rPr>
          <w:rFonts w:hint="eastAsia" w:ascii="宋体" w:hAnsi="宋体" w:eastAsia="宋体" w:cs="宋体"/>
          <w:color w:val="000000" w:themeColor="text1"/>
          <w:szCs w:val="30"/>
          <w:highlight w:val="none"/>
          <w:lang w:val="zh-CN"/>
          <w14:textFill>
            <w14:solidFill>
              <w14:schemeClr w14:val="tx1"/>
            </w14:solidFill>
          </w14:textFill>
        </w:rPr>
        <w:tab/>
      </w:r>
      <w:r>
        <w:rPr>
          <w:rFonts w:hint="eastAsia" w:ascii="宋体" w:hAnsi="宋体" w:eastAsia="宋体" w:cs="宋体"/>
          <w:color w:val="000000" w:themeColor="text1"/>
          <w:szCs w:val="30"/>
          <w:highlight w:val="none"/>
          <w:lang w:val="zh-CN"/>
          <w14:textFill>
            <w14:solidFill>
              <w14:schemeClr w14:val="tx1"/>
            </w14:solidFill>
          </w14:textFill>
        </w:rPr>
        <w:t>澄清有关问题</w:t>
      </w:r>
      <w:bookmarkEnd w:id="645"/>
    </w:p>
    <w:p w14:paraId="66384C98">
      <w:pPr>
        <w:autoSpaceDE w:val="0"/>
        <w:autoSpaceDN w:val="0"/>
        <w:adjustRightInd w:val="0"/>
        <w:spacing w:line="360" w:lineRule="auto"/>
        <w:ind w:left="567" w:hanging="567"/>
        <w:rPr>
          <w:rFonts w:ascii="宋体" w:hAnsi="宋体" w:eastAsia="宋体" w:cs="宋体"/>
          <w:color w:val="000000" w:themeColor="text1"/>
          <w:szCs w:val="30"/>
          <w:highlight w:val="none"/>
          <w14:textFill>
            <w14:solidFill>
              <w14:schemeClr w14:val="tx1"/>
            </w14:solidFill>
          </w14:textFill>
        </w:rPr>
      </w:pPr>
      <w:bookmarkStart w:id="646" w:name="_Toc1206_WPSOffice_Level1"/>
      <w:r>
        <w:rPr>
          <w:rFonts w:hint="eastAsia" w:ascii="宋体" w:hAnsi="宋体" w:eastAsia="宋体" w:cs="宋体"/>
          <w:color w:val="000000" w:themeColor="text1"/>
          <w:szCs w:val="30"/>
          <w:highlight w:val="none"/>
          <w14:textFill>
            <w14:solidFill>
              <w14:schemeClr w14:val="tx1"/>
            </w14:solidFill>
          </w14:textFill>
        </w:rPr>
        <w:t>四、 比较和评价</w:t>
      </w:r>
      <w:bookmarkEnd w:id="646"/>
    </w:p>
    <w:p w14:paraId="58914AE7">
      <w:pPr>
        <w:autoSpaceDE w:val="0"/>
        <w:autoSpaceDN w:val="0"/>
        <w:adjustRightInd w:val="0"/>
        <w:spacing w:line="360" w:lineRule="auto"/>
        <w:ind w:left="567" w:hanging="567"/>
        <w:rPr>
          <w:rFonts w:ascii="宋体" w:hAnsi="宋体" w:eastAsia="宋体" w:cs="宋体"/>
          <w:color w:val="000000" w:themeColor="text1"/>
          <w:szCs w:val="30"/>
          <w:highlight w:val="none"/>
          <w14:textFill>
            <w14:solidFill>
              <w14:schemeClr w14:val="tx1"/>
            </w14:solidFill>
          </w14:textFill>
        </w:rPr>
      </w:pPr>
      <w:bookmarkStart w:id="647" w:name="_Toc12163_WPSOffice_Level1"/>
      <w:r>
        <w:rPr>
          <w:rFonts w:hint="eastAsia" w:ascii="宋体" w:hAnsi="宋体" w:eastAsia="宋体" w:cs="宋体"/>
          <w:color w:val="000000" w:themeColor="text1"/>
          <w:szCs w:val="30"/>
          <w:highlight w:val="none"/>
          <w:lang w:val="zh-CN"/>
          <w14:textFill>
            <w14:solidFill>
              <w14:schemeClr w14:val="tx1"/>
            </w14:solidFill>
          </w14:textFill>
        </w:rPr>
        <w:t>五、</w:t>
      </w:r>
      <w:r>
        <w:rPr>
          <w:rFonts w:hint="eastAsia" w:ascii="宋体" w:hAnsi="宋体" w:eastAsia="宋体" w:cs="宋体"/>
          <w:color w:val="000000" w:themeColor="text1"/>
          <w:szCs w:val="30"/>
          <w:highlight w:val="none"/>
          <w:lang w:val="zh-CN"/>
          <w14:textFill>
            <w14:solidFill>
              <w14:schemeClr w14:val="tx1"/>
            </w14:solidFill>
          </w14:textFill>
        </w:rPr>
        <w:tab/>
      </w:r>
      <w:r>
        <w:rPr>
          <w:rFonts w:hint="eastAsia" w:ascii="宋体" w:hAnsi="宋体" w:eastAsia="宋体" w:cs="宋体"/>
          <w:color w:val="000000" w:themeColor="text1"/>
          <w:szCs w:val="30"/>
          <w:highlight w:val="none"/>
          <w:lang w:val="zh-CN"/>
          <w14:textFill>
            <w14:solidFill>
              <w14:schemeClr w14:val="tx1"/>
            </w14:solidFill>
          </w14:textFill>
        </w:rPr>
        <w:t>推荐中标候选人名单</w:t>
      </w:r>
      <w:bookmarkEnd w:id="647"/>
    </w:p>
    <w:p w14:paraId="4511E9C5">
      <w:pPr>
        <w:autoSpaceDE w:val="0"/>
        <w:autoSpaceDN w:val="0"/>
        <w:adjustRightInd w:val="0"/>
        <w:spacing w:line="360" w:lineRule="auto"/>
        <w:ind w:left="567" w:hanging="567"/>
        <w:rPr>
          <w:rFonts w:ascii="宋体" w:hAnsi="宋体" w:eastAsia="宋体" w:cs="宋体"/>
          <w:color w:val="000000" w:themeColor="text1"/>
          <w:szCs w:val="30"/>
          <w:highlight w:val="none"/>
          <w14:textFill>
            <w14:solidFill>
              <w14:schemeClr w14:val="tx1"/>
            </w14:solidFill>
          </w14:textFill>
        </w:rPr>
      </w:pPr>
      <w:bookmarkStart w:id="648" w:name="_Toc366_WPSOffice_Level1"/>
      <w:r>
        <w:rPr>
          <w:rFonts w:hint="eastAsia" w:ascii="宋体" w:hAnsi="宋体" w:eastAsia="宋体" w:cs="宋体"/>
          <w:color w:val="000000" w:themeColor="text1"/>
          <w:szCs w:val="30"/>
          <w:highlight w:val="none"/>
          <w:lang w:val="zh-CN"/>
          <w14:textFill>
            <w14:solidFill>
              <w14:schemeClr w14:val="tx1"/>
            </w14:solidFill>
          </w14:textFill>
        </w:rPr>
        <w:t>六、</w:t>
      </w:r>
      <w:r>
        <w:rPr>
          <w:rFonts w:hint="eastAsia" w:ascii="宋体" w:hAnsi="宋体" w:eastAsia="宋体" w:cs="宋体"/>
          <w:color w:val="000000" w:themeColor="text1"/>
          <w:szCs w:val="30"/>
          <w:highlight w:val="none"/>
          <w:lang w:val="zh-CN"/>
          <w14:textFill>
            <w14:solidFill>
              <w14:schemeClr w14:val="tx1"/>
            </w14:solidFill>
          </w14:textFill>
        </w:rPr>
        <w:tab/>
      </w:r>
      <w:r>
        <w:rPr>
          <w:rFonts w:hint="eastAsia" w:ascii="宋体" w:hAnsi="宋体" w:eastAsia="宋体" w:cs="宋体"/>
          <w:color w:val="000000" w:themeColor="text1"/>
          <w:szCs w:val="30"/>
          <w:highlight w:val="none"/>
          <w:lang w:val="zh-CN"/>
          <w14:textFill>
            <w14:solidFill>
              <w14:schemeClr w14:val="tx1"/>
            </w14:solidFill>
          </w14:textFill>
        </w:rPr>
        <w:t>编写评标报告</w:t>
      </w:r>
      <w:bookmarkEnd w:id="648"/>
    </w:p>
    <w:p w14:paraId="1247C3DB">
      <w:pPr>
        <w:autoSpaceDE w:val="0"/>
        <w:autoSpaceDN w:val="0"/>
        <w:adjustRightInd w:val="0"/>
        <w:spacing w:line="360" w:lineRule="auto"/>
        <w:ind w:left="567" w:hanging="567"/>
        <w:rPr>
          <w:rFonts w:ascii="宋体" w:hAnsi="宋体" w:eastAsia="宋体" w:cs="宋体"/>
          <w:color w:val="000000" w:themeColor="text1"/>
          <w:szCs w:val="30"/>
          <w:highlight w:val="none"/>
          <w14:textFill>
            <w14:solidFill>
              <w14:schemeClr w14:val="tx1"/>
            </w14:solidFill>
          </w14:textFill>
        </w:rPr>
      </w:pPr>
      <w:bookmarkStart w:id="649" w:name="_Toc22378_WPSOffice_Level1"/>
      <w:r>
        <w:rPr>
          <w:rFonts w:hint="eastAsia" w:ascii="宋体" w:hAnsi="宋体" w:eastAsia="宋体" w:cs="宋体"/>
          <w:color w:val="000000" w:themeColor="text1"/>
          <w:szCs w:val="30"/>
          <w:highlight w:val="none"/>
          <w:lang w:val="zh-CN"/>
          <w14:textFill>
            <w14:solidFill>
              <w14:schemeClr w14:val="tx1"/>
            </w14:solidFill>
          </w14:textFill>
        </w:rPr>
        <w:t>七、</w:t>
      </w:r>
      <w:r>
        <w:rPr>
          <w:rFonts w:hint="eastAsia" w:ascii="宋体" w:hAnsi="宋体" w:eastAsia="宋体" w:cs="宋体"/>
          <w:color w:val="000000" w:themeColor="text1"/>
          <w:szCs w:val="30"/>
          <w:highlight w:val="none"/>
          <w:lang w:val="zh-CN"/>
          <w14:textFill>
            <w14:solidFill>
              <w14:schemeClr w14:val="tx1"/>
            </w14:solidFill>
          </w14:textFill>
        </w:rPr>
        <w:tab/>
      </w:r>
      <w:r>
        <w:rPr>
          <w:rFonts w:hint="eastAsia" w:ascii="宋体" w:hAnsi="宋体" w:eastAsia="宋体" w:cs="宋体"/>
          <w:color w:val="000000" w:themeColor="text1"/>
          <w:szCs w:val="30"/>
          <w:highlight w:val="none"/>
          <w:lang w:val="zh-CN"/>
          <w14:textFill>
            <w14:solidFill>
              <w14:schemeClr w14:val="tx1"/>
            </w14:solidFill>
          </w14:textFill>
        </w:rPr>
        <w:t>注意事项</w:t>
      </w:r>
      <w:bookmarkEnd w:id="649"/>
    </w:p>
    <w:p w14:paraId="61E7E3D4">
      <w:pPr>
        <w:tabs>
          <w:tab w:val="right" w:pos="7320"/>
        </w:tabs>
        <w:autoSpaceDE w:val="0"/>
        <w:autoSpaceDN w:val="0"/>
        <w:adjustRightInd w:val="0"/>
        <w:spacing w:line="360" w:lineRule="auto"/>
        <w:ind w:left="720" w:hanging="720"/>
        <w:rPr>
          <w:rFonts w:ascii="宋体" w:hAnsi="宋体" w:eastAsia="宋体" w:cs="宋体"/>
          <w:color w:val="000000" w:themeColor="text1"/>
          <w:szCs w:val="30"/>
          <w:highlight w:val="none"/>
          <w14:textFill>
            <w14:solidFill>
              <w14:schemeClr w14:val="tx1"/>
            </w14:solidFill>
          </w14:textFill>
        </w:rPr>
      </w:pPr>
    </w:p>
    <w:p w14:paraId="193A52BB">
      <w:pPr>
        <w:tabs>
          <w:tab w:val="right" w:pos="7320"/>
        </w:tabs>
        <w:autoSpaceDE w:val="0"/>
        <w:autoSpaceDN w:val="0"/>
        <w:adjustRightInd w:val="0"/>
        <w:spacing w:line="360" w:lineRule="auto"/>
        <w:ind w:left="720" w:hanging="720"/>
        <w:rPr>
          <w:rFonts w:ascii="宋体" w:hAnsi="宋体" w:eastAsia="宋体" w:cs="宋体"/>
          <w:color w:val="000000" w:themeColor="text1"/>
          <w:szCs w:val="30"/>
          <w:highlight w:val="none"/>
          <w14:textFill>
            <w14:solidFill>
              <w14:schemeClr w14:val="tx1"/>
            </w14:solidFill>
          </w14:textFill>
        </w:rPr>
      </w:pPr>
    </w:p>
    <w:p w14:paraId="475B50C1">
      <w:pPr>
        <w:tabs>
          <w:tab w:val="left" w:pos="1080"/>
          <w:tab w:val="right" w:pos="7320"/>
        </w:tabs>
        <w:autoSpaceDE w:val="0"/>
        <w:autoSpaceDN w:val="0"/>
        <w:adjustRightInd w:val="0"/>
        <w:spacing w:line="400" w:lineRule="atLeast"/>
        <w:ind w:left="720" w:hanging="720"/>
        <w:rPr>
          <w:rFonts w:ascii="宋体" w:hAnsi="宋体" w:eastAsia="宋体" w:cs="宋体"/>
          <w:color w:val="000000" w:themeColor="text1"/>
          <w:szCs w:val="30"/>
          <w:highlight w:val="none"/>
          <w14:textFill>
            <w14:solidFill>
              <w14:schemeClr w14:val="tx1"/>
            </w14:solidFill>
          </w14:textFill>
        </w:rPr>
      </w:pPr>
    </w:p>
    <w:p w14:paraId="5BD28DA3">
      <w:pPr>
        <w:tabs>
          <w:tab w:val="left" w:pos="1140"/>
        </w:tabs>
        <w:autoSpaceDE w:val="0"/>
        <w:autoSpaceDN w:val="0"/>
        <w:adjustRightInd w:val="0"/>
        <w:spacing w:line="360" w:lineRule="auto"/>
        <w:jc w:val="center"/>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sz w:val="30"/>
          <w:szCs w:val="30"/>
          <w:highlight w:val="none"/>
          <w14:textFill>
            <w14:solidFill>
              <w14:schemeClr w14:val="tx1"/>
            </w14:solidFill>
          </w14:textFill>
        </w:rPr>
        <w:br w:type="page"/>
      </w:r>
      <w:bookmarkStart w:id="650" w:name="_Toc27181_WPSOffice_Level1"/>
      <w:r>
        <w:rPr>
          <w:rFonts w:hint="eastAsia" w:ascii="宋体" w:hAnsi="宋体" w:eastAsia="宋体" w:cs="宋体"/>
          <w:color w:val="000000" w:themeColor="text1"/>
          <w:sz w:val="28"/>
          <w:szCs w:val="28"/>
          <w:highlight w:val="none"/>
          <w:lang w:val="zh-CN"/>
          <w14:textFill>
            <w14:solidFill>
              <w14:schemeClr w14:val="tx1"/>
            </w14:solidFill>
          </w14:textFill>
        </w:rPr>
        <w:t>一、</w:t>
      </w:r>
      <w:r>
        <w:rPr>
          <w:rFonts w:hint="eastAsia" w:ascii="宋体" w:hAnsi="宋体" w:eastAsia="宋体" w:cs="宋体"/>
          <w:b/>
          <w:bCs/>
          <w:color w:val="000000" w:themeColor="text1"/>
          <w:sz w:val="28"/>
          <w:szCs w:val="28"/>
          <w:highlight w:val="none"/>
          <w:lang w:val="zh-CN"/>
          <w14:textFill>
            <w14:solidFill>
              <w14:schemeClr w14:val="tx1"/>
            </w14:solidFill>
          </w14:textFill>
        </w:rPr>
        <w:t>总则</w:t>
      </w:r>
      <w:bookmarkEnd w:id="650"/>
    </w:p>
    <w:p w14:paraId="47C5927B">
      <w:pPr>
        <w:tabs>
          <w:tab w:val="left" w:pos="567"/>
          <w:tab w:val="left" w:pos="600"/>
        </w:tabs>
        <w:autoSpaceDE w:val="0"/>
        <w:autoSpaceDN w:val="0"/>
        <w:adjustRightInd w:val="0"/>
        <w:spacing w:line="360" w:lineRule="auto"/>
        <w:ind w:left="600" w:hanging="600"/>
        <w:rPr>
          <w:rFonts w:ascii="宋体" w:hAnsi="宋体" w:eastAsia="宋体" w:cs="宋体"/>
          <w:b/>
          <w:bCs/>
          <w:color w:val="000000" w:themeColor="text1"/>
          <w:szCs w:val="24"/>
          <w:highlight w:val="none"/>
          <w:lang w:val="zh-CN"/>
          <w14:textFill>
            <w14:solidFill>
              <w14:schemeClr w14:val="tx1"/>
            </w14:solidFill>
          </w14:textFill>
        </w:rPr>
      </w:pPr>
      <w:r>
        <w:rPr>
          <w:rFonts w:hint="eastAsia" w:ascii="宋体" w:hAnsi="宋体" w:eastAsia="宋体" w:cs="宋体"/>
          <w:b/>
          <w:bCs/>
          <w:color w:val="000000" w:themeColor="text1"/>
          <w:szCs w:val="24"/>
          <w:highlight w:val="none"/>
          <w:lang w:val="zh-CN"/>
          <w14:textFill>
            <w14:solidFill>
              <w14:schemeClr w14:val="tx1"/>
            </w14:solidFill>
          </w14:textFill>
        </w:rPr>
        <w:t>1、一般规定</w:t>
      </w:r>
    </w:p>
    <w:p w14:paraId="2F64350E">
      <w:pPr>
        <w:autoSpaceDE w:val="0"/>
        <w:autoSpaceDN w:val="0"/>
        <w:adjustRightInd w:val="0"/>
        <w:spacing w:line="360" w:lineRule="auto"/>
        <w:ind w:left="567" w:hanging="567"/>
        <w:rPr>
          <w:rFonts w:ascii="宋体" w:hAnsi="宋体" w:eastAsia="宋体" w:cs="宋体"/>
          <w:color w:val="000000" w:themeColor="text1"/>
          <w:kern w:val="0"/>
          <w:szCs w:val="32"/>
          <w:highlight w:val="none"/>
          <w14:textFill>
            <w14:solidFill>
              <w14:schemeClr w14:val="tx1"/>
            </w14:solidFill>
          </w14:textFill>
        </w:rPr>
      </w:pPr>
      <w:r>
        <w:rPr>
          <w:rFonts w:hint="eastAsia" w:ascii="宋体" w:hAnsi="宋体" w:eastAsia="宋体" w:cs="宋体"/>
          <w:color w:val="000000" w:themeColor="text1"/>
          <w:szCs w:val="21"/>
          <w:highlight w:val="none"/>
          <w:lang w:val="zh-CN"/>
          <w14:textFill>
            <w14:solidFill>
              <w14:schemeClr w14:val="tx1"/>
            </w14:solidFill>
          </w14:textFill>
        </w:rPr>
        <w:t>1.1</w:t>
      </w:r>
      <w:r>
        <w:rPr>
          <w:rFonts w:hint="eastAsia" w:ascii="宋体" w:hAnsi="宋体" w:eastAsia="宋体" w:cs="宋体"/>
          <w:color w:val="000000" w:themeColor="text1"/>
          <w:szCs w:val="21"/>
          <w:highlight w:val="none"/>
          <w:lang w:val="zh-CN"/>
          <w14:textFill>
            <w14:solidFill>
              <w14:schemeClr w14:val="tx1"/>
            </w14:solidFill>
          </w14:textFill>
        </w:rPr>
        <w:tab/>
      </w:r>
      <w:r>
        <w:rPr>
          <w:rFonts w:hint="eastAsia" w:ascii="宋体" w:hAnsi="宋体" w:eastAsia="宋体" w:cs="宋体"/>
          <w:color w:val="000000" w:themeColor="text1"/>
          <w:kern w:val="0"/>
          <w:szCs w:val="21"/>
          <w:highlight w:val="none"/>
          <w:lang w:eastAsia="zh-CN"/>
          <w14:textFill>
            <w14:solidFill>
              <w14:schemeClr w14:val="tx1"/>
            </w14:solidFill>
          </w14:textFill>
        </w:rPr>
        <w:t>东莞市水务环境投资控股集团管网有限公司2026-2027年施工监理服务采购项目</w:t>
      </w:r>
      <w:r>
        <w:rPr>
          <w:rFonts w:hint="eastAsia" w:ascii="宋体" w:hAnsi="宋体" w:eastAsia="宋体" w:cs="宋体"/>
          <w:color w:val="000000" w:themeColor="text1"/>
          <w:szCs w:val="21"/>
          <w:highlight w:val="none"/>
          <w:lang w:val="zh-CN"/>
          <w14:textFill>
            <w14:solidFill>
              <w14:schemeClr w14:val="tx1"/>
            </w14:solidFill>
          </w14:textFill>
        </w:rPr>
        <w:t>(招标编号：广建咨询（东招）2025-0104号</w:t>
      </w:r>
      <w:r>
        <w:rPr>
          <w:rFonts w:hint="eastAsia" w:ascii="宋体" w:hAnsi="宋体" w:eastAsia="宋体" w:cs="宋体"/>
          <w:color w:val="000000" w:themeColor="text1"/>
          <w:kern w:val="0"/>
          <w:szCs w:val="32"/>
          <w:highlight w:val="none"/>
          <w14:textFill>
            <w14:solidFill>
              <w14:schemeClr w14:val="tx1"/>
            </w14:solidFill>
          </w14:textFill>
        </w:rPr>
        <w:t>)的</w:t>
      </w:r>
      <w:r>
        <w:rPr>
          <w:rFonts w:hint="eastAsia" w:ascii="宋体" w:hAnsi="宋体" w:eastAsia="宋体" w:cs="宋体"/>
          <w:color w:val="000000" w:themeColor="text1"/>
          <w:szCs w:val="21"/>
          <w:highlight w:val="none"/>
          <w:lang w:val="zh-CN"/>
          <w14:textFill>
            <w14:solidFill>
              <w14:schemeClr w14:val="tx1"/>
            </w14:solidFill>
          </w14:textFill>
        </w:rPr>
        <w:t>招标</w:t>
      </w:r>
      <w:r>
        <w:rPr>
          <w:rFonts w:hint="eastAsia" w:ascii="宋体" w:hAnsi="宋体" w:eastAsia="宋体" w:cs="宋体"/>
          <w:color w:val="000000" w:themeColor="text1"/>
          <w:kern w:val="0"/>
          <w:szCs w:val="32"/>
          <w:highlight w:val="none"/>
          <w14:textFill>
            <w14:solidFill>
              <w14:schemeClr w14:val="tx1"/>
            </w14:solidFill>
          </w14:textFill>
        </w:rPr>
        <w:t>按照《中华人民共和国招标投标法》等有关规定进行。</w:t>
      </w:r>
    </w:p>
    <w:p w14:paraId="123AF9AA">
      <w:pPr>
        <w:autoSpaceDE w:val="0"/>
        <w:autoSpaceDN w:val="0"/>
        <w:adjustRightInd w:val="0"/>
        <w:spacing w:line="360" w:lineRule="auto"/>
        <w:ind w:left="567" w:hanging="567"/>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1.2</w:t>
      </w:r>
      <w:r>
        <w:rPr>
          <w:rFonts w:hint="eastAsia" w:ascii="宋体" w:hAnsi="宋体" w:eastAsia="宋体" w:cs="宋体"/>
          <w:color w:val="000000" w:themeColor="text1"/>
          <w:szCs w:val="24"/>
          <w:highlight w:val="none"/>
          <w:lang w:val="zh-CN"/>
          <w14:textFill>
            <w14:solidFill>
              <w14:schemeClr w14:val="tx1"/>
            </w14:solidFill>
          </w14:textFill>
        </w:rPr>
        <w:tab/>
      </w:r>
      <w:r>
        <w:rPr>
          <w:rFonts w:hint="eastAsia" w:ascii="宋体" w:hAnsi="宋体" w:eastAsia="宋体" w:cs="宋体"/>
          <w:color w:val="000000" w:themeColor="text1"/>
          <w:szCs w:val="24"/>
          <w:highlight w:val="none"/>
          <w:lang w:val="zh-CN"/>
          <w14:textFill>
            <w14:solidFill>
              <w14:schemeClr w14:val="tx1"/>
            </w14:solidFill>
          </w14:textFill>
        </w:rPr>
        <w:t>评标必须遵循公平、公正、诚实信用的原则。</w:t>
      </w:r>
    </w:p>
    <w:p w14:paraId="46D5E3EC">
      <w:pPr>
        <w:autoSpaceDE w:val="0"/>
        <w:autoSpaceDN w:val="0"/>
        <w:adjustRightInd w:val="0"/>
        <w:spacing w:line="360" w:lineRule="auto"/>
        <w:ind w:left="567" w:hanging="567"/>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1.3</w:t>
      </w:r>
      <w:r>
        <w:rPr>
          <w:rFonts w:hint="eastAsia" w:ascii="宋体" w:hAnsi="宋体" w:eastAsia="宋体" w:cs="宋体"/>
          <w:color w:val="000000" w:themeColor="text1"/>
          <w:szCs w:val="24"/>
          <w:highlight w:val="none"/>
          <w:lang w:val="zh-CN"/>
          <w14:textFill>
            <w14:solidFill>
              <w14:schemeClr w14:val="tx1"/>
            </w14:solidFill>
          </w14:textFill>
        </w:rPr>
        <w:tab/>
      </w:r>
      <w:r>
        <w:rPr>
          <w:rFonts w:hint="eastAsia" w:ascii="宋体" w:hAnsi="宋体" w:eastAsia="宋体" w:cs="宋体"/>
          <w:color w:val="000000" w:themeColor="text1"/>
          <w:szCs w:val="24"/>
          <w:highlight w:val="none"/>
          <w:lang w:val="zh-CN"/>
          <w14:textFill>
            <w14:solidFill>
              <w14:schemeClr w14:val="tx1"/>
            </w14:solidFill>
          </w14:textFill>
        </w:rPr>
        <w:t>招标代理机构</w:t>
      </w:r>
      <w:r>
        <w:rPr>
          <w:rFonts w:hint="eastAsia" w:ascii="宋体" w:hAnsi="宋体" w:eastAsia="宋体" w:cs="宋体"/>
          <w:color w:val="000000" w:themeColor="text1"/>
          <w:kern w:val="0"/>
          <w:szCs w:val="32"/>
          <w:highlight w:val="none"/>
          <w14:textFill>
            <w14:solidFill>
              <w14:schemeClr w14:val="tx1"/>
            </w14:solidFill>
          </w14:textFill>
        </w:rPr>
        <w:t>(</w:t>
      </w:r>
      <w:r>
        <w:rPr>
          <w:rFonts w:hint="eastAsia" w:ascii="宋体" w:hAnsi="宋体" w:eastAsia="宋体" w:cs="宋体"/>
          <w:color w:val="000000" w:themeColor="text1"/>
          <w:kern w:val="0"/>
          <w:szCs w:val="32"/>
          <w:highlight w:val="none"/>
          <w:lang w:eastAsia="zh-CN"/>
          <w14:textFill>
            <w14:solidFill>
              <w14:schemeClr w14:val="tx1"/>
            </w14:solidFill>
          </w14:textFill>
        </w:rPr>
        <w:t>建成工程咨询股份有限公司</w:t>
      </w:r>
      <w:r>
        <w:rPr>
          <w:rFonts w:hint="eastAsia" w:ascii="宋体" w:hAnsi="宋体" w:eastAsia="宋体" w:cs="宋体"/>
          <w:color w:val="000000" w:themeColor="text1"/>
          <w:kern w:val="0"/>
          <w:szCs w:val="32"/>
          <w:highlight w:val="none"/>
          <w14:textFill>
            <w14:solidFill>
              <w14:schemeClr w14:val="tx1"/>
            </w14:solidFill>
          </w14:textFill>
        </w:rPr>
        <w:t>）组</w:t>
      </w:r>
      <w:r>
        <w:rPr>
          <w:rFonts w:hint="eastAsia" w:ascii="宋体" w:hAnsi="宋体" w:eastAsia="宋体" w:cs="宋体"/>
          <w:color w:val="000000" w:themeColor="text1"/>
          <w:szCs w:val="24"/>
          <w:highlight w:val="none"/>
          <w:lang w:val="zh-CN"/>
          <w14:textFill>
            <w14:solidFill>
              <w14:schemeClr w14:val="tx1"/>
            </w14:solidFill>
          </w14:textFill>
        </w:rPr>
        <w:t>织评标工作，全过程接受招标人及相关部门的监督、管理和指导。</w:t>
      </w:r>
    </w:p>
    <w:p w14:paraId="07D304F5">
      <w:pPr>
        <w:autoSpaceDE w:val="0"/>
        <w:autoSpaceDN w:val="0"/>
        <w:adjustRightInd w:val="0"/>
        <w:spacing w:line="360" w:lineRule="auto"/>
        <w:ind w:left="567" w:hanging="567"/>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1.4</w:t>
      </w:r>
      <w:r>
        <w:rPr>
          <w:rFonts w:hint="eastAsia" w:ascii="宋体" w:hAnsi="宋体" w:eastAsia="宋体" w:cs="宋体"/>
          <w:color w:val="000000" w:themeColor="text1"/>
          <w:szCs w:val="24"/>
          <w:highlight w:val="none"/>
          <w:lang w:val="zh-CN"/>
          <w14:textFill>
            <w14:solidFill>
              <w14:schemeClr w14:val="tx1"/>
            </w14:solidFill>
          </w14:textFill>
        </w:rPr>
        <w:tab/>
      </w:r>
      <w:r>
        <w:rPr>
          <w:rFonts w:hint="eastAsia" w:ascii="宋体" w:hAnsi="宋体" w:eastAsia="宋体" w:cs="宋体"/>
          <w:color w:val="000000" w:themeColor="text1"/>
          <w:szCs w:val="24"/>
          <w:highlight w:val="none"/>
          <w:lang w:val="zh-CN"/>
          <w14:textFill>
            <w14:solidFill>
              <w14:schemeClr w14:val="tx1"/>
            </w14:solidFill>
          </w14:textFill>
        </w:rPr>
        <w:t>评标按照招标文件规定的内容进行，采取综合评分</w:t>
      </w:r>
      <w:r>
        <w:rPr>
          <w:rFonts w:hint="eastAsia" w:ascii="宋体" w:hAnsi="宋体" w:eastAsia="宋体" w:cs="宋体"/>
          <w:color w:val="000000" w:themeColor="text1"/>
          <w:szCs w:val="21"/>
          <w:highlight w:val="none"/>
          <w14:textFill>
            <w14:solidFill>
              <w14:schemeClr w14:val="tx1"/>
            </w14:solidFill>
          </w14:textFill>
        </w:rPr>
        <w:t>法进行评审</w:t>
      </w:r>
      <w:r>
        <w:rPr>
          <w:rFonts w:hint="eastAsia" w:ascii="宋体" w:hAnsi="宋体" w:eastAsia="宋体" w:cs="宋体"/>
          <w:color w:val="000000" w:themeColor="text1"/>
          <w:szCs w:val="24"/>
          <w:highlight w:val="none"/>
          <w:lang w:val="zh-CN"/>
          <w14:textFill>
            <w14:solidFill>
              <w14:schemeClr w14:val="tx1"/>
            </w14:solidFill>
          </w14:textFill>
        </w:rPr>
        <w:t>。</w:t>
      </w:r>
    </w:p>
    <w:p w14:paraId="54C4A11D">
      <w:pPr>
        <w:numPr>
          <w:ilvl w:val="1"/>
          <w:numId w:val="6"/>
        </w:numPr>
        <w:autoSpaceDE w:val="0"/>
        <w:autoSpaceDN w:val="0"/>
        <w:adjustRightInd w:val="0"/>
        <w:spacing w:line="360" w:lineRule="auto"/>
        <w:ind w:left="565" w:hanging="564" w:hangingChars="269"/>
        <w:jc w:val="left"/>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Cs w:val="24"/>
          <w:highlight w:val="none"/>
          <w:lang w:val="zh-CN"/>
          <w14:textFill>
            <w14:solidFill>
              <w14:schemeClr w14:val="tx1"/>
            </w14:solidFill>
          </w14:textFill>
        </w:rPr>
        <w:t>本办法的评审对象是指投标人按照招标文件要求提供的有效投标文件，包括投标人应评标委员会要求对原投标文件作出的正式书面澄清文件。</w:t>
      </w:r>
    </w:p>
    <w:p w14:paraId="1B79FBB0">
      <w:pPr>
        <w:autoSpaceDE w:val="0"/>
        <w:autoSpaceDN w:val="0"/>
        <w:adjustRightInd w:val="0"/>
        <w:spacing w:line="360" w:lineRule="auto"/>
        <w:rPr>
          <w:rFonts w:ascii="宋体" w:hAnsi="宋体" w:eastAsia="宋体" w:cs="宋体"/>
          <w:color w:val="000000" w:themeColor="text1"/>
          <w:sz w:val="24"/>
          <w:szCs w:val="24"/>
          <w:highlight w:val="none"/>
          <w:lang w:val="zh-CN"/>
          <w14:textFill>
            <w14:solidFill>
              <w14:schemeClr w14:val="tx1"/>
            </w14:solidFill>
          </w14:textFill>
        </w:rPr>
      </w:pPr>
    </w:p>
    <w:p w14:paraId="39BE9BD9">
      <w:pPr>
        <w:tabs>
          <w:tab w:val="left" w:pos="360"/>
          <w:tab w:val="left" w:pos="600"/>
        </w:tabs>
        <w:autoSpaceDE w:val="0"/>
        <w:autoSpaceDN w:val="0"/>
        <w:adjustRightInd w:val="0"/>
        <w:spacing w:line="360" w:lineRule="auto"/>
        <w:ind w:left="600" w:hanging="600"/>
        <w:rPr>
          <w:rFonts w:ascii="宋体" w:hAnsi="宋体" w:eastAsia="宋体" w:cs="宋体"/>
          <w:b/>
          <w:bCs/>
          <w:color w:val="000000" w:themeColor="text1"/>
          <w:szCs w:val="24"/>
          <w:highlight w:val="none"/>
          <w:lang w:val="zh-CN"/>
          <w14:textFill>
            <w14:solidFill>
              <w14:schemeClr w14:val="tx1"/>
            </w14:solidFill>
          </w14:textFill>
        </w:rPr>
      </w:pPr>
      <w:r>
        <w:rPr>
          <w:rFonts w:hint="eastAsia" w:ascii="宋体" w:hAnsi="宋体" w:eastAsia="宋体" w:cs="宋体"/>
          <w:b/>
          <w:bCs/>
          <w:color w:val="000000" w:themeColor="text1"/>
          <w:szCs w:val="24"/>
          <w:highlight w:val="none"/>
          <w:lang w:val="zh-CN"/>
          <w14:textFill>
            <w14:solidFill>
              <w14:schemeClr w14:val="tx1"/>
            </w14:solidFill>
          </w14:textFill>
        </w:rPr>
        <w:t>2、</w:t>
      </w:r>
      <w:r>
        <w:rPr>
          <w:rFonts w:hint="eastAsia" w:ascii="宋体" w:hAnsi="宋体" w:eastAsia="宋体" w:cs="宋体"/>
          <w:b/>
          <w:bCs/>
          <w:color w:val="000000" w:themeColor="text1"/>
          <w:szCs w:val="24"/>
          <w:highlight w:val="none"/>
          <w:lang w:val="zh-CN"/>
          <w14:textFill>
            <w14:solidFill>
              <w14:schemeClr w14:val="tx1"/>
            </w14:solidFill>
          </w14:textFill>
        </w:rPr>
        <w:tab/>
      </w:r>
      <w:r>
        <w:rPr>
          <w:rFonts w:hint="eastAsia" w:ascii="宋体" w:hAnsi="宋体" w:eastAsia="宋体" w:cs="宋体"/>
          <w:b/>
          <w:bCs/>
          <w:color w:val="000000" w:themeColor="text1"/>
          <w:szCs w:val="24"/>
          <w:highlight w:val="none"/>
          <w:lang w:val="zh-CN"/>
          <w14:textFill>
            <w14:solidFill>
              <w14:schemeClr w14:val="tx1"/>
            </w14:solidFill>
          </w14:textFill>
        </w:rPr>
        <w:t>评标组织机构的组成</w:t>
      </w:r>
    </w:p>
    <w:p w14:paraId="6BB6EEFF">
      <w:pPr>
        <w:tabs>
          <w:tab w:val="left" w:pos="567"/>
          <w:tab w:val="left" w:pos="1145"/>
        </w:tabs>
        <w:autoSpaceDE w:val="0"/>
        <w:autoSpaceDN w:val="0"/>
        <w:adjustRightInd w:val="0"/>
        <w:spacing w:line="360" w:lineRule="auto"/>
        <w:ind w:left="600" w:hanging="6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2.1</w:t>
      </w:r>
      <w:r>
        <w:rPr>
          <w:rFonts w:hint="eastAsia" w:ascii="宋体" w:hAnsi="宋体" w:eastAsia="宋体" w:cs="宋体"/>
          <w:color w:val="000000" w:themeColor="text1"/>
          <w:szCs w:val="24"/>
          <w:highlight w:val="none"/>
          <w:lang w:val="zh-CN"/>
          <w14:textFill>
            <w14:solidFill>
              <w14:schemeClr w14:val="tx1"/>
            </w14:solidFill>
          </w14:textFill>
        </w:rPr>
        <w:tab/>
      </w:r>
      <w:r>
        <w:rPr>
          <w:rFonts w:hint="eastAsia" w:ascii="宋体" w:hAnsi="宋体" w:eastAsia="宋体" w:cs="宋体"/>
          <w:color w:val="000000" w:themeColor="text1"/>
          <w:szCs w:val="24"/>
          <w:highlight w:val="none"/>
          <w:lang w:val="zh-CN"/>
          <w14:textFill>
            <w14:solidFill>
              <w14:schemeClr w14:val="tx1"/>
            </w14:solidFill>
          </w14:textFill>
        </w:rPr>
        <w:t>评标委员会</w:t>
      </w:r>
      <w:r>
        <w:rPr>
          <w:rFonts w:hint="eastAsia" w:ascii="宋体" w:hAnsi="宋体" w:eastAsia="宋体" w:cs="宋体"/>
          <w:color w:val="000000" w:themeColor="text1"/>
          <w:kern w:val="0"/>
          <w:szCs w:val="24"/>
          <w:highlight w:val="none"/>
          <w14:textFill>
            <w14:solidFill>
              <w14:schemeClr w14:val="tx1"/>
            </w14:solidFill>
          </w14:textFill>
        </w:rPr>
        <w:t>由招标人和技术、经济等方面的专家组成，成员为</w:t>
      </w:r>
      <w:r>
        <w:rPr>
          <w:rFonts w:ascii="宋体" w:hAnsi="宋体" w:eastAsia="宋体" w:cs="宋体"/>
          <w:b/>
          <w:bCs/>
          <w:color w:val="000000" w:themeColor="text1"/>
          <w:kern w:val="0"/>
          <w:szCs w:val="24"/>
          <w:highlight w:val="none"/>
          <w14:textFill>
            <w14:solidFill>
              <w14:schemeClr w14:val="tx1"/>
            </w14:solidFill>
          </w14:textFill>
        </w:rPr>
        <w:t>5人以上（含5人）单数</w:t>
      </w:r>
      <w:r>
        <w:rPr>
          <w:rFonts w:hint="eastAsia" w:ascii="宋体" w:hAnsi="宋体" w:eastAsia="宋体" w:cs="宋体"/>
          <w:color w:val="000000" w:themeColor="text1"/>
          <w:kern w:val="0"/>
          <w:szCs w:val="24"/>
          <w:highlight w:val="none"/>
          <w14:textFill>
            <w14:solidFill>
              <w14:schemeClr w14:val="tx1"/>
            </w14:solidFill>
          </w14:textFill>
        </w:rPr>
        <w:t>，其中技术、经济等方面的专家不少于成员总数的三分之二。</w:t>
      </w:r>
      <w:r>
        <w:rPr>
          <w:rFonts w:hint="eastAsia" w:ascii="宋体" w:hAnsi="宋体" w:eastAsia="宋体" w:cs="宋体"/>
          <w:color w:val="000000" w:themeColor="text1"/>
          <w:szCs w:val="24"/>
          <w:highlight w:val="none"/>
          <w:lang w:val="zh-CN"/>
          <w14:textFill>
            <w14:solidFill>
              <w14:schemeClr w14:val="tx1"/>
            </w14:solidFill>
          </w14:textFill>
        </w:rPr>
        <w:t>专家依法从</w:t>
      </w:r>
      <w:r>
        <w:rPr>
          <w:rFonts w:hint="eastAsia" w:ascii="宋体" w:hAnsi="宋体" w:eastAsia="宋体" w:cs="宋体"/>
          <w:color w:val="000000" w:themeColor="text1"/>
          <w:kern w:val="0"/>
          <w:szCs w:val="24"/>
          <w:highlight w:val="none"/>
          <w14:textFill>
            <w14:solidFill>
              <w14:schemeClr w14:val="tx1"/>
            </w14:solidFill>
          </w14:textFill>
        </w:rPr>
        <w:t>专家库中随机抽取产生。</w:t>
      </w:r>
    </w:p>
    <w:p w14:paraId="56E33241">
      <w:pPr>
        <w:tabs>
          <w:tab w:val="left" w:pos="567"/>
          <w:tab w:val="left" w:pos="1145"/>
        </w:tabs>
        <w:autoSpaceDE w:val="0"/>
        <w:autoSpaceDN w:val="0"/>
        <w:adjustRightInd w:val="0"/>
        <w:spacing w:line="360" w:lineRule="auto"/>
        <w:ind w:left="600" w:hanging="6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2.2</w:t>
      </w:r>
      <w:r>
        <w:rPr>
          <w:rFonts w:hint="eastAsia" w:ascii="宋体" w:hAnsi="宋体" w:eastAsia="宋体" w:cs="宋体"/>
          <w:color w:val="000000" w:themeColor="text1"/>
          <w:szCs w:val="24"/>
          <w:highlight w:val="none"/>
          <w:lang w:val="zh-CN"/>
          <w14:textFill>
            <w14:solidFill>
              <w14:schemeClr w14:val="tx1"/>
            </w14:solidFill>
          </w14:textFill>
        </w:rPr>
        <w:tab/>
      </w:r>
      <w:r>
        <w:rPr>
          <w:rFonts w:hint="eastAsia" w:ascii="宋体" w:hAnsi="宋体" w:eastAsia="宋体" w:cs="宋体"/>
          <w:color w:val="000000" w:themeColor="text1"/>
          <w:szCs w:val="24"/>
          <w:highlight w:val="none"/>
          <w:lang w:val="zh-CN"/>
          <w14:textFill>
            <w14:solidFill>
              <w14:schemeClr w14:val="tx1"/>
            </w14:solidFill>
          </w14:textFill>
        </w:rPr>
        <w:t>评标工作组由招标人、招标代理机构及有关专家组成，由评标委员会确认，并接受其领导。</w:t>
      </w:r>
    </w:p>
    <w:p w14:paraId="301DB1F8">
      <w:pPr>
        <w:autoSpaceDE w:val="0"/>
        <w:autoSpaceDN w:val="0"/>
        <w:adjustRightInd w:val="0"/>
        <w:spacing w:line="360" w:lineRule="auto"/>
        <w:ind w:left="600" w:hanging="6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2.3</w:t>
      </w:r>
      <w:r>
        <w:rPr>
          <w:rFonts w:hint="eastAsia" w:ascii="宋体" w:hAnsi="宋体" w:eastAsia="宋体" w:cs="宋体"/>
          <w:color w:val="000000" w:themeColor="text1"/>
          <w:szCs w:val="24"/>
          <w:highlight w:val="none"/>
          <w:lang w:val="zh-CN"/>
          <w14:textFill>
            <w14:solidFill>
              <w14:schemeClr w14:val="tx1"/>
            </w14:solidFill>
          </w14:textFill>
        </w:rPr>
        <w:tab/>
      </w:r>
      <w:r>
        <w:rPr>
          <w:rFonts w:hint="eastAsia" w:ascii="宋体" w:hAnsi="宋体" w:eastAsia="宋体" w:cs="宋体"/>
          <w:color w:val="000000" w:themeColor="text1"/>
          <w:szCs w:val="24"/>
          <w:highlight w:val="none"/>
          <w:lang w:val="zh-CN"/>
          <w14:textFill>
            <w14:solidFill>
              <w14:schemeClr w14:val="tx1"/>
            </w14:solidFill>
          </w14:textFill>
        </w:rPr>
        <w:t>评标工作组分成评标委员会、秘书组。</w:t>
      </w:r>
    </w:p>
    <w:p w14:paraId="19C7C632">
      <w:pPr>
        <w:autoSpaceDE w:val="0"/>
        <w:autoSpaceDN w:val="0"/>
        <w:adjustRightInd w:val="0"/>
        <w:spacing w:line="360" w:lineRule="auto"/>
        <w:ind w:left="600" w:hanging="6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2.4</w:t>
      </w:r>
      <w:r>
        <w:rPr>
          <w:rFonts w:hint="eastAsia" w:ascii="宋体" w:hAnsi="宋体" w:eastAsia="宋体" w:cs="宋体"/>
          <w:color w:val="000000" w:themeColor="text1"/>
          <w:szCs w:val="24"/>
          <w:highlight w:val="none"/>
          <w:lang w:val="zh-CN"/>
          <w14:textFill>
            <w14:solidFill>
              <w14:schemeClr w14:val="tx1"/>
            </w14:solidFill>
          </w14:textFill>
        </w:rPr>
        <w:tab/>
      </w:r>
      <w:r>
        <w:rPr>
          <w:rFonts w:hint="eastAsia" w:ascii="宋体" w:hAnsi="宋体" w:eastAsia="宋体" w:cs="宋体"/>
          <w:color w:val="000000" w:themeColor="text1"/>
          <w:szCs w:val="24"/>
          <w:highlight w:val="none"/>
          <w:lang w:val="zh-CN"/>
          <w14:textFill>
            <w14:solidFill>
              <w14:schemeClr w14:val="tx1"/>
            </w14:solidFill>
          </w14:textFill>
        </w:rPr>
        <w:t>评标委员会应相对独立工作，负责评审、撰写评标报告。招标代理机构秘书组负责评标过程中资料的保管、发放及回收，协调技术和评标委员会评标工作的进展和整理、汇总评标资料及复核。</w:t>
      </w:r>
    </w:p>
    <w:p w14:paraId="3ADA5621">
      <w:pPr>
        <w:autoSpaceDE w:val="0"/>
        <w:autoSpaceDN w:val="0"/>
        <w:adjustRightInd w:val="0"/>
        <w:spacing w:line="360" w:lineRule="auto"/>
        <w:rPr>
          <w:rFonts w:ascii="宋体" w:hAnsi="宋体" w:eastAsia="宋体" w:cs="宋体"/>
          <w:color w:val="000000" w:themeColor="text1"/>
          <w:sz w:val="24"/>
          <w:szCs w:val="24"/>
          <w:highlight w:val="none"/>
          <w:lang w:val="zh-CN"/>
          <w14:textFill>
            <w14:solidFill>
              <w14:schemeClr w14:val="tx1"/>
            </w14:solidFill>
          </w14:textFill>
        </w:rPr>
      </w:pPr>
    </w:p>
    <w:p w14:paraId="14D1D470">
      <w:pPr>
        <w:autoSpaceDE w:val="0"/>
        <w:autoSpaceDN w:val="0"/>
        <w:adjustRightInd w:val="0"/>
        <w:spacing w:line="360" w:lineRule="auto"/>
        <w:rPr>
          <w:rFonts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3、</w:t>
      </w:r>
      <w:r>
        <w:rPr>
          <w:rFonts w:hint="eastAsia" w:ascii="宋体" w:hAnsi="宋体" w:eastAsia="宋体" w:cs="宋体"/>
          <w:b/>
          <w:bCs/>
          <w:color w:val="000000" w:themeColor="text1"/>
          <w:szCs w:val="21"/>
          <w:highlight w:val="none"/>
          <w:lang w:val="zh-CN"/>
          <w14:textFill>
            <w14:solidFill>
              <w14:schemeClr w14:val="tx1"/>
            </w14:solidFill>
          </w14:textFill>
        </w:rPr>
        <w:t>评标</w:t>
      </w:r>
      <w:r>
        <w:rPr>
          <w:rFonts w:hint="eastAsia" w:ascii="宋体" w:hAnsi="宋体" w:eastAsia="宋体" w:cs="宋体"/>
          <w:b/>
          <w:bCs/>
          <w:color w:val="000000" w:themeColor="text1"/>
          <w:szCs w:val="24"/>
          <w:highlight w:val="none"/>
          <w:lang w:val="zh-CN"/>
          <w14:textFill>
            <w14:solidFill>
              <w14:schemeClr w14:val="tx1"/>
            </w14:solidFill>
          </w14:textFill>
        </w:rPr>
        <w:t>委员会职责</w:t>
      </w:r>
    </w:p>
    <w:p w14:paraId="1D1BFC1C">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3.1  审查投标文件是否符合招标文件要求，并作出评价；</w:t>
      </w:r>
    </w:p>
    <w:p w14:paraId="279CB46B">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3.2  要求投标人对投标文件有关事项作出解释或者澄清；</w:t>
      </w:r>
    </w:p>
    <w:p w14:paraId="0F5A2B03">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3.3</w:t>
      </w:r>
      <w:r>
        <w:rPr>
          <w:rFonts w:hint="eastAsia" w:ascii="宋体" w:hAnsi="宋体" w:eastAsia="宋体" w:cs="宋体"/>
          <w:color w:val="000000" w:themeColor="text1"/>
          <w:kern w:val="0"/>
          <w:szCs w:val="24"/>
          <w:highlight w:val="none"/>
          <w:lang w:val="zh-CN"/>
          <w14:textFill>
            <w14:solidFill>
              <w14:schemeClr w14:val="tx1"/>
            </w14:solidFill>
          </w14:textFill>
        </w:rPr>
        <w:tab/>
      </w:r>
      <w:r>
        <w:rPr>
          <w:rFonts w:hint="eastAsia" w:ascii="宋体" w:hAnsi="宋体" w:eastAsia="宋体" w:cs="宋体"/>
          <w:color w:val="000000" w:themeColor="text1"/>
          <w:kern w:val="0"/>
          <w:szCs w:val="24"/>
          <w:highlight w:val="none"/>
          <w:lang w:val="zh-CN"/>
          <w14:textFill>
            <w14:solidFill>
              <w14:schemeClr w14:val="tx1"/>
            </w14:solidFill>
          </w14:textFill>
        </w:rPr>
        <w:t xml:space="preserve"> 推荐中标候选人名单及排序；</w:t>
      </w:r>
    </w:p>
    <w:p w14:paraId="2AFA0A0D">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3.4</w:t>
      </w:r>
      <w:r>
        <w:rPr>
          <w:rFonts w:hint="eastAsia" w:ascii="宋体" w:hAnsi="宋体" w:eastAsia="宋体" w:cs="宋体"/>
          <w:color w:val="000000" w:themeColor="text1"/>
          <w:kern w:val="0"/>
          <w:szCs w:val="24"/>
          <w:highlight w:val="none"/>
          <w:lang w:val="zh-CN"/>
          <w14:textFill>
            <w14:solidFill>
              <w14:schemeClr w14:val="tx1"/>
            </w14:solidFill>
          </w14:textFill>
        </w:rPr>
        <w:tab/>
      </w:r>
      <w:r>
        <w:rPr>
          <w:rFonts w:hint="eastAsia" w:ascii="宋体" w:hAnsi="宋体" w:eastAsia="宋体" w:cs="宋体"/>
          <w:color w:val="000000" w:themeColor="text1"/>
          <w:kern w:val="0"/>
          <w:szCs w:val="24"/>
          <w:highlight w:val="none"/>
          <w:lang w:val="zh-CN"/>
          <w14:textFill>
            <w14:solidFill>
              <w14:schemeClr w14:val="tx1"/>
            </w14:solidFill>
          </w14:textFill>
        </w:rPr>
        <w:t xml:space="preserve"> 向招标人、招标代理机构或者有关部门报告非法干预评标工作的行为。</w:t>
      </w:r>
    </w:p>
    <w:p w14:paraId="38BFA593">
      <w:pPr>
        <w:autoSpaceDE w:val="0"/>
        <w:autoSpaceDN w:val="0"/>
        <w:adjustRightInd w:val="0"/>
        <w:spacing w:line="360" w:lineRule="auto"/>
        <w:jc w:val="left"/>
        <w:rPr>
          <w:rFonts w:ascii="宋体" w:hAnsi="宋体" w:eastAsia="宋体" w:cs="宋体"/>
          <w:color w:val="000000" w:themeColor="text1"/>
          <w:kern w:val="0"/>
          <w:sz w:val="24"/>
          <w:szCs w:val="24"/>
          <w:highlight w:val="none"/>
          <w:lang w:val="zh-CN"/>
          <w14:textFill>
            <w14:solidFill>
              <w14:schemeClr w14:val="tx1"/>
            </w14:solidFill>
          </w14:textFill>
        </w:rPr>
      </w:pPr>
    </w:p>
    <w:p w14:paraId="399CDA3B">
      <w:pPr>
        <w:tabs>
          <w:tab w:val="left" w:pos="720"/>
        </w:tabs>
        <w:autoSpaceDE w:val="0"/>
        <w:autoSpaceDN w:val="0"/>
        <w:adjustRightInd w:val="0"/>
        <w:spacing w:line="360" w:lineRule="auto"/>
        <w:rPr>
          <w:rFonts w:ascii="宋体" w:hAnsi="宋体" w:eastAsia="宋体" w:cs="宋体"/>
          <w:b/>
          <w:bCs/>
          <w:color w:val="000000" w:themeColor="text1"/>
          <w:szCs w:val="21"/>
          <w:highlight w:val="none"/>
          <w:lang w:val="zh-CN"/>
          <w14:textFill>
            <w14:solidFill>
              <w14:schemeClr w14:val="tx1"/>
            </w14:solidFill>
          </w14:textFill>
        </w:rPr>
      </w:pPr>
      <w:r>
        <w:rPr>
          <w:rFonts w:hint="eastAsia" w:ascii="宋体" w:hAnsi="宋体" w:eastAsia="宋体" w:cs="宋体"/>
          <w:b/>
          <w:bCs/>
          <w:color w:val="000000" w:themeColor="text1"/>
          <w:szCs w:val="21"/>
          <w:highlight w:val="none"/>
          <w:lang w:val="zh-CN"/>
          <w14:textFill>
            <w14:solidFill>
              <w14:schemeClr w14:val="tx1"/>
            </w14:solidFill>
          </w14:textFill>
        </w:rPr>
        <w:t>4、评标委员会义务</w:t>
      </w:r>
    </w:p>
    <w:p w14:paraId="7A4305EC">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4.1  遵纪守法，客观、公正、廉洁地履行职责；</w:t>
      </w:r>
    </w:p>
    <w:p w14:paraId="33704F23">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4.2  按照招标文件规定的评标方法和评标标准进行评审，对评审意见承担个人责任；</w:t>
      </w:r>
    </w:p>
    <w:p w14:paraId="3383D474">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4.3  对评标过程和结果，以及投标人的商业秘密保密；</w:t>
      </w:r>
    </w:p>
    <w:p w14:paraId="13B73042">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4.4  参与评标报告的起草；</w:t>
      </w:r>
    </w:p>
    <w:p w14:paraId="7E8166FA">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4.5  配合有关部门的投诉处理工作；</w:t>
      </w:r>
    </w:p>
    <w:p w14:paraId="327F29FD">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4.6  配合招标人、招标代理机构答复投标人提出的质疑、异议。</w:t>
      </w:r>
    </w:p>
    <w:p w14:paraId="17014859">
      <w:pPr>
        <w:tabs>
          <w:tab w:val="left" w:pos="720"/>
        </w:tabs>
        <w:autoSpaceDE w:val="0"/>
        <w:autoSpaceDN w:val="0"/>
        <w:adjustRightInd w:val="0"/>
        <w:spacing w:line="360" w:lineRule="auto"/>
        <w:rPr>
          <w:rFonts w:ascii="宋体" w:hAnsi="宋体" w:eastAsia="宋体" w:cs="宋体"/>
          <w:color w:val="000000" w:themeColor="text1"/>
          <w:sz w:val="24"/>
          <w:szCs w:val="24"/>
          <w:highlight w:val="none"/>
          <w:lang w:val="zh-CN"/>
          <w14:textFill>
            <w14:solidFill>
              <w14:schemeClr w14:val="tx1"/>
            </w14:solidFill>
          </w14:textFill>
        </w:rPr>
      </w:pPr>
    </w:p>
    <w:p w14:paraId="584D17F2">
      <w:pPr>
        <w:tabs>
          <w:tab w:val="left" w:pos="1547"/>
        </w:tabs>
        <w:autoSpaceDE w:val="0"/>
        <w:autoSpaceDN w:val="0"/>
        <w:adjustRightInd w:val="0"/>
        <w:spacing w:line="360" w:lineRule="auto"/>
        <w:rPr>
          <w:rFonts w:ascii="宋体" w:hAnsi="宋体" w:eastAsia="宋体" w:cs="Times New Roman"/>
          <w:b/>
          <w:color w:val="000000" w:themeColor="text1"/>
          <w:szCs w:val="24"/>
          <w:highlight w:val="none"/>
          <w:lang w:val="zh-CN"/>
          <w14:textFill>
            <w14:solidFill>
              <w14:schemeClr w14:val="tx1"/>
            </w14:solidFill>
          </w14:textFill>
        </w:rPr>
      </w:pPr>
      <w:r>
        <w:rPr>
          <w:rFonts w:hint="eastAsia" w:ascii="宋体" w:hAnsi="宋体" w:eastAsia="宋体" w:cs="宋体"/>
          <w:b/>
          <w:bCs/>
          <w:color w:val="000000" w:themeColor="text1"/>
          <w:szCs w:val="21"/>
          <w:highlight w:val="none"/>
          <w:lang w:val="zh-CN"/>
          <w14:textFill>
            <w14:solidFill>
              <w14:schemeClr w14:val="tx1"/>
            </w14:solidFill>
          </w14:textFill>
        </w:rPr>
        <w:t>5、评审程序</w:t>
      </w:r>
    </w:p>
    <w:p w14:paraId="4D5A32F1">
      <w:pPr>
        <w:autoSpaceDE w:val="0"/>
        <w:autoSpaceDN w:val="0"/>
        <w:adjustRightInd w:val="0"/>
        <w:spacing w:line="360" w:lineRule="auto"/>
        <w:ind w:left="567" w:hanging="567"/>
        <w:rPr>
          <w:rFonts w:ascii="宋体" w:hAnsi="宋体" w:eastAsia="宋体" w:cs="Times New Roman"/>
          <w:bCs/>
          <w:color w:val="000000" w:themeColor="text1"/>
          <w:szCs w:val="24"/>
          <w:highlight w:val="none"/>
          <w:lang w:val="zh-CN"/>
          <w14:textFill>
            <w14:solidFill>
              <w14:schemeClr w14:val="tx1"/>
            </w14:solidFill>
          </w14:textFill>
        </w:rPr>
      </w:pPr>
      <w:r>
        <w:rPr>
          <w:rFonts w:ascii="宋体" w:hAnsi="宋体" w:eastAsia="宋体" w:cs="Times New Roman"/>
          <w:color w:val="000000" w:themeColor="text1"/>
          <w:szCs w:val="24"/>
          <w:highlight w:val="none"/>
          <w:lang w:val="zh-CN"/>
          <w14:textFill>
            <w14:solidFill>
              <w14:schemeClr w14:val="tx1"/>
            </w14:solidFill>
          </w14:textFill>
        </w:rPr>
        <w:t>5.</w:t>
      </w:r>
      <w:r>
        <w:rPr>
          <w:rFonts w:hint="eastAsia" w:ascii="宋体" w:hAnsi="宋体" w:eastAsia="宋体" w:cs="Times New Roman"/>
          <w:color w:val="000000" w:themeColor="text1"/>
          <w:szCs w:val="24"/>
          <w:highlight w:val="none"/>
          <w:lang w:val="en-US" w:eastAsia="zh-CN"/>
          <w14:textFill>
            <w14:solidFill>
              <w14:schemeClr w14:val="tx1"/>
            </w14:solidFill>
          </w14:textFill>
        </w:rPr>
        <w:t>1</w:t>
      </w:r>
      <w:r>
        <w:rPr>
          <w:rFonts w:ascii="宋体" w:hAnsi="宋体" w:eastAsia="宋体" w:cs="Times New Roman"/>
          <w:color w:val="000000" w:themeColor="text1"/>
          <w:szCs w:val="24"/>
          <w:highlight w:val="none"/>
          <w:lang w:val="zh-CN"/>
          <w14:textFill>
            <w14:solidFill>
              <w14:schemeClr w14:val="tx1"/>
            </w14:solidFill>
          </w14:textFill>
        </w:rPr>
        <w:tab/>
      </w:r>
      <w:r>
        <w:rPr>
          <w:rFonts w:hint="eastAsia" w:ascii="宋体" w:hAnsi="宋体" w:eastAsia="宋体" w:cs="Times New Roman"/>
          <w:bCs/>
          <w:color w:val="000000" w:themeColor="text1"/>
          <w:szCs w:val="24"/>
          <w:highlight w:val="none"/>
          <w:lang w:val="zh-CN"/>
          <w14:textFill>
            <w14:solidFill>
              <w14:schemeClr w14:val="tx1"/>
            </w14:solidFill>
          </w14:textFill>
        </w:rPr>
        <w:t>评审首先由评标委员会对投标人的</w:t>
      </w:r>
      <w:r>
        <w:rPr>
          <w:rFonts w:hint="eastAsia" w:ascii="宋体" w:hAnsi="宋体" w:eastAsia="宋体" w:cs="Times New Roman"/>
          <w:color w:val="000000" w:themeColor="text1"/>
          <w:szCs w:val="24"/>
          <w:highlight w:val="none"/>
          <w:lang w:val="zh-CN"/>
          <w14:textFill>
            <w14:solidFill>
              <w14:schemeClr w14:val="tx1"/>
            </w14:solidFill>
          </w14:textFill>
        </w:rPr>
        <w:t>投标</w:t>
      </w:r>
      <w:r>
        <w:rPr>
          <w:rFonts w:hint="eastAsia" w:ascii="宋体" w:hAnsi="宋体" w:eastAsia="宋体" w:cs="Times New Roman"/>
          <w:bCs/>
          <w:color w:val="000000" w:themeColor="text1"/>
          <w:szCs w:val="24"/>
          <w:highlight w:val="none"/>
          <w:lang w:val="zh-CN"/>
          <w14:textFill>
            <w14:solidFill>
              <w14:schemeClr w14:val="tx1"/>
            </w14:solidFill>
          </w14:textFill>
        </w:rPr>
        <w:t>文件做初审，对未能通过初审的投标文件不再进入下一阶段评审。</w:t>
      </w:r>
    </w:p>
    <w:p w14:paraId="4AB78274">
      <w:pPr>
        <w:autoSpaceDE w:val="0"/>
        <w:autoSpaceDN w:val="0"/>
        <w:adjustRightInd w:val="0"/>
        <w:spacing w:line="360" w:lineRule="auto"/>
        <w:ind w:left="567" w:hanging="567"/>
        <w:rPr>
          <w:rFonts w:ascii="宋体" w:hAnsi="宋体" w:eastAsia="宋体" w:cs="Times New Roman"/>
          <w:color w:val="000000" w:themeColor="text1"/>
          <w:szCs w:val="24"/>
          <w:highlight w:val="none"/>
          <w:lang w:val="zh-CN"/>
          <w14:textFill>
            <w14:solidFill>
              <w14:schemeClr w14:val="tx1"/>
            </w14:solidFill>
          </w14:textFill>
        </w:rPr>
      </w:pPr>
      <w:r>
        <w:rPr>
          <w:rFonts w:ascii="宋体" w:hAnsi="宋体" w:eastAsia="宋体" w:cs="Times New Roman"/>
          <w:color w:val="000000" w:themeColor="text1"/>
          <w:szCs w:val="24"/>
          <w:highlight w:val="none"/>
          <w:lang w:val="zh-CN"/>
          <w14:textFill>
            <w14:solidFill>
              <w14:schemeClr w14:val="tx1"/>
            </w14:solidFill>
          </w14:textFill>
        </w:rPr>
        <w:t>5.</w:t>
      </w:r>
      <w:r>
        <w:rPr>
          <w:rFonts w:hint="eastAsia" w:ascii="宋体" w:hAnsi="宋体" w:eastAsia="宋体" w:cs="Times New Roman"/>
          <w:color w:val="000000" w:themeColor="text1"/>
          <w:szCs w:val="24"/>
          <w:highlight w:val="none"/>
          <w:lang w:val="en-US" w:eastAsia="zh-CN"/>
          <w14:textFill>
            <w14:solidFill>
              <w14:schemeClr w14:val="tx1"/>
            </w14:solidFill>
          </w14:textFill>
        </w:rPr>
        <w:t>2</w:t>
      </w:r>
      <w:r>
        <w:rPr>
          <w:rFonts w:ascii="宋体" w:hAnsi="宋体" w:eastAsia="宋体" w:cs="Times New Roman"/>
          <w:color w:val="000000" w:themeColor="text1"/>
          <w:szCs w:val="24"/>
          <w:highlight w:val="none"/>
          <w:lang w:val="zh-CN"/>
          <w14:textFill>
            <w14:solidFill>
              <w14:schemeClr w14:val="tx1"/>
            </w14:solidFill>
          </w14:textFill>
        </w:rPr>
        <w:tab/>
      </w:r>
      <w:r>
        <w:rPr>
          <w:rFonts w:hint="eastAsia" w:ascii="宋体" w:hAnsi="宋体" w:eastAsia="宋体" w:cs="Times New Roman"/>
          <w:bCs/>
          <w:color w:val="000000" w:themeColor="text1"/>
          <w:szCs w:val="24"/>
          <w:highlight w:val="none"/>
          <w:lang w:val="zh-CN"/>
          <w14:textFill>
            <w14:solidFill>
              <w14:schemeClr w14:val="tx1"/>
            </w14:solidFill>
          </w14:textFill>
        </w:rPr>
        <w:t>评标</w:t>
      </w:r>
      <w:r>
        <w:rPr>
          <w:rFonts w:hint="eastAsia" w:ascii="宋体" w:hAnsi="宋体" w:eastAsia="宋体" w:cs="Arial"/>
          <w:color w:val="000000" w:themeColor="text1"/>
          <w:szCs w:val="24"/>
          <w:highlight w:val="none"/>
          <w:lang w:val="zh-CN"/>
          <w14:textFill>
            <w14:solidFill>
              <w14:schemeClr w14:val="tx1"/>
            </w14:solidFill>
          </w14:textFill>
        </w:rPr>
        <w:t>委员会</w:t>
      </w:r>
      <w:r>
        <w:rPr>
          <w:rFonts w:hint="eastAsia" w:ascii="宋体" w:hAnsi="宋体" w:eastAsia="宋体" w:cs="Times New Roman"/>
          <w:color w:val="000000" w:themeColor="text1"/>
          <w:szCs w:val="24"/>
          <w:highlight w:val="none"/>
          <w:lang w:val="zh-CN"/>
          <w14:textFill>
            <w14:solidFill>
              <w14:schemeClr w14:val="tx1"/>
            </w14:solidFill>
          </w14:textFill>
        </w:rPr>
        <w:t>对</w:t>
      </w:r>
      <w:r>
        <w:rPr>
          <w:rFonts w:hint="eastAsia" w:ascii="宋体" w:hAnsi="宋体" w:eastAsia="宋体" w:cs="Arial"/>
          <w:color w:val="000000" w:themeColor="text1"/>
          <w:szCs w:val="24"/>
          <w:highlight w:val="none"/>
          <w:lang w:val="zh-CN"/>
          <w14:textFill>
            <w14:solidFill>
              <w14:schemeClr w14:val="tx1"/>
            </w14:solidFill>
          </w14:textFill>
        </w:rPr>
        <w:t>通过初审的</w:t>
      </w:r>
      <w:r>
        <w:rPr>
          <w:rFonts w:hint="eastAsia" w:ascii="宋体" w:hAnsi="宋体" w:eastAsia="宋体" w:cs="Times New Roman"/>
          <w:color w:val="000000" w:themeColor="text1"/>
          <w:szCs w:val="24"/>
          <w:highlight w:val="none"/>
          <w:lang w:val="zh-CN"/>
          <w14:textFill>
            <w14:solidFill>
              <w14:schemeClr w14:val="tx1"/>
            </w14:solidFill>
          </w14:textFill>
        </w:rPr>
        <w:t>投标人的投标文件进行详细的比较和评价。如需要，进行必要的澄清工作。</w:t>
      </w:r>
    </w:p>
    <w:p w14:paraId="460AC779">
      <w:pPr>
        <w:autoSpaceDE w:val="0"/>
        <w:autoSpaceDN w:val="0"/>
        <w:adjustRightInd w:val="0"/>
        <w:spacing w:line="360" w:lineRule="auto"/>
        <w:ind w:left="567" w:hanging="567"/>
        <w:rPr>
          <w:rFonts w:ascii="宋体" w:hAnsi="宋体" w:eastAsia="宋体" w:cs="Times New Roman"/>
          <w:color w:val="000000" w:themeColor="text1"/>
          <w:szCs w:val="24"/>
          <w:highlight w:val="none"/>
          <w:lang w:val="zh-CN"/>
          <w14:textFill>
            <w14:solidFill>
              <w14:schemeClr w14:val="tx1"/>
            </w14:solidFill>
          </w14:textFill>
        </w:rPr>
      </w:pPr>
      <w:r>
        <w:rPr>
          <w:rFonts w:ascii="宋体" w:hAnsi="宋体" w:eastAsia="宋体" w:cs="Times New Roman"/>
          <w:color w:val="000000" w:themeColor="text1"/>
          <w:szCs w:val="24"/>
          <w:highlight w:val="none"/>
          <w:lang w:val="zh-CN"/>
          <w14:textFill>
            <w14:solidFill>
              <w14:schemeClr w14:val="tx1"/>
            </w14:solidFill>
          </w14:textFill>
        </w:rPr>
        <w:t>5.</w:t>
      </w:r>
      <w:r>
        <w:rPr>
          <w:rFonts w:hint="eastAsia" w:ascii="宋体" w:hAnsi="宋体" w:eastAsia="宋体" w:cs="Times New Roman"/>
          <w:color w:val="000000" w:themeColor="text1"/>
          <w:szCs w:val="24"/>
          <w:highlight w:val="none"/>
          <w:lang w:val="en-US" w:eastAsia="zh-CN"/>
          <w14:textFill>
            <w14:solidFill>
              <w14:schemeClr w14:val="tx1"/>
            </w14:solidFill>
          </w14:textFill>
        </w:rPr>
        <w:t>3</w:t>
      </w:r>
      <w:r>
        <w:rPr>
          <w:rFonts w:hint="eastAsia" w:ascii="宋体" w:hAnsi="宋体" w:eastAsia="宋体" w:cs="Times New Roman"/>
          <w:color w:val="000000" w:themeColor="text1"/>
          <w:szCs w:val="24"/>
          <w:highlight w:val="none"/>
          <w:lang w:val="zh-CN"/>
          <w14:textFill>
            <w14:solidFill>
              <w14:schemeClr w14:val="tx1"/>
            </w14:solidFill>
          </w14:textFill>
        </w:rPr>
        <w:t xml:space="preserve">  依据评分标准以及各项权重，各位评标委员会成员单独就每个投标人的商务状况、技术状况进行比较和评价，分别评出其商务得分和技术得分。</w:t>
      </w:r>
    </w:p>
    <w:p w14:paraId="4FE2F1B3">
      <w:pPr>
        <w:autoSpaceDE w:val="0"/>
        <w:autoSpaceDN w:val="0"/>
        <w:adjustRightInd w:val="0"/>
        <w:spacing w:line="360" w:lineRule="auto"/>
        <w:ind w:left="567" w:hanging="567"/>
        <w:rPr>
          <w:rFonts w:ascii="宋体" w:hAnsi="宋体" w:eastAsia="宋体" w:cs="Times New Roman"/>
          <w:color w:val="000000" w:themeColor="text1"/>
          <w:kern w:val="0"/>
          <w:szCs w:val="24"/>
          <w:highlight w:val="none"/>
          <w:lang w:val="zh-CN"/>
          <w14:textFill>
            <w14:solidFill>
              <w14:schemeClr w14:val="tx1"/>
            </w14:solidFill>
          </w14:textFill>
        </w:rPr>
      </w:pPr>
      <w:r>
        <w:rPr>
          <w:rFonts w:hint="eastAsia" w:ascii="宋体" w:hAnsi="宋体" w:eastAsia="宋体" w:cs="Times New Roman"/>
          <w:color w:val="000000" w:themeColor="text1"/>
          <w:kern w:val="0"/>
          <w:szCs w:val="24"/>
          <w:highlight w:val="none"/>
          <w:lang w:val="zh-CN"/>
          <w14:textFill>
            <w14:solidFill>
              <w14:schemeClr w14:val="tx1"/>
            </w14:solidFill>
          </w14:textFill>
        </w:rPr>
        <w:t>5.</w:t>
      </w:r>
      <w:r>
        <w:rPr>
          <w:rFonts w:hint="eastAsia" w:ascii="宋体" w:hAnsi="宋体" w:eastAsia="宋体" w:cs="Times New Roman"/>
          <w:color w:val="000000" w:themeColor="text1"/>
          <w:kern w:val="0"/>
          <w:szCs w:val="24"/>
          <w:highlight w:val="none"/>
          <w:lang w:val="en-US" w:eastAsia="zh-CN"/>
          <w14:textFill>
            <w14:solidFill>
              <w14:schemeClr w14:val="tx1"/>
            </w14:solidFill>
          </w14:textFill>
        </w:rPr>
        <w:t>4</w:t>
      </w:r>
      <w:r>
        <w:rPr>
          <w:rFonts w:hint="eastAsia" w:ascii="宋体" w:hAnsi="宋体" w:eastAsia="宋体" w:cs="Times New Roman"/>
          <w:color w:val="000000" w:themeColor="text1"/>
          <w:kern w:val="0"/>
          <w:szCs w:val="24"/>
          <w:highlight w:val="none"/>
          <w:lang w:val="zh-CN"/>
          <w14:textFill>
            <w14:solidFill>
              <w14:schemeClr w14:val="tx1"/>
            </w14:solidFill>
          </w14:textFill>
        </w:rPr>
        <w:t xml:space="preserve">  将各</w:t>
      </w:r>
      <w:r>
        <w:rPr>
          <w:rFonts w:hint="eastAsia" w:ascii="宋体" w:hAnsi="宋体" w:eastAsia="宋体" w:cs="Times New Roman"/>
          <w:color w:val="000000" w:themeColor="text1"/>
          <w:szCs w:val="24"/>
          <w:highlight w:val="none"/>
          <w:lang w:val="zh-CN"/>
          <w14:textFill>
            <w14:solidFill>
              <w14:schemeClr w14:val="tx1"/>
            </w14:solidFill>
          </w14:textFill>
        </w:rPr>
        <w:t>评委对</w:t>
      </w:r>
      <w:r>
        <w:rPr>
          <w:rFonts w:hint="eastAsia" w:ascii="宋体" w:hAnsi="宋体" w:eastAsia="宋体" w:cs="Times New Roman"/>
          <w:color w:val="000000" w:themeColor="text1"/>
          <w:kern w:val="0"/>
          <w:szCs w:val="24"/>
          <w:highlight w:val="none"/>
          <w:lang w:val="zh-CN"/>
          <w14:textFill>
            <w14:solidFill>
              <w14:schemeClr w14:val="tx1"/>
            </w14:solidFill>
          </w14:textFill>
        </w:rPr>
        <w:t>投标人的技术打分的最终综合得分</w:t>
      </w:r>
      <w:r>
        <w:rPr>
          <w:rFonts w:hint="eastAsia" w:ascii="宋体" w:hAnsi="宋体" w:eastAsia="宋体" w:cs="Times New Roman"/>
          <w:color w:val="000000" w:themeColor="text1"/>
          <w:kern w:val="0"/>
          <w:szCs w:val="24"/>
          <w:highlight w:val="none"/>
          <w:lang w:val="en-US" w:eastAsia="zh-CN"/>
          <w14:textFill>
            <w14:solidFill>
              <w14:schemeClr w14:val="tx1"/>
            </w14:solidFill>
          </w14:textFill>
        </w:rPr>
        <w:t>和</w:t>
      </w:r>
      <w:r>
        <w:rPr>
          <w:rFonts w:hint="eastAsia" w:ascii="宋体" w:hAnsi="宋体" w:eastAsia="宋体" w:cs="Times New Roman"/>
          <w:color w:val="000000" w:themeColor="text1"/>
          <w:kern w:val="0"/>
          <w:szCs w:val="24"/>
          <w:highlight w:val="none"/>
          <w:lang w:val="zh-CN"/>
          <w14:textFill>
            <w14:solidFill>
              <w14:schemeClr w14:val="tx1"/>
            </w14:solidFill>
          </w14:textFill>
        </w:rPr>
        <w:t>商务打分的算术平均值相加得出投标人的总分。</w:t>
      </w:r>
    </w:p>
    <w:p w14:paraId="114C2E10">
      <w:pPr>
        <w:autoSpaceDE w:val="0"/>
        <w:autoSpaceDN w:val="0"/>
        <w:adjustRightInd w:val="0"/>
        <w:spacing w:line="360" w:lineRule="auto"/>
        <w:ind w:left="567" w:hanging="567"/>
        <w:rPr>
          <w:rFonts w:ascii="宋体" w:hAnsi="宋体" w:eastAsia="宋体" w:cs="Times New Roman"/>
          <w:b/>
          <w:color w:val="000000" w:themeColor="text1"/>
          <w:kern w:val="0"/>
          <w:szCs w:val="21"/>
          <w:highlight w:val="none"/>
          <w14:textFill>
            <w14:solidFill>
              <w14:schemeClr w14:val="tx1"/>
            </w14:solidFill>
          </w14:textFill>
        </w:rPr>
      </w:pPr>
      <w:r>
        <w:rPr>
          <w:rFonts w:hint="eastAsia" w:ascii="宋体" w:hAnsi="宋体" w:eastAsia="宋体" w:cs="Times New Roman"/>
          <w:b/>
          <w:bCs w:val="0"/>
          <w:color w:val="000000" w:themeColor="text1"/>
          <w:kern w:val="0"/>
          <w:szCs w:val="24"/>
          <w:highlight w:val="none"/>
          <w14:textFill>
            <w14:solidFill>
              <w14:schemeClr w14:val="tx1"/>
            </w14:solidFill>
          </w14:textFill>
        </w:rPr>
        <w:t>5.</w:t>
      </w:r>
      <w:r>
        <w:rPr>
          <w:rFonts w:hint="eastAsia" w:ascii="宋体" w:hAnsi="宋体" w:eastAsia="宋体" w:cs="Times New Roman"/>
          <w:b/>
          <w:bCs w:val="0"/>
          <w:color w:val="000000" w:themeColor="text1"/>
          <w:kern w:val="0"/>
          <w:szCs w:val="24"/>
          <w:highlight w:val="none"/>
          <w:lang w:val="en-US" w:eastAsia="zh-CN"/>
          <w14:textFill>
            <w14:solidFill>
              <w14:schemeClr w14:val="tx1"/>
            </w14:solidFill>
          </w14:textFill>
        </w:rPr>
        <w:t>5</w:t>
      </w:r>
      <w:r>
        <w:rPr>
          <w:rFonts w:hint="eastAsia" w:ascii="宋体" w:hAnsi="宋体" w:eastAsia="宋体" w:cs="Times New Roman"/>
          <w:b/>
          <w:bCs w:val="0"/>
          <w:color w:val="000000" w:themeColor="text1"/>
          <w:kern w:val="0"/>
          <w:szCs w:val="24"/>
          <w:highlight w:val="none"/>
          <w14:textFill>
            <w14:solidFill>
              <w14:schemeClr w14:val="tx1"/>
            </w14:solidFill>
          </w14:textFill>
        </w:rPr>
        <w:t xml:space="preserve">  </w:t>
      </w:r>
      <w:r>
        <w:rPr>
          <w:rFonts w:hint="eastAsia" w:ascii="宋体" w:hAnsi="宋体" w:eastAsia="宋体" w:cs="Times New Roman"/>
          <w:b/>
          <w:color w:val="000000" w:themeColor="text1"/>
          <w:kern w:val="0"/>
          <w:szCs w:val="21"/>
          <w:highlight w:val="none"/>
          <w14:textFill>
            <w14:solidFill>
              <w14:schemeClr w14:val="tx1"/>
            </w14:solidFill>
          </w14:textFill>
        </w:rPr>
        <w:t>评标委员会将向招标人推荐评标综合得分最高的前</w:t>
      </w:r>
      <w:r>
        <w:rPr>
          <w:rFonts w:hint="eastAsia" w:ascii="宋体" w:hAnsi="宋体" w:eastAsia="宋体" w:cs="Times New Roman"/>
          <w:b/>
          <w:color w:val="000000" w:themeColor="text1"/>
          <w:kern w:val="0"/>
          <w:szCs w:val="21"/>
          <w:highlight w:val="none"/>
          <w:lang w:val="en-US" w:eastAsia="zh-CN"/>
          <w14:textFill>
            <w14:solidFill>
              <w14:schemeClr w14:val="tx1"/>
            </w14:solidFill>
          </w14:textFill>
        </w:rPr>
        <w:t>三</w:t>
      </w:r>
      <w:r>
        <w:rPr>
          <w:rFonts w:hint="eastAsia" w:ascii="宋体" w:hAnsi="宋体" w:eastAsia="宋体" w:cs="Times New Roman"/>
          <w:b/>
          <w:color w:val="000000" w:themeColor="text1"/>
          <w:kern w:val="0"/>
          <w:szCs w:val="21"/>
          <w:highlight w:val="none"/>
          <w14:textFill>
            <w14:solidFill>
              <w14:schemeClr w14:val="tx1"/>
            </w14:solidFill>
          </w14:textFill>
        </w:rPr>
        <w:t>名的投标人为第一中标候选人，综合得分排名第</w:t>
      </w:r>
      <w:r>
        <w:rPr>
          <w:rFonts w:hint="eastAsia" w:ascii="宋体" w:hAnsi="宋体" w:eastAsia="宋体" w:cs="Times New Roman"/>
          <w:b/>
          <w:color w:val="000000" w:themeColor="text1"/>
          <w:kern w:val="0"/>
          <w:szCs w:val="21"/>
          <w:highlight w:val="none"/>
          <w:lang w:val="en-US" w:eastAsia="zh-CN"/>
          <w14:textFill>
            <w14:solidFill>
              <w14:schemeClr w14:val="tx1"/>
            </w14:solidFill>
          </w14:textFill>
        </w:rPr>
        <w:t>四</w:t>
      </w:r>
      <w:r>
        <w:rPr>
          <w:rFonts w:hint="eastAsia" w:ascii="宋体" w:hAnsi="宋体" w:eastAsia="宋体" w:cs="Times New Roman"/>
          <w:b/>
          <w:color w:val="000000" w:themeColor="text1"/>
          <w:kern w:val="0"/>
          <w:szCs w:val="21"/>
          <w:highlight w:val="none"/>
          <w14:textFill>
            <w14:solidFill>
              <w14:schemeClr w14:val="tx1"/>
            </w14:solidFill>
          </w14:textFill>
        </w:rPr>
        <w:t>名的投标人为第二中标候选人，综合得分排名第</w:t>
      </w:r>
      <w:r>
        <w:rPr>
          <w:rFonts w:hint="eastAsia" w:ascii="宋体" w:hAnsi="宋体" w:eastAsia="宋体" w:cs="Times New Roman"/>
          <w:b/>
          <w:color w:val="000000" w:themeColor="text1"/>
          <w:kern w:val="0"/>
          <w:szCs w:val="21"/>
          <w:highlight w:val="none"/>
          <w:lang w:val="en-US" w:eastAsia="zh-CN"/>
          <w14:textFill>
            <w14:solidFill>
              <w14:schemeClr w14:val="tx1"/>
            </w14:solidFill>
          </w14:textFill>
        </w:rPr>
        <w:t>五</w:t>
      </w:r>
      <w:r>
        <w:rPr>
          <w:rFonts w:hint="eastAsia" w:ascii="宋体" w:hAnsi="宋体" w:eastAsia="宋体" w:cs="Times New Roman"/>
          <w:b/>
          <w:color w:val="000000" w:themeColor="text1"/>
          <w:kern w:val="0"/>
          <w:szCs w:val="21"/>
          <w:highlight w:val="none"/>
          <w14:textFill>
            <w14:solidFill>
              <w14:schemeClr w14:val="tx1"/>
            </w14:solidFill>
          </w14:textFill>
        </w:rPr>
        <w:t>名的投标人为第三中标候选人。</w:t>
      </w:r>
      <w:r>
        <w:rPr>
          <w:rFonts w:hint="eastAsia" w:ascii="宋体" w:hAnsi="宋体" w:eastAsia="宋体" w:cs="Times New Roman"/>
          <w:b/>
          <w:color w:val="000000" w:themeColor="text1"/>
          <w:kern w:val="0"/>
          <w:szCs w:val="21"/>
          <w:highlight w:val="none"/>
          <w:lang w:val="zh-CN"/>
          <w14:textFill>
            <w14:solidFill>
              <w14:schemeClr w14:val="tx1"/>
            </w14:solidFill>
          </w14:textFill>
        </w:rPr>
        <w:t>若中标候选人推荐数量不足</w:t>
      </w:r>
      <w:r>
        <w:rPr>
          <w:rFonts w:hint="eastAsia" w:ascii="宋体" w:hAnsi="宋体" w:eastAsia="宋体" w:cs="Times New Roman"/>
          <w:b/>
          <w:color w:val="000000" w:themeColor="text1"/>
          <w:kern w:val="0"/>
          <w:szCs w:val="21"/>
          <w:highlight w:val="none"/>
          <w:lang w:val="en-US" w:eastAsia="zh-CN"/>
          <w14:textFill>
            <w14:solidFill>
              <w14:schemeClr w14:val="tx1"/>
            </w14:solidFill>
          </w14:textFill>
        </w:rPr>
        <w:t>五</w:t>
      </w:r>
      <w:r>
        <w:rPr>
          <w:rFonts w:hint="eastAsia" w:ascii="宋体" w:hAnsi="宋体" w:eastAsia="宋体" w:cs="Times New Roman"/>
          <w:b/>
          <w:color w:val="000000" w:themeColor="text1"/>
          <w:kern w:val="0"/>
          <w:szCs w:val="21"/>
          <w:highlight w:val="none"/>
          <w:lang w:val="zh-CN"/>
          <w14:textFill>
            <w14:solidFill>
              <w14:schemeClr w14:val="tx1"/>
            </w14:solidFill>
          </w14:textFill>
        </w:rPr>
        <w:t>家时，按实际可推荐数量进行推荐。</w:t>
      </w:r>
    </w:p>
    <w:p w14:paraId="55DC572E">
      <w:pPr>
        <w:autoSpaceDE w:val="0"/>
        <w:autoSpaceDN w:val="0"/>
        <w:adjustRightInd w:val="0"/>
        <w:spacing w:line="360" w:lineRule="auto"/>
        <w:ind w:left="525" w:hanging="525" w:hangingChars="250"/>
        <w:jc w:val="left"/>
        <w:rPr>
          <w:rFonts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Times New Roman"/>
          <w:color w:val="000000" w:themeColor="text1"/>
          <w:kern w:val="0"/>
          <w:szCs w:val="24"/>
          <w:highlight w:val="none"/>
          <w:lang w:val="zh-CN"/>
          <w14:textFill>
            <w14:solidFill>
              <w14:schemeClr w14:val="tx1"/>
            </w14:solidFill>
          </w14:textFill>
        </w:rPr>
        <w:t>5.</w:t>
      </w:r>
      <w:r>
        <w:rPr>
          <w:rFonts w:hint="eastAsia" w:ascii="宋体" w:hAnsi="宋体" w:eastAsia="宋体" w:cs="Times New Roman"/>
          <w:color w:val="000000" w:themeColor="text1"/>
          <w:szCs w:val="24"/>
          <w:highlight w:val="none"/>
          <w:lang w:val="en-US" w:eastAsia="zh-CN"/>
          <w14:textFill>
            <w14:solidFill>
              <w14:schemeClr w14:val="tx1"/>
            </w14:solidFill>
          </w14:textFill>
        </w:rPr>
        <w:t>6</w:t>
      </w:r>
      <w:r>
        <w:rPr>
          <w:rFonts w:ascii="宋体" w:hAnsi="宋体" w:eastAsia="宋体" w:cs="Times New Roman"/>
          <w:color w:val="000000" w:themeColor="text1"/>
          <w:szCs w:val="24"/>
          <w:highlight w:val="none"/>
          <w:lang w:val="zh-CN"/>
          <w14:textFill>
            <w14:solidFill>
              <w14:schemeClr w14:val="tx1"/>
            </w14:solidFill>
          </w14:textFill>
        </w:rPr>
        <w:tab/>
      </w:r>
      <w:r>
        <w:rPr>
          <w:rFonts w:hint="eastAsia" w:ascii="宋体" w:hAnsi="宋体" w:eastAsia="宋体" w:cs="Times New Roman"/>
          <w:color w:val="000000" w:themeColor="text1"/>
          <w:kern w:val="0"/>
          <w:szCs w:val="24"/>
          <w:highlight w:val="none"/>
          <w:lang w:val="zh-CN"/>
          <w14:textFill>
            <w14:solidFill>
              <w14:schemeClr w14:val="tx1"/>
            </w14:solidFill>
          </w14:textFill>
        </w:rPr>
        <w:t>评标委员会</w:t>
      </w:r>
      <w:r>
        <w:rPr>
          <w:rFonts w:hint="eastAsia" w:ascii="宋体" w:hAnsi="宋体" w:eastAsia="宋体" w:cs="Times New Roman"/>
          <w:color w:val="000000" w:themeColor="text1"/>
          <w:szCs w:val="24"/>
          <w:highlight w:val="none"/>
          <w:lang w:val="zh-CN"/>
          <w14:textFill>
            <w14:solidFill>
              <w14:schemeClr w14:val="tx1"/>
            </w14:solidFill>
          </w14:textFill>
        </w:rPr>
        <w:t>根据评审结果编写评标报告。</w:t>
      </w:r>
    </w:p>
    <w:p w14:paraId="46B02133">
      <w:pPr>
        <w:autoSpaceDE w:val="0"/>
        <w:autoSpaceDN w:val="0"/>
        <w:adjustRightInd w:val="0"/>
        <w:spacing w:line="360" w:lineRule="auto"/>
        <w:ind w:left="525" w:hanging="525" w:hangingChars="250"/>
        <w:jc w:val="left"/>
        <w:rPr>
          <w:rFonts w:ascii="宋体" w:hAnsi="宋体" w:eastAsia="宋体" w:cs="Times New Roman"/>
          <w:color w:val="000000" w:themeColor="text1"/>
          <w:szCs w:val="24"/>
          <w:highlight w:val="none"/>
          <w:lang w:val="zh-CN"/>
          <w14:textFill>
            <w14:solidFill>
              <w14:schemeClr w14:val="tx1"/>
            </w14:solidFill>
          </w14:textFill>
        </w:rPr>
      </w:pPr>
    </w:p>
    <w:p w14:paraId="2610ED08">
      <w:pPr>
        <w:tabs>
          <w:tab w:val="left" w:pos="1140"/>
        </w:tabs>
        <w:autoSpaceDE w:val="0"/>
        <w:autoSpaceDN w:val="0"/>
        <w:adjustRightInd w:val="0"/>
        <w:spacing w:line="360" w:lineRule="auto"/>
        <w:jc w:val="center"/>
        <w:rPr>
          <w:rFonts w:ascii="宋体" w:hAnsi="宋体" w:eastAsia="宋体" w:cs="宋体"/>
          <w:b/>
          <w:bCs/>
          <w:color w:val="000000" w:themeColor="text1"/>
          <w:sz w:val="28"/>
          <w:szCs w:val="28"/>
          <w:highlight w:val="none"/>
          <w14:textFill>
            <w14:solidFill>
              <w14:schemeClr w14:val="tx1"/>
            </w14:solidFill>
          </w14:textFill>
        </w:rPr>
      </w:pPr>
      <w:bookmarkStart w:id="651" w:name="_Toc19435_WPSOffice_Level1"/>
      <w:r>
        <w:rPr>
          <w:rFonts w:hint="eastAsia" w:ascii="宋体" w:hAnsi="宋体" w:eastAsia="宋体" w:cs="宋体"/>
          <w:b/>
          <w:bCs/>
          <w:color w:val="000000" w:themeColor="text1"/>
          <w:sz w:val="28"/>
          <w:szCs w:val="28"/>
          <w:highlight w:val="none"/>
          <w:lang w:val="zh-CN"/>
          <w14:textFill>
            <w14:solidFill>
              <w14:schemeClr w14:val="tx1"/>
            </w14:solidFill>
          </w14:textFill>
        </w:rPr>
        <w:t>二、投标文件的初审</w:t>
      </w:r>
      <w:bookmarkEnd w:id="651"/>
    </w:p>
    <w:p w14:paraId="7986B85D">
      <w:pPr>
        <w:autoSpaceDE w:val="0"/>
        <w:autoSpaceDN w:val="0"/>
        <w:adjustRightInd w:val="0"/>
        <w:spacing w:line="360" w:lineRule="auto"/>
        <w:rPr>
          <w:rFonts w:ascii="宋体" w:hAnsi="宋体" w:eastAsia="宋体" w:cs="宋体"/>
          <w:b/>
          <w:color w:val="000000" w:themeColor="text1"/>
          <w:szCs w:val="24"/>
          <w:highlight w:val="none"/>
          <w:lang w:val="zh-CN"/>
          <w14:textFill>
            <w14:solidFill>
              <w14:schemeClr w14:val="tx1"/>
            </w14:solidFill>
          </w14:textFill>
        </w:rPr>
      </w:pPr>
      <w:r>
        <w:rPr>
          <w:rFonts w:hint="eastAsia" w:ascii="宋体" w:hAnsi="宋体" w:eastAsia="宋体" w:cs="宋体"/>
          <w:b/>
          <w:color w:val="000000" w:themeColor="text1"/>
          <w:szCs w:val="24"/>
          <w:highlight w:val="none"/>
          <w:lang w:val="zh-CN"/>
          <w14:textFill>
            <w14:solidFill>
              <w14:schemeClr w14:val="tx1"/>
            </w14:solidFill>
          </w14:textFill>
        </w:rPr>
        <w:t>6、投标文件的初审分为资格性检查和符合性检查。</w:t>
      </w:r>
    </w:p>
    <w:p w14:paraId="012075B2">
      <w:pPr>
        <w:autoSpaceDE w:val="0"/>
        <w:autoSpaceDN w:val="0"/>
        <w:adjustRightInd w:val="0"/>
        <w:spacing w:line="360" w:lineRule="auto"/>
        <w:ind w:left="529" w:hanging="529" w:hangingChars="252"/>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6.1  资格性检查是指评标委员会依据法律法规和招标文件的规定，对投标文件中的资格证明、投标保证金、投标人（含其不具有独立法人资格的分支机构）信用（由招标代理机构在递交投标文件截止时间当天通过“信用中国”网站对投标人信用进行查询，招标代理机构将查询情况提交评标委员会评审）等进行审查，以确定投标人是否具备投标资格。</w:t>
      </w:r>
    </w:p>
    <w:p w14:paraId="23B7F491">
      <w:pPr>
        <w:autoSpaceDE w:val="0"/>
        <w:autoSpaceDN w:val="0"/>
        <w:adjustRightInd w:val="0"/>
        <w:spacing w:line="360" w:lineRule="auto"/>
        <w:ind w:left="529" w:hanging="529" w:hangingChars="252"/>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6.2  符合性检查是指评标委员会依据招标文件规定，从投标文件的有效性、完整性和对招标文件的响应程度进行审查，以确定是否对招标文件的实质性要求作出响应。</w:t>
      </w:r>
    </w:p>
    <w:p w14:paraId="5985CA42">
      <w:pPr>
        <w:autoSpaceDE w:val="0"/>
        <w:autoSpaceDN w:val="0"/>
        <w:adjustRightInd w:val="0"/>
        <w:spacing w:line="360" w:lineRule="auto"/>
        <w:ind w:left="420" w:leftChars="200" w:firstLine="420" w:firstLineChars="2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实质性响应的投标指的是符合招标文件要求的全部“★”条款和验收标准而无任何重大偏离或保留。重大偏离或保留系指实质上影响到合同项下的服务范围、质量，或指与招标文件有实质不一致，限制了合同项下委托人的权利和承包人的义务, 或对该重大偏离的修改对提交实质性响应投标的其他投标人将不公平。</w:t>
      </w:r>
    </w:p>
    <w:p w14:paraId="0E543E10">
      <w:pPr>
        <w:autoSpaceDE w:val="0"/>
        <w:autoSpaceDN w:val="0"/>
        <w:adjustRightInd w:val="0"/>
        <w:spacing w:line="360" w:lineRule="auto"/>
        <w:ind w:firstLine="840" w:firstLineChars="4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评标委员会决定投标文件的响应性是基于投标文件的内容本身而不靠外部的证据。</w:t>
      </w:r>
    </w:p>
    <w:p w14:paraId="05A961B9">
      <w:pPr>
        <w:autoSpaceDE w:val="0"/>
        <w:autoSpaceDN w:val="0"/>
        <w:adjustRightInd w:val="0"/>
        <w:spacing w:line="360" w:lineRule="auto"/>
        <w:ind w:left="420" w:leftChars="200" w:firstLine="422" w:firstLineChars="200"/>
        <w:rPr>
          <w:rFonts w:ascii="宋体" w:hAnsi="宋体" w:eastAsia="宋体" w:cs="宋体"/>
          <w:b/>
          <w:color w:val="000000" w:themeColor="text1"/>
          <w:szCs w:val="24"/>
          <w:highlight w:val="none"/>
          <w:lang w:val="zh-CN"/>
          <w14:textFill>
            <w14:solidFill>
              <w14:schemeClr w14:val="tx1"/>
            </w14:solidFill>
          </w14:textFill>
        </w:rPr>
      </w:pPr>
      <w:r>
        <w:rPr>
          <w:rFonts w:hint="eastAsia" w:ascii="宋体" w:hAnsi="宋体" w:eastAsia="宋体" w:cs="宋体"/>
          <w:b/>
          <w:color w:val="000000" w:themeColor="text1"/>
          <w:szCs w:val="24"/>
          <w:highlight w:val="none"/>
          <w:lang w:val="zh-CN"/>
          <w14:textFill>
            <w14:solidFill>
              <w14:schemeClr w14:val="tx1"/>
            </w14:solidFill>
          </w14:textFill>
        </w:rPr>
        <w:t>对是否符合实质性响应招标文件有争议的投标文件,评标委员会成员将以记名方式表决,根据少数服</w:t>
      </w:r>
      <w:r>
        <w:rPr>
          <w:rFonts w:hint="eastAsia" w:ascii="宋体" w:hAnsi="宋体" w:eastAsia="宋体" w:cs="宋体"/>
          <w:b/>
          <w:color w:val="000000" w:themeColor="text1"/>
          <w:szCs w:val="24"/>
          <w:highlight w:val="none"/>
          <w:lang w:val="en-US" w:eastAsia="zh-CN"/>
          <w14:textFill>
            <w14:solidFill>
              <w14:schemeClr w14:val="tx1"/>
            </w14:solidFill>
          </w14:textFill>
        </w:rPr>
        <w:t>从</w:t>
      </w:r>
      <w:r>
        <w:rPr>
          <w:rFonts w:hint="eastAsia" w:ascii="宋体" w:hAnsi="宋体" w:eastAsia="宋体" w:cs="宋体"/>
          <w:b/>
          <w:color w:val="000000" w:themeColor="text1"/>
          <w:szCs w:val="24"/>
          <w:highlight w:val="none"/>
          <w:lang w:val="zh-CN"/>
          <w14:textFill>
            <w14:solidFill>
              <w14:schemeClr w14:val="tx1"/>
            </w14:solidFill>
          </w14:textFill>
        </w:rPr>
        <w:t>多数的原则，获多数表决通过的投标人才有资格进入下一阶段的评审,否则将被认定为无效投标文件。</w:t>
      </w:r>
    </w:p>
    <w:p w14:paraId="7E18271C">
      <w:pPr>
        <w:autoSpaceDE w:val="0"/>
        <w:autoSpaceDN w:val="0"/>
        <w:adjustRightInd w:val="0"/>
        <w:spacing w:line="360" w:lineRule="auto"/>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7、投标文件出现下列情况之一的，被认定为无效投标：</w:t>
      </w:r>
    </w:p>
    <w:p w14:paraId="3754CB41">
      <w:pPr>
        <w:autoSpaceDE w:val="0"/>
        <w:autoSpaceDN w:val="0"/>
        <w:adjustRightInd w:val="0"/>
        <w:spacing w:line="360" w:lineRule="auto"/>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zh-CN"/>
          <w14:textFill>
            <w14:solidFill>
              <w14:schemeClr w14:val="tx1"/>
            </w14:solidFill>
          </w14:textFill>
        </w:rPr>
        <w:t>7</w:t>
      </w:r>
      <w:r>
        <w:rPr>
          <w:rFonts w:ascii="宋体" w:hAnsi="宋体" w:eastAsia="宋体" w:cs="宋体"/>
          <w:b/>
          <w:color w:val="000000" w:themeColor="text1"/>
          <w:szCs w:val="21"/>
          <w:highlight w:val="none"/>
          <w:lang w:val="zh-CN"/>
          <w14:textFill>
            <w14:solidFill>
              <w14:schemeClr w14:val="tx1"/>
            </w14:solidFill>
          </w14:textFill>
        </w:rPr>
        <w:t xml:space="preserve">.1  </w:t>
      </w:r>
      <w:r>
        <w:rPr>
          <w:rFonts w:hint="eastAsia" w:ascii="宋体" w:hAnsi="宋体" w:eastAsia="宋体" w:cs="宋体"/>
          <w:b/>
          <w:bCs/>
          <w:color w:val="000000" w:themeColor="text1"/>
          <w:kern w:val="0"/>
          <w:szCs w:val="21"/>
          <w:highlight w:val="none"/>
          <w14:textFill>
            <w14:solidFill>
              <w14:schemeClr w14:val="tx1"/>
            </w14:solidFill>
          </w14:textFill>
        </w:rPr>
        <w:t>投标人未按招标文件要求交纳投标保证金的；</w:t>
      </w:r>
    </w:p>
    <w:p w14:paraId="41883BE0">
      <w:pPr>
        <w:tabs>
          <w:tab w:val="left" w:pos="567"/>
        </w:tabs>
        <w:spacing w:line="360" w:lineRule="auto"/>
        <w:ind w:left="632" w:hanging="632" w:hangingChars="300"/>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7.2  投标文件中的监理服务收费系数报价不等于固定值0.78的；</w:t>
      </w:r>
    </w:p>
    <w:p w14:paraId="062E76BC">
      <w:pPr>
        <w:tabs>
          <w:tab w:val="left" w:pos="567"/>
        </w:tabs>
        <w:spacing w:line="360" w:lineRule="auto"/>
        <w:ind w:left="632" w:hanging="632" w:hangingChars="300"/>
        <w:rPr>
          <w:rFonts w:ascii="宋体" w:hAnsi="宋体" w:eastAsia="宋体" w:cs="宋体"/>
          <w:b/>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kern w:val="0"/>
          <w:szCs w:val="21"/>
          <w:highlight w:val="none"/>
          <w14:textFill>
            <w14:solidFill>
              <w14:schemeClr w14:val="tx1"/>
            </w14:solidFill>
          </w14:textFill>
        </w:rPr>
        <w:t>7.</w:t>
      </w:r>
      <w:r>
        <w:rPr>
          <w:rFonts w:hint="eastAsia" w:ascii="宋体" w:hAnsi="宋体" w:eastAsia="宋体" w:cs="宋体"/>
          <w:b/>
          <w:color w:val="000000" w:themeColor="text1"/>
          <w:kern w:val="0"/>
          <w:szCs w:val="21"/>
          <w:highlight w:val="none"/>
          <w:lang w:val="en-US" w:eastAsia="zh-CN"/>
          <w14:textFill>
            <w14:solidFill>
              <w14:schemeClr w14:val="tx1"/>
            </w14:solidFill>
          </w14:textFill>
        </w:rPr>
        <w:t>3</w:t>
      </w:r>
      <w:r>
        <w:rPr>
          <w:rFonts w:hint="eastAsia" w:ascii="宋体" w:hAnsi="宋体" w:eastAsia="宋体" w:cs="宋体"/>
          <w:b/>
          <w:color w:val="000000" w:themeColor="text1"/>
          <w:kern w:val="0"/>
          <w:szCs w:val="21"/>
          <w:highlight w:val="none"/>
          <w14:textFill>
            <w14:solidFill>
              <w14:schemeClr w14:val="tx1"/>
            </w14:solidFill>
          </w14:textFill>
        </w:rPr>
        <w:t xml:space="preserve">  投标人递交两份或多份内容不同的投标文件，或在一份投标文件中报有两个或多个报价，且未书面声明哪一个有效；</w:t>
      </w:r>
    </w:p>
    <w:p w14:paraId="2937E9A5">
      <w:pPr>
        <w:tabs>
          <w:tab w:val="left" w:pos="567"/>
        </w:tabs>
        <w:spacing w:line="360" w:lineRule="auto"/>
        <w:ind w:left="632" w:hanging="632" w:hangingChars="300"/>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7.</w:t>
      </w:r>
      <w:r>
        <w:rPr>
          <w:rFonts w:hint="eastAsia" w:ascii="宋体" w:hAnsi="宋体" w:eastAsia="宋体" w:cs="宋体"/>
          <w:b/>
          <w:bCs/>
          <w:color w:val="000000" w:themeColor="text1"/>
          <w:kern w:val="0"/>
          <w:szCs w:val="21"/>
          <w:highlight w:val="none"/>
          <w:lang w:val="en-US" w:eastAsia="zh-CN"/>
          <w14:textFill>
            <w14:solidFill>
              <w14:schemeClr w14:val="tx1"/>
            </w14:solidFill>
          </w14:textFill>
        </w:rPr>
        <w:t>4</w:t>
      </w:r>
      <w:r>
        <w:rPr>
          <w:rFonts w:hint="eastAsia" w:ascii="宋体" w:hAnsi="宋体" w:eastAsia="宋体" w:cs="宋体"/>
          <w:b/>
          <w:bCs/>
          <w:color w:val="000000" w:themeColor="text1"/>
          <w:kern w:val="0"/>
          <w:szCs w:val="21"/>
          <w:highlight w:val="none"/>
          <w14:textFill>
            <w14:solidFill>
              <w14:schemeClr w14:val="tx1"/>
            </w14:solidFill>
          </w14:textFill>
        </w:rPr>
        <w:t xml:space="preserve">  </w:t>
      </w:r>
      <w:r>
        <w:rPr>
          <w:rFonts w:hint="eastAsia" w:ascii="宋体" w:hAnsi="宋体" w:eastAsia="宋体" w:cs="宋体"/>
          <w:b/>
          <w:color w:val="000000" w:themeColor="text1"/>
          <w:kern w:val="0"/>
          <w:szCs w:val="21"/>
          <w:highlight w:val="none"/>
          <w14:textFill>
            <w14:solidFill>
              <w14:schemeClr w14:val="tx1"/>
            </w14:solidFill>
          </w14:textFill>
        </w:rPr>
        <w:t>投标人不符合合格投标人的基本条件[含未提供资格证明文件，或投标人（含其不具有独立法人资格的分支机构）被列入“信用中国”网站（www.creditchina.gov.cn）失信被执行人、重大税收违法失信主体、</w:t>
      </w:r>
      <w:r>
        <w:rPr>
          <w:rFonts w:hint="eastAsia" w:ascii="宋体" w:hAnsi="宋体" w:eastAsia="宋体" w:cs="宋体"/>
          <w:b/>
          <w:color w:val="000000" w:themeColor="text1"/>
          <w:kern w:val="0"/>
          <w:szCs w:val="21"/>
          <w:highlight w:val="none"/>
          <w:lang w:val="en-US" w:eastAsia="zh-CN"/>
          <w14:textFill>
            <w14:solidFill>
              <w14:schemeClr w14:val="tx1"/>
            </w14:solidFill>
          </w14:textFill>
        </w:rPr>
        <w:t>政府采购</w:t>
      </w:r>
      <w:r>
        <w:rPr>
          <w:rFonts w:hint="eastAsia" w:ascii="宋体" w:hAnsi="宋体" w:eastAsia="宋体" w:cs="宋体"/>
          <w:b/>
          <w:color w:val="000000" w:themeColor="text1"/>
          <w:kern w:val="0"/>
          <w:szCs w:val="21"/>
          <w:highlight w:val="none"/>
          <w14:textFill>
            <w14:solidFill>
              <w14:schemeClr w14:val="tx1"/>
            </w14:solidFill>
          </w14:textFill>
        </w:rPr>
        <w:t>严重违法失信行为记录名单（处罚期限届满的除外）]；</w:t>
      </w:r>
    </w:p>
    <w:p w14:paraId="727A2D63">
      <w:pPr>
        <w:spacing w:line="360" w:lineRule="auto"/>
        <w:ind w:left="527" w:hanging="527" w:hangingChars="250"/>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7.</w:t>
      </w:r>
      <w:r>
        <w:rPr>
          <w:rFonts w:hint="eastAsia" w:ascii="宋体" w:hAnsi="宋体" w:eastAsia="宋体" w:cs="宋体"/>
          <w:b/>
          <w:bCs/>
          <w:color w:val="000000" w:themeColor="text1"/>
          <w:kern w:val="0"/>
          <w:szCs w:val="21"/>
          <w:highlight w:val="none"/>
          <w:lang w:val="en-US" w:eastAsia="zh-CN"/>
          <w14:textFill>
            <w14:solidFill>
              <w14:schemeClr w14:val="tx1"/>
            </w14:solidFill>
          </w14:textFill>
        </w:rPr>
        <w:t>5</w:t>
      </w:r>
      <w:r>
        <w:rPr>
          <w:rFonts w:hint="eastAsia" w:ascii="宋体" w:hAnsi="宋体" w:eastAsia="宋体" w:cs="宋体"/>
          <w:b/>
          <w:bCs/>
          <w:color w:val="000000" w:themeColor="text1"/>
          <w:kern w:val="0"/>
          <w:szCs w:val="21"/>
          <w:highlight w:val="none"/>
          <w14:textFill>
            <w14:solidFill>
              <w14:schemeClr w14:val="tx1"/>
            </w14:solidFill>
          </w14:textFill>
        </w:rPr>
        <w:t xml:space="preserve">  投标文件未按照招标文件规定要求密封；投标文件无法定代表人或其授权代表签字（或盖私章），或签字人无法定代表人有效授权的；签字盖章不符合招标文件要求的； </w:t>
      </w:r>
    </w:p>
    <w:p w14:paraId="00FCFD58">
      <w:pPr>
        <w:spacing w:line="360" w:lineRule="auto"/>
        <w:ind w:left="527" w:hanging="527" w:hangingChars="250"/>
        <w:rPr>
          <w:rFonts w:ascii="宋体" w:hAnsi="宋体" w:eastAsia="宋体" w:cs="宋体"/>
          <w:b/>
          <w:bCs/>
          <w:color w:val="000000" w:themeColor="text1"/>
          <w:kern w:val="0"/>
          <w:szCs w:val="21"/>
          <w:highlight w:val="none"/>
          <w14:textFill>
            <w14:solidFill>
              <w14:schemeClr w14:val="tx1"/>
            </w14:solidFill>
          </w14:textFill>
        </w:rPr>
      </w:pPr>
      <w:r>
        <w:rPr>
          <w:rFonts w:ascii="宋体" w:hAnsi="宋体" w:eastAsia="宋体" w:cs="宋体"/>
          <w:b/>
          <w:bCs/>
          <w:color w:val="000000" w:themeColor="text1"/>
          <w:kern w:val="0"/>
          <w:szCs w:val="21"/>
          <w:highlight w:val="none"/>
          <w14:textFill>
            <w14:solidFill>
              <w14:schemeClr w14:val="tx1"/>
            </w14:solidFill>
          </w14:textFill>
        </w:rPr>
        <w:t>7.</w:t>
      </w:r>
      <w:r>
        <w:rPr>
          <w:rFonts w:hint="eastAsia" w:ascii="宋体" w:hAnsi="宋体" w:eastAsia="宋体" w:cs="宋体"/>
          <w:b/>
          <w:bCs/>
          <w:color w:val="000000" w:themeColor="text1"/>
          <w:kern w:val="0"/>
          <w:szCs w:val="21"/>
          <w:highlight w:val="none"/>
          <w:lang w:val="en-US" w:eastAsia="zh-CN"/>
          <w14:textFill>
            <w14:solidFill>
              <w14:schemeClr w14:val="tx1"/>
            </w14:solidFill>
          </w14:textFill>
        </w:rPr>
        <w:t>6</w:t>
      </w:r>
      <w:r>
        <w:rPr>
          <w:rFonts w:ascii="宋体" w:hAnsi="宋体" w:eastAsia="宋体" w:cs="宋体"/>
          <w:b/>
          <w:bCs/>
          <w:color w:val="000000" w:themeColor="text1"/>
          <w:kern w:val="0"/>
          <w:szCs w:val="21"/>
          <w:highlight w:val="none"/>
          <w14:textFill>
            <w14:solidFill>
              <w14:schemeClr w14:val="tx1"/>
            </w14:solidFill>
          </w14:textFill>
        </w:rPr>
        <w:t xml:space="preserve">  </w:t>
      </w:r>
      <w:r>
        <w:rPr>
          <w:rFonts w:hint="eastAsia" w:ascii="宋体" w:hAnsi="宋体" w:eastAsia="宋体" w:cs="宋体"/>
          <w:b/>
          <w:bCs/>
          <w:color w:val="000000" w:themeColor="text1"/>
          <w:kern w:val="0"/>
          <w:szCs w:val="21"/>
          <w:highlight w:val="none"/>
          <w14:textFill>
            <w14:solidFill>
              <w14:schemeClr w14:val="tx1"/>
            </w14:solidFill>
          </w14:textFill>
        </w:rPr>
        <w:t>投标有效期限不符合要求；</w:t>
      </w:r>
    </w:p>
    <w:p w14:paraId="344C8616">
      <w:pPr>
        <w:spacing w:line="360" w:lineRule="auto"/>
        <w:ind w:left="527" w:hanging="527" w:hangingChars="250"/>
        <w:rPr>
          <w:rFonts w:ascii="宋体" w:hAnsi="宋体" w:eastAsia="宋体" w:cs="宋体"/>
          <w:b/>
          <w:bCs/>
          <w:color w:val="000000" w:themeColor="text1"/>
          <w:kern w:val="0"/>
          <w:szCs w:val="21"/>
          <w:highlight w:val="none"/>
          <w14:textFill>
            <w14:solidFill>
              <w14:schemeClr w14:val="tx1"/>
            </w14:solidFill>
          </w14:textFill>
        </w:rPr>
      </w:pPr>
      <w:r>
        <w:rPr>
          <w:rFonts w:hint="eastAsia" w:ascii="宋体" w:hAnsi="宋体" w:eastAsia="宋体" w:cs="宋体"/>
          <w:b/>
          <w:bCs/>
          <w:color w:val="000000" w:themeColor="text1"/>
          <w:kern w:val="0"/>
          <w:szCs w:val="21"/>
          <w:highlight w:val="none"/>
          <w14:textFill>
            <w14:solidFill>
              <w14:schemeClr w14:val="tx1"/>
            </w14:solidFill>
          </w14:textFill>
        </w:rPr>
        <w:t>7.</w:t>
      </w:r>
      <w:r>
        <w:rPr>
          <w:rFonts w:hint="eastAsia" w:ascii="宋体" w:hAnsi="宋体" w:eastAsia="宋体" w:cs="宋体"/>
          <w:b/>
          <w:bCs/>
          <w:color w:val="000000" w:themeColor="text1"/>
          <w:kern w:val="0"/>
          <w:szCs w:val="21"/>
          <w:highlight w:val="none"/>
          <w:lang w:val="en-US" w:eastAsia="zh-CN"/>
          <w14:textFill>
            <w14:solidFill>
              <w14:schemeClr w14:val="tx1"/>
            </w14:solidFill>
          </w14:textFill>
        </w:rPr>
        <w:t>7</w:t>
      </w:r>
      <w:r>
        <w:rPr>
          <w:rFonts w:hint="eastAsia" w:ascii="宋体" w:hAnsi="宋体" w:eastAsia="宋体" w:cs="宋体"/>
          <w:b/>
          <w:bCs/>
          <w:color w:val="000000" w:themeColor="text1"/>
          <w:kern w:val="0"/>
          <w:szCs w:val="21"/>
          <w:highlight w:val="none"/>
          <w14:textFill>
            <w14:solidFill>
              <w14:schemeClr w14:val="tx1"/>
            </w14:solidFill>
          </w14:textFill>
        </w:rPr>
        <w:t xml:space="preserve">  投标文件未对招标范围内的全部内容进行投标报价</w:t>
      </w:r>
      <w:r>
        <w:rPr>
          <w:rFonts w:hint="eastAsia" w:ascii="宋体" w:hAnsi="宋体" w:eastAsia="宋体" w:cs="Times New Roman"/>
          <w:b/>
          <w:color w:val="000000" w:themeColor="text1"/>
          <w:kern w:val="0"/>
          <w:szCs w:val="21"/>
          <w:highlight w:val="none"/>
          <w14:textFill>
            <w14:solidFill>
              <w14:schemeClr w14:val="tx1"/>
            </w14:solidFill>
          </w14:textFill>
        </w:rPr>
        <w:t>或投标方案不是唯一</w:t>
      </w:r>
      <w:r>
        <w:rPr>
          <w:rFonts w:hint="eastAsia" w:ascii="宋体" w:hAnsi="宋体" w:eastAsia="宋体" w:cs="宋体"/>
          <w:b/>
          <w:bCs/>
          <w:color w:val="000000" w:themeColor="text1"/>
          <w:kern w:val="0"/>
          <w:szCs w:val="21"/>
          <w:highlight w:val="none"/>
          <w14:textFill>
            <w14:solidFill>
              <w14:schemeClr w14:val="tx1"/>
            </w14:solidFill>
          </w14:textFill>
        </w:rPr>
        <w:t>；</w:t>
      </w:r>
    </w:p>
    <w:p w14:paraId="47D5FC4F">
      <w:pPr>
        <w:spacing w:line="360" w:lineRule="auto"/>
        <w:ind w:left="413" w:hanging="413" w:hangingChars="196"/>
        <w:rPr>
          <w:rFonts w:ascii="宋体" w:hAnsi="宋体" w:eastAsia="宋体" w:cs="Times New Roman"/>
          <w:b/>
          <w:color w:val="000000" w:themeColor="text1"/>
          <w:kern w:val="0"/>
          <w:szCs w:val="21"/>
          <w:highlight w:val="none"/>
          <w14:textFill>
            <w14:solidFill>
              <w14:schemeClr w14:val="tx1"/>
            </w14:solidFill>
          </w14:textFill>
        </w:rPr>
      </w:pPr>
      <w:r>
        <w:rPr>
          <w:rFonts w:ascii="宋体" w:hAnsi="宋体" w:eastAsia="宋体" w:cs="Times New Roman"/>
          <w:b/>
          <w:color w:val="000000" w:themeColor="text1"/>
          <w:kern w:val="0"/>
          <w:szCs w:val="21"/>
          <w:highlight w:val="none"/>
          <w14:textFill>
            <w14:solidFill>
              <w14:schemeClr w14:val="tx1"/>
            </w14:solidFill>
          </w14:textFill>
        </w:rPr>
        <w:t>7.</w:t>
      </w:r>
      <w:r>
        <w:rPr>
          <w:rFonts w:hint="eastAsia" w:ascii="宋体" w:hAnsi="宋体" w:eastAsia="宋体" w:cs="Times New Roman"/>
          <w:b/>
          <w:color w:val="000000" w:themeColor="text1"/>
          <w:kern w:val="0"/>
          <w:szCs w:val="21"/>
          <w:highlight w:val="none"/>
          <w:lang w:val="en-US" w:eastAsia="zh-CN"/>
          <w14:textFill>
            <w14:solidFill>
              <w14:schemeClr w14:val="tx1"/>
            </w14:solidFill>
          </w14:textFill>
        </w:rPr>
        <w:t>8</w:t>
      </w:r>
      <w:r>
        <w:rPr>
          <w:rFonts w:ascii="宋体" w:hAnsi="宋体" w:eastAsia="宋体" w:cs="Times New Roman"/>
          <w:b/>
          <w:color w:val="000000" w:themeColor="text1"/>
          <w:kern w:val="0"/>
          <w:szCs w:val="21"/>
          <w:highlight w:val="none"/>
          <w14:textFill>
            <w14:solidFill>
              <w14:schemeClr w14:val="tx1"/>
            </w14:solidFill>
          </w14:textFill>
        </w:rPr>
        <w:t xml:space="preserve">  未提供或虚假填写《合同条款偏离表》，或对《合同条款偏离表》有负偏离的；</w:t>
      </w:r>
    </w:p>
    <w:p w14:paraId="75B95ADC">
      <w:pPr>
        <w:spacing w:line="360" w:lineRule="auto"/>
        <w:ind w:left="413" w:hanging="413" w:hangingChars="196"/>
        <w:rPr>
          <w:rFonts w:ascii="宋体" w:hAnsi="宋体" w:eastAsia="宋体" w:cs="Times New Roman"/>
          <w:b/>
          <w:color w:val="000000" w:themeColor="text1"/>
          <w:kern w:val="0"/>
          <w:szCs w:val="21"/>
          <w:highlight w:val="none"/>
          <w14:textFill>
            <w14:solidFill>
              <w14:schemeClr w14:val="tx1"/>
            </w14:solidFill>
          </w14:textFill>
        </w:rPr>
      </w:pPr>
      <w:r>
        <w:rPr>
          <w:rFonts w:ascii="宋体" w:hAnsi="宋体" w:eastAsia="宋体" w:cs="Times New Roman"/>
          <w:b/>
          <w:color w:val="000000" w:themeColor="text1"/>
          <w:kern w:val="0"/>
          <w:szCs w:val="21"/>
          <w:highlight w:val="none"/>
          <w14:textFill>
            <w14:solidFill>
              <w14:schemeClr w14:val="tx1"/>
            </w14:solidFill>
          </w14:textFill>
        </w:rPr>
        <w:t>7.</w:t>
      </w:r>
      <w:r>
        <w:rPr>
          <w:rFonts w:hint="eastAsia" w:ascii="宋体" w:hAnsi="宋体" w:eastAsia="宋体" w:cs="Times New Roman"/>
          <w:b/>
          <w:color w:val="000000" w:themeColor="text1"/>
          <w:kern w:val="0"/>
          <w:szCs w:val="21"/>
          <w:highlight w:val="none"/>
          <w:lang w:val="en-US" w:eastAsia="zh-CN"/>
          <w14:textFill>
            <w14:solidFill>
              <w14:schemeClr w14:val="tx1"/>
            </w14:solidFill>
          </w14:textFill>
        </w:rPr>
        <w:t>9</w:t>
      </w:r>
      <w:r>
        <w:rPr>
          <w:rFonts w:ascii="宋体" w:hAnsi="宋体" w:eastAsia="宋体" w:cs="Times New Roman"/>
          <w:b/>
          <w:color w:val="000000" w:themeColor="text1"/>
          <w:kern w:val="0"/>
          <w:szCs w:val="21"/>
          <w:highlight w:val="none"/>
          <w14:textFill>
            <w14:solidFill>
              <w14:schemeClr w14:val="tx1"/>
            </w14:solidFill>
          </w14:textFill>
        </w:rPr>
        <w:t xml:space="preserve">  未填写或虚假填写《用户需求偏离表》的；</w:t>
      </w:r>
    </w:p>
    <w:p w14:paraId="19A88452">
      <w:pPr>
        <w:spacing w:line="360" w:lineRule="auto"/>
        <w:ind w:left="413" w:hanging="413" w:hangingChars="196"/>
        <w:rPr>
          <w:rFonts w:ascii="宋体" w:hAnsi="宋体" w:eastAsia="宋体" w:cs="Times New Roman"/>
          <w:b/>
          <w:color w:val="000000" w:themeColor="text1"/>
          <w:kern w:val="0"/>
          <w:szCs w:val="21"/>
          <w:highlight w:val="none"/>
          <w14:textFill>
            <w14:solidFill>
              <w14:schemeClr w14:val="tx1"/>
            </w14:solidFill>
          </w14:textFill>
        </w:rPr>
      </w:pPr>
      <w:r>
        <w:rPr>
          <w:rFonts w:ascii="宋体" w:hAnsi="宋体" w:eastAsia="宋体" w:cs="Times New Roman"/>
          <w:b/>
          <w:color w:val="000000" w:themeColor="text1"/>
          <w:kern w:val="0"/>
          <w:szCs w:val="21"/>
          <w:highlight w:val="none"/>
          <w14:textFill>
            <w14:solidFill>
              <w14:schemeClr w14:val="tx1"/>
            </w14:solidFill>
          </w14:textFill>
        </w:rPr>
        <w:t>7.</w:t>
      </w:r>
      <w:r>
        <w:rPr>
          <w:rFonts w:hint="eastAsia" w:ascii="宋体" w:hAnsi="宋体" w:eastAsia="宋体" w:cs="Times New Roman"/>
          <w:b/>
          <w:color w:val="000000" w:themeColor="text1"/>
          <w:kern w:val="0"/>
          <w:szCs w:val="21"/>
          <w:highlight w:val="none"/>
          <w:lang w:val="en-US" w:eastAsia="zh-CN"/>
          <w14:textFill>
            <w14:solidFill>
              <w14:schemeClr w14:val="tx1"/>
            </w14:solidFill>
          </w14:textFill>
        </w:rPr>
        <w:t>10</w:t>
      </w:r>
      <w:r>
        <w:rPr>
          <w:rFonts w:ascii="宋体" w:hAnsi="宋体" w:eastAsia="宋体" w:cs="Times New Roman"/>
          <w:b/>
          <w:color w:val="000000" w:themeColor="text1"/>
          <w:kern w:val="0"/>
          <w:szCs w:val="21"/>
          <w:highlight w:val="none"/>
          <w14:textFill>
            <w14:solidFill>
              <w14:schemeClr w14:val="tx1"/>
            </w14:solidFill>
          </w14:textFill>
        </w:rPr>
        <w:t xml:space="preserve"> </w:t>
      </w:r>
      <w:r>
        <w:rPr>
          <w:rFonts w:hint="eastAsia" w:ascii="宋体" w:hAnsi="宋体" w:eastAsia="宋体" w:cs="Times New Roman"/>
          <w:b/>
          <w:color w:val="000000" w:themeColor="text1"/>
          <w:kern w:val="0"/>
          <w:szCs w:val="21"/>
          <w:highlight w:val="none"/>
          <w:lang w:val="en-US" w:eastAsia="zh-CN"/>
          <w14:textFill>
            <w14:solidFill>
              <w14:schemeClr w14:val="tx1"/>
            </w14:solidFill>
          </w14:textFill>
        </w:rPr>
        <w:t xml:space="preserve"> </w:t>
      </w:r>
      <w:r>
        <w:rPr>
          <w:rFonts w:ascii="宋体" w:hAnsi="宋体" w:eastAsia="宋体" w:cs="Times New Roman"/>
          <w:b/>
          <w:color w:val="000000" w:themeColor="text1"/>
          <w:kern w:val="0"/>
          <w:szCs w:val="21"/>
          <w:highlight w:val="none"/>
          <w14:textFill>
            <w14:solidFill>
              <w14:schemeClr w14:val="tx1"/>
            </w14:solidFill>
          </w14:textFill>
        </w:rPr>
        <w:t>未</w:t>
      </w:r>
      <w:r>
        <w:rPr>
          <w:rFonts w:hint="eastAsia" w:ascii="宋体" w:hAnsi="宋体" w:eastAsia="宋体" w:cs="Times New Roman"/>
          <w:b/>
          <w:color w:val="000000" w:themeColor="text1"/>
          <w:kern w:val="0"/>
          <w:szCs w:val="21"/>
          <w:highlight w:val="none"/>
          <w14:textFill>
            <w14:solidFill>
              <w14:schemeClr w14:val="tx1"/>
            </w14:solidFill>
          </w14:textFill>
        </w:rPr>
        <w:t>响应</w:t>
      </w:r>
      <w:r>
        <w:rPr>
          <w:rFonts w:ascii="宋体" w:hAnsi="宋体" w:eastAsia="宋体" w:cs="Times New Roman"/>
          <w:b/>
          <w:color w:val="000000" w:themeColor="text1"/>
          <w:kern w:val="0"/>
          <w:szCs w:val="21"/>
          <w:highlight w:val="none"/>
          <w14:textFill>
            <w14:solidFill>
              <w14:schemeClr w14:val="tx1"/>
            </w14:solidFill>
          </w14:textFill>
        </w:rPr>
        <w:t>招标文件提出的实质性要求和条件（标注★的条款）</w:t>
      </w:r>
      <w:r>
        <w:rPr>
          <w:rFonts w:hint="eastAsia" w:ascii="宋体" w:hAnsi="宋体" w:eastAsia="宋体" w:cs="Times New Roman"/>
          <w:b/>
          <w:color w:val="000000" w:themeColor="text1"/>
          <w:kern w:val="0"/>
          <w:szCs w:val="21"/>
          <w:highlight w:val="none"/>
          <w14:textFill>
            <w14:solidFill>
              <w14:schemeClr w14:val="tx1"/>
            </w14:solidFill>
          </w14:textFill>
        </w:rPr>
        <w:t>。</w:t>
      </w:r>
    </w:p>
    <w:p w14:paraId="5EB5583E">
      <w:pPr>
        <w:autoSpaceDE w:val="0"/>
        <w:autoSpaceDN w:val="0"/>
        <w:adjustRightInd w:val="0"/>
        <w:spacing w:line="360" w:lineRule="auto"/>
        <w:ind w:left="315" w:hanging="315" w:hangingChars="150"/>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bCs/>
          <w:color w:val="000000" w:themeColor="text1"/>
          <w:kern w:val="0"/>
          <w:szCs w:val="24"/>
          <w:highlight w:val="none"/>
          <w:lang w:val="zh-CN"/>
          <w14:textFill>
            <w14:solidFill>
              <w14:schemeClr w14:val="tx1"/>
            </w14:solidFill>
          </w14:textFill>
        </w:rPr>
        <w:t>8、</w:t>
      </w:r>
      <w:r>
        <w:rPr>
          <w:rFonts w:hint="eastAsia" w:ascii="宋体" w:hAnsi="宋体" w:eastAsia="宋体" w:cs="宋体"/>
          <w:color w:val="000000" w:themeColor="text1"/>
          <w:kern w:val="0"/>
          <w:szCs w:val="24"/>
          <w:highlight w:val="none"/>
          <w:lang w:val="zh-CN"/>
          <w14:textFill>
            <w14:solidFill>
              <w14:schemeClr w14:val="tx1"/>
            </w14:solidFill>
          </w14:textFill>
        </w:rPr>
        <w:t>评标委员会应当书面要求存在细微偏差的投标人在开标评审结束前予以补正。细微偏差是指投标文件在实质上响应招标文件要求，但在个别地方存在漏项或者提供了不完整的技术方案信息和数据等情况，并且补正这些遗漏或者不完整不会对其他投标人造成不公平的结果。细微偏差不影响投标文件的有效性。</w:t>
      </w:r>
    </w:p>
    <w:p w14:paraId="2E0FA455">
      <w:pPr>
        <w:spacing w:line="360" w:lineRule="auto"/>
        <w:ind w:left="480"/>
        <w:rPr>
          <w:rFonts w:ascii="宋体" w:hAnsi="宋体" w:eastAsia="宋体" w:cs="宋体"/>
          <w:b/>
          <w:color w:val="000000" w:themeColor="text1"/>
          <w:kern w:val="0"/>
          <w:szCs w:val="21"/>
          <w:highlight w:val="none"/>
          <w14:textFill>
            <w14:solidFill>
              <w14:schemeClr w14:val="tx1"/>
            </w14:solidFill>
          </w14:textFill>
        </w:rPr>
      </w:pPr>
    </w:p>
    <w:p w14:paraId="530F8C79">
      <w:pPr>
        <w:tabs>
          <w:tab w:val="left" w:pos="1140"/>
        </w:tabs>
        <w:autoSpaceDE w:val="0"/>
        <w:autoSpaceDN w:val="0"/>
        <w:adjustRightInd w:val="0"/>
        <w:spacing w:line="360" w:lineRule="auto"/>
        <w:ind w:firstLine="3528" w:firstLineChars="1255"/>
        <w:jc w:val="left"/>
        <w:rPr>
          <w:rFonts w:ascii="宋体" w:hAnsi="宋体" w:eastAsia="宋体" w:cs="宋体"/>
          <w:b/>
          <w:bCs/>
          <w:color w:val="000000" w:themeColor="text1"/>
          <w:sz w:val="28"/>
          <w:szCs w:val="28"/>
          <w:highlight w:val="none"/>
          <w14:textFill>
            <w14:solidFill>
              <w14:schemeClr w14:val="tx1"/>
            </w14:solidFill>
          </w14:textFill>
        </w:rPr>
      </w:pPr>
      <w:bookmarkStart w:id="652" w:name="_Toc4109_WPSOffice_Level1"/>
      <w:r>
        <w:rPr>
          <w:rFonts w:hint="eastAsia" w:ascii="宋体" w:hAnsi="宋体" w:eastAsia="宋体" w:cs="宋体"/>
          <w:b/>
          <w:bCs/>
          <w:color w:val="000000" w:themeColor="text1"/>
          <w:sz w:val="28"/>
          <w:szCs w:val="28"/>
          <w:highlight w:val="none"/>
          <w:lang w:val="zh-CN"/>
          <w14:textFill>
            <w14:solidFill>
              <w14:schemeClr w14:val="tx1"/>
            </w14:solidFill>
          </w14:textFill>
        </w:rPr>
        <w:t>三、澄清有关问题</w:t>
      </w:r>
      <w:bookmarkEnd w:id="652"/>
    </w:p>
    <w:p w14:paraId="65340744">
      <w:pPr>
        <w:autoSpaceDE w:val="0"/>
        <w:autoSpaceDN w:val="0"/>
        <w:adjustRightInd w:val="0"/>
        <w:spacing w:line="360" w:lineRule="auto"/>
        <w:ind w:left="315" w:hanging="315" w:hangingChars="15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bCs/>
          <w:color w:val="000000" w:themeColor="text1"/>
          <w:szCs w:val="24"/>
          <w:highlight w:val="none"/>
          <w:lang w:val="zh-CN"/>
          <w14:textFill>
            <w14:solidFill>
              <w14:schemeClr w14:val="tx1"/>
            </w14:solidFill>
          </w14:textFill>
        </w:rPr>
        <w:t>9、</w:t>
      </w:r>
      <w:r>
        <w:rPr>
          <w:rFonts w:hint="eastAsia" w:ascii="宋体" w:hAnsi="宋体" w:eastAsia="宋体" w:cs="宋体"/>
          <w:color w:val="000000" w:themeColor="text1"/>
          <w:szCs w:val="24"/>
          <w:highlight w:val="none"/>
          <w:lang w:val="zh-CN"/>
          <w14:textFill>
            <w14:solidFill>
              <w14:schemeClr w14:val="tx1"/>
            </w14:solidFill>
          </w14:textFill>
        </w:rPr>
        <w:t>在</w:t>
      </w:r>
      <w:r>
        <w:rPr>
          <w:rFonts w:hint="eastAsia" w:ascii="宋体" w:hAnsi="宋体" w:eastAsia="宋体" w:cs="宋体"/>
          <w:color w:val="000000" w:themeColor="text1"/>
          <w:kern w:val="0"/>
          <w:szCs w:val="24"/>
          <w:highlight w:val="none"/>
          <w:lang w:val="zh-CN"/>
          <w14:textFill>
            <w14:solidFill>
              <w14:schemeClr w14:val="tx1"/>
            </w14:solidFill>
          </w14:textFill>
        </w:rPr>
        <w:t>投标文件</w:t>
      </w:r>
      <w:r>
        <w:rPr>
          <w:rFonts w:hint="eastAsia" w:ascii="宋体" w:hAnsi="宋体" w:eastAsia="宋体" w:cs="宋体"/>
          <w:color w:val="000000" w:themeColor="text1"/>
          <w:szCs w:val="24"/>
          <w:highlight w:val="none"/>
          <w:lang w:val="zh-CN"/>
          <w14:textFill>
            <w14:solidFill>
              <w14:schemeClr w14:val="tx1"/>
            </w14:solidFill>
          </w14:textFill>
        </w:rPr>
        <w:t>的商务、技术资格性检查及符合性检查过程中，</w:t>
      </w:r>
      <w:r>
        <w:rPr>
          <w:rFonts w:hint="eastAsia" w:ascii="宋体" w:hAnsi="宋体" w:eastAsia="宋体" w:cs="宋体"/>
          <w:color w:val="000000" w:themeColor="text1"/>
          <w:kern w:val="0"/>
          <w:szCs w:val="24"/>
          <w:highlight w:val="none"/>
          <w:lang w:val="zh-CN"/>
          <w14:textFill>
            <w14:solidFill>
              <w14:schemeClr w14:val="tx1"/>
            </w14:solidFill>
          </w14:textFill>
        </w:rPr>
        <w:t>投标人</w:t>
      </w:r>
      <w:r>
        <w:rPr>
          <w:rFonts w:hint="eastAsia" w:ascii="宋体" w:hAnsi="宋体" w:eastAsia="宋体" w:cs="宋体"/>
          <w:color w:val="000000" w:themeColor="text1"/>
          <w:szCs w:val="24"/>
          <w:highlight w:val="none"/>
          <w:lang w:val="zh-CN"/>
          <w14:textFill>
            <w14:solidFill>
              <w14:schemeClr w14:val="tx1"/>
            </w14:solidFill>
          </w14:textFill>
        </w:rPr>
        <w:t>可应评标委员会要求对</w:t>
      </w:r>
      <w:r>
        <w:rPr>
          <w:rFonts w:hint="eastAsia" w:ascii="宋体" w:hAnsi="宋体" w:eastAsia="宋体" w:cs="宋体"/>
          <w:color w:val="000000" w:themeColor="text1"/>
          <w:kern w:val="0"/>
          <w:szCs w:val="24"/>
          <w:highlight w:val="none"/>
          <w:lang w:val="zh-CN"/>
          <w14:textFill>
            <w14:solidFill>
              <w14:schemeClr w14:val="tx1"/>
            </w14:solidFill>
          </w14:textFill>
        </w:rPr>
        <w:t>投标文件</w:t>
      </w:r>
      <w:r>
        <w:rPr>
          <w:rFonts w:hint="eastAsia" w:ascii="宋体" w:hAnsi="宋体" w:eastAsia="宋体" w:cs="宋体"/>
          <w:color w:val="000000" w:themeColor="text1"/>
          <w:szCs w:val="24"/>
          <w:highlight w:val="none"/>
          <w:lang w:val="zh-CN"/>
          <w14:textFill>
            <w14:solidFill>
              <w14:schemeClr w14:val="tx1"/>
            </w14:solidFill>
          </w14:textFill>
        </w:rPr>
        <w:t>中有关问题进行书面澄清。该书面澄清作为其</w:t>
      </w:r>
      <w:r>
        <w:rPr>
          <w:rFonts w:hint="eastAsia" w:ascii="宋体" w:hAnsi="宋体" w:eastAsia="宋体" w:cs="宋体"/>
          <w:color w:val="000000" w:themeColor="text1"/>
          <w:kern w:val="0"/>
          <w:szCs w:val="24"/>
          <w:highlight w:val="none"/>
          <w:lang w:val="zh-CN"/>
          <w14:textFill>
            <w14:solidFill>
              <w14:schemeClr w14:val="tx1"/>
            </w14:solidFill>
          </w14:textFill>
        </w:rPr>
        <w:t>投标文件</w:t>
      </w:r>
      <w:r>
        <w:rPr>
          <w:rFonts w:hint="eastAsia" w:ascii="宋体" w:hAnsi="宋体" w:eastAsia="宋体" w:cs="宋体"/>
          <w:color w:val="000000" w:themeColor="text1"/>
          <w:szCs w:val="24"/>
          <w:highlight w:val="none"/>
          <w:lang w:val="zh-CN"/>
          <w14:textFill>
            <w14:solidFill>
              <w14:schemeClr w14:val="tx1"/>
            </w14:solidFill>
          </w14:textFill>
        </w:rPr>
        <w:t>的一部分。</w:t>
      </w:r>
    </w:p>
    <w:p w14:paraId="0E0E597A">
      <w:pPr>
        <w:autoSpaceDE w:val="0"/>
        <w:autoSpaceDN w:val="0"/>
        <w:adjustRightInd w:val="0"/>
        <w:spacing w:line="360" w:lineRule="auto"/>
        <w:ind w:left="529" w:hanging="529" w:hangingChars="252"/>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9.1  对</w:t>
      </w:r>
      <w:r>
        <w:rPr>
          <w:rFonts w:hint="eastAsia" w:ascii="宋体" w:hAnsi="宋体" w:eastAsia="宋体" w:cs="宋体"/>
          <w:color w:val="000000" w:themeColor="text1"/>
          <w:kern w:val="0"/>
          <w:szCs w:val="24"/>
          <w:highlight w:val="none"/>
          <w:lang w:val="zh-CN"/>
          <w14:textFill>
            <w14:solidFill>
              <w14:schemeClr w14:val="tx1"/>
            </w14:solidFill>
          </w14:textFill>
        </w:rPr>
        <w:t>投标文件</w:t>
      </w:r>
      <w:r>
        <w:rPr>
          <w:rFonts w:hint="eastAsia" w:ascii="宋体" w:hAnsi="宋体" w:eastAsia="宋体" w:cs="宋体"/>
          <w:color w:val="000000" w:themeColor="text1"/>
          <w:szCs w:val="24"/>
          <w:highlight w:val="none"/>
          <w:lang w:val="zh-CN"/>
          <w14:textFill>
            <w14:solidFill>
              <w14:schemeClr w14:val="tx1"/>
            </w14:solidFill>
          </w14:textFill>
        </w:rPr>
        <w:t>中含义不明确、同类问题表述不一致或者有明显文字和计算错误的内容，评标委员会可以书面形式（由评标委员会专家签字）要求投标人作出必要的澄清、说明或者纠正。</w:t>
      </w:r>
    </w:p>
    <w:p w14:paraId="795FB76D">
      <w:pPr>
        <w:autoSpaceDE w:val="0"/>
        <w:autoSpaceDN w:val="0"/>
        <w:adjustRightInd w:val="0"/>
        <w:spacing w:line="360" w:lineRule="auto"/>
        <w:ind w:left="529" w:hanging="529" w:hangingChars="252"/>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9.2  投标人的澄清、说明或者纠正应当采用书面形式，经加盖其公章或其合法代表人（法定代表人或法定代表人授权书列明的被授权人）签署方有效，并不得超出投标文件的范围或者改变投标文件的实质性内容。</w:t>
      </w:r>
    </w:p>
    <w:p w14:paraId="3CAFCA7E">
      <w:pPr>
        <w:autoSpaceDE w:val="0"/>
        <w:autoSpaceDN w:val="0"/>
        <w:adjustRightInd w:val="0"/>
        <w:spacing w:line="360" w:lineRule="auto"/>
        <w:ind w:left="529" w:right="18" w:hanging="529" w:hangingChars="252"/>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9.3  经过澄清后仍不符合要求，则该项目在下一步评审进行评分调整；若重大（实质性）偏差仍存在，且不可接受，投标人则被认为是“不响应招标文件要求的投标人”，不再进入下一步评审。</w:t>
      </w:r>
    </w:p>
    <w:p w14:paraId="6511E284">
      <w:pPr>
        <w:spacing w:line="360" w:lineRule="auto"/>
        <w:ind w:left="424" w:hanging="424" w:hangingChars="202"/>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9.4  投标文件报价计算错误的修正</w:t>
      </w:r>
    </w:p>
    <w:p w14:paraId="02E1991E">
      <w:pPr>
        <w:autoSpaceDE/>
        <w:autoSpaceDN/>
        <w:adjustRightInd/>
        <w:spacing w:line="360" w:lineRule="auto"/>
        <w:ind w:left="567" w:hanging="567" w:hangingChars="270"/>
        <w:jc w:val="left"/>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14:textFill>
            <w14:solidFill>
              <w14:schemeClr w14:val="tx1"/>
            </w14:solidFill>
          </w14:textFill>
        </w:rPr>
        <w:t>（1）评标委员会将对确定为实质上响应招标文件要求的投标文件进行校核，看其是否有计算或表达上的错误，修正错误的原则为：</w:t>
      </w:r>
    </w:p>
    <w:p w14:paraId="28DDB628">
      <w:pPr>
        <w:autoSpaceDE/>
        <w:autoSpaceDN/>
        <w:adjustRightInd/>
        <w:spacing w:line="360" w:lineRule="auto"/>
        <w:ind w:left="0" w:firstLine="420" w:firstLineChars="200"/>
        <w:jc w:val="left"/>
        <w:rPr>
          <w:rFonts w:hint="eastAsia" w:ascii="宋体" w:hAnsi="宋体" w:eastAsia="宋体" w:cs="宋体"/>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当以数字表示的监理服务收费系数报价与以文字表示的系数报价不一致时，以文字表示的系数报价为准；</w:t>
      </w:r>
    </w:p>
    <w:p w14:paraId="097C8A44">
      <w:pPr>
        <w:spacing w:line="360" w:lineRule="auto"/>
        <w:ind w:left="567" w:hanging="567" w:hangingChars="270"/>
        <w:rPr>
          <w:rFonts w:ascii="宋体" w:hAnsi="宋体" w:eastAsia="宋体" w:cs="宋体"/>
          <w:b/>
          <w:color w:val="000000" w:themeColor="text1"/>
          <w:kern w:val="0"/>
          <w:szCs w:val="21"/>
          <w:highlight w:val="none"/>
          <w:lang w:val="zh-CN"/>
          <w14:textFill>
            <w14:solidFill>
              <w14:schemeClr w14:val="tx1"/>
            </w14:solidFill>
          </w14:textFill>
        </w:rPr>
      </w:pPr>
      <w:r>
        <w:rPr>
          <w:rFonts w:hint="eastAsia" w:ascii="宋体" w:hAnsi="宋体" w:eastAsia="宋体" w:cs="宋体"/>
          <w:color w:val="000000" w:themeColor="text1"/>
          <w:kern w:val="0"/>
          <w:szCs w:val="21"/>
          <w:highlight w:val="none"/>
          <w:lang w:val="zh-CN"/>
          <w14:textFill>
            <w14:solidFill>
              <w14:schemeClr w14:val="tx1"/>
            </w14:solidFill>
          </w14:textFill>
        </w:rPr>
        <w:t>（2）</w:t>
      </w:r>
      <w:r>
        <w:rPr>
          <w:rFonts w:hint="eastAsia" w:ascii="宋体" w:hAnsi="宋体" w:eastAsia="宋体" w:cs="宋体"/>
          <w:b/>
          <w:color w:val="000000" w:themeColor="text1"/>
          <w:kern w:val="0"/>
          <w:szCs w:val="21"/>
          <w:highlight w:val="none"/>
          <w:u w:val="single"/>
          <w:lang w:val="zh-CN"/>
          <w14:textFill>
            <w14:solidFill>
              <w14:schemeClr w14:val="tx1"/>
            </w14:solidFill>
          </w14:textFill>
        </w:rPr>
        <w:t>按上述修正</w:t>
      </w:r>
      <w:r>
        <w:rPr>
          <w:rFonts w:hint="eastAsia" w:ascii="宋体" w:hAnsi="宋体" w:eastAsia="宋体" w:cs="宋体"/>
          <w:b/>
          <w:color w:val="000000" w:themeColor="text1"/>
          <w:kern w:val="0"/>
          <w:szCs w:val="21"/>
          <w:highlight w:val="none"/>
          <w:u w:val="single"/>
          <w14:textFill>
            <w14:solidFill>
              <w14:schemeClr w14:val="tx1"/>
            </w14:solidFill>
          </w14:textFill>
        </w:rPr>
        <w:t>错误</w:t>
      </w:r>
      <w:r>
        <w:rPr>
          <w:rFonts w:hint="eastAsia" w:ascii="宋体" w:hAnsi="宋体" w:eastAsia="宋体" w:cs="宋体"/>
          <w:b/>
          <w:color w:val="000000" w:themeColor="text1"/>
          <w:kern w:val="0"/>
          <w:szCs w:val="21"/>
          <w:highlight w:val="none"/>
          <w:u w:val="single"/>
          <w:lang w:val="zh-CN"/>
          <w14:textFill>
            <w14:solidFill>
              <w14:schemeClr w14:val="tx1"/>
            </w14:solidFill>
          </w14:textFill>
        </w:rPr>
        <w:t>的原则及方法调整或修正投标文件的投标报价，调整后的投标报价对投标人起约束作用。如果投标人不接受修正后的报价，则其投标将被拒绝，作为无效投标处理</w:t>
      </w:r>
      <w:r>
        <w:rPr>
          <w:rFonts w:hint="eastAsia" w:ascii="宋体" w:hAnsi="宋体" w:eastAsia="宋体" w:cs="宋体"/>
          <w:b/>
          <w:color w:val="000000" w:themeColor="text1"/>
          <w:kern w:val="0"/>
          <w:szCs w:val="21"/>
          <w:highlight w:val="none"/>
          <w:lang w:val="zh-CN"/>
          <w14:textFill>
            <w14:solidFill>
              <w14:schemeClr w14:val="tx1"/>
            </w14:solidFill>
          </w14:textFill>
        </w:rPr>
        <w:t>。</w:t>
      </w:r>
    </w:p>
    <w:p w14:paraId="05C16C36">
      <w:pPr>
        <w:autoSpaceDE w:val="0"/>
        <w:autoSpaceDN w:val="0"/>
        <w:adjustRightInd w:val="0"/>
        <w:spacing w:line="360" w:lineRule="auto"/>
        <w:jc w:val="center"/>
        <w:rPr>
          <w:rFonts w:ascii="宋体" w:hAnsi="宋体" w:eastAsia="宋体" w:cs="宋体"/>
          <w:b/>
          <w:bCs/>
          <w:color w:val="000000" w:themeColor="text1"/>
          <w:sz w:val="28"/>
          <w:szCs w:val="28"/>
          <w:highlight w:val="none"/>
          <w:lang w:val="zh-CN"/>
          <w14:textFill>
            <w14:solidFill>
              <w14:schemeClr w14:val="tx1"/>
            </w14:solidFill>
          </w14:textFill>
        </w:rPr>
      </w:pPr>
      <w:bookmarkStart w:id="653" w:name="_Toc8518_WPSOffice_Level1"/>
    </w:p>
    <w:p w14:paraId="7B3A85B2">
      <w:pPr>
        <w:autoSpaceDE w:val="0"/>
        <w:autoSpaceDN w:val="0"/>
        <w:adjustRightInd w:val="0"/>
        <w:spacing w:line="360" w:lineRule="auto"/>
        <w:jc w:val="center"/>
        <w:rPr>
          <w:rFonts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lang w:val="zh-CN"/>
          <w14:textFill>
            <w14:solidFill>
              <w14:schemeClr w14:val="tx1"/>
            </w14:solidFill>
          </w14:textFill>
        </w:rPr>
        <w:t>四、比较和评价</w:t>
      </w:r>
      <w:bookmarkEnd w:id="653"/>
    </w:p>
    <w:p w14:paraId="0765A63D">
      <w:pPr>
        <w:autoSpaceDE w:val="0"/>
        <w:autoSpaceDN w:val="0"/>
        <w:adjustRightInd w:val="0"/>
        <w:spacing w:line="360" w:lineRule="auto"/>
        <w:ind w:left="422" w:leftChars="1" w:hanging="420" w:hangingChars="2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bCs/>
          <w:color w:val="000000" w:themeColor="text1"/>
          <w:szCs w:val="24"/>
          <w:highlight w:val="none"/>
          <w:lang w:val="zh-CN"/>
          <w14:textFill>
            <w14:solidFill>
              <w14:schemeClr w14:val="tx1"/>
            </w14:solidFill>
          </w14:textFill>
        </w:rPr>
        <w:t>10、</w:t>
      </w:r>
      <w:r>
        <w:rPr>
          <w:rFonts w:hint="eastAsia" w:ascii="宋体" w:hAnsi="宋体" w:eastAsia="宋体" w:cs="宋体"/>
          <w:color w:val="000000" w:themeColor="text1"/>
          <w:szCs w:val="24"/>
          <w:highlight w:val="none"/>
          <w:lang w:val="zh-CN"/>
          <w14:textFill>
            <w14:solidFill>
              <w14:schemeClr w14:val="tx1"/>
            </w14:solidFill>
          </w14:textFill>
        </w:rPr>
        <w:t>评标委员会按招标文件中规定的评审方法和标准，对资格性检查和符合性检查合格的投标文件进行商务和技术评审、综合比较与评价；评标委员会根据商务和技术评审的结果，采用综合评分法，分别对投标文件的商务、技术等内容进行打分。</w:t>
      </w:r>
    </w:p>
    <w:p w14:paraId="23BA9408">
      <w:pPr>
        <w:autoSpaceDE w:val="0"/>
        <w:autoSpaceDN w:val="0"/>
        <w:adjustRightInd w:val="0"/>
        <w:spacing w:line="360" w:lineRule="auto"/>
        <w:ind w:left="422" w:leftChars="1" w:hanging="420" w:hangingChars="200"/>
        <w:rPr>
          <w:rFonts w:ascii="宋体" w:hAnsi="宋体" w:eastAsia="宋体" w:cs="宋体"/>
          <w:color w:val="000000" w:themeColor="text1"/>
          <w:szCs w:val="24"/>
          <w:highlight w:val="none"/>
          <w:lang w:val="zh-CN"/>
          <w14:textFill>
            <w14:solidFill>
              <w14:schemeClr w14:val="tx1"/>
            </w14:solidFill>
          </w14:textFill>
        </w:rPr>
      </w:pPr>
    </w:p>
    <w:p w14:paraId="411E522E">
      <w:pPr>
        <w:tabs>
          <w:tab w:val="left" w:pos="1701"/>
        </w:tabs>
        <w:autoSpaceDE w:val="0"/>
        <w:autoSpaceDN w:val="0"/>
        <w:adjustRightInd w:val="0"/>
        <w:spacing w:line="360" w:lineRule="auto"/>
        <w:rPr>
          <w:rFonts w:ascii="宋体" w:hAnsi="宋体" w:eastAsia="宋体" w:cs="宋体"/>
          <w:b/>
          <w:color w:val="000000" w:themeColor="text1"/>
          <w:szCs w:val="24"/>
          <w:highlight w:val="none"/>
          <w:lang w:val="zh-CN"/>
          <w14:textFill>
            <w14:solidFill>
              <w14:schemeClr w14:val="tx1"/>
            </w14:solidFill>
          </w14:textFill>
        </w:rPr>
      </w:pPr>
      <w:r>
        <w:rPr>
          <w:rFonts w:hint="eastAsia" w:ascii="宋体" w:hAnsi="宋体" w:eastAsia="宋体" w:cs="宋体"/>
          <w:b/>
          <w:color w:val="000000" w:themeColor="text1"/>
          <w:szCs w:val="24"/>
          <w:highlight w:val="none"/>
          <w:lang w:val="zh-CN"/>
          <w14:textFill>
            <w14:solidFill>
              <w14:schemeClr w14:val="tx1"/>
            </w14:solidFill>
          </w14:textFill>
        </w:rPr>
        <w:t>11、评委打分办法</w:t>
      </w:r>
    </w:p>
    <w:p w14:paraId="5E123A34">
      <w:pPr>
        <w:autoSpaceDE w:val="0"/>
        <w:autoSpaceDN w:val="0"/>
        <w:adjustRightInd w:val="0"/>
        <w:spacing w:line="360" w:lineRule="auto"/>
        <w:rPr>
          <w:rFonts w:ascii="宋体" w:hAnsi="宋体" w:eastAsia="宋体" w:cs="Times New Roman"/>
          <w:color w:val="000000" w:themeColor="text1"/>
          <w:szCs w:val="24"/>
          <w:highlight w:val="none"/>
          <w:lang w:val="zh-CN"/>
          <w14:textFill>
            <w14:solidFill>
              <w14:schemeClr w14:val="tx1"/>
            </w14:solidFill>
          </w14:textFill>
        </w:rPr>
      </w:pPr>
      <w:r>
        <w:rPr>
          <w:rFonts w:ascii="宋体" w:hAnsi="宋体" w:eastAsia="宋体" w:cs="Times New Roman"/>
          <w:color w:val="000000" w:themeColor="text1"/>
          <w:szCs w:val="24"/>
          <w:highlight w:val="none"/>
          <w:lang w:val="zh-CN"/>
          <w14:textFill>
            <w14:solidFill>
              <w14:schemeClr w14:val="tx1"/>
            </w14:solidFill>
          </w14:textFill>
        </w:rPr>
        <w:t>11</w:t>
      </w:r>
      <w:r>
        <w:rPr>
          <w:rFonts w:hint="eastAsia" w:ascii="宋体" w:hAnsi="宋体" w:eastAsia="宋体" w:cs="Times New Roman"/>
          <w:color w:val="000000" w:themeColor="text1"/>
          <w:szCs w:val="24"/>
          <w:highlight w:val="none"/>
          <w:lang w:val="zh-CN"/>
          <w14:textFill>
            <w14:solidFill>
              <w14:schemeClr w14:val="tx1"/>
            </w14:solidFill>
          </w14:textFill>
        </w:rPr>
        <w:t>.1 参加评分的评委应尽力体现客观、实事求是，避免学派偏见和个人偏好。</w:t>
      </w:r>
    </w:p>
    <w:p w14:paraId="212AB5FA">
      <w:pPr>
        <w:autoSpaceDE w:val="0"/>
        <w:autoSpaceDN w:val="0"/>
        <w:adjustRightInd w:val="0"/>
        <w:spacing w:line="360" w:lineRule="auto"/>
        <w:ind w:left="565" w:leftChars="-1" w:hanging="567" w:hangingChars="270"/>
        <w:rPr>
          <w:rFonts w:ascii="宋体" w:hAnsi="宋体" w:eastAsia="宋体" w:cs="Times New Roman"/>
          <w:color w:val="000000" w:themeColor="text1"/>
          <w:szCs w:val="24"/>
          <w:highlight w:val="none"/>
          <w:lang w:val="zh-CN"/>
          <w14:textFill>
            <w14:solidFill>
              <w14:schemeClr w14:val="tx1"/>
            </w14:solidFill>
          </w14:textFill>
        </w:rPr>
      </w:pPr>
      <w:r>
        <w:rPr>
          <w:rFonts w:ascii="宋体" w:hAnsi="宋体" w:eastAsia="宋体" w:cs="Times New Roman"/>
          <w:color w:val="000000" w:themeColor="text1"/>
          <w:szCs w:val="24"/>
          <w:highlight w:val="none"/>
          <w:lang w:val="zh-CN"/>
          <w14:textFill>
            <w14:solidFill>
              <w14:schemeClr w14:val="tx1"/>
            </w14:solidFill>
          </w14:textFill>
        </w:rPr>
        <w:t>11</w:t>
      </w:r>
      <w:r>
        <w:rPr>
          <w:rFonts w:hint="eastAsia" w:ascii="宋体" w:hAnsi="宋体" w:eastAsia="宋体" w:cs="Times New Roman"/>
          <w:color w:val="000000" w:themeColor="text1"/>
          <w:szCs w:val="24"/>
          <w:highlight w:val="none"/>
          <w:lang w:val="zh-CN"/>
          <w14:textFill>
            <w14:solidFill>
              <w14:schemeClr w14:val="tx1"/>
            </w14:solidFill>
          </w14:textFill>
        </w:rPr>
        <w:t>.2 衡量、对比的依据，应以招标文件、投标文件、提供的正式试验数据、开标澄清中的文字为准，口头回答和收集的资料只作为参考。</w:t>
      </w:r>
    </w:p>
    <w:p w14:paraId="2AA8F50A">
      <w:pPr>
        <w:autoSpaceDE w:val="0"/>
        <w:autoSpaceDN w:val="0"/>
        <w:adjustRightInd w:val="0"/>
        <w:spacing w:line="360" w:lineRule="auto"/>
        <w:ind w:left="565" w:leftChars="-1" w:hanging="567" w:hangingChars="270"/>
        <w:rPr>
          <w:rFonts w:hint="eastAsia" w:ascii="宋体" w:hAnsi="宋体" w:eastAsia="宋体" w:cs="宋体"/>
          <w:color w:val="000000" w:themeColor="text1"/>
          <w:kern w:val="0"/>
          <w:szCs w:val="21"/>
          <w:highlight w:val="none"/>
          <w14:textFill>
            <w14:solidFill>
              <w14:schemeClr w14:val="tx1"/>
            </w14:solidFill>
          </w14:textFill>
        </w:rPr>
      </w:pPr>
      <w:r>
        <w:rPr>
          <w:rFonts w:ascii="宋体" w:hAnsi="宋体" w:eastAsia="宋体" w:cs="Times New Roman"/>
          <w:color w:val="000000" w:themeColor="text1"/>
          <w:szCs w:val="24"/>
          <w:highlight w:val="none"/>
          <w:lang w:val="zh-CN"/>
          <w14:textFill>
            <w14:solidFill>
              <w14:schemeClr w14:val="tx1"/>
            </w14:solidFill>
          </w14:textFill>
        </w:rPr>
        <w:t>11</w:t>
      </w:r>
      <w:r>
        <w:rPr>
          <w:rFonts w:hint="eastAsia" w:ascii="宋体" w:hAnsi="宋体" w:eastAsia="宋体" w:cs="Times New Roman"/>
          <w:color w:val="000000" w:themeColor="text1"/>
          <w:szCs w:val="24"/>
          <w:highlight w:val="none"/>
          <w:lang w:val="zh-CN"/>
          <w14:textFill>
            <w14:solidFill>
              <w14:schemeClr w14:val="tx1"/>
            </w14:solidFill>
          </w14:textFill>
        </w:rPr>
        <w:t>.3 评分主要是为比较各投标人的商务、技术综合排序。</w:t>
      </w:r>
      <w:r>
        <w:rPr>
          <w:rFonts w:hint="eastAsia" w:ascii="宋体" w:hAnsi="宋体" w:eastAsia="宋体" w:cs="宋体"/>
          <w:color w:val="000000" w:themeColor="text1"/>
          <w:kern w:val="0"/>
          <w:szCs w:val="21"/>
          <w:highlight w:val="none"/>
          <w14:textFill>
            <w14:solidFill>
              <w14:schemeClr w14:val="tx1"/>
            </w14:solidFill>
          </w14:textFill>
        </w:rPr>
        <w:t>评标委员会专家组的每一位评委根据招标文件评分标准对投标文件分别评审，对有效投标人投标文件的商务、技术分别评分。</w:t>
      </w:r>
    </w:p>
    <w:p w14:paraId="4B6BE143">
      <w:pPr>
        <w:autoSpaceDE w:val="0"/>
        <w:autoSpaceDN w:val="0"/>
        <w:adjustRightInd w:val="0"/>
        <w:spacing w:line="360" w:lineRule="auto"/>
        <w:ind w:left="565" w:leftChars="-1" w:hanging="567" w:hangingChars="270"/>
        <w:rPr>
          <w:rFonts w:hint="eastAsia"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1</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评标委员会首先对商务标进行评审，按评标标准打分后，取所有评委评分的平均值得出该投标人的商务评分；</w:t>
      </w:r>
    </w:p>
    <w:p w14:paraId="7E822795">
      <w:pPr>
        <w:autoSpaceDE w:val="0"/>
        <w:autoSpaceDN w:val="0"/>
        <w:adjustRightInd w:val="0"/>
        <w:spacing w:line="360" w:lineRule="auto"/>
        <w:ind w:left="565" w:leftChars="-1" w:hanging="567" w:hangingChars="27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lang w:val="en-US" w:eastAsia="zh-CN"/>
          <w14:textFill>
            <w14:solidFill>
              <w14:schemeClr w14:val="tx1"/>
            </w14:solidFill>
          </w14:textFill>
        </w:rPr>
        <w:t>2</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kern w:val="0"/>
          <w:szCs w:val="21"/>
          <w:highlight w:val="none"/>
          <w14:textFill>
            <w14:solidFill>
              <w14:schemeClr w14:val="tx1"/>
            </w14:solidFill>
          </w14:textFill>
        </w:rPr>
        <w:t>然后评标委员会对技术标进行评审，按评标标准打分后</w:t>
      </w:r>
      <w:r>
        <w:rPr>
          <w:rFonts w:hint="eastAsia" w:ascii="宋体" w:hAnsi="宋体" w:eastAsia="宋体" w:cs="宋体"/>
          <w:color w:val="000000" w:themeColor="text1"/>
          <w:kern w:val="0"/>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当评标委员会为五人时，在所有评委对同一份投标文件技术标评审的总评分中，去掉一个最高分和一个最低分，计算剩余总评分的算术平均值即为该投标人技术部分的</w:t>
      </w:r>
      <w:r>
        <w:rPr>
          <w:rFonts w:hint="eastAsia" w:ascii="宋体" w:hAnsi="宋体" w:eastAsia="宋体" w:cs="宋体"/>
          <w:color w:val="000000" w:themeColor="text1"/>
          <w:sz w:val="21"/>
          <w:szCs w:val="21"/>
          <w:highlight w:val="none"/>
          <w:lang w:val="en-US" w:eastAsia="zh-CN"/>
          <w14:textFill>
            <w14:solidFill>
              <w14:schemeClr w14:val="tx1"/>
            </w14:solidFill>
          </w14:textFill>
        </w:rPr>
        <w:t>最终综合得分</w:t>
      </w:r>
      <w:r>
        <w:rPr>
          <w:rFonts w:hint="eastAsia" w:ascii="宋体" w:hAnsi="宋体" w:eastAsia="宋体" w:cs="宋体"/>
          <w:color w:val="000000" w:themeColor="text1"/>
          <w:sz w:val="21"/>
          <w:szCs w:val="21"/>
          <w:highlight w:val="none"/>
          <w14:textFill>
            <w14:solidFill>
              <w14:schemeClr w14:val="tx1"/>
            </w14:solidFill>
          </w14:textFill>
        </w:rPr>
        <w:t>；当评标委员会为七人及以上单数时，在各评委的打分中，同一评委的最高评分减去最低评分，去掉分差最大评委的所有打分（出现分差相同时，按最高评分减去次最低评分进行比较，如此类推），在所有剩余评委对同一份投标文件技术部分评审的总评分中，去掉一个最高分和一个最低分，计算剩余总评分的算术平均值即为该投标人技术部分的最终综合得分；若评标委员会成员对某一项按“优、良、中、差”区间评审</w:t>
      </w:r>
      <w:r>
        <w:rPr>
          <w:rFonts w:hint="eastAsia" w:ascii="宋体" w:hAnsi="宋体" w:eastAsia="宋体" w:cs="宋体"/>
          <w:color w:val="000000" w:themeColor="text1"/>
          <w:sz w:val="21"/>
          <w:szCs w:val="21"/>
          <w:highlight w:val="none"/>
          <w:lang w:val="en-US" w:eastAsia="zh-CN"/>
          <w14:textFill>
            <w14:solidFill>
              <w14:schemeClr w14:val="tx1"/>
            </w14:solidFill>
          </w14:textFill>
        </w:rPr>
        <w:t>的</w:t>
      </w:r>
      <w:r>
        <w:rPr>
          <w:rFonts w:hint="eastAsia" w:ascii="宋体" w:hAnsi="宋体" w:eastAsia="宋体" w:cs="宋体"/>
          <w:color w:val="000000" w:themeColor="text1"/>
          <w:sz w:val="21"/>
          <w:szCs w:val="21"/>
          <w:highlight w:val="none"/>
          <w14:textFill>
            <w14:solidFill>
              <w14:schemeClr w14:val="tx1"/>
            </w14:solidFill>
          </w14:textFill>
        </w:rPr>
        <w:t>评分因素的评分低于权重分值60%的，应在评标报告中作出说明。</w:t>
      </w:r>
    </w:p>
    <w:p w14:paraId="3968C6DB">
      <w:pPr>
        <w:tabs>
          <w:tab w:val="left" w:pos="600"/>
        </w:tabs>
        <w:autoSpaceDE w:val="0"/>
        <w:autoSpaceDN w:val="0"/>
        <w:adjustRightInd w:val="0"/>
        <w:spacing w:line="360" w:lineRule="auto"/>
        <w:rPr>
          <w:rFonts w:ascii="宋体" w:hAnsi="宋体" w:eastAsia="宋体" w:cs="Times New Roman"/>
          <w:color w:val="000000" w:themeColor="text1"/>
          <w:szCs w:val="24"/>
          <w:highlight w:val="none"/>
          <w:lang w:val="zh-CN"/>
          <w14:textFill>
            <w14:solidFill>
              <w14:schemeClr w14:val="tx1"/>
            </w14:solidFill>
          </w14:textFill>
        </w:rPr>
      </w:pPr>
      <w:r>
        <w:rPr>
          <w:rFonts w:ascii="宋体" w:hAnsi="宋体" w:eastAsia="宋体" w:cs="Times New Roman"/>
          <w:color w:val="000000" w:themeColor="text1"/>
          <w:szCs w:val="24"/>
          <w:highlight w:val="none"/>
          <w:lang w:val="zh-CN"/>
          <w14:textFill>
            <w14:solidFill>
              <w14:schemeClr w14:val="tx1"/>
            </w14:solidFill>
          </w14:textFill>
        </w:rPr>
        <w:t>11</w:t>
      </w:r>
      <w:r>
        <w:rPr>
          <w:rFonts w:hint="eastAsia" w:ascii="宋体" w:hAnsi="宋体" w:eastAsia="宋体" w:cs="Times New Roman"/>
          <w:color w:val="000000" w:themeColor="text1"/>
          <w:szCs w:val="24"/>
          <w:highlight w:val="none"/>
          <w:lang w:val="zh-CN"/>
          <w14:textFill>
            <w14:solidFill>
              <w14:schemeClr w14:val="tx1"/>
            </w14:solidFill>
          </w14:textFill>
        </w:rPr>
        <w:t>.4 评标委员会打分采取记名形式。</w:t>
      </w:r>
    </w:p>
    <w:p w14:paraId="0DECF28A">
      <w:pPr>
        <w:autoSpaceDE w:val="0"/>
        <w:autoSpaceDN w:val="0"/>
        <w:adjustRightInd w:val="0"/>
        <w:spacing w:line="360" w:lineRule="auto"/>
        <w:ind w:left="565" w:leftChars="-1" w:hanging="567" w:hangingChars="270"/>
        <w:rPr>
          <w:rFonts w:ascii="宋体" w:hAnsi="宋体" w:eastAsia="宋体" w:cs="Times New Roman"/>
          <w:color w:val="000000" w:themeColor="text1"/>
          <w:szCs w:val="24"/>
          <w:highlight w:val="none"/>
          <w:lang w:val="zh-CN"/>
          <w14:textFill>
            <w14:solidFill>
              <w14:schemeClr w14:val="tx1"/>
            </w14:solidFill>
          </w14:textFill>
        </w:rPr>
      </w:pPr>
      <w:r>
        <w:rPr>
          <w:rFonts w:ascii="宋体" w:hAnsi="宋体" w:eastAsia="宋体" w:cs="Times New Roman"/>
          <w:color w:val="000000" w:themeColor="text1"/>
          <w:szCs w:val="24"/>
          <w:highlight w:val="none"/>
          <w:lang w:val="zh-CN"/>
          <w14:textFill>
            <w14:solidFill>
              <w14:schemeClr w14:val="tx1"/>
            </w14:solidFill>
          </w14:textFill>
        </w:rPr>
        <w:t>11</w:t>
      </w:r>
      <w:r>
        <w:rPr>
          <w:rFonts w:hint="eastAsia" w:ascii="宋体" w:hAnsi="宋体" w:eastAsia="宋体" w:cs="Times New Roman"/>
          <w:color w:val="000000" w:themeColor="text1"/>
          <w:szCs w:val="24"/>
          <w:highlight w:val="none"/>
          <w:lang w:val="zh-CN"/>
          <w14:textFill>
            <w14:solidFill>
              <w14:schemeClr w14:val="tx1"/>
            </w14:solidFill>
          </w14:textFill>
        </w:rPr>
        <w:t>.5 各评委根据秘书组提供的打分表严格按照评标大纲内的评分标准独立自主打分，任何人不得要求评委统一打分或统一确定等次顺序。</w:t>
      </w:r>
    </w:p>
    <w:p w14:paraId="266C4D86">
      <w:pPr>
        <w:autoSpaceDE w:val="0"/>
        <w:autoSpaceDN w:val="0"/>
        <w:adjustRightInd w:val="0"/>
        <w:spacing w:line="360" w:lineRule="auto"/>
        <w:ind w:left="426" w:hanging="426"/>
        <w:rPr>
          <w:rFonts w:ascii="宋体" w:hAnsi="宋体" w:eastAsia="宋体" w:cs="Times New Roman"/>
          <w:color w:val="000000" w:themeColor="text1"/>
          <w:szCs w:val="24"/>
          <w:highlight w:val="none"/>
          <w:lang w:val="zh-CN"/>
          <w14:textFill>
            <w14:solidFill>
              <w14:schemeClr w14:val="tx1"/>
            </w14:solidFill>
          </w14:textFill>
        </w:rPr>
      </w:pPr>
      <w:r>
        <w:rPr>
          <w:rFonts w:ascii="宋体" w:hAnsi="宋体" w:eastAsia="宋体" w:cs="Times New Roman"/>
          <w:color w:val="000000" w:themeColor="text1"/>
          <w:szCs w:val="24"/>
          <w:highlight w:val="none"/>
          <w:lang w:val="zh-CN"/>
          <w14:textFill>
            <w14:solidFill>
              <w14:schemeClr w14:val="tx1"/>
            </w14:solidFill>
          </w14:textFill>
        </w:rPr>
        <w:t>11</w:t>
      </w:r>
      <w:r>
        <w:rPr>
          <w:rFonts w:hint="eastAsia" w:ascii="宋体" w:hAnsi="宋体" w:eastAsia="宋体" w:cs="Times New Roman"/>
          <w:color w:val="000000" w:themeColor="text1"/>
          <w:szCs w:val="24"/>
          <w:highlight w:val="none"/>
          <w:lang w:val="zh-CN"/>
          <w14:textFill>
            <w14:solidFill>
              <w14:schemeClr w14:val="tx1"/>
            </w14:solidFill>
          </w14:textFill>
        </w:rPr>
        <w:t>.6 对打分表中的每项条款，各评委应根据投标文件、澄清材料、招标文件要求，按满足的程度给投标人打分。</w:t>
      </w:r>
    </w:p>
    <w:p w14:paraId="5A708DEA">
      <w:pPr>
        <w:tabs>
          <w:tab w:val="left" w:pos="600"/>
        </w:tabs>
        <w:autoSpaceDE w:val="0"/>
        <w:autoSpaceDN w:val="0"/>
        <w:adjustRightInd w:val="0"/>
        <w:spacing w:line="360" w:lineRule="auto"/>
        <w:rPr>
          <w:rFonts w:ascii="宋体" w:hAnsi="宋体" w:eastAsia="宋体" w:cs="Times New Roman"/>
          <w:color w:val="000000" w:themeColor="text1"/>
          <w:szCs w:val="24"/>
          <w:highlight w:val="none"/>
          <w:lang w:val="zh-CN"/>
          <w14:textFill>
            <w14:solidFill>
              <w14:schemeClr w14:val="tx1"/>
            </w14:solidFill>
          </w14:textFill>
        </w:rPr>
      </w:pPr>
      <w:r>
        <w:rPr>
          <w:rFonts w:ascii="宋体" w:hAnsi="宋体" w:eastAsia="宋体" w:cs="Times New Roman"/>
          <w:color w:val="000000" w:themeColor="text1"/>
          <w:szCs w:val="24"/>
          <w:highlight w:val="none"/>
          <w:lang w:val="zh-CN"/>
          <w14:textFill>
            <w14:solidFill>
              <w14:schemeClr w14:val="tx1"/>
            </w14:solidFill>
          </w14:textFill>
        </w:rPr>
        <w:t>11</w:t>
      </w:r>
      <w:r>
        <w:rPr>
          <w:rFonts w:hint="eastAsia" w:ascii="宋体" w:hAnsi="宋体" w:eastAsia="宋体" w:cs="Times New Roman"/>
          <w:color w:val="000000" w:themeColor="text1"/>
          <w:szCs w:val="24"/>
          <w:highlight w:val="none"/>
          <w:lang w:val="zh-CN"/>
          <w14:textFill>
            <w14:solidFill>
              <w14:schemeClr w14:val="tx1"/>
            </w14:solidFill>
          </w14:textFill>
        </w:rPr>
        <w:t>.7 评分程序</w:t>
      </w:r>
    </w:p>
    <w:p w14:paraId="5A268C5E">
      <w:pPr>
        <w:tabs>
          <w:tab w:val="left" w:pos="1134"/>
        </w:tabs>
        <w:autoSpaceDE w:val="0"/>
        <w:autoSpaceDN w:val="0"/>
        <w:adjustRightInd w:val="0"/>
        <w:spacing w:line="360" w:lineRule="auto"/>
        <w:ind w:left="565" w:leftChars="-1" w:hanging="567" w:hangingChars="270"/>
        <w:rPr>
          <w:rFonts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w:t>
      </w:r>
      <w:r>
        <w:rPr>
          <w:rFonts w:ascii="宋体" w:hAnsi="宋体" w:eastAsia="宋体" w:cs="Times New Roman"/>
          <w:color w:val="000000" w:themeColor="text1"/>
          <w:szCs w:val="24"/>
          <w:highlight w:val="none"/>
          <w:lang w:val="zh-CN"/>
          <w14:textFill>
            <w14:solidFill>
              <w14:schemeClr w14:val="tx1"/>
            </w14:solidFill>
          </w14:textFill>
        </w:rPr>
        <w:t>1</w:t>
      </w:r>
      <w:r>
        <w:rPr>
          <w:rFonts w:hint="eastAsia" w:ascii="宋体" w:hAnsi="宋体" w:eastAsia="宋体" w:cs="Times New Roman"/>
          <w:color w:val="000000" w:themeColor="text1"/>
          <w:szCs w:val="24"/>
          <w:highlight w:val="none"/>
          <w:lang w:val="zh-CN"/>
          <w14:textFill>
            <w14:solidFill>
              <w14:schemeClr w14:val="tx1"/>
            </w14:solidFill>
          </w14:textFill>
        </w:rPr>
        <w:t>）就投标人的投标文件对照整理出商务、技术评标因素对比表、偏差表，并在经过校核的基础上逐项打分。</w:t>
      </w:r>
    </w:p>
    <w:p w14:paraId="54523C4F">
      <w:pPr>
        <w:tabs>
          <w:tab w:val="left" w:pos="1134"/>
        </w:tabs>
        <w:autoSpaceDE w:val="0"/>
        <w:autoSpaceDN w:val="0"/>
        <w:adjustRightInd w:val="0"/>
        <w:spacing w:line="360" w:lineRule="auto"/>
        <w:ind w:left="565" w:leftChars="-1" w:hanging="567" w:hangingChars="270"/>
        <w:rPr>
          <w:rFonts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w:t>
      </w:r>
      <w:r>
        <w:rPr>
          <w:rFonts w:ascii="宋体" w:hAnsi="宋体" w:eastAsia="宋体" w:cs="Times New Roman"/>
          <w:color w:val="000000" w:themeColor="text1"/>
          <w:szCs w:val="24"/>
          <w:highlight w:val="none"/>
          <w:lang w:val="zh-CN"/>
          <w14:textFill>
            <w14:solidFill>
              <w14:schemeClr w14:val="tx1"/>
            </w14:solidFill>
          </w14:textFill>
        </w:rPr>
        <w:t>2</w:t>
      </w:r>
      <w:r>
        <w:rPr>
          <w:rFonts w:hint="eastAsia" w:ascii="宋体" w:hAnsi="宋体" w:eastAsia="宋体" w:cs="Times New Roman"/>
          <w:color w:val="000000" w:themeColor="text1"/>
          <w:szCs w:val="24"/>
          <w:highlight w:val="none"/>
          <w:lang w:val="zh-CN"/>
          <w14:textFill>
            <w14:solidFill>
              <w14:schemeClr w14:val="tx1"/>
            </w14:solidFill>
          </w14:textFill>
        </w:rPr>
        <w:t>）各评委独立完成打分后，将统计好的评分表交给招标代理机构秘书组复核。</w:t>
      </w:r>
    </w:p>
    <w:p w14:paraId="3B3AD0C8">
      <w:pPr>
        <w:tabs>
          <w:tab w:val="left" w:pos="1134"/>
        </w:tabs>
        <w:autoSpaceDE w:val="0"/>
        <w:autoSpaceDN w:val="0"/>
        <w:adjustRightInd w:val="0"/>
        <w:spacing w:line="360" w:lineRule="auto"/>
        <w:ind w:left="565" w:leftChars="-1" w:hanging="567" w:hangingChars="270"/>
        <w:rPr>
          <w:rFonts w:ascii="宋体" w:hAnsi="宋体" w:eastAsia="宋体" w:cs="Times New Roman"/>
          <w:color w:val="000000" w:themeColor="text1"/>
          <w:szCs w:val="24"/>
          <w:highlight w:val="none"/>
          <w:lang w:val="zh-CN"/>
          <w14:textFill>
            <w14:solidFill>
              <w14:schemeClr w14:val="tx1"/>
            </w14:solidFill>
          </w14:textFill>
        </w:rPr>
      </w:pPr>
      <w:r>
        <w:rPr>
          <w:rFonts w:hint="eastAsia" w:ascii="宋体" w:hAnsi="宋体" w:eastAsia="宋体" w:cs="Times New Roman"/>
          <w:color w:val="000000" w:themeColor="text1"/>
          <w:szCs w:val="24"/>
          <w:highlight w:val="none"/>
          <w:lang w:val="zh-CN"/>
          <w14:textFill>
            <w14:solidFill>
              <w14:schemeClr w14:val="tx1"/>
            </w14:solidFill>
          </w14:textFill>
        </w:rPr>
        <w:t>（</w:t>
      </w:r>
      <w:r>
        <w:rPr>
          <w:rFonts w:ascii="宋体" w:hAnsi="宋体" w:eastAsia="宋体" w:cs="Times New Roman"/>
          <w:color w:val="000000" w:themeColor="text1"/>
          <w:szCs w:val="24"/>
          <w:highlight w:val="none"/>
          <w:lang w:val="zh-CN"/>
          <w14:textFill>
            <w14:solidFill>
              <w14:schemeClr w14:val="tx1"/>
            </w14:solidFill>
          </w14:textFill>
        </w:rPr>
        <w:t>3</w:t>
      </w:r>
      <w:r>
        <w:rPr>
          <w:rFonts w:hint="eastAsia" w:ascii="宋体" w:hAnsi="宋体" w:eastAsia="宋体" w:cs="Times New Roman"/>
          <w:color w:val="000000" w:themeColor="text1"/>
          <w:szCs w:val="24"/>
          <w:highlight w:val="none"/>
          <w:lang w:val="zh-CN"/>
          <w14:textFill>
            <w14:solidFill>
              <w14:schemeClr w14:val="tx1"/>
            </w14:solidFill>
          </w14:textFill>
        </w:rPr>
        <w:t>）评分统计表中各投标人技术得分应为最终综合得分，商务得分应为评委打分的算术平均值。</w:t>
      </w:r>
    </w:p>
    <w:p w14:paraId="32422137">
      <w:pPr>
        <w:autoSpaceDE w:val="0"/>
        <w:autoSpaceDN w:val="0"/>
        <w:adjustRightInd w:val="0"/>
        <w:spacing w:line="360" w:lineRule="auto"/>
        <w:rPr>
          <w:rFonts w:ascii="宋体" w:hAnsi="宋体" w:eastAsia="宋体" w:cs="宋体"/>
          <w:color w:val="000000" w:themeColor="text1"/>
          <w:szCs w:val="24"/>
          <w:highlight w:val="none"/>
          <w:lang w:val="zh-CN"/>
          <w14:textFill>
            <w14:solidFill>
              <w14:schemeClr w14:val="tx1"/>
            </w14:solidFill>
          </w14:textFill>
        </w:rPr>
      </w:pPr>
    </w:p>
    <w:p w14:paraId="4996D320">
      <w:pPr>
        <w:tabs>
          <w:tab w:val="left" w:pos="1701"/>
        </w:tabs>
        <w:autoSpaceDE w:val="0"/>
        <w:autoSpaceDN w:val="0"/>
        <w:adjustRightInd w:val="0"/>
        <w:spacing w:line="360" w:lineRule="auto"/>
        <w:rPr>
          <w:rFonts w:ascii="宋体" w:hAnsi="宋体" w:eastAsia="宋体" w:cs="宋体"/>
          <w:b/>
          <w:color w:val="000000" w:themeColor="text1"/>
          <w:szCs w:val="24"/>
          <w:highlight w:val="none"/>
          <w:lang w:val="zh-CN"/>
          <w14:textFill>
            <w14:solidFill>
              <w14:schemeClr w14:val="tx1"/>
            </w14:solidFill>
          </w14:textFill>
        </w:rPr>
      </w:pPr>
      <w:r>
        <w:rPr>
          <w:rFonts w:hint="eastAsia" w:ascii="宋体" w:hAnsi="宋体" w:eastAsia="宋体" w:cs="宋体"/>
          <w:b/>
          <w:color w:val="000000" w:themeColor="text1"/>
          <w:szCs w:val="24"/>
          <w:highlight w:val="none"/>
          <w:lang w:val="zh-CN"/>
          <w14:textFill>
            <w14:solidFill>
              <w14:schemeClr w14:val="tx1"/>
            </w14:solidFill>
          </w14:textFill>
        </w:rPr>
        <w:t>12、评分因素及分值</w:t>
      </w:r>
    </w:p>
    <w:tbl>
      <w:tblPr>
        <w:tblStyle w:val="36"/>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5196"/>
        <w:gridCol w:w="5174"/>
      </w:tblGrid>
      <w:tr w14:paraId="1D19C7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5" w:type="pct"/>
            <w:tcBorders>
              <w:top w:val="single" w:color="auto" w:sz="4" w:space="0"/>
              <w:left w:val="single" w:color="auto" w:sz="4" w:space="0"/>
              <w:bottom w:val="single" w:color="auto" w:sz="4" w:space="0"/>
              <w:right w:val="single" w:color="auto" w:sz="4" w:space="0"/>
            </w:tcBorders>
            <w:noWrap w:val="0"/>
            <w:vAlign w:val="center"/>
          </w:tcPr>
          <w:p w14:paraId="3E4E3A06">
            <w:pPr>
              <w:spacing w:line="400" w:lineRule="exact"/>
              <w:jc w:val="center"/>
              <w:rPr>
                <w:rFonts w:ascii="宋体" w:hAnsi="宋体" w:eastAsia="宋体" w:cs="宋体"/>
                <w:b/>
                <w:color w:val="000000" w:themeColor="text1"/>
                <w:kern w:val="0"/>
                <w:sz w:val="22"/>
                <w:highlight w:val="none"/>
                <w:lang w:val="zh-CN"/>
                <w14:textFill>
                  <w14:solidFill>
                    <w14:schemeClr w14:val="tx1"/>
                  </w14:solidFill>
                </w14:textFill>
              </w:rPr>
            </w:pPr>
            <w:r>
              <w:rPr>
                <w:rFonts w:hint="eastAsia" w:ascii="宋体" w:hAnsi="宋体" w:eastAsia="宋体" w:cs="宋体"/>
                <w:b/>
                <w:color w:val="000000" w:themeColor="text1"/>
                <w:kern w:val="0"/>
                <w:sz w:val="22"/>
                <w:highlight w:val="none"/>
                <w:lang w:val="zh-CN"/>
                <w14:textFill>
                  <w14:solidFill>
                    <w14:schemeClr w14:val="tx1"/>
                  </w14:solidFill>
                </w14:textFill>
              </w:rPr>
              <w:t>评分因素</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31182EAF">
            <w:pPr>
              <w:spacing w:line="400" w:lineRule="exact"/>
              <w:jc w:val="center"/>
              <w:rPr>
                <w:rFonts w:ascii="宋体" w:hAnsi="宋体" w:eastAsia="宋体" w:cs="宋体"/>
                <w:b/>
                <w:color w:val="000000" w:themeColor="text1"/>
                <w:kern w:val="0"/>
                <w:sz w:val="22"/>
                <w:highlight w:val="none"/>
                <w:lang w:val="zh-CN"/>
                <w14:textFill>
                  <w14:solidFill>
                    <w14:schemeClr w14:val="tx1"/>
                  </w14:solidFill>
                </w14:textFill>
              </w:rPr>
            </w:pPr>
            <w:r>
              <w:rPr>
                <w:rFonts w:hint="eastAsia" w:ascii="宋体" w:hAnsi="宋体" w:eastAsia="宋体" w:cs="宋体"/>
                <w:b/>
                <w:color w:val="000000" w:themeColor="text1"/>
                <w:kern w:val="0"/>
                <w:sz w:val="22"/>
                <w:highlight w:val="none"/>
                <w:lang w:val="zh-CN"/>
                <w14:textFill>
                  <w14:solidFill>
                    <w14:schemeClr w14:val="tx1"/>
                  </w14:solidFill>
                </w14:textFill>
              </w:rPr>
              <w:t>分值</w:t>
            </w:r>
          </w:p>
        </w:tc>
      </w:tr>
      <w:tr w14:paraId="0A1112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5" w:type="pct"/>
            <w:tcBorders>
              <w:top w:val="single" w:color="auto" w:sz="4" w:space="0"/>
              <w:left w:val="single" w:color="auto" w:sz="4" w:space="0"/>
              <w:bottom w:val="single" w:color="auto" w:sz="4" w:space="0"/>
              <w:right w:val="single" w:color="auto" w:sz="4" w:space="0"/>
            </w:tcBorders>
            <w:noWrap w:val="0"/>
            <w:vAlign w:val="center"/>
          </w:tcPr>
          <w:p w14:paraId="7E839871">
            <w:pPr>
              <w:spacing w:line="400" w:lineRule="exact"/>
              <w:jc w:val="center"/>
              <w:rPr>
                <w:rFonts w:ascii="宋体" w:hAnsi="宋体" w:eastAsia="宋体" w:cs="宋体"/>
                <w:bCs/>
                <w:color w:val="000000" w:themeColor="text1"/>
                <w:kern w:val="0"/>
                <w:sz w:val="22"/>
                <w:highlight w:val="none"/>
                <w:lang w:val="zh-CN"/>
                <w14:textFill>
                  <w14:solidFill>
                    <w14:schemeClr w14:val="tx1"/>
                  </w14:solidFill>
                </w14:textFill>
              </w:rPr>
            </w:pPr>
            <w:r>
              <w:rPr>
                <w:rFonts w:hint="eastAsia" w:ascii="宋体" w:hAnsi="宋体" w:eastAsia="宋体" w:cs="宋体"/>
                <w:bCs/>
                <w:color w:val="000000" w:themeColor="text1"/>
                <w:kern w:val="0"/>
                <w:sz w:val="22"/>
                <w:highlight w:val="none"/>
                <w:lang w:val="zh-CN"/>
                <w14:textFill>
                  <w14:solidFill>
                    <w14:schemeClr w14:val="tx1"/>
                  </w14:solidFill>
                </w14:textFill>
              </w:rPr>
              <w:t>1、商务</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4CE0CCBC">
            <w:pPr>
              <w:autoSpaceDE w:val="0"/>
              <w:autoSpaceDN w:val="0"/>
              <w:adjustRightInd w:val="0"/>
              <w:spacing w:line="400" w:lineRule="exact"/>
              <w:jc w:val="center"/>
              <w:rPr>
                <w:rFonts w:ascii="宋体" w:hAnsi="宋体" w:eastAsia="宋体" w:cs="宋体"/>
                <w:bCs/>
                <w:color w:val="000000" w:themeColor="text1"/>
                <w:kern w:val="0"/>
                <w:sz w:val="22"/>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en-US" w:eastAsia="zh-CN"/>
                <w14:textFill>
                  <w14:solidFill>
                    <w14:schemeClr w14:val="tx1"/>
                  </w14:solidFill>
                </w14:textFill>
              </w:rPr>
              <w:t>50</w:t>
            </w:r>
            <w:r>
              <w:rPr>
                <w:rFonts w:hint="eastAsia" w:ascii="宋体" w:hAnsi="宋体" w:eastAsia="宋体" w:cs="宋体"/>
                <w:b/>
                <w:color w:val="000000" w:themeColor="text1"/>
                <w:szCs w:val="21"/>
                <w:highlight w:val="none"/>
                <w:lang w:val="zh-CN"/>
                <w14:textFill>
                  <w14:solidFill>
                    <w14:schemeClr w14:val="tx1"/>
                  </w14:solidFill>
                </w14:textFill>
              </w:rPr>
              <w:t>分</w:t>
            </w:r>
          </w:p>
        </w:tc>
      </w:tr>
      <w:tr w14:paraId="1D72EB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505" w:type="pct"/>
            <w:tcBorders>
              <w:top w:val="single" w:color="auto" w:sz="4" w:space="0"/>
              <w:left w:val="single" w:color="auto" w:sz="4" w:space="0"/>
              <w:bottom w:val="single" w:color="auto" w:sz="4" w:space="0"/>
              <w:right w:val="single" w:color="auto" w:sz="4" w:space="0"/>
            </w:tcBorders>
            <w:noWrap w:val="0"/>
            <w:vAlign w:val="center"/>
          </w:tcPr>
          <w:p w14:paraId="1DA339BD">
            <w:pPr>
              <w:spacing w:line="400" w:lineRule="exact"/>
              <w:jc w:val="center"/>
              <w:rPr>
                <w:rFonts w:ascii="宋体" w:hAnsi="宋体" w:eastAsia="宋体" w:cs="宋体"/>
                <w:bCs/>
                <w:color w:val="000000" w:themeColor="text1"/>
                <w:kern w:val="0"/>
                <w:sz w:val="22"/>
                <w:highlight w:val="none"/>
                <w:lang w:val="zh-CN"/>
                <w14:textFill>
                  <w14:solidFill>
                    <w14:schemeClr w14:val="tx1"/>
                  </w14:solidFill>
                </w14:textFill>
              </w:rPr>
            </w:pPr>
            <w:r>
              <w:rPr>
                <w:rFonts w:hint="eastAsia" w:ascii="宋体" w:hAnsi="宋体" w:eastAsia="宋体" w:cs="宋体"/>
                <w:bCs/>
                <w:color w:val="000000" w:themeColor="text1"/>
                <w:kern w:val="0"/>
                <w:sz w:val="22"/>
                <w:highlight w:val="none"/>
                <w:lang w:val="zh-CN"/>
                <w14:textFill>
                  <w14:solidFill>
                    <w14:schemeClr w14:val="tx1"/>
                  </w14:solidFill>
                </w14:textFill>
              </w:rPr>
              <w:t>2、技术</w:t>
            </w:r>
          </w:p>
        </w:tc>
        <w:tc>
          <w:tcPr>
            <w:tcW w:w="2494" w:type="pct"/>
            <w:tcBorders>
              <w:top w:val="single" w:color="auto" w:sz="4" w:space="0"/>
              <w:left w:val="single" w:color="auto" w:sz="4" w:space="0"/>
              <w:bottom w:val="single" w:color="auto" w:sz="4" w:space="0"/>
              <w:right w:val="single" w:color="auto" w:sz="4" w:space="0"/>
            </w:tcBorders>
            <w:noWrap w:val="0"/>
            <w:vAlign w:val="center"/>
          </w:tcPr>
          <w:p w14:paraId="58598C12">
            <w:pPr>
              <w:autoSpaceDE w:val="0"/>
              <w:autoSpaceDN w:val="0"/>
              <w:adjustRightInd w:val="0"/>
              <w:spacing w:line="400" w:lineRule="exact"/>
              <w:jc w:val="center"/>
              <w:rPr>
                <w:rFonts w:ascii="宋体" w:hAnsi="宋体" w:eastAsia="宋体" w:cs="宋体"/>
                <w:bCs/>
                <w:color w:val="000000" w:themeColor="text1"/>
                <w:kern w:val="0"/>
                <w:sz w:val="22"/>
                <w:highlight w:val="none"/>
                <w:lang w:val="zh-CN"/>
                <w14:textFill>
                  <w14:solidFill>
                    <w14:schemeClr w14:val="tx1"/>
                  </w14:solidFill>
                </w14:textFill>
              </w:rPr>
            </w:pPr>
            <w:r>
              <w:rPr>
                <w:rFonts w:hint="eastAsia" w:ascii="宋体" w:hAnsi="宋体" w:eastAsia="宋体" w:cs="宋体"/>
                <w:b/>
                <w:color w:val="000000" w:themeColor="text1"/>
                <w:szCs w:val="21"/>
                <w:highlight w:val="none"/>
                <w:lang w:val="en-US" w:eastAsia="zh-CN"/>
                <w14:textFill>
                  <w14:solidFill>
                    <w14:schemeClr w14:val="tx1"/>
                  </w14:solidFill>
                </w14:textFill>
              </w:rPr>
              <w:t>50</w:t>
            </w:r>
            <w:r>
              <w:rPr>
                <w:rFonts w:hint="eastAsia" w:ascii="宋体" w:hAnsi="宋体" w:eastAsia="宋体" w:cs="宋体"/>
                <w:b/>
                <w:color w:val="000000" w:themeColor="text1"/>
                <w:szCs w:val="21"/>
                <w:highlight w:val="none"/>
                <w:lang w:val="zh-CN"/>
                <w14:textFill>
                  <w14:solidFill>
                    <w14:schemeClr w14:val="tx1"/>
                  </w14:solidFill>
                </w14:textFill>
              </w:rPr>
              <w:t>分</w:t>
            </w:r>
          </w:p>
        </w:tc>
      </w:tr>
    </w:tbl>
    <w:p w14:paraId="1F6FF7C8">
      <w:pPr>
        <w:tabs>
          <w:tab w:val="left" w:pos="585"/>
        </w:tabs>
        <w:autoSpaceDE w:val="0"/>
        <w:autoSpaceDN w:val="0"/>
        <w:adjustRightInd w:val="0"/>
        <w:spacing w:line="360" w:lineRule="auto"/>
        <w:rPr>
          <w:rFonts w:ascii="宋体" w:hAnsi="宋体" w:eastAsia="宋体" w:cs="宋体"/>
          <w:b/>
          <w:color w:val="000000" w:themeColor="text1"/>
          <w:szCs w:val="21"/>
          <w:highlight w:val="none"/>
          <w14:textFill>
            <w14:solidFill>
              <w14:schemeClr w14:val="tx1"/>
            </w14:solidFill>
          </w14:textFill>
        </w:rPr>
      </w:pPr>
      <w:bookmarkStart w:id="654" w:name="_Toc18349_WPSOffice_Level2"/>
    </w:p>
    <w:p w14:paraId="7F6068AB">
      <w:pPr>
        <w:tabs>
          <w:tab w:val="left" w:pos="585"/>
        </w:tabs>
        <w:autoSpaceDE w:val="0"/>
        <w:autoSpaceDN w:val="0"/>
        <w:adjustRightInd w:val="0"/>
        <w:spacing w:line="360" w:lineRule="auto"/>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宋体"/>
          <w:b/>
          <w:color w:val="000000" w:themeColor="text1"/>
          <w:szCs w:val="21"/>
          <w:highlight w:val="none"/>
          <w14:textFill>
            <w14:solidFill>
              <w14:schemeClr w14:val="tx1"/>
            </w14:solidFill>
          </w14:textFill>
        </w:rPr>
        <w:t>（1）</w:t>
      </w:r>
      <w:r>
        <w:rPr>
          <w:rFonts w:hint="eastAsia" w:ascii="宋体" w:hAnsi="宋体" w:eastAsia="宋体" w:cs="宋体"/>
          <w:b/>
          <w:color w:val="000000" w:themeColor="text1"/>
          <w:szCs w:val="21"/>
          <w:highlight w:val="none"/>
          <w:lang w:val="zh-CN"/>
          <w14:textFill>
            <w14:solidFill>
              <w14:schemeClr w14:val="tx1"/>
            </w14:solidFill>
          </w14:textFill>
        </w:rPr>
        <w:t>商务：总分</w:t>
      </w:r>
      <w:r>
        <w:rPr>
          <w:rFonts w:hint="eastAsia" w:ascii="宋体" w:hAnsi="宋体" w:eastAsia="宋体" w:cs="宋体"/>
          <w:b/>
          <w:color w:val="000000" w:themeColor="text1"/>
          <w:szCs w:val="21"/>
          <w:highlight w:val="none"/>
          <w:lang w:val="en-US" w:eastAsia="zh-CN"/>
          <w14:textFill>
            <w14:solidFill>
              <w14:schemeClr w14:val="tx1"/>
            </w14:solidFill>
          </w14:textFill>
        </w:rPr>
        <w:t>50</w:t>
      </w:r>
      <w:r>
        <w:rPr>
          <w:rFonts w:hint="eastAsia" w:ascii="宋体" w:hAnsi="宋体" w:eastAsia="宋体" w:cs="宋体"/>
          <w:b/>
          <w:color w:val="000000" w:themeColor="text1"/>
          <w:szCs w:val="21"/>
          <w:highlight w:val="none"/>
          <w:lang w:val="zh-CN"/>
          <w14:textFill>
            <w14:solidFill>
              <w14:schemeClr w14:val="tx1"/>
            </w14:solidFill>
          </w14:textFill>
        </w:rPr>
        <w:t>分</w:t>
      </w:r>
      <w:bookmarkEnd w:id="654"/>
    </w:p>
    <w:tbl>
      <w:tblPr>
        <w:tblStyle w:val="3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
        <w:gridCol w:w="1265"/>
        <w:gridCol w:w="7132"/>
        <w:gridCol w:w="1011"/>
      </w:tblGrid>
      <w:tr w14:paraId="29FB4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463" w:type="pct"/>
            <w:tcBorders>
              <w:top w:val="single" w:color="auto" w:sz="4" w:space="0"/>
              <w:left w:val="single" w:color="auto" w:sz="4" w:space="0"/>
              <w:bottom w:val="single" w:color="auto" w:sz="4" w:space="0"/>
              <w:right w:val="single" w:color="auto" w:sz="4" w:space="0"/>
            </w:tcBorders>
            <w:noWrap w:val="0"/>
            <w:vAlign w:val="center"/>
          </w:tcPr>
          <w:p w14:paraId="7FE73683">
            <w:pPr>
              <w:spacing w:line="360" w:lineRule="auto"/>
              <w:jc w:val="center"/>
              <w:rPr>
                <w:rFonts w:hint="eastAsia" w:ascii="宋体" w:hAnsi="宋体" w:eastAsia="宋体" w:cs="宋体"/>
                <w:b/>
                <w:color w:val="000000" w:themeColor="text1"/>
                <w:sz w:val="21"/>
                <w:szCs w:val="21"/>
                <w:highlight w:val="none"/>
                <w14:textFill>
                  <w14:solidFill>
                    <w14:schemeClr w14:val="tx1"/>
                  </w14:solidFill>
                </w14:textFill>
              </w:rPr>
            </w:pPr>
            <w:bookmarkStart w:id="655" w:name="_Toc11639_WPSOffice_Level2"/>
            <w:r>
              <w:rPr>
                <w:rFonts w:hint="eastAsia" w:ascii="宋体" w:hAnsi="宋体" w:eastAsia="宋体" w:cs="宋体"/>
                <w:b/>
                <w:color w:val="000000" w:themeColor="text1"/>
                <w:sz w:val="21"/>
                <w:szCs w:val="21"/>
                <w:highlight w:val="none"/>
                <w14:textFill>
                  <w14:solidFill>
                    <w14:schemeClr w14:val="tx1"/>
                  </w14:solidFill>
                </w14:textFill>
              </w:rPr>
              <w:t>序号</w:t>
            </w:r>
          </w:p>
        </w:tc>
        <w:tc>
          <w:tcPr>
            <w:tcW w:w="610" w:type="pct"/>
            <w:tcBorders>
              <w:top w:val="single" w:color="auto" w:sz="4" w:space="0"/>
              <w:left w:val="single" w:color="auto" w:sz="4" w:space="0"/>
              <w:bottom w:val="single" w:color="auto" w:sz="4" w:space="0"/>
              <w:right w:val="single" w:color="auto" w:sz="4" w:space="0"/>
            </w:tcBorders>
            <w:noWrap w:val="0"/>
            <w:vAlign w:val="center"/>
          </w:tcPr>
          <w:p w14:paraId="2B7F4C85">
            <w:pPr>
              <w:spacing w:line="360" w:lineRule="auto"/>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lang w:val="en-US" w:eastAsia="zh-CN"/>
                <w14:textFill>
                  <w14:solidFill>
                    <w14:schemeClr w14:val="tx1"/>
                  </w14:solidFill>
                </w14:textFill>
              </w:rPr>
              <w:t>评审</w:t>
            </w:r>
            <w:r>
              <w:rPr>
                <w:rFonts w:hint="eastAsia" w:ascii="宋体" w:hAnsi="宋体" w:eastAsia="宋体" w:cs="宋体"/>
                <w:b/>
                <w:color w:val="000000" w:themeColor="text1"/>
                <w:sz w:val="21"/>
                <w:szCs w:val="21"/>
                <w:highlight w:val="none"/>
                <w:lang w:val="zh-CN"/>
                <w14:textFill>
                  <w14:solidFill>
                    <w14:schemeClr w14:val="tx1"/>
                  </w14:solidFill>
                </w14:textFill>
              </w:rPr>
              <w:t>内容</w:t>
            </w:r>
          </w:p>
        </w:tc>
        <w:tc>
          <w:tcPr>
            <w:tcW w:w="3438" w:type="pct"/>
            <w:tcBorders>
              <w:top w:val="single" w:color="auto" w:sz="4" w:space="0"/>
              <w:left w:val="single" w:color="auto" w:sz="4" w:space="0"/>
              <w:bottom w:val="single" w:color="auto" w:sz="4" w:space="0"/>
              <w:right w:val="single" w:color="auto" w:sz="4" w:space="0"/>
            </w:tcBorders>
            <w:noWrap w:val="0"/>
            <w:vAlign w:val="center"/>
          </w:tcPr>
          <w:p w14:paraId="2C567277">
            <w:pPr>
              <w:spacing w:line="360" w:lineRule="auto"/>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评审细则</w:t>
            </w:r>
          </w:p>
        </w:tc>
        <w:tc>
          <w:tcPr>
            <w:tcW w:w="487" w:type="pct"/>
            <w:tcBorders>
              <w:top w:val="single" w:color="auto" w:sz="4" w:space="0"/>
              <w:left w:val="single" w:color="auto" w:sz="4" w:space="0"/>
              <w:bottom w:val="single" w:color="auto" w:sz="4" w:space="0"/>
              <w:right w:val="single" w:color="auto" w:sz="4" w:space="0"/>
            </w:tcBorders>
            <w:noWrap w:val="0"/>
            <w:vAlign w:val="center"/>
          </w:tcPr>
          <w:p w14:paraId="7CBCCBF7">
            <w:pPr>
              <w:spacing w:line="360" w:lineRule="auto"/>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满分值</w:t>
            </w:r>
          </w:p>
        </w:tc>
      </w:tr>
      <w:tr w14:paraId="59CE0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463" w:type="pct"/>
            <w:tcBorders>
              <w:top w:val="single" w:color="auto" w:sz="4" w:space="0"/>
              <w:left w:val="single" w:color="auto" w:sz="4" w:space="0"/>
              <w:bottom w:val="single" w:color="auto" w:sz="4" w:space="0"/>
              <w:right w:val="single" w:color="auto" w:sz="4" w:space="0"/>
            </w:tcBorders>
            <w:noWrap w:val="0"/>
            <w:vAlign w:val="center"/>
          </w:tcPr>
          <w:p w14:paraId="6E5CBB9A">
            <w:pPr>
              <w:spacing w:line="360" w:lineRule="auto"/>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610" w:type="pct"/>
            <w:tcBorders>
              <w:top w:val="single" w:color="auto" w:sz="4" w:space="0"/>
              <w:left w:val="single" w:color="auto" w:sz="4" w:space="0"/>
              <w:bottom w:val="single" w:color="auto" w:sz="4" w:space="0"/>
              <w:right w:val="single" w:color="auto" w:sz="4" w:space="0"/>
            </w:tcBorders>
            <w:noWrap w:val="0"/>
            <w:vAlign w:val="center"/>
          </w:tcPr>
          <w:p w14:paraId="5D998321">
            <w:pPr>
              <w:spacing w:line="360" w:lineRule="auto"/>
              <w:jc w:val="center"/>
              <w:rPr>
                <w:rFonts w:hint="eastAsia" w:ascii="宋体" w:hAnsi="宋体" w:eastAsia="宋体" w:cs="宋体"/>
                <w:b/>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财务状况</w:t>
            </w:r>
          </w:p>
        </w:tc>
        <w:tc>
          <w:tcPr>
            <w:tcW w:w="3438" w:type="pct"/>
            <w:tcBorders>
              <w:top w:val="single" w:color="auto" w:sz="4" w:space="0"/>
              <w:left w:val="single" w:color="auto" w:sz="4" w:space="0"/>
              <w:bottom w:val="single" w:color="auto" w:sz="4" w:space="0"/>
              <w:right w:val="single" w:color="auto" w:sz="4" w:space="0"/>
            </w:tcBorders>
            <w:noWrap w:val="0"/>
            <w:vAlign w:val="center"/>
          </w:tcPr>
          <w:p w14:paraId="7C4210EF">
            <w:pPr>
              <w:spacing w:line="360" w:lineRule="auto"/>
              <w:contextualSpacing/>
              <w:jc w:val="both"/>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投标人</w:t>
            </w:r>
            <w:r>
              <w:rPr>
                <w:rFonts w:hint="eastAsia" w:ascii="宋体" w:hAnsi="宋体" w:eastAsia="宋体" w:cs="宋体"/>
                <w:color w:val="000000" w:themeColor="text1"/>
                <w:sz w:val="21"/>
                <w:szCs w:val="21"/>
                <w:highlight w:val="none"/>
                <w:lang w:val="en-US" w:eastAsia="zh-CN"/>
                <w14:textFill>
                  <w14:solidFill>
                    <w14:schemeClr w14:val="tx1"/>
                  </w14:solidFill>
                </w14:textFill>
              </w:rPr>
              <w:t>2022</w:t>
            </w:r>
            <w:r>
              <w:rPr>
                <w:rFonts w:hint="eastAsia" w:ascii="宋体" w:hAnsi="宋体" w:eastAsia="宋体" w:cs="宋体"/>
                <w:color w:val="000000" w:themeColor="text1"/>
                <w:sz w:val="21"/>
                <w:szCs w:val="21"/>
                <w:highlight w:val="none"/>
                <w:lang w:val="zh-CN"/>
                <w14:textFill>
                  <w14:solidFill>
                    <w14:schemeClr w14:val="tx1"/>
                  </w14:solidFill>
                </w14:textFill>
              </w:rPr>
              <w:t>年-</w:t>
            </w:r>
            <w:r>
              <w:rPr>
                <w:rFonts w:hint="eastAsia" w:ascii="宋体" w:hAnsi="宋体" w:eastAsia="宋体" w:cs="宋体"/>
                <w:color w:val="000000" w:themeColor="text1"/>
                <w:sz w:val="21"/>
                <w:szCs w:val="21"/>
                <w:highlight w:val="none"/>
                <w:lang w:val="en-US" w:eastAsia="zh-CN"/>
                <w14:textFill>
                  <w14:solidFill>
                    <w14:schemeClr w14:val="tx1"/>
                  </w14:solidFill>
                </w14:textFill>
              </w:rPr>
              <w:t>2024</w:t>
            </w:r>
            <w:r>
              <w:rPr>
                <w:rFonts w:hint="eastAsia" w:ascii="宋体" w:hAnsi="宋体" w:eastAsia="宋体" w:cs="宋体"/>
                <w:color w:val="000000" w:themeColor="text1"/>
                <w:sz w:val="21"/>
                <w:szCs w:val="21"/>
                <w:highlight w:val="none"/>
                <w:lang w:val="zh-CN"/>
                <w14:textFill>
                  <w14:solidFill>
                    <w14:schemeClr w14:val="tx1"/>
                  </w14:solidFill>
                </w14:textFill>
              </w:rPr>
              <w:t>年三个年度，每具有1个年度盈利的得1分，满分3分。</w:t>
            </w:r>
          </w:p>
          <w:p w14:paraId="193BE949">
            <w:pPr>
              <w:snapToGrid w:val="0"/>
              <w:spacing w:line="360" w:lineRule="auto"/>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备</w:t>
            </w:r>
            <w:r>
              <w:rPr>
                <w:rFonts w:hint="eastAsia" w:ascii="宋体" w:hAnsi="宋体" w:eastAsia="宋体" w:cs="宋体"/>
                <w:b/>
                <w:color w:val="000000" w:themeColor="text1"/>
                <w:sz w:val="21"/>
                <w:szCs w:val="21"/>
                <w:highlight w:val="none"/>
                <w:lang w:val="zh-CN"/>
                <w14:textFill>
                  <w14:solidFill>
                    <w14:schemeClr w14:val="tx1"/>
                  </w14:solidFill>
                </w14:textFill>
              </w:rPr>
              <w:t>注：盈利指净利润为正数（非零、非负数），投标人应提供2022年、2023年、2024年三个年度的财务报表，净利润以对应年度经审计的财务报表为准，应提供经独立会计师事务所审计过的有效的财务报表复印件；未提供前述财务报表或财务报表未能反映净利润的，不得分。</w:t>
            </w:r>
          </w:p>
        </w:tc>
        <w:tc>
          <w:tcPr>
            <w:tcW w:w="487" w:type="pct"/>
            <w:tcBorders>
              <w:top w:val="single" w:color="auto" w:sz="4" w:space="0"/>
              <w:left w:val="single" w:color="auto" w:sz="4" w:space="0"/>
              <w:bottom w:val="single" w:color="auto" w:sz="4" w:space="0"/>
              <w:right w:val="single" w:color="auto" w:sz="4" w:space="0"/>
            </w:tcBorders>
            <w:noWrap w:val="0"/>
            <w:vAlign w:val="center"/>
          </w:tcPr>
          <w:p w14:paraId="55D18DE4">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3分</w:t>
            </w:r>
          </w:p>
        </w:tc>
      </w:tr>
      <w:tr w14:paraId="22A8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3" w:hRule="atLeast"/>
          <w:jc w:val="center"/>
        </w:trPr>
        <w:tc>
          <w:tcPr>
            <w:tcW w:w="463" w:type="pct"/>
            <w:tcBorders>
              <w:top w:val="single" w:color="auto" w:sz="4" w:space="0"/>
              <w:left w:val="single" w:color="auto" w:sz="4" w:space="0"/>
              <w:bottom w:val="single" w:color="auto" w:sz="4" w:space="0"/>
              <w:right w:val="single" w:color="auto" w:sz="4" w:space="0"/>
            </w:tcBorders>
            <w:noWrap w:val="0"/>
            <w:vAlign w:val="center"/>
          </w:tcPr>
          <w:p w14:paraId="786026B3">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610" w:type="pct"/>
            <w:tcBorders>
              <w:top w:val="single" w:color="auto" w:sz="4" w:space="0"/>
              <w:left w:val="single" w:color="auto" w:sz="4" w:space="0"/>
              <w:bottom w:val="single" w:color="auto" w:sz="4" w:space="0"/>
              <w:right w:val="single" w:color="auto" w:sz="4" w:space="0"/>
            </w:tcBorders>
            <w:noWrap w:val="0"/>
            <w:vAlign w:val="center"/>
          </w:tcPr>
          <w:p w14:paraId="3FB5154F">
            <w:pPr>
              <w:spacing w:line="360" w:lineRule="auto"/>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标准化</w:t>
            </w:r>
            <w:r>
              <w:rPr>
                <w:rFonts w:hint="eastAsia" w:ascii="宋体" w:hAnsi="宋体" w:eastAsia="宋体" w:cs="宋体"/>
                <w:color w:val="000000" w:themeColor="text1"/>
                <w:sz w:val="21"/>
                <w:szCs w:val="21"/>
                <w:highlight w:val="none"/>
                <w:lang w:val="en-US" w:eastAsia="zh-CN"/>
                <w14:textFill>
                  <w14:solidFill>
                    <w14:schemeClr w14:val="tx1"/>
                  </w14:solidFill>
                </w14:textFill>
              </w:rPr>
              <w:t>体系认证</w:t>
            </w:r>
          </w:p>
        </w:tc>
        <w:tc>
          <w:tcPr>
            <w:tcW w:w="3438" w:type="pct"/>
            <w:tcBorders>
              <w:top w:val="single" w:color="auto" w:sz="4" w:space="0"/>
              <w:left w:val="single" w:color="auto" w:sz="4" w:space="0"/>
              <w:bottom w:val="single" w:color="auto" w:sz="4" w:space="0"/>
              <w:right w:val="single" w:color="auto" w:sz="4" w:space="0"/>
            </w:tcBorders>
            <w:noWrap w:val="0"/>
            <w:vAlign w:val="center"/>
          </w:tcPr>
          <w:p w14:paraId="6C8D16C7">
            <w:pPr>
              <w:tabs>
                <w:tab w:val="left" w:pos="134"/>
              </w:tabs>
              <w:snapToGrid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（1）投标人具有有效期内的ISO9001质量管理体系认证证书</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得1分；</w:t>
            </w:r>
          </w:p>
          <w:p w14:paraId="4C64F7F1">
            <w:pPr>
              <w:tabs>
                <w:tab w:val="left" w:pos="134"/>
              </w:tabs>
              <w:snapToGrid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（2）投标人具有有效期内的ISO14001环境管理体系认证证书</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得1分；</w:t>
            </w:r>
          </w:p>
          <w:p w14:paraId="2EEB7825">
            <w:pPr>
              <w:tabs>
                <w:tab w:val="left" w:pos="134"/>
              </w:tabs>
              <w:snapToGrid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（3）投标人具有有效期内的OHSAS18001（或GB/T45001-2020，或ISO45001）职业健康安全管理体系认证证书</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得1分。</w:t>
            </w:r>
          </w:p>
          <w:p w14:paraId="7CC7837B">
            <w:pPr>
              <w:snapToGrid w:val="0"/>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备注：投标人应提供上述证书复印件及能显示证书有效状态的全国认证认可信息公共服务平台（http://cx.cnca.cn/)查询结果凭证</w:t>
            </w:r>
            <w:r>
              <w:rPr>
                <w:rFonts w:hint="eastAsia" w:ascii="宋体" w:hAnsi="宋体" w:eastAsia="宋体" w:cs="宋体"/>
                <w:b/>
                <w:color w:val="000000" w:themeColor="text1"/>
                <w:sz w:val="21"/>
                <w:szCs w:val="21"/>
                <w:highlight w:val="none"/>
                <w:lang w:val="en-US" w:eastAsia="zh-CN"/>
                <w14:textFill>
                  <w14:solidFill>
                    <w14:schemeClr w14:val="tx1"/>
                  </w14:solidFill>
                </w14:textFill>
              </w:rPr>
              <w:t>[</w:t>
            </w:r>
            <w:r>
              <w:rPr>
                <w:rFonts w:hint="eastAsia" w:ascii="宋体" w:hAnsi="宋体" w:eastAsia="宋体" w:cs="宋体"/>
                <w:b/>
                <w:color w:val="000000" w:themeColor="text1"/>
                <w:sz w:val="21"/>
                <w:szCs w:val="21"/>
                <w:highlight w:val="none"/>
                <w14:textFill>
                  <w14:solidFill>
                    <w14:schemeClr w14:val="tx1"/>
                  </w14:solidFill>
                </w14:textFill>
              </w:rPr>
              <w:t>凭证界面需显示有“全国认证认可信息公共服务平台”或“认证证书（需显示网址cx.cnca.cn）”</w:t>
            </w:r>
            <w:r>
              <w:rPr>
                <w:rFonts w:hint="eastAsia" w:ascii="宋体" w:hAnsi="宋体" w:eastAsia="宋体" w:cs="宋体"/>
                <w:b/>
                <w:color w:val="000000" w:themeColor="text1"/>
                <w:sz w:val="21"/>
                <w:szCs w:val="21"/>
                <w:highlight w:val="none"/>
                <w:lang w:val="en-US" w:eastAsia="zh-CN"/>
                <w14:textFill>
                  <w14:solidFill>
                    <w14:schemeClr w14:val="tx1"/>
                  </w14:solidFill>
                </w14:textFill>
              </w:rPr>
              <w:t>]</w:t>
            </w:r>
            <w:r>
              <w:rPr>
                <w:rFonts w:hint="eastAsia" w:ascii="宋体" w:hAnsi="宋体" w:eastAsia="宋体" w:cs="宋体"/>
                <w:b/>
                <w:color w:val="000000" w:themeColor="text1"/>
                <w:sz w:val="21"/>
                <w:szCs w:val="21"/>
                <w:highlight w:val="none"/>
                <w14:textFill>
                  <w14:solidFill>
                    <w14:schemeClr w14:val="tx1"/>
                  </w14:solidFill>
                </w14:textFill>
              </w:rPr>
              <w:t>，否则不得分。</w:t>
            </w:r>
          </w:p>
        </w:tc>
        <w:tc>
          <w:tcPr>
            <w:tcW w:w="487" w:type="pct"/>
            <w:tcBorders>
              <w:top w:val="single" w:color="auto" w:sz="4" w:space="0"/>
              <w:left w:val="single" w:color="auto" w:sz="4" w:space="0"/>
              <w:bottom w:val="single" w:color="auto" w:sz="4" w:space="0"/>
              <w:right w:val="single" w:color="auto" w:sz="4" w:space="0"/>
            </w:tcBorders>
            <w:noWrap w:val="0"/>
            <w:vAlign w:val="center"/>
          </w:tcPr>
          <w:p w14:paraId="2B44D932">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3分</w:t>
            </w:r>
          </w:p>
        </w:tc>
      </w:tr>
      <w:tr w14:paraId="33720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463" w:type="pct"/>
            <w:tcBorders>
              <w:top w:val="single" w:color="auto" w:sz="4" w:space="0"/>
              <w:left w:val="single" w:color="auto" w:sz="4" w:space="0"/>
              <w:bottom w:val="single" w:color="auto" w:sz="4" w:space="0"/>
              <w:right w:val="single" w:color="auto" w:sz="4" w:space="0"/>
            </w:tcBorders>
            <w:noWrap w:val="0"/>
            <w:vAlign w:val="center"/>
          </w:tcPr>
          <w:p w14:paraId="3FC68FE8">
            <w:pPr>
              <w:spacing w:line="36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610" w:type="pct"/>
            <w:tcBorders>
              <w:top w:val="single" w:color="auto" w:sz="4" w:space="0"/>
              <w:left w:val="single" w:color="auto" w:sz="4" w:space="0"/>
              <w:bottom w:val="single" w:color="auto" w:sz="4" w:space="0"/>
              <w:right w:val="single" w:color="auto" w:sz="4" w:space="0"/>
            </w:tcBorders>
            <w:noWrap w:val="0"/>
            <w:vAlign w:val="center"/>
          </w:tcPr>
          <w:p w14:paraId="02C9B322">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业绩</w:t>
            </w:r>
          </w:p>
        </w:tc>
        <w:tc>
          <w:tcPr>
            <w:tcW w:w="3438" w:type="pct"/>
            <w:tcBorders>
              <w:top w:val="single" w:color="auto" w:sz="4" w:space="0"/>
              <w:left w:val="single" w:color="auto" w:sz="4" w:space="0"/>
              <w:bottom w:val="single" w:color="auto" w:sz="4" w:space="0"/>
              <w:right w:val="single" w:color="auto" w:sz="4" w:space="0"/>
            </w:tcBorders>
            <w:noWrap w:val="0"/>
            <w:vAlign w:val="center"/>
          </w:tcPr>
          <w:p w14:paraId="384DC02F">
            <w:pPr>
              <w:autoSpaceDE/>
              <w:autoSpaceDN/>
              <w:adjustRightInd/>
              <w:spacing w:line="360" w:lineRule="auto"/>
              <w:jc w:val="both"/>
              <w:rPr>
                <w:rFonts w:hint="eastAsia" w:ascii="宋体" w:hAnsi="宋体" w:eastAsia="宋体" w:cs="宋体"/>
                <w:bCs/>
                <w:color w:val="000000" w:themeColor="text1"/>
                <w:kern w:val="2"/>
                <w:sz w:val="21"/>
                <w:szCs w:val="21"/>
                <w:highlight w:val="none"/>
                <w14:textFill>
                  <w14:solidFill>
                    <w14:schemeClr w14:val="tx1"/>
                  </w14:solidFill>
                </w14:textFill>
              </w:rPr>
            </w:pPr>
            <w:r>
              <w:rPr>
                <w:rFonts w:hint="eastAsia" w:ascii="宋体" w:hAnsi="宋体" w:eastAsia="宋体" w:cs="宋体"/>
                <w:bCs/>
                <w:color w:val="000000" w:themeColor="text1"/>
                <w:kern w:val="2"/>
                <w:sz w:val="21"/>
                <w:szCs w:val="21"/>
                <w:highlight w:val="none"/>
                <w14:textFill>
                  <w14:solidFill>
                    <w14:schemeClr w14:val="tx1"/>
                  </w14:solidFill>
                </w14:textFill>
              </w:rPr>
              <w:t>投标人</w:t>
            </w:r>
            <w:r>
              <w:rPr>
                <w:rFonts w:hint="eastAsia" w:ascii="宋体" w:hAnsi="宋体" w:eastAsia="宋体" w:cs="宋体"/>
                <w:bCs/>
                <w:color w:val="000000" w:themeColor="text1"/>
                <w:kern w:val="2"/>
                <w:sz w:val="21"/>
                <w:szCs w:val="21"/>
                <w:highlight w:val="none"/>
                <w:lang w:val="en-US" w:eastAsia="zh-CN"/>
                <w14:textFill>
                  <w14:solidFill>
                    <w14:schemeClr w14:val="tx1"/>
                  </w14:solidFill>
                </w14:textFill>
              </w:rPr>
              <w:t>2022</w:t>
            </w:r>
            <w:r>
              <w:rPr>
                <w:rFonts w:hint="eastAsia" w:ascii="宋体" w:hAnsi="宋体" w:eastAsia="宋体" w:cs="宋体"/>
                <w:bCs/>
                <w:color w:val="000000" w:themeColor="text1"/>
                <w:kern w:val="2"/>
                <w:sz w:val="21"/>
                <w:szCs w:val="21"/>
                <w:highlight w:val="none"/>
                <w14:textFill>
                  <w14:solidFill>
                    <w14:schemeClr w14:val="tx1"/>
                  </w14:solidFill>
                </w14:textFill>
              </w:rPr>
              <w:t>年1月1日（以合同签订时间为准）至今已完成的市政公用工程项目监理业绩按下列情况评分，业绩评审满分</w:t>
            </w:r>
            <w:r>
              <w:rPr>
                <w:rFonts w:hint="eastAsia" w:ascii="宋体" w:hAnsi="宋体" w:eastAsia="宋体" w:cs="宋体"/>
                <w:bCs/>
                <w:color w:val="000000" w:themeColor="text1"/>
                <w:kern w:val="2"/>
                <w:sz w:val="21"/>
                <w:szCs w:val="21"/>
                <w:highlight w:val="none"/>
                <w:lang w:val="en-US" w:eastAsia="zh-CN"/>
                <w14:textFill>
                  <w14:solidFill>
                    <w14:schemeClr w14:val="tx1"/>
                  </w14:solidFill>
                </w14:textFill>
              </w:rPr>
              <w:t>44</w:t>
            </w:r>
            <w:r>
              <w:rPr>
                <w:rFonts w:hint="eastAsia" w:ascii="宋体" w:hAnsi="宋体" w:eastAsia="宋体" w:cs="宋体"/>
                <w:bCs/>
                <w:color w:val="000000" w:themeColor="text1"/>
                <w:kern w:val="2"/>
                <w:sz w:val="21"/>
                <w:szCs w:val="21"/>
                <w:highlight w:val="none"/>
                <w14:textFill>
                  <w14:solidFill>
                    <w14:schemeClr w14:val="tx1"/>
                  </w14:solidFill>
                </w14:textFill>
              </w:rPr>
              <w:t>分：</w:t>
            </w:r>
          </w:p>
          <w:p w14:paraId="08EA5387">
            <w:pPr>
              <w:autoSpaceDE/>
              <w:autoSpaceDN/>
              <w:adjustRightInd/>
              <w:spacing w:line="360" w:lineRule="auto"/>
              <w:jc w:val="both"/>
              <w:rPr>
                <w:rFonts w:hint="eastAsia" w:ascii="宋体" w:hAnsi="宋体" w:eastAsia="宋体" w:cs="宋体"/>
                <w:bCs/>
                <w:color w:val="000000" w:themeColor="text1"/>
                <w:kern w:val="2"/>
                <w:sz w:val="21"/>
                <w:szCs w:val="21"/>
                <w:highlight w:val="none"/>
                <w14:textFill>
                  <w14:solidFill>
                    <w14:schemeClr w14:val="tx1"/>
                  </w14:solidFill>
                </w14:textFill>
              </w:rPr>
            </w:pPr>
            <w:r>
              <w:rPr>
                <w:rFonts w:hint="eastAsia" w:ascii="宋体" w:hAnsi="宋体" w:eastAsia="宋体" w:cs="宋体"/>
                <w:bCs/>
                <w:color w:val="000000" w:themeColor="text1"/>
                <w:kern w:val="2"/>
                <w:sz w:val="21"/>
                <w:szCs w:val="21"/>
                <w:highlight w:val="none"/>
                <w14:textFill>
                  <w14:solidFill>
                    <w14:schemeClr w14:val="tx1"/>
                  </w14:solidFill>
                </w14:textFill>
              </w:rPr>
              <w:t>（1）单项合同金额≥100万元的前述业绩的，每项得4分；</w:t>
            </w:r>
          </w:p>
          <w:p w14:paraId="55AB7291">
            <w:pPr>
              <w:autoSpaceDE/>
              <w:autoSpaceDN/>
              <w:adjustRightInd/>
              <w:spacing w:line="360" w:lineRule="auto"/>
              <w:jc w:val="both"/>
              <w:rPr>
                <w:rFonts w:hint="eastAsia" w:ascii="宋体" w:hAnsi="宋体" w:eastAsia="宋体" w:cs="宋体"/>
                <w:bCs/>
                <w:color w:val="000000" w:themeColor="text1"/>
                <w:kern w:val="2"/>
                <w:sz w:val="21"/>
                <w:szCs w:val="21"/>
                <w:highlight w:val="none"/>
                <w14:textFill>
                  <w14:solidFill>
                    <w14:schemeClr w14:val="tx1"/>
                  </w14:solidFill>
                </w14:textFill>
              </w:rPr>
            </w:pPr>
            <w:r>
              <w:rPr>
                <w:rFonts w:hint="eastAsia" w:ascii="宋体" w:hAnsi="宋体" w:eastAsia="宋体" w:cs="宋体"/>
                <w:bCs/>
                <w:color w:val="000000" w:themeColor="text1"/>
                <w:kern w:val="2"/>
                <w:sz w:val="21"/>
                <w:szCs w:val="21"/>
                <w:highlight w:val="none"/>
                <w14:textFill>
                  <w14:solidFill>
                    <w14:schemeClr w14:val="tx1"/>
                  </w14:solidFill>
                </w14:textFill>
              </w:rPr>
              <w:t>（2）100万元&gt;单项合同金额≥75万元的前述业绩的，每项得3分；</w:t>
            </w:r>
          </w:p>
          <w:p w14:paraId="79120179">
            <w:pPr>
              <w:autoSpaceDE/>
              <w:autoSpaceDN/>
              <w:adjustRightInd/>
              <w:spacing w:line="360" w:lineRule="auto"/>
              <w:jc w:val="both"/>
              <w:rPr>
                <w:rFonts w:hint="eastAsia" w:ascii="宋体" w:hAnsi="宋体" w:eastAsia="宋体" w:cs="宋体"/>
                <w:bCs/>
                <w:color w:val="000000" w:themeColor="text1"/>
                <w:kern w:val="2"/>
                <w:sz w:val="21"/>
                <w:szCs w:val="21"/>
                <w:highlight w:val="none"/>
                <w14:textFill>
                  <w14:solidFill>
                    <w14:schemeClr w14:val="tx1"/>
                  </w14:solidFill>
                </w14:textFill>
              </w:rPr>
            </w:pPr>
            <w:r>
              <w:rPr>
                <w:rFonts w:hint="eastAsia" w:ascii="宋体" w:hAnsi="宋体" w:eastAsia="宋体" w:cs="宋体"/>
                <w:bCs/>
                <w:color w:val="000000" w:themeColor="text1"/>
                <w:kern w:val="2"/>
                <w:sz w:val="21"/>
                <w:szCs w:val="21"/>
                <w:highlight w:val="none"/>
                <w14:textFill>
                  <w14:solidFill>
                    <w14:schemeClr w14:val="tx1"/>
                  </w14:solidFill>
                </w14:textFill>
              </w:rPr>
              <w:t>（3）75万元&gt;单项合同金额≥50万元的前述业绩的，每项得2分；</w:t>
            </w:r>
          </w:p>
          <w:p w14:paraId="50D773B5">
            <w:pPr>
              <w:autoSpaceDE/>
              <w:autoSpaceDN/>
              <w:adjustRightInd/>
              <w:spacing w:line="360" w:lineRule="auto"/>
              <w:jc w:val="both"/>
              <w:rPr>
                <w:rFonts w:hint="eastAsia" w:ascii="宋体" w:hAnsi="宋体" w:eastAsia="宋体" w:cs="宋体"/>
                <w:bCs/>
                <w:color w:val="000000" w:themeColor="text1"/>
                <w:kern w:val="2"/>
                <w:sz w:val="21"/>
                <w:szCs w:val="21"/>
                <w:highlight w:val="none"/>
                <w14:textFill>
                  <w14:solidFill>
                    <w14:schemeClr w14:val="tx1"/>
                  </w14:solidFill>
                </w14:textFill>
              </w:rPr>
            </w:pPr>
            <w:r>
              <w:rPr>
                <w:rFonts w:hint="eastAsia" w:ascii="宋体" w:hAnsi="宋体" w:eastAsia="宋体" w:cs="宋体"/>
                <w:bCs/>
                <w:color w:val="000000" w:themeColor="text1"/>
                <w:kern w:val="2"/>
                <w:sz w:val="21"/>
                <w:szCs w:val="21"/>
                <w:highlight w:val="none"/>
                <w14:textFill>
                  <w14:solidFill>
                    <w14:schemeClr w14:val="tx1"/>
                  </w14:solidFill>
                </w14:textFill>
              </w:rPr>
              <w:t>（4）50万元&gt;单项合同金额≥10万元的前述业绩的，每项得1分；</w:t>
            </w:r>
          </w:p>
          <w:p w14:paraId="5F3B97D9">
            <w:pPr>
              <w:autoSpaceDE/>
              <w:autoSpaceDN/>
              <w:adjustRightInd/>
              <w:spacing w:line="360" w:lineRule="auto"/>
              <w:jc w:val="both"/>
              <w:rPr>
                <w:rFonts w:hint="eastAsia" w:ascii="宋体" w:hAnsi="宋体" w:eastAsia="宋体" w:cs="宋体"/>
                <w:bCs/>
                <w:color w:val="000000" w:themeColor="text1"/>
                <w:kern w:val="2"/>
                <w:sz w:val="21"/>
                <w:szCs w:val="21"/>
                <w:highlight w:val="none"/>
                <w14:textFill>
                  <w14:solidFill>
                    <w14:schemeClr w14:val="tx1"/>
                  </w14:solidFill>
                </w14:textFill>
              </w:rPr>
            </w:pPr>
            <w:r>
              <w:rPr>
                <w:rFonts w:hint="eastAsia" w:ascii="宋体" w:hAnsi="宋体" w:eastAsia="宋体" w:cs="宋体"/>
                <w:bCs/>
                <w:color w:val="000000" w:themeColor="text1"/>
                <w:kern w:val="2"/>
                <w:sz w:val="21"/>
                <w:szCs w:val="21"/>
                <w:highlight w:val="none"/>
                <w14:textFill>
                  <w14:solidFill>
                    <w14:schemeClr w14:val="tx1"/>
                  </w14:solidFill>
                </w14:textFill>
              </w:rPr>
              <w:t>（5）10万元&gt;单项合同金额的前述业绩的，每项得0.5分，本子项满分10分。</w:t>
            </w:r>
          </w:p>
          <w:p w14:paraId="1BCA8A9B">
            <w:pPr>
              <w:spacing w:line="360" w:lineRule="auto"/>
              <w:rPr>
                <w:rFonts w:hint="eastAsia" w:ascii="宋体" w:hAnsi="宋体" w:eastAsia="宋体" w:cs="宋体"/>
                <w:b/>
                <w:color w:val="000000" w:themeColor="text1"/>
                <w:kern w:val="2"/>
                <w:sz w:val="21"/>
                <w:szCs w:val="21"/>
                <w:highlight w:val="none"/>
                <w14:textFill>
                  <w14:solidFill>
                    <w14:schemeClr w14:val="tx1"/>
                  </w14:solidFill>
                </w14:textFill>
              </w:rPr>
            </w:pPr>
            <w:r>
              <w:rPr>
                <w:rFonts w:hint="eastAsia" w:ascii="宋体" w:hAnsi="宋体" w:eastAsia="宋体" w:cs="宋体"/>
                <w:b/>
                <w:color w:val="000000" w:themeColor="text1"/>
                <w:kern w:val="2"/>
                <w:sz w:val="21"/>
                <w:szCs w:val="21"/>
                <w:highlight w:val="none"/>
                <w14:textFill>
                  <w14:solidFill>
                    <w14:schemeClr w14:val="tx1"/>
                  </w14:solidFill>
                </w14:textFill>
              </w:rPr>
              <w:t>备注：</w:t>
            </w:r>
          </w:p>
          <w:p w14:paraId="1BB48103">
            <w:pPr>
              <w:spacing w:line="360" w:lineRule="auto"/>
              <w:rPr>
                <w:rFonts w:hint="eastAsia" w:ascii="宋体" w:hAnsi="宋体" w:eastAsia="宋体" w:cs="宋体"/>
                <w:b/>
                <w:color w:val="000000" w:themeColor="text1"/>
                <w:kern w:val="2"/>
                <w:sz w:val="21"/>
                <w:szCs w:val="21"/>
                <w:highlight w:val="none"/>
                <w14:textFill>
                  <w14:solidFill>
                    <w14:schemeClr w14:val="tx1"/>
                  </w14:solidFill>
                </w14:textFill>
              </w:rPr>
            </w:pPr>
            <w:r>
              <w:rPr>
                <w:rFonts w:hint="eastAsia" w:ascii="宋体" w:hAnsi="宋体" w:eastAsia="宋体" w:cs="宋体"/>
                <w:b/>
                <w:color w:val="000000" w:themeColor="text1"/>
                <w:kern w:val="2"/>
                <w:sz w:val="21"/>
                <w:szCs w:val="21"/>
                <w:highlight w:val="none"/>
                <w14:textFill>
                  <w14:solidFill>
                    <w14:schemeClr w14:val="tx1"/>
                  </w14:solidFill>
                </w14:textFill>
              </w:rPr>
              <w:t>①</w:t>
            </w:r>
            <w:r>
              <w:rPr>
                <w:rFonts w:hint="eastAsia" w:ascii="宋体" w:hAnsi="宋体" w:eastAsia="宋体" w:cs="宋体"/>
                <w:b/>
                <w:bCs/>
                <w:color w:val="000000" w:themeColor="text1"/>
                <w:sz w:val="21"/>
                <w:szCs w:val="21"/>
                <w:highlight w:val="none"/>
                <w14:textFill>
                  <w14:solidFill>
                    <w14:schemeClr w14:val="tx1"/>
                  </w14:solidFill>
                </w14:textFill>
              </w:rPr>
              <w:t>业绩须</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同时提供</w:t>
            </w:r>
            <w:r>
              <w:rPr>
                <w:rFonts w:hint="eastAsia" w:ascii="宋体" w:hAnsi="宋体" w:eastAsia="宋体" w:cs="宋体"/>
                <w:b/>
                <w:bCs/>
                <w:color w:val="000000" w:themeColor="text1"/>
                <w:szCs w:val="21"/>
                <w:highlight w:val="none"/>
                <w14:textFill>
                  <w14:solidFill>
                    <w14:schemeClr w14:val="tx1"/>
                  </w14:solidFill>
                </w14:textFill>
              </w:rPr>
              <w:t>①</w:t>
            </w:r>
            <w:r>
              <w:rPr>
                <w:rFonts w:hint="eastAsia" w:ascii="宋体" w:hAnsi="宋体" w:eastAsia="宋体" w:cs="宋体"/>
                <w:b/>
                <w:bCs/>
                <w:color w:val="000000" w:themeColor="text1"/>
                <w:sz w:val="21"/>
                <w:szCs w:val="21"/>
                <w:highlight w:val="none"/>
                <w14:textFill>
                  <w14:solidFill>
                    <w14:schemeClr w14:val="tx1"/>
                  </w14:solidFill>
                </w14:textFill>
              </w:rPr>
              <w:t>合同关键页（包括但不限于合同名称、合同签订时间、合同金额、双方签字盖章页及反映评分条件的其他资料）复印件及相关验收证明</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w:t>
            </w:r>
            <w:r>
              <w:rPr>
                <w:rFonts w:hint="eastAsia" w:ascii="宋体" w:hAnsi="宋体" w:eastAsia="宋体" w:cs="宋体"/>
                <w:b/>
                <w:bCs/>
                <w:color w:val="000000" w:themeColor="text1"/>
                <w:szCs w:val="21"/>
                <w:highlight w:val="none"/>
                <w14:textFill>
                  <w14:solidFill>
                    <w14:schemeClr w14:val="tx1"/>
                  </w14:solidFill>
                </w14:textFill>
              </w:rPr>
              <w:t>②已完成服务的任意一张发票复印件（发票开具日期须在本项目招标公告发布之日前），否则不得分；</w:t>
            </w:r>
          </w:p>
          <w:p w14:paraId="1FFCBE42">
            <w:pPr>
              <w:spacing w:line="360" w:lineRule="auto"/>
              <w:rPr>
                <w:rFonts w:hint="eastAsia" w:ascii="宋体" w:hAnsi="宋体" w:eastAsia="宋体" w:cs="宋体"/>
                <w:b/>
                <w:color w:val="000000" w:themeColor="text1"/>
                <w:kern w:val="2"/>
                <w:sz w:val="21"/>
                <w:szCs w:val="21"/>
                <w:highlight w:val="none"/>
                <w14:textFill>
                  <w14:solidFill>
                    <w14:schemeClr w14:val="tx1"/>
                  </w14:solidFill>
                </w14:textFill>
              </w:rPr>
            </w:pPr>
            <w:r>
              <w:rPr>
                <w:rFonts w:hint="eastAsia" w:ascii="宋体" w:hAnsi="宋体" w:eastAsia="宋体" w:cs="宋体"/>
                <w:b/>
                <w:color w:val="000000" w:themeColor="text1"/>
                <w:kern w:val="2"/>
                <w:sz w:val="21"/>
                <w:szCs w:val="21"/>
                <w:highlight w:val="none"/>
                <w14:textFill>
                  <w14:solidFill>
                    <w14:schemeClr w14:val="tx1"/>
                  </w14:solidFill>
                </w14:textFill>
              </w:rPr>
              <w:t>②</w:t>
            </w:r>
            <w:r>
              <w:rPr>
                <w:rFonts w:hint="eastAsia" w:ascii="宋体" w:hAnsi="宋体" w:eastAsia="宋体" w:cs="宋体"/>
                <w:b/>
                <w:bCs/>
                <w:color w:val="000000" w:themeColor="text1"/>
                <w:sz w:val="21"/>
                <w:szCs w:val="21"/>
                <w:highlight w:val="none"/>
                <w14:textFill>
                  <w14:solidFill>
                    <w14:schemeClr w14:val="tx1"/>
                  </w14:solidFill>
                </w14:textFill>
              </w:rPr>
              <w:t>若投标人提供框架协议（或资格入围合同）的单项项目业绩，应同时提供框架协议（或资格入围合同）复印件以及单项项目合同和相关验收证明，否则在评分时将不予考虑；</w:t>
            </w:r>
          </w:p>
          <w:p w14:paraId="30DCBAF8">
            <w:pPr>
              <w:spacing w:line="360" w:lineRule="auto"/>
              <w:rPr>
                <w:rFonts w:hint="eastAsia" w:ascii="宋体" w:hAnsi="宋体" w:eastAsia="宋体" w:cs="宋体"/>
                <w:b/>
                <w:color w:val="000000" w:themeColor="text1"/>
                <w:kern w:val="2"/>
                <w:sz w:val="21"/>
                <w:szCs w:val="21"/>
                <w:highlight w:val="none"/>
                <w14:textFill>
                  <w14:solidFill>
                    <w14:schemeClr w14:val="tx1"/>
                  </w14:solidFill>
                </w14:textFill>
              </w:rPr>
            </w:pPr>
            <w:r>
              <w:rPr>
                <w:rFonts w:hint="eastAsia" w:ascii="宋体" w:hAnsi="宋体" w:eastAsia="宋体" w:cs="宋体"/>
                <w:b/>
                <w:color w:val="000000" w:themeColor="text1"/>
                <w:kern w:val="2"/>
                <w:sz w:val="21"/>
                <w:szCs w:val="21"/>
                <w:highlight w:val="none"/>
                <w14:textFill>
                  <w14:solidFill>
                    <w14:schemeClr w14:val="tx1"/>
                  </w14:solidFill>
                </w14:textFill>
              </w:rPr>
              <w:t>③</w:t>
            </w:r>
            <w:r>
              <w:rPr>
                <w:rFonts w:hint="eastAsia" w:ascii="宋体" w:hAnsi="宋体" w:eastAsia="宋体" w:cs="宋体"/>
                <w:b/>
                <w:bCs/>
                <w:color w:val="000000" w:themeColor="text1"/>
                <w:sz w:val="21"/>
                <w:szCs w:val="21"/>
                <w:highlight w:val="none"/>
                <w14:textFill>
                  <w14:solidFill>
                    <w14:schemeClr w14:val="tx1"/>
                  </w14:solidFill>
                </w14:textFill>
              </w:rPr>
              <w:t>上述资料</w:t>
            </w:r>
            <w:r>
              <w:rPr>
                <w:rFonts w:hint="eastAsia" w:ascii="宋体" w:hAnsi="宋体" w:eastAsia="宋体" w:cs="宋体"/>
                <w:b/>
                <w:bCs/>
                <w:color w:val="000000" w:themeColor="text1"/>
                <w:sz w:val="21"/>
                <w:szCs w:val="21"/>
                <w:highlight w:val="none"/>
                <w:lang w:val="zh-CN"/>
                <w14:textFill>
                  <w14:solidFill>
                    <w14:schemeClr w14:val="tx1"/>
                  </w14:solidFill>
                </w14:textFill>
              </w:rPr>
              <w:t>必须能反映评分条件</w:t>
            </w:r>
            <w:r>
              <w:rPr>
                <w:rFonts w:hint="eastAsia" w:ascii="宋体" w:hAnsi="宋体" w:eastAsia="宋体" w:cs="宋体"/>
                <w:b/>
                <w:color w:val="000000" w:themeColor="text1"/>
                <w:kern w:val="2"/>
                <w:sz w:val="21"/>
                <w:szCs w:val="21"/>
                <w:highlight w:val="none"/>
                <w14:textFill>
                  <w14:solidFill>
                    <w14:schemeClr w14:val="tx1"/>
                  </w14:solidFill>
                </w14:textFill>
              </w:rPr>
              <w:t>（合同签订日期为</w:t>
            </w:r>
            <w:r>
              <w:rPr>
                <w:rFonts w:hint="eastAsia" w:ascii="宋体" w:hAnsi="宋体" w:eastAsia="宋体" w:cs="宋体"/>
                <w:b/>
                <w:color w:val="000000" w:themeColor="text1"/>
                <w:kern w:val="2"/>
                <w:sz w:val="21"/>
                <w:szCs w:val="21"/>
                <w:highlight w:val="none"/>
                <w:lang w:val="en-US" w:eastAsia="zh-CN"/>
                <w14:textFill>
                  <w14:solidFill>
                    <w14:schemeClr w14:val="tx1"/>
                  </w14:solidFill>
                </w14:textFill>
              </w:rPr>
              <w:t>2022年</w:t>
            </w:r>
            <w:r>
              <w:rPr>
                <w:rFonts w:hint="eastAsia" w:ascii="宋体" w:hAnsi="宋体" w:eastAsia="宋体" w:cs="宋体"/>
                <w:b/>
                <w:color w:val="000000" w:themeColor="text1"/>
                <w:kern w:val="2"/>
                <w:sz w:val="21"/>
                <w:szCs w:val="21"/>
                <w:highlight w:val="none"/>
                <w14:textFill>
                  <w14:solidFill>
                    <w14:schemeClr w14:val="tx1"/>
                  </w14:solidFill>
                </w14:textFill>
              </w:rPr>
              <w:t>1月1日或以后，合同标的必须包含市政公用工程项目监理，单项合同金额），</w:t>
            </w:r>
            <w:r>
              <w:rPr>
                <w:rFonts w:hint="eastAsia" w:ascii="宋体" w:hAnsi="宋体" w:eastAsia="宋体" w:cs="宋体"/>
                <w:b/>
                <w:bCs/>
                <w:color w:val="000000" w:themeColor="text1"/>
                <w:sz w:val="21"/>
                <w:szCs w:val="21"/>
                <w:highlight w:val="none"/>
                <w:lang w:val="zh-CN"/>
                <w14:textFill>
                  <w14:solidFill>
                    <w14:schemeClr w14:val="tx1"/>
                  </w14:solidFill>
                </w14:textFill>
              </w:rPr>
              <w:t>否则须同时提供业主方出具的书面补充情况说明文件</w:t>
            </w:r>
            <w:r>
              <w:rPr>
                <w:rFonts w:hint="eastAsia" w:ascii="宋体" w:hAnsi="宋体" w:eastAsia="宋体" w:cs="宋体"/>
                <w:b/>
                <w:bCs/>
                <w:color w:val="000000" w:themeColor="text1"/>
                <w:sz w:val="21"/>
                <w:szCs w:val="21"/>
                <w:highlight w:val="none"/>
                <w14:textFill>
                  <w14:solidFill>
                    <w14:schemeClr w14:val="tx1"/>
                  </w14:solidFill>
                </w14:textFill>
              </w:rPr>
              <w:t>复印件作为辅助证明（复印件能显示业主方公章）</w:t>
            </w:r>
            <w:r>
              <w:rPr>
                <w:rFonts w:hint="eastAsia" w:ascii="宋体" w:hAnsi="宋体" w:eastAsia="宋体" w:cs="宋体"/>
                <w:b/>
                <w:bCs/>
                <w:color w:val="000000" w:themeColor="text1"/>
                <w:sz w:val="21"/>
                <w:szCs w:val="21"/>
                <w:highlight w:val="none"/>
                <w:lang w:val="zh-CN"/>
                <w14:textFill>
                  <w14:solidFill>
                    <w14:schemeClr w14:val="tx1"/>
                  </w14:solidFill>
                </w14:textFill>
              </w:rPr>
              <w:t>；</w:t>
            </w:r>
          </w:p>
          <w:p w14:paraId="433BCA3A">
            <w:pPr>
              <w:spacing w:line="36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④</w:t>
            </w:r>
            <w:r>
              <w:rPr>
                <w:rFonts w:hint="eastAsia" w:ascii="宋体" w:hAnsi="宋体" w:eastAsia="宋体" w:cs="宋体"/>
                <w:b/>
                <w:color w:val="000000" w:themeColor="text1"/>
                <w:kern w:val="2"/>
                <w:sz w:val="21"/>
                <w:szCs w:val="21"/>
                <w:highlight w:val="none"/>
                <w14:textFill>
                  <w14:solidFill>
                    <w14:schemeClr w14:val="tx1"/>
                  </w14:solidFill>
                </w14:textFill>
              </w:rPr>
              <w:t>未按上述要求提供证明材料的业绩，或所附材料无法证明填报项目属投标人</w:t>
            </w:r>
            <w:r>
              <w:rPr>
                <w:rFonts w:hint="eastAsia" w:ascii="宋体" w:hAnsi="宋体" w:eastAsia="宋体" w:cs="宋体"/>
                <w:b/>
                <w:color w:val="000000" w:themeColor="text1"/>
                <w:kern w:val="2"/>
                <w:sz w:val="21"/>
                <w:szCs w:val="21"/>
                <w:highlight w:val="none"/>
                <w:lang w:val="en-US" w:eastAsia="zh-CN"/>
                <w14:textFill>
                  <w14:solidFill>
                    <w14:schemeClr w14:val="tx1"/>
                  </w14:solidFill>
                </w14:textFill>
              </w:rPr>
              <w:t>完成</w:t>
            </w:r>
            <w:r>
              <w:rPr>
                <w:rFonts w:hint="eastAsia" w:ascii="宋体" w:hAnsi="宋体" w:eastAsia="宋体" w:cs="宋体"/>
                <w:b/>
                <w:color w:val="000000" w:themeColor="text1"/>
                <w:kern w:val="2"/>
                <w:sz w:val="21"/>
                <w:szCs w:val="21"/>
                <w:highlight w:val="none"/>
                <w14:textFill>
                  <w14:solidFill>
                    <w14:schemeClr w14:val="tx1"/>
                  </w14:solidFill>
                </w14:textFill>
              </w:rPr>
              <w:t>的或</w:t>
            </w:r>
            <w:r>
              <w:rPr>
                <w:rFonts w:hint="eastAsia" w:ascii="宋体" w:hAnsi="宋体" w:eastAsia="宋体" w:cs="宋体"/>
                <w:b/>
                <w:color w:val="000000" w:themeColor="text1"/>
                <w:kern w:val="2"/>
                <w:sz w:val="21"/>
                <w:szCs w:val="21"/>
                <w:highlight w:val="none"/>
                <w:lang w:val="en-US" w:eastAsia="zh-CN"/>
                <w14:textFill>
                  <w14:solidFill>
                    <w14:schemeClr w14:val="tx1"/>
                  </w14:solidFill>
                </w14:textFill>
              </w:rPr>
              <w:t>不</w:t>
            </w:r>
            <w:r>
              <w:rPr>
                <w:rFonts w:hint="eastAsia" w:ascii="宋体" w:hAnsi="宋体" w:eastAsia="宋体" w:cs="宋体"/>
                <w:b/>
                <w:color w:val="000000" w:themeColor="text1"/>
                <w:kern w:val="2"/>
                <w:sz w:val="21"/>
                <w:szCs w:val="21"/>
                <w:highlight w:val="none"/>
                <w14:textFill>
                  <w14:solidFill>
                    <w14:schemeClr w14:val="tx1"/>
                  </w14:solidFill>
                </w14:textFill>
              </w:rPr>
              <w:t>符合本项评分要求的业绩，在评标时将不予考虑。</w:t>
            </w:r>
          </w:p>
        </w:tc>
        <w:tc>
          <w:tcPr>
            <w:tcW w:w="487" w:type="pct"/>
            <w:tcBorders>
              <w:top w:val="single" w:color="auto" w:sz="4" w:space="0"/>
              <w:left w:val="single" w:color="auto" w:sz="4" w:space="0"/>
              <w:bottom w:val="single" w:color="auto" w:sz="4" w:space="0"/>
              <w:right w:val="single" w:color="auto" w:sz="4" w:space="0"/>
            </w:tcBorders>
            <w:noWrap w:val="0"/>
            <w:vAlign w:val="center"/>
          </w:tcPr>
          <w:p w14:paraId="30513574">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44</w:t>
            </w:r>
            <w:r>
              <w:rPr>
                <w:rFonts w:hint="eastAsia" w:ascii="宋体" w:hAnsi="宋体" w:eastAsia="宋体" w:cs="宋体"/>
                <w:color w:val="000000" w:themeColor="text1"/>
                <w:sz w:val="21"/>
                <w:szCs w:val="21"/>
                <w:highlight w:val="none"/>
                <w14:textFill>
                  <w14:solidFill>
                    <w14:schemeClr w14:val="tx1"/>
                  </w14:solidFill>
                </w14:textFill>
              </w:rPr>
              <w:t>分</w:t>
            </w:r>
          </w:p>
        </w:tc>
      </w:tr>
      <w:tr w14:paraId="56DD0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512" w:type="pct"/>
            <w:gridSpan w:val="3"/>
            <w:tcBorders>
              <w:top w:val="single" w:color="auto" w:sz="4" w:space="0"/>
              <w:left w:val="single" w:color="auto" w:sz="4" w:space="0"/>
              <w:bottom w:val="single" w:color="auto" w:sz="4" w:space="0"/>
              <w:right w:val="single" w:color="auto" w:sz="4" w:space="0"/>
            </w:tcBorders>
            <w:noWrap w:val="0"/>
            <w:vAlign w:val="center"/>
          </w:tcPr>
          <w:p w14:paraId="2EF2F9ED">
            <w:pPr>
              <w:spacing w:line="360" w:lineRule="auto"/>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lang w:val="zh-CN"/>
                <w14:textFill>
                  <w14:solidFill>
                    <w14:schemeClr w14:val="tx1"/>
                  </w14:solidFill>
                </w14:textFill>
              </w:rPr>
              <w:t>总分</w:t>
            </w:r>
          </w:p>
        </w:tc>
        <w:tc>
          <w:tcPr>
            <w:tcW w:w="487" w:type="pct"/>
            <w:tcBorders>
              <w:top w:val="single" w:color="auto" w:sz="4" w:space="0"/>
              <w:left w:val="single" w:color="auto" w:sz="4" w:space="0"/>
              <w:bottom w:val="single" w:color="auto" w:sz="4" w:space="0"/>
              <w:right w:val="single" w:color="auto" w:sz="4" w:space="0"/>
            </w:tcBorders>
            <w:noWrap w:val="0"/>
            <w:vAlign w:val="center"/>
          </w:tcPr>
          <w:p w14:paraId="2B46B8E1">
            <w:pPr>
              <w:spacing w:line="360" w:lineRule="auto"/>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lang w:val="en-US" w:eastAsia="zh-CN"/>
                <w14:textFill>
                  <w14:solidFill>
                    <w14:schemeClr w14:val="tx1"/>
                  </w14:solidFill>
                </w14:textFill>
              </w:rPr>
              <w:t>5</w:t>
            </w:r>
            <w:r>
              <w:rPr>
                <w:rFonts w:hint="eastAsia" w:ascii="宋体" w:hAnsi="宋体" w:eastAsia="宋体" w:cs="宋体"/>
                <w:b/>
                <w:color w:val="000000" w:themeColor="text1"/>
                <w:sz w:val="21"/>
                <w:szCs w:val="21"/>
                <w:highlight w:val="none"/>
                <w14:textFill>
                  <w14:solidFill>
                    <w14:schemeClr w14:val="tx1"/>
                  </w14:solidFill>
                </w14:textFill>
              </w:rPr>
              <w:t>0分</w:t>
            </w:r>
          </w:p>
        </w:tc>
      </w:tr>
    </w:tbl>
    <w:p w14:paraId="551FFEB5">
      <w:pPr>
        <w:autoSpaceDE w:val="0"/>
        <w:autoSpaceDN w:val="0"/>
        <w:adjustRightInd w:val="0"/>
        <w:ind w:right="-26" w:firstLine="480"/>
        <w:jc w:val="center"/>
        <w:rPr>
          <w:rFonts w:ascii="宋体" w:hAnsi="宋体" w:eastAsia="宋体" w:cs="Times New Roman"/>
          <w:b/>
          <w:bCs/>
          <w:color w:val="000000" w:themeColor="text1"/>
          <w:kern w:val="0"/>
          <w:sz w:val="24"/>
          <w:szCs w:val="24"/>
          <w:highlight w:val="none"/>
          <w14:textFill>
            <w14:solidFill>
              <w14:schemeClr w14:val="tx1"/>
            </w14:solidFill>
          </w14:textFill>
        </w:rPr>
      </w:pPr>
    </w:p>
    <w:p w14:paraId="0E620209">
      <w:pPr>
        <w:tabs>
          <w:tab w:val="left" w:pos="585"/>
        </w:tabs>
        <w:autoSpaceDE w:val="0"/>
        <w:autoSpaceDN w:val="0"/>
        <w:adjustRightInd w:val="0"/>
        <w:spacing w:line="360" w:lineRule="auto"/>
        <w:rPr>
          <w:rFonts w:ascii="宋体" w:hAnsi="宋体" w:eastAsia="宋体" w:cs="宋体"/>
          <w:b/>
          <w:color w:val="000000" w:themeColor="text1"/>
          <w:szCs w:val="21"/>
          <w:highlight w:val="none"/>
          <w:lang w:val="zh-CN"/>
          <w14:textFill>
            <w14:solidFill>
              <w14:schemeClr w14:val="tx1"/>
            </w14:solidFill>
          </w14:textFill>
        </w:rPr>
      </w:pPr>
      <w:r>
        <w:rPr>
          <w:rFonts w:hint="eastAsia" w:ascii="宋体" w:hAnsi="宋体" w:eastAsia="宋体" w:cs="Times New Roman"/>
          <w:b/>
          <w:color w:val="000000" w:themeColor="text1"/>
          <w:szCs w:val="21"/>
          <w:highlight w:val="none"/>
          <w:lang w:val="zh-CN"/>
          <w14:textFill>
            <w14:solidFill>
              <w14:schemeClr w14:val="tx1"/>
            </w14:solidFill>
          </w14:textFill>
        </w:rPr>
        <w:t>（</w:t>
      </w:r>
      <w:r>
        <w:rPr>
          <w:rFonts w:hint="eastAsia" w:ascii="宋体" w:hAnsi="宋体" w:eastAsia="宋体" w:cs="宋体"/>
          <w:b/>
          <w:color w:val="000000" w:themeColor="text1"/>
          <w:szCs w:val="24"/>
          <w:highlight w:val="none"/>
          <w14:textFill>
            <w14:solidFill>
              <w14:schemeClr w14:val="tx1"/>
            </w14:solidFill>
          </w14:textFill>
        </w:rPr>
        <w:t>2）</w:t>
      </w:r>
      <w:r>
        <w:rPr>
          <w:rFonts w:hint="eastAsia" w:ascii="宋体" w:hAnsi="宋体" w:eastAsia="宋体" w:cs="宋体"/>
          <w:b/>
          <w:color w:val="000000" w:themeColor="text1"/>
          <w:szCs w:val="24"/>
          <w:highlight w:val="none"/>
          <w:lang w:val="zh-CN"/>
          <w14:textFill>
            <w14:solidFill>
              <w14:schemeClr w14:val="tx1"/>
            </w14:solidFill>
          </w14:textFill>
        </w:rPr>
        <w:t>技术：</w:t>
      </w:r>
      <w:r>
        <w:rPr>
          <w:rFonts w:hint="eastAsia" w:ascii="宋体" w:hAnsi="宋体" w:eastAsia="宋体" w:cs="宋体"/>
          <w:b/>
          <w:color w:val="000000" w:themeColor="text1"/>
          <w:szCs w:val="21"/>
          <w:highlight w:val="none"/>
          <w:lang w:val="zh-CN"/>
          <w14:textFill>
            <w14:solidFill>
              <w14:schemeClr w14:val="tx1"/>
            </w14:solidFill>
          </w14:textFill>
        </w:rPr>
        <w:t>总分</w:t>
      </w:r>
      <w:r>
        <w:rPr>
          <w:rFonts w:hint="eastAsia" w:ascii="宋体" w:hAnsi="宋体" w:eastAsia="宋体" w:cs="宋体"/>
          <w:b/>
          <w:color w:val="000000" w:themeColor="text1"/>
          <w:szCs w:val="21"/>
          <w:highlight w:val="none"/>
          <w:lang w:val="en-US" w:eastAsia="zh-CN"/>
          <w14:textFill>
            <w14:solidFill>
              <w14:schemeClr w14:val="tx1"/>
            </w14:solidFill>
          </w14:textFill>
        </w:rPr>
        <w:t>50</w:t>
      </w:r>
      <w:r>
        <w:rPr>
          <w:rFonts w:hint="eastAsia" w:ascii="宋体" w:hAnsi="宋体" w:eastAsia="宋体" w:cs="宋体"/>
          <w:b/>
          <w:color w:val="000000" w:themeColor="text1"/>
          <w:szCs w:val="21"/>
          <w:highlight w:val="none"/>
          <w:lang w:val="zh-CN"/>
          <w14:textFill>
            <w14:solidFill>
              <w14:schemeClr w14:val="tx1"/>
            </w14:solidFill>
          </w14:textFill>
        </w:rPr>
        <w:t>分</w:t>
      </w:r>
      <w:bookmarkEnd w:id="655"/>
    </w:p>
    <w:tbl>
      <w:tblPr>
        <w:tblStyle w:val="36"/>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45"/>
        <w:gridCol w:w="1406"/>
        <w:gridCol w:w="6888"/>
        <w:gridCol w:w="1029"/>
      </w:tblGrid>
      <w:tr w14:paraId="497F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504" w:type="pct"/>
            <w:noWrap w:val="0"/>
            <w:vAlign w:val="center"/>
          </w:tcPr>
          <w:p w14:paraId="542D9D76">
            <w:pPr>
              <w:tabs>
                <w:tab w:val="left" w:pos="585"/>
              </w:tabs>
              <w:spacing w:line="360" w:lineRule="auto"/>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序号</w:t>
            </w:r>
          </w:p>
        </w:tc>
        <w:tc>
          <w:tcPr>
            <w:tcW w:w="678" w:type="pct"/>
            <w:noWrap w:val="0"/>
            <w:vAlign w:val="center"/>
          </w:tcPr>
          <w:p w14:paraId="71A6AC85">
            <w:pPr>
              <w:spacing w:line="360" w:lineRule="auto"/>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kern w:val="2"/>
                <w:sz w:val="21"/>
                <w:szCs w:val="21"/>
                <w:highlight w:val="none"/>
                <w:lang w:val="zh-CN"/>
                <w14:textFill>
                  <w14:solidFill>
                    <w14:schemeClr w14:val="tx1"/>
                  </w14:solidFill>
                </w14:textFill>
              </w:rPr>
              <w:t>评审内容</w:t>
            </w:r>
          </w:p>
        </w:tc>
        <w:tc>
          <w:tcPr>
            <w:tcW w:w="3320" w:type="pct"/>
            <w:noWrap w:val="0"/>
            <w:vAlign w:val="center"/>
          </w:tcPr>
          <w:p w14:paraId="1D4E2E59">
            <w:pPr>
              <w:spacing w:line="360" w:lineRule="auto"/>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评审细则</w:t>
            </w:r>
          </w:p>
        </w:tc>
        <w:tc>
          <w:tcPr>
            <w:tcW w:w="496" w:type="pct"/>
            <w:noWrap w:val="0"/>
            <w:vAlign w:val="center"/>
          </w:tcPr>
          <w:p w14:paraId="59516BA9">
            <w:pPr>
              <w:spacing w:line="360" w:lineRule="auto"/>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满分值</w:t>
            </w:r>
          </w:p>
        </w:tc>
      </w:tr>
      <w:tr w14:paraId="2C9F1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504" w:type="pct"/>
            <w:noWrap w:val="0"/>
            <w:vAlign w:val="center"/>
          </w:tcPr>
          <w:p w14:paraId="1E930F2B">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678" w:type="pct"/>
            <w:noWrap w:val="0"/>
            <w:vAlign w:val="center"/>
          </w:tcPr>
          <w:p w14:paraId="57322E9F">
            <w:pPr>
              <w:spacing w:line="360" w:lineRule="auto"/>
              <w:jc w:val="center"/>
              <w:rPr>
                <w:rFonts w:hint="eastAsia"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用户需求响应程度</w:t>
            </w:r>
          </w:p>
        </w:tc>
        <w:tc>
          <w:tcPr>
            <w:tcW w:w="3320" w:type="pct"/>
            <w:noWrap w:val="0"/>
            <w:vAlign w:val="center"/>
          </w:tcPr>
          <w:p w14:paraId="0CC9A5DA">
            <w:pPr>
              <w:spacing w:line="360" w:lineRule="auto"/>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对用户需求偏离表的偏离情况进行评审计分，完全满足用户需求书的要求得满分；每一处负偏离，扣2分；同时参照其投标文件中其部分的内容进行对比，每发现一处投标人填写为无偏离或正偏离，但评标委员会评审认定其为负偏离的，每处扣4分；本项最低分为0分。</w:t>
            </w:r>
          </w:p>
        </w:tc>
        <w:tc>
          <w:tcPr>
            <w:tcW w:w="496" w:type="pct"/>
            <w:noWrap w:val="0"/>
            <w:vAlign w:val="center"/>
          </w:tcPr>
          <w:p w14:paraId="0CFD184A">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20分</w:t>
            </w:r>
          </w:p>
        </w:tc>
      </w:tr>
      <w:tr w14:paraId="346E0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504" w:type="pct"/>
            <w:noWrap w:val="0"/>
            <w:vAlign w:val="center"/>
          </w:tcPr>
          <w:p w14:paraId="1B78A5D6">
            <w:pPr>
              <w:spacing w:line="360" w:lineRule="auto"/>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678" w:type="pct"/>
            <w:noWrap w:val="0"/>
            <w:vAlign w:val="center"/>
          </w:tcPr>
          <w:p w14:paraId="0240B919">
            <w:pPr>
              <w:spacing w:line="360" w:lineRule="auto"/>
              <w:jc w:val="center"/>
              <w:rPr>
                <w:rFonts w:hint="eastAsia"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拟投入本项目监理人员配置情况</w:t>
            </w:r>
          </w:p>
        </w:tc>
        <w:tc>
          <w:tcPr>
            <w:tcW w:w="3320" w:type="pct"/>
            <w:noWrap w:val="0"/>
            <w:vAlign w:val="center"/>
          </w:tcPr>
          <w:p w14:paraId="5FC92B37">
            <w:pPr>
              <w:autoSpaceDE/>
              <w:autoSpaceDN/>
              <w:adjustRightInd/>
              <w:spacing w:line="360" w:lineRule="auto"/>
              <w:jc w:val="both"/>
              <w:rPr>
                <w:rFonts w:hint="eastAsia" w:ascii="宋体" w:hAnsi="宋体" w:eastAsia="宋体" w:cs="宋体"/>
                <w:bCs/>
                <w:color w:val="000000" w:themeColor="text1"/>
                <w:kern w:val="2"/>
                <w:sz w:val="21"/>
                <w:szCs w:val="21"/>
                <w:highlight w:val="none"/>
                <w14:textFill>
                  <w14:solidFill>
                    <w14:schemeClr w14:val="tx1"/>
                  </w14:solidFill>
                </w14:textFill>
              </w:rPr>
            </w:pPr>
            <w:r>
              <w:rPr>
                <w:rFonts w:hint="eastAsia" w:ascii="宋体" w:hAnsi="宋体" w:eastAsia="宋体" w:cs="宋体"/>
                <w:bCs/>
                <w:color w:val="000000" w:themeColor="text1"/>
                <w:kern w:val="2"/>
                <w:sz w:val="21"/>
                <w:szCs w:val="21"/>
                <w:highlight w:val="none"/>
                <w14:textFill>
                  <w14:solidFill>
                    <w14:schemeClr w14:val="tx1"/>
                  </w14:solidFill>
                </w14:textFill>
              </w:rPr>
              <w:t>（1）拟投入本项目的项目总监理工程师：</w:t>
            </w:r>
          </w:p>
          <w:p w14:paraId="06506915">
            <w:pPr>
              <w:autoSpaceDE/>
              <w:autoSpaceDN/>
              <w:adjustRightInd/>
              <w:spacing w:line="360" w:lineRule="auto"/>
              <w:ind w:firstLine="525" w:firstLineChars="250"/>
              <w:jc w:val="both"/>
              <w:rPr>
                <w:rFonts w:hint="eastAsia" w:ascii="宋体" w:hAnsi="宋体" w:eastAsia="宋体" w:cs="宋体"/>
                <w:bCs/>
                <w:color w:val="000000" w:themeColor="text1"/>
                <w:kern w:val="2"/>
                <w:sz w:val="21"/>
                <w:szCs w:val="21"/>
                <w:highlight w:val="none"/>
                <w14:textFill>
                  <w14:solidFill>
                    <w14:schemeClr w14:val="tx1"/>
                  </w14:solidFill>
                </w14:textFill>
              </w:rPr>
            </w:pPr>
            <w:r>
              <w:rPr>
                <w:rFonts w:hint="eastAsia" w:ascii="宋体" w:hAnsi="宋体" w:eastAsia="宋体" w:cs="宋体"/>
                <w:bCs/>
                <w:color w:val="000000" w:themeColor="text1"/>
                <w:kern w:val="2"/>
                <w:sz w:val="21"/>
                <w:szCs w:val="21"/>
                <w:highlight w:val="none"/>
                <w14:textFill>
                  <w14:solidFill>
                    <w14:schemeClr w14:val="tx1"/>
                  </w14:solidFill>
                </w14:textFill>
              </w:rPr>
              <w:t>拟投入本项目的项目总监理工程师在满足用户需求书的基础上，具有市政公用工程相关专业高级</w:t>
            </w:r>
            <w:r>
              <w:rPr>
                <w:rFonts w:hint="eastAsia" w:ascii="宋体" w:hAnsi="宋体" w:eastAsia="宋体" w:cs="宋体"/>
                <w:bCs/>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14:textFill>
                  <w14:solidFill>
                    <w14:schemeClr w14:val="tx1"/>
                  </w14:solidFill>
                </w14:textFill>
              </w:rPr>
              <w:t>或以上</w:t>
            </w:r>
            <w:r>
              <w:rPr>
                <w:rFonts w:hint="eastAsia" w:ascii="宋体" w:hAnsi="宋体" w:eastAsia="宋体" w:cs="宋体"/>
                <w:bCs/>
                <w:color w:val="000000" w:themeColor="text1"/>
                <w:kern w:val="2"/>
                <w:sz w:val="21"/>
                <w:szCs w:val="21"/>
                <w:highlight w:val="none"/>
                <w:lang w:eastAsia="zh-CN"/>
                <w14:textFill>
                  <w14:solidFill>
                    <w14:schemeClr w14:val="tx1"/>
                  </w14:solidFill>
                </w14:textFill>
              </w:rPr>
              <w:t>）</w:t>
            </w:r>
            <w:r>
              <w:rPr>
                <w:rFonts w:hint="eastAsia" w:ascii="宋体" w:hAnsi="宋体" w:eastAsia="宋体" w:cs="宋体"/>
                <w:bCs/>
                <w:color w:val="000000" w:themeColor="text1"/>
                <w:kern w:val="2"/>
                <w:sz w:val="21"/>
                <w:szCs w:val="21"/>
                <w:highlight w:val="none"/>
                <w14:textFill>
                  <w14:solidFill>
                    <w14:schemeClr w14:val="tx1"/>
                  </w14:solidFill>
                </w14:textFill>
              </w:rPr>
              <w:t>工程师职称证书的，得</w:t>
            </w:r>
            <w:r>
              <w:rPr>
                <w:rFonts w:hint="eastAsia" w:ascii="宋体" w:hAnsi="宋体" w:eastAsia="宋体" w:cs="宋体"/>
                <w:bCs/>
                <w:color w:val="000000" w:themeColor="text1"/>
                <w:kern w:val="2"/>
                <w:sz w:val="21"/>
                <w:szCs w:val="21"/>
                <w:highlight w:val="none"/>
                <w:lang w:val="en-US" w:eastAsia="zh-CN"/>
                <w14:textFill>
                  <w14:solidFill>
                    <w14:schemeClr w14:val="tx1"/>
                  </w14:solidFill>
                </w14:textFill>
              </w:rPr>
              <w:t>5</w:t>
            </w:r>
            <w:r>
              <w:rPr>
                <w:rFonts w:hint="eastAsia" w:ascii="宋体" w:hAnsi="宋体" w:eastAsia="宋体" w:cs="宋体"/>
                <w:bCs/>
                <w:color w:val="000000" w:themeColor="text1"/>
                <w:kern w:val="2"/>
                <w:sz w:val="21"/>
                <w:szCs w:val="21"/>
                <w:highlight w:val="none"/>
                <w14:textFill>
                  <w14:solidFill>
                    <w14:schemeClr w14:val="tx1"/>
                  </w14:solidFill>
                </w14:textFill>
              </w:rPr>
              <w:t>分。</w:t>
            </w:r>
          </w:p>
          <w:p w14:paraId="5DC0909B">
            <w:pPr>
              <w:autoSpaceDE/>
              <w:autoSpaceDN/>
              <w:adjustRightInd/>
              <w:spacing w:line="360" w:lineRule="auto"/>
              <w:jc w:val="both"/>
              <w:rPr>
                <w:rFonts w:hint="eastAsia" w:ascii="宋体" w:hAnsi="宋体" w:eastAsia="宋体" w:cs="宋体"/>
                <w:bCs/>
                <w:color w:val="000000" w:themeColor="text1"/>
                <w:kern w:val="2"/>
                <w:sz w:val="21"/>
                <w:szCs w:val="21"/>
                <w:highlight w:val="none"/>
                <w14:textFill>
                  <w14:solidFill>
                    <w14:schemeClr w14:val="tx1"/>
                  </w14:solidFill>
                </w14:textFill>
              </w:rPr>
            </w:pPr>
            <w:r>
              <w:rPr>
                <w:rFonts w:hint="eastAsia" w:ascii="宋体" w:hAnsi="宋体" w:eastAsia="宋体" w:cs="宋体"/>
                <w:bCs/>
                <w:color w:val="000000" w:themeColor="text1"/>
                <w:kern w:val="2"/>
                <w:sz w:val="21"/>
                <w:szCs w:val="21"/>
                <w:highlight w:val="none"/>
                <w14:textFill>
                  <w14:solidFill>
                    <w14:schemeClr w14:val="tx1"/>
                  </w14:solidFill>
                </w14:textFill>
              </w:rPr>
              <w:t>（2）拟投入本项目的专业</w:t>
            </w:r>
            <w:r>
              <w:rPr>
                <w:rFonts w:hint="eastAsia" w:ascii="宋体" w:hAnsi="宋体" w:eastAsia="宋体" w:cs="宋体"/>
                <w:bCs/>
                <w:color w:val="000000" w:themeColor="text1"/>
                <w:kern w:val="2"/>
                <w:sz w:val="21"/>
                <w:szCs w:val="21"/>
                <w:highlight w:val="none"/>
                <w:lang w:val="en-US" w:eastAsia="zh-CN"/>
                <w14:textFill>
                  <w14:solidFill>
                    <w14:schemeClr w14:val="tx1"/>
                  </w14:solidFill>
                </w14:textFill>
              </w:rPr>
              <w:t>监理</w:t>
            </w:r>
            <w:r>
              <w:rPr>
                <w:rFonts w:hint="eastAsia" w:ascii="宋体" w:hAnsi="宋体" w:eastAsia="宋体" w:cs="宋体"/>
                <w:bCs/>
                <w:color w:val="000000" w:themeColor="text1"/>
                <w:kern w:val="2"/>
                <w:sz w:val="21"/>
                <w:szCs w:val="21"/>
                <w:highlight w:val="none"/>
                <w14:textFill>
                  <w14:solidFill>
                    <w14:schemeClr w14:val="tx1"/>
                  </w14:solidFill>
                </w14:textFill>
              </w:rPr>
              <w:t>工程师：</w:t>
            </w:r>
          </w:p>
          <w:p w14:paraId="6913FD7F">
            <w:pPr>
              <w:autoSpaceDE/>
              <w:autoSpaceDN/>
              <w:adjustRightInd/>
              <w:spacing w:line="360" w:lineRule="auto"/>
              <w:ind w:firstLine="525" w:firstLineChars="250"/>
              <w:jc w:val="both"/>
              <w:rPr>
                <w:rFonts w:hint="eastAsia" w:ascii="宋体" w:hAnsi="宋体" w:eastAsia="宋体" w:cs="宋体"/>
                <w:bCs/>
                <w:color w:val="000000" w:themeColor="text1"/>
                <w:kern w:val="2"/>
                <w:sz w:val="21"/>
                <w:szCs w:val="21"/>
                <w:highlight w:val="none"/>
                <w14:textFill>
                  <w14:solidFill>
                    <w14:schemeClr w14:val="tx1"/>
                  </w14:solidFill>
                </w14:textFill>
              </w:rPr>
            </w:pPr>
            <w:r>
              <w:rPr>
                <w:rFonts w:hint="eastAsia" w:ascii="宋体" w:hAnsi="宋体" w:eastAsia="宋体" w:cs="宋体"/>
                <w:bCs/>
                <w:color w:val="000000" w:themeColor="text1"/>
                <w:kern w:val="2"/>
                <w:sz w:val="21"/>
                <w:szCs w:val="21"/>
                <w:highlight w:val="none"/>
                <w14:textFill>
                  <w14:solidFill>
                    <w14:schemeClr w14:val="tx1"/>
                  </w14:solidFill>
                </w14:textFill>
              </w:rPr>
              <w:t>拟投入本项目的专业监理工程师在满足用户需求书的基础上，每加一位具有</w:t>
            </w:r>
            <w:r>
              <w:rPr>
                <w:rFonts w:hint="eastAsia" w:ascii="宋体" w:hAnsi="宋体" w:eastAsia="宋体" w:cs="宋体"/>
                <w:color w:val="000000" w:themeColor="text1"/>
                <w:sz w:val="21"/>
                <w:szCs w:val="21"/>
                <w:highlight w:val="none"/>
                <w14:textFill>
                  <w14:solidFill>
                    <w14:schemeClr w14:val="tx1"/>
                  </w14:solidFill>
                </w14:textFill>
              </w:rPr>
              <w:t>住房和城乡建设部核发的注册监理工程师证书</w:t>
            </w:r>
            <w:r>
              <w:rPr>
                <w:rFonts w:hint="eastAsia" w:ascii="宋体" w:hAnsi="宋体" w:eastAsia="宋体" w:cs="宋体"/>
                <w:color w:val="000000" w:themeColor="text1"/>
                <w:sz w:val="21"/>
                <w:szCs w:val="21"/>
                <w:highlight w:val="none"/>
                <w:lang w:val="en-US" w:eastAsia="zh-CN"/>
                <w14:textFill>
                  <w14:solidFill>
                    <w14:schemeClr w14:val="tx1"/>
                  </w14:solidFill>
                </w14:textFill>
              </w:rPr>
              <w:t>的专业监理工程师</w:t>
            </w:r>
            <w:r>
              <w:rPr>
                <w:rFonts w:hint="eastAsia" w:ascii="宋体" w:hAnsi="宋体" w:eastAsia="宋体" w:cs="宋体"/>
                <w:color w:val="000000" w:themeColor="text1"/>
                <w:sz w:val="21"/>
                <w:szCs w:val="21"/>
                <w:highlight w:val="none"/>
                <w14:textFill>
                  <w14:solidFill>
                    <w14:schemeClr w14:val="tx1"/>
                  </w14:solidFill>
                </w14:textFill>
              </w:rPr>
              <w:t>得3分，本子项满分9分。</w:t>
            </w:r>
          </w:p>
          <w:p w14:paraId="4882A4F3">
            <w:pPr>
              <w:autoSpaceDE/>
              <w:autoSpaceDN/>
              <w:adjustRightInd/>
              <w:spacing w:line="360" w:lineRule="auto"/>
              <w:jc w:val="both"/>
              <w:rPr>
                <w:rFonts w:hint="eastAsia" w:ascii="宋体" w:hAnsi="宋体" w:eastAsia="宋体" w:cs="宋体"/>
                <w:bCs/>
                <w:color w:val="000000" w:themeColor="text1"/>
                <w:kern w:val="2"/>
                <w:sz w:val="21"/>
                <w:szCs w:val="21"/>
                <w:highlight w:val="none"/>
                <w14:textFill>
                  <w14:solidFill>
                    <w14:schemeClr w14:val="tx1"/>
                  </w14:solidFill>
                </w14:textFill>
              </w:rPr>
            </w:pPr>
            <w:r>
              <w:rPr>
                <w:rFonts w:hint="eastAsia" w:ascii="宋体" w:hAnsi="宋体" w:eastAsia="宋体" w:cs="宋体"/>
                <w:bCs/>
                <w:color w:val="000000" w:themeColor="text1"/>
                <w:kern w:val="2"/>
                <w:sz w:val="21"/>
                <w:szCs w:val="21"/>
                <w:highlight w:val="none"/>
                <w14:textFill>
                  <w14:solidFill>
                    <w14:schemeClr w14:val="tx1"/>
                  </w14:solidFill>
                </w14:textFill>
              </w:rPr>
              <w:t>（3）拟投入本项目的</w:t>
            </w:r>
            <w:r>
              <w:rPr>
                <w:rFonts w:hint="eastAsia" w:ascii="宋体" w:hAnsi="宋体" w:eastAsia="宋体" w:cs="宋体"/>
                <w:color w:val="000000" w:themeColor="text1"/>
                <w:sz w:val="21"/>
                <w:szCs w:val="21"/>
                <w:highlight w:val="none"/>
                <w14:textFill>
                  <w14:solidFill>
                    <w14:schemeClr w14:val="tx1"/>
                  </w14:solidFill>
                </w14:textFill>
              </w:rPr>
              <w:t>监理员</w:t>
            </w:r>
            <w:r>
              <w:rPr>
                <w:rFonts w:hint="eastAsia" w:ascii="宋体" w:hAnsi="宋体" w:eastAsia="宋体" w:cs="宋体"/>
                <w:bCs/>
                <w:color w:val="000000" w:themeColor="text1"/>
                <w:kern w:val="2"/>
                <w:sz w:val="21"/>
                <w:szCs w:val="21"/>
                <w:highlight w:val="none"/>
                <w14:textFill>
                  <w14:solidFill>
                    <w14:schemeClr w14:val="tx1"/>
                  </w14:solidFill>
                </w14:textFill>
              </w:rPr>
              <w:t>：</w:t>
            </w:r>
          </w:p>
          <w:p w14:paraId="797610C9">
            <w:pPr>
              <w:autoSpaceDE/>
              <w:autoSpaceDN/>
              <w:adjustRightInd/>
              <w:spacing w:line="360" w:lineRule="auto"/>
              <w:ind w:firstLine="525" w:firstLineChars="250"/>
              <w:jc w:val="both"/>
              <w:rPr>
                <w:rFonts w:hint="eastAsia" w:ascii="宋体" w:hAnsi="宋体" w:eastAsia="宋体" w:cs="宋体"/>
                <w:bCs/>
                <w:color w:val="000000" w:themeColor="text1"/>
                <w:kern w:val="2"/>
                <w:sz w:val="21"/>
                <w:szCs w:val="21"/>
                <w:highlight w:val="none"/>
                <w14:textFill>
                  <w14:solidFill>
                    <w14:schemeClr w14:val="tx1"/>
                  </w14:solidFill>
                </w14:textFill>
              </w:rPr>
            </w:pPr>
            <w:r>
              <w:rPr>
                <w:rFonts w:hint="eastAsia" w:ascii="宋体" w:hAnsi="宋体" w:eastAsia="宋体" w:cs="宋体"/>
                <w:bCs/>
                <w:color w:val="000000" w:themeColor="text1"/>
                <w:kern w:val="2"/>
                <w:sz w:val="21"/>
                <w:szCs w:val="21"/>
                <w:highlight w:val="none"/>
                <w14:textFill>
                  <w14:solidFill>
                    <w14:schemeClr w14:val="tx1"/>
                  </w14:solidFill>
                </w14:textFill>
              </w:rPr>
              <w:t>拟投入本项目的</w:t>
            </w:r>
            <w:r>
              <w:rPr>
                <w:rFonts w:hint="eastAsia" w:ascii="宋体" w:hAnsi="宋体" w:eastAsia="宋体" w:cs="宋体"/>
                <w:color w:val="000000" w:themeColor="text1"/>
                <w:sz w:val="21"/>
                <w:szCs w:val="21"/>
                <w:highlight w:val="none"/>
                <w14:textFill>
                  <w14:solidFill>
                    <w14:schemeClr w14:val="tx1"/>
                  </w14:solidFill>
                </w14:textFill>
              </w:rPr>
              <w:t>监理员</w:t>
            </w:r>
            <w:r>
              <w:rPr>
                <w:rFonts w:hint="eastAsia" w:ascii="宋体" w:hAnsi="宋体" w:eastAsia="宋体" w:cs="宋体"/>
                <w:bCs/>
                <w:color w:val="000000" w:themeColor="text1"/>
                <w:kern w:val="2"/>
                <w:sz w:val="21"/>
                <w:szCs w:val="21"/>
                <w:highlight w:val="none"/>
                <w14:textFill>
                  <w14:solidFill>
                    <w14:schemeClr w14:val="tx1"/>
                  </w14:solidFill>
                </w14:textFill>
              </w:rPr>
              <w:t>在满足用户需求书的基础上，每加一位具有住房和城乡建设部核发的</w:t>
            </w:r>
            <w:r>
              <w:rPr>
                <w:rFonts w:hint="eastAsia" w:ascii="宋体" w:hAnsi="宋体" w:eastAsia="宋体" w:cs="宋体"/>
                <w:color w:val="000000" w:themeColor="text1"/>
                <w:sz w:val="21"/>
                <w:szCs w:val="21"/>
                <w:highlight w:val="none"/>
                <w14:textFill>
                  <w14:solidFill>
                    <w14:schemeClr w14:val="tx1"/>
                  </w14:solidFill>
                </w14:textFill>
              </w:rPr>
              <w:t>注册监理工程师证书或持有专业监理工程师上岗证或持有监理员上岗证</w:t>
            </w:r>
            <w:r>
              <w:rPr>
                <w:rFonts w:hint="eastAsia" w:ascii="宋体" w:hAnsi="宋体" w:eastAsia="宋体" w:cs="宋体"/>
                <w:bCs/>
                <w:color w:val="000000" w:themeColor="text1"/>
                <w:kern w:val="2"/>
                <w:sz w:val="21"/>
                <w:szCs w:val="21"/>
                <w:highlight w:val="none"/>
                <w14:textFill>
                  <w14:solidFill>
                    <w14:schemeClr w14:val="tx1"/>
                  </w14:solidFill>
                </w14:textFill>
              </w:rPr>
              <w:t>的监理员得2分，本子项满分6分。</w:t>
            </w:r>
          </w:p>
          <w:p w14:paraId="3785B441">
            <w:pPr>
              <w:snapToGrid w:val="0"/>
              <w:spacing w:line="360" w:lineRule="auto"/>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kern w:val="2"/>
                <w:sz w:val="21"/>
                <w:szCs w:val="21"/>
                <w:highlight w:val="none"/>
                <w14:textFill>
                  <w14:solidFill>
                    <w14:schemeClr w14:val="tx1"/>
                  </w14:solidFill>
                </w14:textFill>
              </w:rPr>
              <w:t>备</w:t>
            </w:r>
            <w:r>
              <w:rPr>
                <w:rFonts w:hint="eastAsia" w:ascii="宋体" w:hAnsi="宋体" w:eastAsia="宋体" w:cs="宋体"/>
                <w:b/>
                <w:bCs/>
                <w:color w:val="000000" w:themeColor="text1"/>
                <w:kern w:val="2"/>
                <w:sz w:val="21"/>
                <w:szCs w:val="21"/>
                <w:highlight w:val="none"/>
                <w14:textFill>
                  <w14:solidFill>
                    <w14:schemeClr w14:val="tx1"/>
                  </w14:solidFill>
                </w14:textFill>
              </w:rPr>
              <w:t>注：上述人员应由不同人员担任，不能兼任。</w:t>
            </w:r>
            <w:r>
              <w:rPr>
                <w:rFonts w:hint="eastAsia" w:ascii="宋体" w:hAnsi="宋体" w:eastAsia="宋体" w:cs="宋体"/>
                <w:b/>
                <w:bCs/>
                <w:color w:val="000000" w:themeColor="text1"/>
                <w:kern w:val="2"/>
                <w:sz w:val="21"/>
                <w:szCs w:val="21"/>
                <w:highlight w:val="none"/>
                <w:lang w:val="en-US" w:eastAsia="zh-CN"/>
                <w14:textFill>
                  <w14:solidFill>
                    <w14:schemeClr w14:val="tx1"/>
                  </w14:solidFill>
                </w14:textFill>
              </w:rPr>
              <w:t>须</w:t>
            </w:r>
            <w:r>
              <w:rPr>
                <w:rFonts w:hint="eastAsia" w:ascii="宋体" w:hAnsi="宋体" w:eastAsia="宋体" w:cs="宋体"/>
                <w:b/>
                <w:bCs/>
                <w:color w:val="000000" w:themeColor="text1"/>
                <w:kern w:val="2"/>
                <w:sz w:val="21"/>
                <w:szCs w:val="21"/>
                <w:highlight w:val="none"/>
                <w14:textFill>
                  <w14:solidFill>
                    <w14:schemeClr w14:val="tx1"/>
                  </w14:solidFill>
                </w14:textFill>
              </w:rPr>
              <w:t>提供上述人员相关</w:t>
            </w:r>
            <w:r>
              <w:rPr>
                <w:rFonts w:hint="eastAsia" w:ascii="宋体" w:hAnsi="宋体" w:eastAsia="宋体" w:cs="宋体"/>
                <w:b/>
                <w:bCs/>
                <w:color w:val="000000" w:themeColor="text1"/>
                <w:kern w:val="2"/>
                <w:sz w:val="21"/>
                <w:szCs w:val="21"/>
                <w:highlight w:val="none"/>
                <w:lang w:val="en-US" w:eastAsia="zh-CN"/>
                <w14:textFill>
                  <w14:solidFill>
                    <w14:schemeClr w14:val="tx1"/>
                  </w14:solidFill>
                </w14:textFill>
              </w:rPr>
              <w:t>有效</w:t>
            </w:r>
            <w:r>
              <w:rPr>
                <w:rFonts w:hint="eastAsia" w:ascii="宋体" w:hAnsi="宋体" w:eastAsia="宋体" w:cs="宋体"/>
                <w:b/>
                <w:bCs/>
                <w:color w:val="000000" w:themeColor="text1"/>
                <w:kern w:val="2"/>
                <w:sz w:val="21"/>
                <w:szCs w:val="21"/>
                <w:highlight w:val="none"/>
                <w14:textFill>
                  <w14:solidFill>
                    <w14:schemeClr w14:val="tx1"/>
                  </w14:solidFill>
                </w14:textFill>
              </w:rPr>
              <w:t>证书、身份证复印件及人力资源和社会保障部门（或税务部门）出具的</w:t>
            </w:r>
            <w:r>
              <w:rPr>
                <w:rFonts w:hint="eastAsia" w:ascii="宋体" w:hAnsi="宋体" w:eastAsia="宋体" w:cs="宋体"/>
                <w:b/>
                <w:bCs/>
                <w:color w:val="000000" w:themeColor="text1"/>
                <w:kern w:val="2"/>
                <w:sz w:val="21"/>
                <w:szCs w:val="21"/>
                <w:highlight w:val="none"/>
                <w:lang w:val="en-US" w:eastAsia="zh-CN"/>
                <w14:textFill>
                  <w14:solidFill>
                    <w14:schemeClr w14:val="tx1"/>
                  </w14:solidFill>
                </w14:textFill>
              </w:rPr>
              <w:t>2025</w:t>
            </w:r>
            <w:r>
              <w:rPr>
                <w:rFonts w:hint="eastAsia" w:ascii="宋体" w:hAnsi="宋体" w:eastAsia="宋体" w:cs="宋体"/>
                <w:b/>
                <w:bCs/>
                <w:color w:val="000000" w:themeColor="text1"/>
                <w:kern w:val="2"/>
                <w:sz w:val="21"/>
                <w:szCs w:val="21"/>
                <w:highlight w:val="none"/>
                <w14:textFill>
                  <w14:solidFill>
                    <w14:schemeClr w14:val="tx1"/>
                  </w14:solidFill>
                </w14:textFill>
              </w:rPr>
              <w:t>年</w:t>
            </w:r>
            <w:r>
              <w:rPr>
                <w:rFonts w:hint="eastAsia" w:ascii="宋体" w:hAnsi="宋体" w:eastAsia="宋体" w:cs="宋体"/>
                <w:b/>
                <w:bCs/>
                <w:color w:val="000000" w:themeColor="text1"/>
                <w:kern w:val="2"/>
                <w:sz w:val="21"/>
                <w:szCs w:val="21"/>
                <w:highlight w:val="none"/>
                <w:lang w:val="en-US" w:eastAsia="zh-CN"/>
                <w14:textFill>
                  <w14:solidFill>
                    <w14:schemeClr w14:val="tx1"/>
                  </w14:solidFill>
                </w14:textFill>
              </w:rPr>
              <w:t>5</w:t>
            </w:r>
            <w:r>
              <w:rPr>
                <w:rFonts w:hint="eastAsia" w:ascii="宋体" w:hAnsi="宋体" w:eastAsia="宋体" w:cs="宋体"/>
                <w:b/>
                <w:bCs/>
                <w:color w:val="000000" w:themeColor="text1"/>
                <w:kern w:val="2"/>
                <w:sz w:val="21"/>
                <w:szCs w:val="21"/>
                <w:highlight w:val="none"/>
                <w14:textFill>
                  <w14:solidFill>
                    <w14:schemeClr w14:val="tx1"/>
                  </w14:solidFill>
                </w14:textFill>
              </w:rPr>
              <w:t>月至202</w:t>
            </w:r>
            <w:r>
              <w:rPr>
                <w:rFonts w:hint="eastAsia" w:ascii="宋体" w:hAnsi="宋体" w:eastAsia="宋体" w:cs="宋体"/>
                <w:b/>
                <w:bCs/>
                <w:color w:val="000000" w:themeColor="text1"/>
                <w:kern w:val="2"/>
                <w:sz w:val="21"/>
                <w:szCs w:val="21"/>
                <w:highlight w:val="none"/>
                <w:lang w:val="en-US" w:eastAsia="zh-CN"/>
                <w14:textFill>
                  <w14:solidFill>
                    <w14:schemeClr w14:val="tx1"/>
                  </w14:solidFill>
                </w14:textFill>
              </w:rPr>
              <w:t>5</w:t>
            </w:r>
            <w:r>
              <w:rPr>
                <w:rFonts w:hint="eastAsia" w:ascii="宋体" w:hAnsi="宋体" w:eastAsia="宋体" w:cs="宋体"/>
                <w:b/>
                <w:bCs/>
                <w:color w:val="000000" w:themeColor="text1"/>
                <w:kern w:val="2"/>
                <w:sz w:val="21"/>
                <w:szCs w:val="21"/>
                <w:highlight w:val="none"/>
                <w14:textFill>
                  <w14:solidFill>
                    <w14:schemeClr w14:val="tx1"/>
                  </w14:solidFill>
                </w14:textFill>
              </w:rPr>
              <w:t>年</w:t>
            </w:r>
            <w:r>
              <w:rPr>
                <w:rFonts w:hint="eastAsia" w:ascii="宋体" w:hAnsi="宋体" w:eastAsia="宋体" w:cs="宋体"/>
                <w:b/>
                <w:bCs/>
                <w:color w:val="000000" w:themeColor="text1"/>
                <w:kern w:val="2"/>
                <w:sz w:val="21"/>
                <w:szCs w:val="21"/>
                <w:highlight w:val="none"/>
                <w:lang w:val="en-US" w:eastAsia="zh-CN"/>
                <w14:textFill>
                  <w14:solidFill>
                    <w14:schemeClr w14:val="tx1"/>
                  </w14:solidFill>
                </w14:textFill>
              </w:rPr>
              <w:t>10</w:t>
            </w:r>
            <w:r>
              <w:rPr>
                <w:rFonts w:hint="eastAsia" w:ascii="宋体" w:hAnsi="宋体" w:eastAsia="宋体" w:cs="宋体"/>
                <w:b/>
                <w:bCs/>
                <w:color w:val="000000" w:themeColor="text1"/>
                <w:kern w:val="2"/>
                <w:sz w:val="21"/>
                <w:szCs w:val="21"/>
                <w:highlight w:val="none"/>
                <w14:textFill>
                  <w14:solidFill>
                    <w14:schemeClr w14:val="tx1"/>
                  </w14:solidFill>
                </w14:textFill>
              </w:rPr>
              <w:t>月投标人为上述人员缴纳的社保证明复印件，否则不得分。</w:t>
            </w:r>
          </w:p>
        </w:tc>
        <w:tc>
          <w:tcPr>
            <w:tcW w:w="496" w:type="pct"/>
            <w:noWrap w:val="0"/>
            <w:vAlign w:val="center"/>
          </w:tcPr>
          <w:p w14:paraId="55F2AE0D">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r>
              <w:rPr>
                <w:rFonts w:hint="eastAsia" w:ascii="宋体" w:hAnsi="宋体" w:eastAsia="宋体" w:cs="宋体"/>
                <w:color w:val="000000" w:themeColor="text1"/>
                <w:sz w:val="21"/>
                <w:szCs w:val="21"/>
                <w:highlight w:val="none"/>
                <w14:textFill>
                  <w14:solidFill>
                    <w14:schemeClr w14:val="tx1"/>
                  </w14:solidFill>
                </w14:textFill>
              </w:rPr>
              <w:t>分</w:t>
            </w:r>
          </w:p>
        </w:tc>
      </w:tr>
      <w:tr w14:paraId="77B91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504" w:type="pct"/>
            <w:noWrap w:val="0"/>
            <w:vAlign w:val="center"/>
          </w:tcPr>
          <w:p w14:paraId="35CA99F1">
            <w:pPr>
              <w:spacing w:line="360" w:lineRule="auto"/>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678" w:type="pct"/>
            <w:noWrap w:val="0"/>
            <w:vAlign w:val="center"/>
          </w:tcPr>
          <w:p w14:paraId="44195509">
            <w:pPr>
              <w:spacing w:line="360" w:lineRule="auto"/>
              <w:jc w:val="center"/>
              <w:rPr>
                <w:rFonts w:hint="eastAsia"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总体服务方案</w:t>
            </w:r>
          </w:p>
        </w:tc>
        <w:tc>
          <w:tcPr>
            <w:tcW w:w="3320" w:type="pct"/>
            <w:noWrap w:val="0"/>
            <w:vAlign w:val="center"/>
          </w:tcPr>
          <w:p w14:paraId="56D87569">
            <w:pPr>
              <w:spacing w:line="360" w:lineRule="auto"/>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根据</w:t>
            </w:r>
            <w:r>
              <w:rPr>
                <w:rFonts w:hint="eastAsia" w:ascii="宋体" w:hAnsi="宋体" w:eastAsia="宋体" w:cs="宋体"/>
                <w:color w:val="000000" w:themeColor="text1"/>
                <w:sz w:val="21"/>
                <w:szCs w:val="21"/>
                <w:highlight w:val="none"/>
                <w14:textFill>
                  <w14:solidFill>
                    <w14:schemeClr w14:val="tx1"/>
                  </w14:solidFill>
                </w14:textFill>
              </w:rPr>
              <w:t>各投标人总体服务方案中对本项目所涉及监理服务的了解程度、重点难点的把握程度、</w:t>
            </w:r>
            <w:r>
              <w:rPr>
                <w:rFonts w:hint="eastAsia" w:ascii="宋体" w:hAnsi="宋体" w:eastAsia="宋体" w:cs="宋体"/>
                <w:bCs/>
                <w:color w:val="000000" w:themeColor="text1"/>
                <w:sz w:val="21"/>
                <w:szCs w:val="21"/>
                <w:highlight w:val="none"/>
                <w14:textFill>
                  <w14:solidFill>
                    <w14:schemeClr w14:val="tx1"/>
                  </w14:solidFill>
                </w14:textFill>
              </w:rPr>
              <w:t>组织管理、协调及工作程序和制度情况</w:t>
            </w:r>
            <w:r>
              <w:rPr>
                <w:rFonts w:hint="eastAsia" w:ascii="宋体" w:hAnsi="宋体" w:eastAsia="宋体" w:cs="宋体"/>
                <w:bCs/>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kern w:val="2"/>
                <w:sz w:val="21"/>
                <w:szCs w:val="21"/>
                <w:highlight w:val="none"/>
                <w:lang w:val="zh-CN"/>
                <w14:textFill>
                  <w14:solidFill>
                    <w14:schemeClr w14:val="tx1"/>
                  </w14:solidFill>
                </w14:textFill>
              </w:rPr>
              <w:t>安全文明施工管理的手段和措施、质量控制措施、合同管理、信息管理</w:t>
            </w:r>
            <w:r>
              <w:rPr>
                <w:rFonts w:hint="eastAsia" w:ascii="宋体" w:hAnsi="宋体" w:eastAsia="宋体" w:cs="宋体"/>
                <w:color w:val="000000" w:themeColor="text1"/>
                <w:sz w:val="21"/>
                <w:szCs w:val="21"/>
                <w:highlight w:val="none"/>
                <w14:textFill>
                  <w14:solidFill>
                    <w14:schemeClr w14:val="tx1"/>
                  </w14:solidFill>
                </w14:textFill>
              </w:rPr>
              <w:t>的清晰、完整、严谨程度、方案的合理性、可行性及全面性，进行综合评审：</w:t>
            </w:r>
          </w:p>
          <w:p w14:paraId="468940D1">
            <w:pPr>
              <w:spacing w:line="360" w:lineRule="auto"/>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优：总体服务方案中对本项目所涉及监理服务的完全了解，重点难点分析准确、透彻，</w:t>
            </w:r>
            <w:r>
              <w:rPr>
                <w:rFonts w:hint="eastAsia" w:ascii="宋体" w:hAnsi="宋体" w:eastAsia="宋体" w:cs="宋体"/>
                <w:color w:val="000000" w:themeColor="text1"/>
                <w:sz w:val="21"/>
                <w:szCs w:val="21"/>
                <w:highlight w:val="none"/>
                <w:lang w:val="en-US" w:eastAsia="zh-CN"/>
                <w14:textFill>
                  <w14:solidFill>
                    <w14:schemeClr w14:val="tx1"/>
                  </w14:solidFill>
                </w14:textFill>
              </w:rPr>
              <w:t>方案内容</w:t>
            </w:r>
            <w:r>
              <w:rPr>
                <w:rFonts w:hint="eastAsia" w:ascii="宋体" w:hAnsi="宋体" w:eastAsia="宋体" w:cs="宋体"/>
                <w:color w:val="000000" w:themeColor="text1"/>
                <w:sz w:val="21"/>
                <w:szCs w:val="21"/>
                <w:highlight w:val="none"/>
                <w14:textFill>
                  <w14:solidFill>
                    <w14:schemeClr w14:val="tx1"/>
                  </w14:solidFill>
                </w14:textFill>
              </w:rPr>
              <w:t>清晰、完整、严谨，且合理、可行及全面的，得</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5</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4</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分；</w:t>
            </w:r>
          </w:p>
          <w:p w14:paraId="35E0C709">
            <w:pPr>
              <w:spacing w:line="360" w:lineRule="auto"/>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良：总体服务方案中对本项目所涉及监理服务比较了解，重点难点分析较准确，</w:t>
            </w:r>
            <w:r>
              <w:rPr>
                <w:rFonts w:hint="eastAsia" w:ascii="宋体" w:hAnsi="宋体" w:eastAsia="宋体" w:cs="宋体"/>
                <w:color w:val="000000" w:themeColor="text1"/>
                <w:sz w:val="21"/>
                <w:szCs w:val="21"/>
                <w:highlight w:val="none"/>
                <w:lang w:val="en-US" w:eastAsia="zh-CN"/>
                <w14:textFill>
                  <w14:solidFill>
                    <w14:schemeClr w14:val="tx1"/>
                  </w14:solidFill>
                </w14:textFill>
              </w:rPr>
              <w:t>方案内容</w:t>
            </w:r>
            <w:r>
              <w:rPr>
                <w:rFonts w:hint="eastAsia" w:ascii="宋体" w:hAnsi="宋体" w:eastAsia="宋体" w:cs="宋体"/>
                <w:color w:val="000000" w:themeColor="text1"/>
                <w:sz w:val="21"/>
                <w:szCs w:val="21"/>
                <w:highlight w:val="none"/>
                <w14:textFill>
                  <w14:solidFill>
                    <w14:schemeClr w14:val="tx1"/>
                  </w14:solidFill>
                </w14:textFill>
              </w:rPr>
              <w:t>较清晰、较完整，且较合理、较可行及比较全面的，得</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4</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分；</w:t>
            </w:r>
          </w:p>
          <w:p w14:paraId="4FB9EAB7">
            <w:pPr>
              <w:spacing w:line="360" w:lineRule="auto"/>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中：总体服务方案中对本项目所涉及监理服务的基本了解，有基本的重点难点分析，</w:t>
            </w:r>
            <w:r>
              <w:rPr>
                <w:rFonts w:hint="eastAsia" w:ascii="宋体" w:hAnsi="宋体" w:eastAsia="宋体" w:cs="宋体"/>
                <w:color w:val="000000" w:themeColor="text1"/>
                <w:sz w:val="21"/>
                <w:szCs w:val="21"/>
                <w:highlight w:val="none"/>
                <w:lang w:val="en-US" w:eastAsia="zh-CN"/>
                <w14:textFill>
                  <w14:solidFill>
                    <w14:schemeClr w14:val="tx1"/>
                  </w14:solidFill>
                </w14:textFill>
              </w:rPr>
              <w:t>方案内容简单、</w:t>
            </w:r>
            <w:r>
              <w:rPr>
                <w:rFonts w:hint="eastAsia" w:ascii="宋体" w:hAnsi="宋体" w:eastAsia="宋体" w:cs="宋体"/>
                <w:color w:val="000000" w:themeColor="text1"/>
                <w:sz w:val="21"/>
                <w:szCs w:val="21"/>
                <w:highlight w:val="none"/>
                <w14:textFill>
                  <w14:solidFill>
                    <w14:schemeClr w14:val="tx1"/>
                  </w14:solidFill>
                </w14:textFill>
              </w:rPr>
              <w:t>有基本的工作思路，</w:t>
            </w:r>
            <w:r>
              <w:rPr>
                <w:rFonts w:hint="eastAsia" w:ascii="宋体" w:hAnsi="宋体" w:eastAsia="宋体" w:cs="宋体"/>
                <w:color w:val="000000" w:themeColor="text1"/>
                <w:sz w:val="21"/>
                <w:szCs w:val="21"/>
                <w:highlight w:val="none"/>
                <w:lang w:val="en-US" w:eastAsia="zh-CN"/>
                <w14:textFill>
                  <w14:solidFill>
                    <w14:schemeClr w14:val="tx1"/>
                  </w14:solidFill>
                </w14:textFill>
              </w:rPr>
              <w:t>可行性</w:t>
            </w:r>
            <w:r>
              <w:rPr>
                <w:rFonts w:hint="eastAsia" w:ascii="宋体" w:hAnsi="宋体" w:eastAsia="宋体" w:cs="宋体"/>
                <w:color w:val="000000" w:themeColor="text1"/>
                <w:sz w:val="21"/>
                <w:szCs w:val="21"/>
                <w:highlight w:val="none"/>
                <w14:textFill>
                  <w14:solidFill>
                    <w14:schemeClr w14:val="tx1"/>
                  </w14:solidFill>
                </w14:textFill>
              </w:rPr>
              <w:t>一般的，得</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分；</w:t>
            </w:r>
          </w:p>
          <w:p w14:paraId="20C6A510">
            <w:pPr>
              <w:spacing w:line="360" w:lineRule="auto"/>
              <w:jc w:val="both"/>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差：总体服务方案中对本项目所涉及监理服务的不了解，缺少重点难点分析，</w:t>
            </w:r>
            <w:r>
              <w:rPr>
                <w:rFonts w:hint="eastAsia" w:ascii="宋体" w:hAnsi="宋体" w:eastAsia="宋体" w:cs="宋体"/>
                <w:color w:val="000000" w:themeColor="text1"/>
                <w:sz w:val="21"/>
                <w:szCs w:val="21"/>
                <w:highlight w:val="none"/>
                <w:lang w:val="en-US" w:eastAsia="zh-CN"/>
                <w14:textFill>
                  <w14:solidFill>
                    <w14:schemeClr w14:val="tx1"/>
                  </w14:solidFill>
                </w14:textFill>
              </w:rPr>
              <w:t>方案内容</w:t>
            </w:r>
            <w:r>
              <w:rPr>
                <w:rFonts w:hint="eastAsia" w:ascii="宋体" w:hAnsi="宋体" w:eastAsia="宋体" w:cs="宋体"/>
                <w:color w:val="000000" w:themeColor="text1"/>
                <w:sz w:val="21"/>
                <w:szCs w:val="21"/>
                <w:highlight w:val="none"/>
                <w14:textFill>
                  <w14:solidFill>
                    <w14:schemeClr w14:val="tx1"/>
                  </w14:solidFill>
                </w14:textFill>
              </w:rPr>
              <w:t>不清晰、</w:t>
            </w:r>
            <w:r>
              <w:rPr>
                <w:rFonts w:hint="eastAsia" w:ascii="宋体" w:hAnsi="宋体" w:eastAsia="宋体" w:cs="宋体"/>
                <w:color w:val="000000" w:themeColor="text1"/>
                <w:sz w:val="21"/>
                <w:szCs w:val="21"/>
                <w:highlight w:val="none"/>
                <w:lang w:val="en-US" w:eastAsia="zh-CN"/>
                <w14:textFill>
                  <w14:solidFill>
                    <w14:schemeClr w14:val="tx1"/>
                  </w14:solidFill>
                </w14:textFill>
              </w:rPr>
              <w:t>存在错漏，可行性差的</w:t>
            </w:r>
            <w:r>
              <w:rPr>
                <w:rFonts w:hint="eastAsia" w:ascii="宋体" w:hAnsi="宋体" w:eastAsia="宋体" w:cs="宋体"/>
                <w:color w:val="000000" w:themeColor="text1"/>
                <w:sz w:val="21"/>
                <w:szCs w:val="21"/>
                <w:highlight w:val="none"/>
                <w14:textFill>
                  <w14:solidFill>
                    <w14:schemeClr w14:val="tx1"/>
                  </w14:solidFill>
                </w14:textFill>
              </w:rPr>
              <w:t>，得</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0]</w:t>
            </w:r>
            <w:r>
              <w:rPr>
                <w:rFonts w:hint="eastAsia" w:ascii="宋体" w:hAnsi="宋体" w:eastAsia="宋体" w:cs="宋体"/>
                <w:color w:val="000000" w:themeColor="text1"/>
                <w:sz w:val="21"/>
                <w:szCs w:val="21"/>
                <w:highlight w:val="none"/>
                <w14:textFill>
                  <w14:solidFill>
                    <w14:schemeClr w14:val="tx1"/>
                  </w14:solidFill>
                </w14:textFill>
              </w:rPr>
              <w:t>分。</w:t>
            </w:r>
          </w:p>
        </w:tc>
        <w:tc>
          <w:tcPr>
            <w:tcW w:w="496" w:type="pct"/>
            <w:noWrap w:val="0"/>
            <w:vAlign w:val="center"/>
          </w:tcPr>
          <w:p w14:paraId="1AAB9DC7">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5分</w:t>
            </w:r>
          </w:p>
        </w:tc>
      </w:tr>
      <w:tr w14:paraId="70CBC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504" w:type="pct"/>
            <w:noWrap w:val="0"/>
            <w:vAlign w:val="center"/>
          </w:tcPr>
          <w:p w14:paraId="44CFE113">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w:t>
            </w:r>
          </w:p>
        </w:tc>
        <w:tc>
          <w:tcPr>
            <w:tcW w:w="678" w:type="pct"/>
            <w:noWrap w:val="0"/>
            <w:vAlign w:val="center"/>
          </w:tcPr>
          <w:p w14:paraId="60266857">
            <w:pPr>
              <w:spacing w:line="360" w:lineRule="auto"/>
              <w:jc w:val="center"/>
              <w:rPr>
                <w:rFonts w:hint="eastAsia" w:ascii="宋体" w:hAnsi="宋体" w:eastAsia="宋体" w:cs="宋体"/>
                <w:color w:val="000000" w:themeColor="text1"/>
                <w:kern w:val="2"/>
                <w:sz w:val="21"/>
                <w:szCs w:val="21"/>
                <w:highlight w:val="none"/>
                <w:lang w:val="zh-CN"/>
                <w14:textFill>
                  <w14:solidFill>
                    <w14:schemeClr w14:val="tx1"/>
                  </w14:solidFill>
                </w14:textFill>
              </w:rPr>
            </w:pPr>
            <w:r>
              <w:rPr>
                <w:rFonts w:hint="eastAsia" w:ascii="宋体" w:hAnsi="宋体" w:eastAsia="宋体" w:cs="宋体"/>
                <w:color w:val="000000" w:themeColor="text1"/>
                <w:kern w:val="2"/>
                <w:sz w:val="21"/>
                <w:szCs w:val="21"/>
                <w:highlight w:val="none"/>
                <w:lang w:val="zh-CN"/>
                <w14:textFill>
                  <w14:solidFill>
                    <w14:schemeClr w14:val="tx1"/>
                  </w14:solidFill>
                </w14:textFill>
              </w:rPr>
              <w:t>投入本项目设备配置方案</w:t>
            </w:r>
          </w:p>
        </w:tc>
        <w:tc>
          <w:tcPr>
            <w:tcW w:w="3320" w:type="pct"/>
            <w:noWrap w:val="0"/>
            <w:vAlign w:val="center"/>
          </w:tcPr>
          <w:p w14:paraId="5B0AAF87">
            <w:pPr>
              <w:spacing w:line="360" w:lineRule="auto"/>
              <w:jc w:val="both"/>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lang w:val="en-US" w:eastAsia="zh-CN"/>
                <w14:textFill>
                  <w14:solidFill>
                    <w14:schemeClr w14:val="tx1"/>
                  </w14:solidFill>
                </w14:textFill>
              </w:rPr>
              <w:t>根据</w:t>
            </w:r>
            <w:r>
              <w:rPr>
                <w:rFonts w:hint="eastAsia" w:ascii="宋体" w:hAnsi="宋体" w:eastAsia="宋体" w:cs="宋体"/>
                <w:bCs/>
                <w:color w:val="000000" w:themeColor="text1"/>
                <w:sz w:val="21"/>
                <w:szCs w:val="21"/>
                <w:highlight w:val="none"/>
                <w14:textFill>
                  <w14:solidFill>
                    <w14:schemeClr w14:val="tx1"/>
                  </w14:solidFill>
                </w14:textFill>
              </w:rPr>
              <w:t>各投标人投入本项目的检测设备、仪器、办公、交通及通讯设备情况，根据齐全与否、数量充足与否，能否满足项目检测、分析、监理工作的需求情况，进行综合评审：</w:t>
            </w:r>
          </w:p>
          <w:p w14:paraId="5571368D">
            <w:pPr>
              <w:spacing w:line="360" w:lineRule="auto"/>
              <w:jc w:val="both"/>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优：投入本项目的检测设备、仪器、办公、交通及通讯设备齐全，数量充足，能完全满足项目检测、分析、监理工作需求的，得</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5-4</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bCs/>
                <w:color w:val="000000" w:themeColor="text1"/>
                <w:sz w:val="21"/>
                <w:szCs w:val="21"/>
                <w:highlight w:val="none"/>
                <w14:textFill>
                  <w14:solidFill>
                    <w14:schemeClr w14:val="tx1"/>
                  </w14:solidFill>
                </w14:textFill>
              </w:rPr>
              <w:t>分；</w:t>
            </w:r>
          </w:p>
          <w:p w14:paraId="25C701A9">
            <w:pPr>
              <w:spacing w:line="360" w:lineRule="auto"/>
              <w:jc w:val="both"/>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良：投入本项目的检测设备、仪器、办公、交通及通讯设备较齐全，数量较充足，能满足绝大部分项目检测、分析、监理工作需求的，得</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4</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bCs/>
                <w:color w:val="000000" w:themeColor="text1"/>
                <w:sz w:val="21"/>
                <w:szCs w:val="21"/>
                <w:highlight w:val="none"/>
                <w14:textFill>
                  <w14:solidFill>
                    <w14:schemeClr w14:val="tx1"/>
                  </w14:solidFill>
                </w14:textFill>
              </w:rPr>
              <w:t>分；</w:t>
            </w:r>
          </w:p>
          <w:p w14:paraId="5060BE50">
            <w:pPr>
              <w:spacing w:line="360" w:lineRule="auto"/>
              <w:jc w:val="both"/>
              <w:rPr>
                <w:rFonts w:hint="eastAsia" w:ascii="宋体" w:hAnsi="宋体" w:eastAsia="宋体" w:cs="宋体"/>
                <w:bCs/>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中：投入本项目的检测设备、仪器、办公、交通及通讯设备基本齐全，数量较充足，基本满足项目检测、分析、监理工作需求的，得</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3</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bCs/>
                <w:color w:val="000000" w:themeColor="text1"/>
                <w:sz w:val="21"/>
                <w:szCs w:val="21"/>
                <w:highlight w:val="none"/>
                <w14:textFill>
                  <w14:solidFill>
                    <w14:schemeClr w14:val="tx1"/>
                  </w14:solidFill>
                </w14:textFill>
              </w:rPr>
              <w:t>分；</w:t>
            </w:r>
          </w:p>
          <w:p w14:paraId="40EFF8B5">
            <w:pPr>
              <w:spacing w:line="360" w:lineRule="auto"/>
              <w:jc w:val="both"/>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Cs/>
                <w:color w:val="000000" w:themeColor="text1"/>
                <w:sz w:val="21"/>
                <w:szCs w:val="21"/>
                <w:highlight w:val="none"/>
                <w14:textFill>
                  <w14:solidFill>
                    <w14:schemeClr w14:val="tx1"/>
                  </w14:solidFill>
                </w14:textFill>
              </w:rPr>
              <w:t>差：投入本项目的检测设备、仪器、办公、交通及通讯设备不齐全，数量不充足，不能满足项目检测、分析、监理工作需求的，得</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2</w:t>
            </w:r>
            <w:r>
              <w:rPr>
                <w:rFonts w:hint="eastAsia" w:ascii="宋体" w:hAnsi="宋体" w:eastAsia="宋体" w:cs="宋体"/>
                <w:color w:val="000000" w:themeColor="text1"/>
                <w:szCs w:val="21"/>
                <w:highlight w:val="none"/>
                <w14:textFill>
                  <w14:solidFill>
                    <w14:schemeClr w14:val="tx1"/>
                  </w14:solidFill>
                </w14:textFill>
              </w:rPr>
              <w:t>-</w:t>
            </w:r>
            <w:r>
              <w:rPr>
                <w:rFonts w:hint="eastAsia" w:ascii="宋体" w:hAnsi="宋体" w:eastAsia="宋体" w:cs="宋体"/>
                <w:color w:val="000000" w:themeColor="text1"/>
                <w:szCs w:val="21"/>
                <w:highlight w:val="none"/>
                <w:lang w:val="en-US" w:eastAsia="zh-CN"/>
                <w14:textFill>
                  <w14:solidFill>
                    <w14:schemeClr w14:val="tx1"/>
                  </w14:solidFill>
                </w14:textFill>
              </w:rPr>
              <w:t>0]</w:t>
            </w:r>
            <w:r>
              <w:rPr>
                <w:rFonts w:hint="eastAsia" w:ascii="宋体" w:hAnsi="宋体" w:eastAsia="宋体" w:cs="宋体"/>
                <w:bCs/>
                <w:color w:val="000000" w:themeColor="text1"/>
                <w:sz w:val="21"/>
                <w:szCs w:val="21"/>
                <w:highlight w:val="none"/>
                <w14:textFill>
                  <w14:solidFill>
                    <w14:schemeClr w14:val="tx1"/>
                  </w14:solidFill>
                </w14:textFill>
              </w:rPr>
              <w:t>分。</w:t>
            </w:r>
          </w:p>
        </w:tc>
        <w:tc>
          <w:tcPr>
            <w:tcW w:w="496" w:type="pct"/>
            <w:noWrap w:val="0"/>
            <w:vAlign w:val="center"/>
          </w:tcPr>
          <w:p w14:paraId="58D827C1">
            <w:pPr>
              <w:spacing w:line="360" w:lineRule="auto"/>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r>
              <w:rPr>
                <w:rFonts w:hint="eastAsia" w:ascii="宋体" w:hAnsi="宋体" w:eastAsia="宋体" w:cs="宋体"/>
                <w:color w:val="000000" w:themeColor="text1"/>
                <w:sz w:val="21"/>
                <w:szCs w:val="21"/>
                <w:highlight w:val="none"/>
                <w14:textFill>
                  <w14:solidFill>
                    <w14:schemeClr w14:val="tx1"/>
                  </w14:solidFill>
                </w14:textFill>
              </w:rPr>
              <w:t>分</w:t>
            </w:r>
          </w:p>
        </w:tc>
      </w:tr>
      <w:tr w14:paraId="7760B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4503" w:type="pct"/>
            <w:gridSpan w:val="3"/>
            <w:noWrap w:val="0"/>
            <w:vAlign w:val="center"/>
          </w:tcPr>
          <w:p w14:paraId="4F2C0980">
            <w:pPr>
              <w:tabs>
                <w:tab w:val="left" w:pos="585"/>
                <w:tab w:val="left" w:pos="680"/>
              </w:tabs>
              <w:autoSpaceDE/>
              <w:autoSpaceDN/>
              <w:adjustRightInd/>
              <w:spacing w:line="360" w:lineRule="auto"/>
              <w:jc w:val="center"/>
              <w:rPr>
                <w:rFonts w:hint="eastAsia" w:ascii="宋体" w:hAnsi="宋体" w:eastAsia="宋体" w:cs="宋体"/>
                <w:b/>
                <w:color w:val="000000" w:themeColor="text1"/>
                <w:sz w:val="21"/>
                <w:szCs w:val="21"/>
                <w:highlight w:val="none"/>
                <w:lang w:val="zh-CN"/>
                <w14:textFill>
                  <w14:solidFill>
                    <w14:schemeClr w14:val="tx1"/>
                  </w14:solidFill>
                </w14:textFill>
              </w:rPr>
            </w:pPr>
            <w:r>
              <w:rPr>
                <w:rFonts w:hint="eastAsia" w:ascii="宋体" w:hAnsi="宋体" w:eastAsia="宋体" w:cs="宋体"/>
                <w:b/>
                <w:color w:val="000000" w:themeColor="text1"/>
                <w:sz w:val="21"/>
                <w:szCs w:val="21"/>
                <w:highlight w:val="none"/>
                <w:lang w:val="zh-CN"/>
                <w14:textFill>
                  <w14:solidFill>
                    <w14:schemeClr w14:val="tx1"/>
                  </w14:solidFill>
                </w14:textFill>
              </w:rPr>
              <w:t>技术总分</w:t>
            </w:r>
          </w:p>
        </w:tc>
        <w:tc>
          <w:tcPr>
            <w:tcW w:w="496" w:type="pct"/>
            <w:noWrap w:val="0"/>
            <w:vAlign w:val="center"/>
          </w:tcPr>
          <w:p w14:paraId="24245FA6">
            <w:pPr>
              <w:tabs>
                <w:tab w:val="left" w:pos="585"/>
                <w:tab w:val="left" w:pos="680"/>
              </w:tabs>
              <w:autoSpaceDE/>
              <w:autoSpaceDN/>
              <w:adjustRightInd/>
              <w:spacing w:line="360" w:lineRule="auto"/>
              <w:jc w:val="center"/>
              <w:rPr>
                <w:rFonts w:hint="eastAsia" w:ascii="宋体" w:hAnsi="宋体" w:eastAsia="宋体" w:cs="宋体"/>
                <w:b/>
                <w:color w:val="000000" w:themeColor="text1"/>
                <w:sz w:val="21"/>
                <w:szCs w:val="21"/>
                <w:highlight w:val="none"/>
                <w:lang w:val="zh-CN"/>
                <w14:textFill>
                  <w14:solidFill>
                    <w14:schemeClr w14:val="tx1"/>
                  </w14:solidFill>
                </w14:textFill>
              </w:rPr>
            </w:pPr>
            <w:r>
              <w:rPr>
                <w:rFonts w:hint="eastAsia" w:ascii="宋体" w:hAnsi="宋体" w:eastAsia="宋体" w:cs="宋体"/>
                <w:b/>
                <w:color w:val="000000" w:themeColor="text1"/>
                <w:sz w:val="21"/>
                <w:szCs w:val="21"/>
                <w:highlight w:val="none"/>
                <w:lang w:val="en-US" w:eastAsia="zh-CN"/>
                <w14:textFill>
                  <w14:solidFill>
                    <w14:schemeClr w14:val="tx1"/>
                  </w14:solidFill>
                </w14:textFill>
              </w:rPr>
              <w:t>50</w:t>
            </w:r>
            <w:r>
              <w:rPr>
                <w:rFonts w:hint="eastAsia" w:ascii="宋体" w:hAnsi="宋体" w:eastAsia="宋体" w:cs="宋体"/>
                <w:b/>
                <w:color w:val="000000" w:themeColor="text1"/>
                <w:sz w:val="21"/>
                <w:szCs w:val="21"/>
                <w:highlight w:val="none"/>
                <w:lang w:val="zh-CN"/>
                <w14:textFill>
                  <w14:solidFill>
                    <w14:schemeClr w14:val="tx1"/>
                  </w14:solidFill>
                </w14:textFill>
              </w:rPr>
              <w:t>分</w:t>
            </w:r>
          </w:p>
        </w:tc>
      </w:tr>
    </w:tbl>
    <w:p w14:paraId="665E14B2">
      <w:pPr>
        <w:autoSpaceDE w:val="0"/>
        <w:autoSpaceDN w:val="0"/>
        <w:adjustRightInd w:val="0"/>
        <w:spacing w:line="360" w:lineRule="auto"/>
        <w:ind w:left="420" w:leftChars="200" w:firstLine="420" w:firstLineChars="2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备注：</w:t>
      </w:r>
    </w:p>
    <w:p w14:paraId="2F4402AC">
      <w:pPr>
        <w:autoSpaceDE w:val="0"/>
        <w:autoSpaceDN w:val="0"/>
        <w:adjustRightInd w:val="0"/>
        <w:spacing w:line="360" w:lineRule="auto"/>
        <w:ind w:left="420" w:leftChars="200" w:firstLine="420" w:firstLineChars="2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①表中“</w:t>
      </w:r>
      <w:r>
        <w:rPr>
          <w:rFonts w:ascii="宋体" w:hAnsi="宋体" w:eastAsia="宋体" w:cs="宋体"/>
          <w:color w:val="000000" w:themeColor="text1"/>
          <w:szCs w:val="24"/>
          <w:highlight w:val="none"/>
          <w:lang w:val="zh-CN"/>
          <w14:textFill>
            <w14:solidFill>
              <w14:schemeClr w14:val="tx1"/>
            </w14:solidFill>
          </w14:textFill>
        </w:rPr>
        <w:t>[”代表闭区间，“]”代表闭区间，如[0，1]代表该分数段范围为大于等</w:t>
      </w:r>
      <w:r>
        <w:rPr>
          <w:rFonts w:hint="eastAsia" w:ascii="宋体" w:hAnsi="宋体" w:eastAsia="宋体" w:cs="宋体"/>
          <w:color w:val="000000" w:themeColor="text1"/>
          <w:szCs w:val="24"/>
          <w:highlight w:val="none"/>
          <w:lang w:val="zh-CN"/>
          <w14:textFill>
            <w14:solidFill>
              <w14:schemeClr w14:val="tx1"/>
            </w14:solidFill>
          </w14:textFill>
        </w:rPr>
        <w:t>于</w:t>
      </w:r>
      <w:r>
        <w:rPr>
          <w:rFonts w:ascii="宋体" w:hAnsi="宋体" w:eastAsia="宋体" w:cs="宋体"/>
          <w:color w:val="000000" w:themeColor="text1"/>
          <w:szCs w:val="24"/>
          <w:highlight w:val="none"/>
          <w:lang w:val="zh-CN"/>
          <w14:textFill>
            <w14:solidFill>
              <w14:schemeClr w14:val="tx1"/>
            </w14:solidFill>
          </w14:textFill>
        </w:rPr>
        <w:t>0且小于等于1。表中“（”代表开区间，“]”代表闭区间，如（1，2]代表该分数段范</w:t>
      </w:r>
      <w:r>
        <w:rPr>
          <w:rFonts w:hint="eastAsia" w:ascii="宋体" w:hAnsi="宋体" w:eastAsia="宋体" w:cs="宋体"/>
          <w:color w:val="000000" w:themeColor="text1"/>
          <w:szCs w:val="24"/>
          <w:highlight w:val="none"/>
          <w:lang w:val="zh-CN"/>
          <w14:textFill>
            <w14:solidFill>
              <w14:schemeClr w14:val="tx1"/>
            </w14:solidFill>
          </w14:textFill>
        </w:rPr>
        <w:t>围为大于</w:t>
      </w:r>
      <w:r>
        <w:rPr>
          <w:rFonts w:ascii="宋体" w:hAnsi="宋体" w:eastAsia="宋体" w:cs="宋体"/>
          <w:color w:val="000000" w:themeColor="text1"/>
          <w:szCs w:val="24"/>
          <w:highlight w:val="none"/>
          <w:lang w:val="zh-CN"/>
          <w14:textFill>
            <w14:solidFill>
              <w14:schemeClr w14:val="tx1"/>
            </w14:solidFill>
          </w14:textFill>
        </w:rPr>
        <w:t>1且小于等于2。</w:t>
      </w:r>
    </w:p>
    <w:p w14:paraId="0AB387EC">
      <w:pPr>
        <w:autoSpaceDE w:val="0"/>
        <w:autoSpaceDN w:val="0"/>
        <w:adjustRightInd w:val="0"/>
        <w:spacing w:line="360" w:lineRule="auto"/>
        <w:ind w:left="420" w:leftChars="200" w:firstLine="420" w:firstLineChars="200"/>
        <w:rPr>
          <w:rFonts w:ascii="宋体" w:hAnsi="宋体" w:eastAsia="宋体" w:cs="宋体"/>
          <w:color w:val="000000" w:themeColor="text1"/>
          <w:szCs w:val="24"/>
          <w:highlight w:val="none"/>
          <w:lang w:val="zh-CN"/>
          <w14:textFill>
            <w14:solidFill>
              <w14:schemeClr w14:val="tx1"/>
            </w14:solidFill>
          </w14:textFill>
        </w:rPr>
      </w:pPr>
      <w:r>
        <w:rPr>
          <w:rFonts w:ascii="宋体" w:hAnsi="宋体" w:eastAsia="宋体" w:cs="宋体"/>
          <w:color w:val="000000" w:themeColor="text1"/>
          <w:szCs w:val="24"/>
          <w:highlight w:val="none"/>
          <w:lang w:val="zh-CN"/>
          <w14:textFill>
            <w14:solidFill>
              <w14:schemeClr w14:val="tx1"/>
            </w14:solidFill>
          </w14:textFill>
        </w:rPr>
        <w:t>②分数出现小数点，保留小数点后2位，从小数点后第3位四</w:t>
      </w:r>
      <w:r>
        <w:rPr>
          <w:rFonts w:hint="eastAsia" w:ascii="宋体" w:hAnsi="宋体" w:eastAsia="宋体" w:cs="宋体"/>
          <w:color w:val="000000" w:themeColor="text1"/>
          <w:szCs w:val="24"/>
          <w:highlight w:val="none"/>
          <w:lang w:val="zh-CN"/>
          <w14:textFill>
            <w14:solidFill>
              <w14:schemeClr w14:val="tx1"/>
            </w14:solidFill>
          </w14:textFill>
        </w:rPr>
        <w:t>舍五入。</w:t>
      </w:r>
    </w:p>
    <w:p w14:paraId="64802A7B">
      <w:pPr>
        <w:autoSpaceDE w:val="0"/>
        <w:autoSpaceDN w:val="0"/>
        <w:adjustRightInd w:val="0"/>
        <w:spacing w:line="360" w:lineRule="auto"/>
        <w:ind w:left="420" w:leftChars="200" w:firstLine="422" w:firstLineChars="200"/>
        <w:rPr>
          <w:rFonts w:ascii="宋体" w:hAnsi="宋体" w:eastAsia="宋体" w:cs="宋体"/>
          <w:b/>
          <w:color w:val="000000" w:themeColor="text1"/>
          <w:szCs w:val="24"/>
          <w:highlight w:val="none"/>
          <w:lang w:val="zh-CN"/>
          <w14:textFill>
            <w14:solidFill>
              <w14:schemeClr w14:val="tx1"/>
            </w14:solidFill>
          </w14:textFill>
        </w:rPr>
      </w:pPr>
      <w:r>
        <w:rPr>
          <w:rFonts w:hint="eastAsia" w:ascii="宋体" w:hAnsi="宋体" w:eastAsia="宋体" w:cs="宋体"/>
          <w:b/>
          <w:color w:val="000000" w:themeColor="text1"/>
          <w:szCs w:val="24"/>
          <w:highlight w:val="none"/>
          <w:lang w:val="zh-CN"/>
          <w14:textFill>
            <w14:solidFill>
              <w14:schemeClr w14:val="tx1"/>
            </w14:solidFill>
          </w14:textFill>
        </w:rPr>
        <w:t>③上述“评分项目”中按“优、良、中、差”区间评审的，若低于该项满分分值</w:t>
      </w:r>
      <w:r>
        <w:rPr>
          <w:rFonts w:ascii="宋体" w:hAnsi="宋体" w:eastAsia="宋体" w:cs="宋体"/>
          <w:b/>
          <w:color w:val="000000" w:themeColor="text1"/>
          <w:szCs w:val="24"/>
          <w:highlight w:val="none"/>
          <w:lang w:val="zh-CN"/>
          <w14:textFill>
            <w14:solidFill>
              <w14:schemeClr w14:val="tx1"/>
            </w14:solidFill>
          </w14:textFill>
        </w:rPr>
        <w:t>60%时，评标专家需详细填写该项低分的充分理由，例如：该项目内容存在违反国家有关标</w:t>
      </w:r>
      <w:r>
        <w:rPr>
          <w:rFonts w:hint="eastAsia" w:ascii="宋体" w:hAnsi="宋体" w:eastAsia="宋体" w:cs="宋体"/>
          <w:b/>
          <w:color w:val="000000" w:themeColor="text1"/>
          <w:szCs w:val="24"/>
          <w:highlight w:val="none"/>
          <w:lang w:val="zh-CN"/>
          <w14:textFill>
            <w14:solidFill>
              <w14:schemeClr w14:val="tx1"/>
            </w14:solidFill>
          </w14:textFill>
        </w:rPr>
        <w:t>准和规范或与项目实际不符等原则性问题。</w:t>
      </w:r>
    </w:p>
    <w:p w14:paraId="4FF881FA">
      <w:pPr>
        <w:autoSpaceDE w:val="0"/>
        <w:autoSpaceDN w:val="0"/>
        <w:adjustRightInd w:val="0"/>
        <w:spacing w:line="360" w:lineRule="auto"/>
        <w:ind w:left="420" w:leftChars="200" w:firstLine="422" w:firstLineChars="200"/>
        <w:rPr>
          <w:rFonts w:ascii="宋体" w:hAnsi="宋体" w:eastAsia="宋体" w:cs="宋体"/>
          <w:color w:val="000000" w:themeColor="text1"/>
          <w:kern w:val="0"/>
          <w:szCs w:val="21"/>
          <w:highlight w:val="none"/>
          <w14:textFill>
            <w14:solidFill>
              <w14:schemeClr w14:val="tx1"/>
            </w14:solidFill>
          </w14:textFill>
        </w:rPr>
      </w:pPr>
      <w:r>
        <w:rPr>
          <w:rFonts w:hint="eastAsia" w:ascii="宋体" w:hAnsi="宋体" w:eastAsia="宋体" w:cs="宋体"/>
          <w:b/>
          <w:color w:val="000000" w:themeColor="text1"/>
          <w:szCs w:val="24"/>
          <w:highlight w:val="none"/>
          <w:lang w:val="en-US" w:eastAsia="zh-CN"/>
          <w14:textFill>
            <w14:solidFill>
              <w14:schemeClr w14:val="tx1"/>
            </w14:solidFill>
          </w14:textFill>
        </w:rPr>
        <w:t>④</w:t>
      </w:r>
      <w:r>
        <w:rPr>
          <w:rFonts w:hint="eastAsia" w:ascii="宋体" w:hAnsi="宋体" w:eastAsia="宋体" w:cs="宋体"/>
          <w:b/>
          <w:color w:val="000000" w:themeColor="text1"/>
          <w:kern w:val="0"/>
          <w:szCs w:val="21"/>
          <w:highlight w:val="none"/>
          <w:lang w:val="zh-CN"/>
          <w14:textFill>
            <w14:solidFill>
              <w14:schemeClr w14:val="tx1"/>
            </w14:solidFill>
          </w14:textFill>
        </w:rPr>
        <w:t>对</w:t>
      </w:r>
      <w:r>
        <w:rPr>
          <w:rFonts w:hint="eastAsia" w:ascii="宋体" w:hAnsi="宋体" w:eastAsia="宋体" w:cs="宋体"/>
          <w:b/>
          <w:color w:val="000000" w:themeColor="text1"/>
          <w:kern w:val="0"/>
          <w:szCs w:val="21"/>
          <w:highlight w:val="none"/>
          <w:lang w:val="en-US" w:eastAsia="zh-CN"/>
          <w14:textFill>
            <w14:solidFill>
              <w14:schemeClr w14:val="tx1"/>
            </w14:solidFill>
          </w14:textFill>
        </w:rPr>
        <w:t>于各</w:t>
      </w:r>
      <w:r>
        <w:rPr>
          <w:rFonts w:hint="eastAsia" w:ascii="宋体" w:hAnsi="宋体" w:eastAsia="宋体" w:cs="宋体"/>
          <w:b/>
          <w:color w:val="000000" w:themeColor="text1"/>
          <w:kern w:val="0"/>
          <w:szCs w:val="21"/>
          <w:highlight w:val="none"/>
          <w:lang w:val="zh-CN"/>
          <w14:textFill>
            <w14:solidFill>
              <w14:schemeClr w14:val="tx1"/>
            </w14:solidFill>
          </w14:textFill>
        </w:rPr>
        <w:t>评标委员会成员</w:t>
      </w:r>
      <w:r>
        <w:rPr>
          <w:rFonts w:hint="eastAsia" w:ascii="宋体" w:hAnsi="宋体" w:eastAsia="宋体" w:cs="宋体"/>
          <w:b/>
          <w:color w:val="000000" w:themeColor="text1"/>
          <w:kern w:val="0"/>
          <w:szCs w:val="21"/>
          <w:highlight w:val="none"/>
          <w:lang w:val="en-US" w:eastAsia="zh-CN"/>
          <w14:textFill>
            <w14:solidFill>
              <w14:schemeClr w14:val="tx1"/>
            </w14:solidFill>
          </w14:textFill>
        </w:rPr>
        <w:t>存在客观分打分不一致时</w:t>
      </w:r>
      <w:r>
        <w:rPr>
          <w:rFonts w:hint="eastAsia" w:ascii="宋体" w:hAnsi="宋体" w:eastAsia="宋体" w:cs="宋体"/>
          <w:b/>
          <w:color w:val="000000" w:themeColor="text1"/>
          <w:kern w:val="0"/>
          <w:szCs w:val="21"/>
          <w:highlight w:val="none"/>
          <w:lang w:val="zh-CN"/>
          <w14:textFill>
            <w14:solidFill>
              <w14:schemeClr w14:val="tx1"/>
            </w14:solidFill>
          </w14:textFill>
        </w:rPr>
        <w:t>,根据少数服</w:t>
      </w:r>
      <w:r>
        <w:rPr>
          <w:rFonts w:hint="eastAsia" w:ascii="宋体" w:hAnsi="宋体" w:eastAsia="宋体" w:cs="宋体"/>
          <w:b/>
          <w:color w:val="000000" w:themeColor="text1"/>
          <w:kern w:val="0"/>
          <w:szCs w:val="21"/>
          <w:highlight w:val="none"/>
          <w:lang w:val="en-US" w:eastAsia="zh-CN"/>
          <w14:textFill>
            <w14:solidFill>
              <w14:schemeClr w14:val="tx1"/>
            </w14:solidFill>
          </w14:textFill>
        </w:rPr>
        <w:t>从</w:t>
      </w:r>
      <w:r>
        <w:rPr>
          <w:rFonts w:hint="eastAsia" w:ascii="宋体" w:hAnsi="宋体" w:eastAsia="宋体" w:cs="宋体"/>
          <w:b/>
          <w:color w:val="000000" w:themeColor="text1"/>
          <w:kern w:val="0"/>
          <w:szCs w:val="21"/>
          <w:highlight w:val="none"/>
          <w:lang w:val="zh-CN"/>
          <w14:textFill>
            <w14:solidFill>
              <w14:schemeClr w14:val="tx1"/>
            </w14:solidFill>
          </w14:textFill>
        </w:rPr>
        <w:t>多数的原则，以记名方式表决</w:t>
      </w:r>
      <w:r>
        <w:rPr>
          <w:rFonts w:hint="eastAsia" w:ascii="宋体" w:hAnsi="宋体" w:eastAsia="宋体" w:cs="宋体"/>
          <w:b/>
          <w:color w:val="000000" w:themeColor="text1"/>
          <w:kern w:val="0"/>
          <w:szCs w:val="21"/>
          <w:highlight w:val="none"/>
          <w:lang w:val="en-US" w:eastAsia="zh-CN"/>
          <w14:textFill>
            <w14:solidFill>
              <w14:schemeClr w14:val="tx1"/>
            </w14:solidFill>
          </w14:textFill>
        </w:rPr>
        <w:t>确定该项的评分。</w:t>
      </w:r>
    </w:p>
    <w:p w14:paraId="6AE38556">
      <w:pPr>
        <w:numPr>
          <w:ilvl w:val="0"/>
          <w:numId w:val="7"/>
        </w:numPr>
        <w:autoSpaceDE w:val="0"/>
        <w:autoSpaceDN w:val="0"/>
        <w:adjustRightInd w:val="0"/>
        <w:spacing w:line="360" w:lineRule="auto"/>
        <w:ind w:left="424" w:leftChars="1" w:hanging="422" w:hangingChars="200"/>
        <w:rPr>
          <w:rFonts w:hint="eastAsia" w:ascii="宋体" w:hAnsi="宋体" w:eastAsia="宋体" w:cs="宋体"/>
          <w:b/>
          <w:color w:val="000000" w:themeColor="text1"/>
          <w:szCs w:val="24"/>
          <w:highlight w:val="none"/>
          <w:lang w:val="en-US" w:eastAsia="zh-CN"/>
          <w14:textFill>
            <w14:solidFill>
              <w14:schemeClr w14:val="tx1"/>
            </w14:solidFill>
          </w14:textFill>
        </w:rPr>
      </w:pPr>
      <w:r>
        <w:rPr>
          <w:rFonts w:hint="eastAsia" w:ascii="宋体" w:hAnsi="宋体" w:eastAsia="宋体" w:cs="宋体"/>
          <w:b/>
          <w:color w:val="000000" w:themeColor="text1"/>
          <w:szCs w:val="24"/>
          <w:highlight w:val="none"/>
          <w:lang w:val="en-US" w:eastAsia="zh-CN"/>
          <w14:textFill>
            <w14:solidFill>
              <w14:schemeClr w14:val="tx1"/>
            </w14:solidFill>
          </w14:textFill>
        </w:rPr>
        <w:t>综合得分</w:t>
      </w:r>
    </w:p>
    <w:p w14:paraId="4ACD868D">
      <w:pPr>
        <w:pStyle w:val="18"/>
        <w:numPr>
          <w:ilvl w:val="0"/>
          <w:numId w:val="0"/>
        </w:numPr>
        <w:autoSpaceDE/>
        <w:autoSpaceDN/>
        <w:spacing w:line="360" w:lineRule="auto"/>
        <w:ind w:right="-28" w:firstLine="420" w:firstLineChars="200"/>
        <w:jc w:val="both"/>
        <w:rPr>
          <w:rFonts w:hint="eastAsia" w:hAnsi="宋体" w:cs="宋体"/>
          <w:b w:val="0"/>
          <w:bCs w:val="0"/>
          <w:color w:val="000000" w:themeColor="text1"/>
          <w:kern w:val="0"/>
          <w:sz w:val="21"/>
          <w:szCs w:val="21"/>
          <w:highlight w:val="none"/>
          <w:lang w:val="en-US" w:eastAsia="zh-CN"/>
          <w14:textFill>
            <w14:solidFill>
              <w14:schemeClr w14:val="tx1"/>
            </w14:solidFill>
          </w14:textFill>
        </w:rPr>
      </w:pPr>
      <w:r>
        <w:rPr>
          <w:rFonts w:hint="eastAsia" w:hAnsi="宋体" w:cs="宋体"/>
          <w:b w:val="0"/>
          <w:bCs w:val="0"/>
          <w:color w:val="000000" w:themeColor="text1"/>
          <w:kern w:val="0"/>
          <w:sz w:val="21"/>
          <w:szCs w:val="21"/>
          <w:highlight w:val="none"/>
          <w:lang w:val="en-US" w:eastAsia="zh-CN"/>
          <w14:textFill>
            <w14:solidFill>
              <w14:schemeClr w14:val="tx1"/>
            </w14:solidFill>
          </w14:textFill>
        </w:rPr>
        <w:t>评标总得分=F1+F2+……+Fn</w:t>
      </w:r>
    </w:p>
    <w:p w14:paraId="68A1AAD5">
      <w:pPr>
        <w:pStyle w:val="18"/>
        <w:numPr>
          <w:ilvl w:val="0"/>
          <w:numId w:val="0"/>
        </w:numPr>
        <w:autoSpaceDE/>
        <w:autoSpaceDN/>
        <w:spacing w:line="360" w:lineRule="auto"/>
        <w:ind w:right="-28" w:firstLine="420" w:firstLineChars="200"/>
        <w:jc w:val="both"/>
        <w:rPr>
          <w:rFonts w:hint="eastAsia" w:hAnsi="宋体" w:cs="宋体"/>
          <w:b w:val="0"/>
          <w:bCs w:val="0"/>
          <w:color w:val="000000" w:themeColor="text1"/>
          <w:kern w:val="0"/>
          <w:sz w:val="21"/>
          <w:szCs w:val="21"/>
          <w:highlight w:val="none"/>
          <w:lang w:val="en-US" w:eastAsia="zh-CN"/>
          <w14:textFill>
            <w14:solidFill>
              <w14:schemeClr w14:val="tx1"/>
            </w14:solidFill>
          </w14:textFill>
        </w:rPr>
      </w:pPr>
      <w:r>
        <w:rPr>
          <w:rFonts w:hint="eastAsia" w:hAnsi="宋体" w:cs="宋体"/>
          <w:b w:val="0"/>
          <w:bCs w:val="0"/>
          <w:color w:val="000000" w:themeColor="text1"/>
          <w:kern w:val="0"/>
          <w:sz w:val="21"/>
          <w:szCs w:val="21"/>
          <w:highlight w:val="none"/>
          <w:lang w:val="en-US" w:eastAsia="zh-CN"/>
          <w14:textFill>
            <w14:solidFill>
              <w14:schemeClr w14:val="tx1"/>
            </w14:solidFill>
          </w14:textFill>
        </w:rPr>
        <w:t>F1、F2、……Fn分别为各项评分因素的得分。</w:t>
      </w:r>
    </w:p>
    <w:p w14:paraId="14C14C14">
      <w:pPr>
        <w:pStyle w:val="18"/>
        <w:numPr>
          <w:ilvl w:val="0"/>
          <w:numId w:val="0"/>
        </w:numPr>
        <w:autoSpaceDE/>
        <w:autoSpaceDN/>
        <w:spacing w:line="360" w:lineRule="auto"/>
        <w:ind w:right="-28"/>
        <w:jc w:val="both"/>
        <w:rPr>
          <w:rFonts w:hint="default" w:hAnsi="宋体" w:cs="宋体"/>
          <w:b w:val="0"/>
          <w:bCs w:val="0"/>
          <w:color w:val="000000" w:themeColor="text1"/>
          <w:kern w:val="0"/>
          <w:sz w:val="21"/>
          <w:szCs w:val="21"/>
          <w:highlight w:val="none"/>
          <w:lang w:val="en-US" w:eastAsia="zh-CN"/>
          <w14:textFill>
            <w14:solidFill>
              <w14:schemeClr w14:val="tx1"/>
            </w14:solidFill>
          </w14:textFill>
        </w:rPr>
      </w:pPr>
    </w:p>
    <w:p w14:paraId="179B0C94">
      <w:pPr>
        <w:autoSpaceDE w:val="0"/>
        <w:autoSpaceDN w:val="0"/>
        <w:adjustRightInd w:val="0"/>
        <w:spacing w:line="360" w:lineRule="auto"/>
        <w:jc w:val="center"/>
        <w:rPr>
          <w:rFonts w:ascii="宋体" w:hAnsi="宋体" w:eastAsia="宋体" w:cs="宋体"/>
          <w:b/>
          <w:bCs/>
          <w:color w:val="000000" w:themeColor="text1"/>
          <w:sz w:val="28"/>
          <w:szCs w:val="28"/>
          <w:highlight w:val="none"/>
          <w14:textFill>
            <w14:solidFill>
              <w14:schemeClr w14:val="tx1"/>
            </w14:solidFill>
          </w14:textFill>
        </w:rPr>
      </w:pPr>
      <w:bookmarkStart w:id="656" w:name="_Toc518_WPSOffice_Level1"/>
      <w:r>
        <w:rPr>
          <w:rFonts w:hint="eastAsia" w:ascii="宋体" w:hAnsi="宋体" w:eastAsia="宋体" w:cs="宋体"/>
          <w:b/>
          <w:bCs/>
          <w:color w:val="000000" w:themeColor="text1"/>
          <w:sz w:val="28"/>
          <w:szCs w:val="28"/>
          <w:highlight w:val="none"/>
          <w:lang w:val="zh-CN"/>
          <w14:textFill>
            <w14:solidFill>
              <w14:schemeClr w14:val="tx1"/>
            </w14:solidFill>
          </w14:textFill>
        </w:rPr>
        <w:t>五、推荐中标人</w:t>
      </w:r>
      <w:bookmarkEnd w:id="656"/>
    </w:p>
    <w:p w14:paraId="66795E46">
      <w:pPr>
        <w:autoSpaceDE w:val="0"/>
        <w:autoSpaceDN w:val="0"/>
        <w:adjustRightInd w:val="0"/>
        <w:spacing w:line="360" w:lineRule="auto"/>
        <w:ind w:left="420" w:hanging="420" w:hangingChars="200"/>
        <w:jc w:val="left"/>
        <w:rPr>
          <w:rFonts w:ascii="宋体" w:hAnsi="宋体" w:eastAsia="宋体" w:cs="Times New Roman"/>
          <w:color w:val="000000" w:themeColor="text1"/>
          <w:kern w:val="0"/>
          <w:szCs w:val="21"/>
          <w:highlight w:val="none"/>
          <w14:textFill>
            <w14:solidFill>
              <w14:schemeClr w14:val="tx1"/>
            </w14:solidFill>
          </w14:textFill>
        </w:rPr>
      </w:pPr>
      <w:r>
        <w:rPr>
          <w:rFonts w:ascii="宋体" w:hAnsi="宋体" w:eastAsia="宋体" w:cs="宋体"/>
          <w:color w:val="000000" w:themeColor="text1"/>
          <w:kern w:val="0"/>
          <w:szCs w:val="21"/>
          <w:highlight w:val="none"/>
          <w14:textFill>
            <w14:solidFill>
              <w14:schemeClr w14:val="tx1"/>
            </w14:solidFill>
          </w14:textFill>
        </w:rPr>
        <w:t>13</w:t>
      </w:r>
      <w:r>
        <w:rPr>
          <w:rFonts w:hint="eastAsia" w:ascii="宋体" w:hAnsi="宋体" w:eastAsia="宋体" w:cs="宋体"/>
          <w:color w:val="000000" w:themeColor="text1"/>
          <w:kern w:val="0"/>
          <w:szCs w:val="21"/>
          <w:highlight w:val="none"/>
          <w14:textFill>
            <w14:solidFill>
              <w14:schemeClr w14:val="tx1"/>
            </w14:solidFill>
          </w14:textFill>
        </w:rPr>
        <w:t>、</w:t>
      </w:r>
      <w:r>
        <w:rPr>
          <w:rFonts w:hint="eastAsia" w:ascii="宋体" w:hAnsi="宋体" w:eastAsia="宋体" w:cs="Times New Roman"/>
          <w:color w:val="000000" w:themeColor="text1"/>
          <w:szCs w:val="24"/>
          <w:highlight w:val="none"/>
          <w:lang w:val="zh-CN"/>
          <w14:textFill>
            <w14:solidFill>
              <w14:schemeClr w14:val="tx1"/>
            </w14:solidFill>
          </w14:textFill>
        </w:rPr>
        <w:t>评标委员会按评审后得分由高到低顺序排列</w:t>
      </w:r>
      <w:r>
        <w:rPr>
          <w:rFonts w:hint="eastAsia" w:ascii="宋体" w:hAnsi="宋体" w:eastAsia="宋体" w:cs="Times New Roman"/>
          <w:color w:val="000000" w:themeColor="text1"/>
          <w:kern w:val="0"/>
          <w:szCs w:val="21"/>
          <w:highlight w:val="none"/>
          <w14:textFill>
            <w14:solidFill>
              <w14:schemeClr w14:val="tx1"/>
            </w14:solidFill>
          </w14:textFill>
        </w:rPr>
        <w:t>，并向招标人推荐综合得分最高的前</w:t>
      </w: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三</w:t>
      </w:r>
      <w:r>
        <w:rPr>
          <w:rFonts w:hint="eastAsia" w:ascii="宋体" w:hAnsi="宋体" w:eastAsia="宋体" w:cs="Times New Roman"/>
          <w:color w:val="000000" w:themeColor="text1"/>
          <w:kern w:val="0"/>
          <w:szCs w:val="21"/>
          <w:highlight w:val="none"/>
          <w14:textFill>
            <w14:solidFill>
              <w14:schemeClr w14:val="tx1"/>
            </w14:solidFill>
          </w14:textFill>
        </w:rPr>
        <w:t>名投标人为</w:t>
      </w: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第一</w:t>
      </w:r>
      <w:r>
        <w:rPr>
          <w:rFonts w:hint="eastAsia" w:ascii="宋体" w:hAnsi="宋体" w:eastAsia="宋体" w:cs="Times New Roman"/>
          <w:color w:val="000000" w:themeColor="text1"/>
          <w:kern w:val="0"/>
          <w:szCs w:val="21"/>
          <w:highlight w:val="none"/>
          <w14:textFill>
            <w14:solidFill>
              <w14:schemeClr w14:val="tx1"/>
            </w14:solidFill>
          </w14:textFill>
        </w:rPr>
        <w:t>中标候选人</w:t>
      </w:r>
      <w:r>
        <w:rPr>
          <w:rFonts w:hint="eastAsia" w:ascii="宋体" w:hAnsi="宋体" w:eastAsia="宋体" w:cs="Times New Roman"/>
          <w:color w:val="000000" w:themeColor="text1"/>
          <w:kern w:val="0"/>
          <w:szCs w:val="21"/>
          <w:highlight w:val="none"/>
          <w:lang w:eastAsia="zh-CN"/>
          <w14:textFill>
            <w14:solidFill>
              <w14:schemeClr w14:val="tx1"/>
            </w14:solidFill>
          </w14:textFill>
        </w:rPr>
        <w:t>，</w:t>
      </w:r>
      <w:r>
        <w:rPr>
          <w:rFonts w:hint="eastAsia" w:ascii="宋体" w:hAnsi="宋体" w:eastAsia="宋体" w:cs="Times New Roman"/>
          <w:color w:val="000000" w:themeColor="text1"/>
          <w:kern w:val="0"/>
          <w:szCs w:val="21"/>
          <w:highlight w:val="none"/>
          <w14:textFill>
            <w14:solidFill>
              <w14:schemeClr w14:val="tx1"/>
            </w14:solidFill>
          </w14:textFill>
        </w:rPr>
        <w:t>综合得分排名第</w:t>
      </w: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四</w:t>
      </w:r>
      <w:r>
        <w:rPr>
          <w:rFonts w:hint="eastAsia" w:ascii="宋体" w:hAnsi="宋体" w:eastAsia="宋体" w:cs="Times New Roman"/>
          <w:color w:val="000000" w:themeColor="text1"/>
          <w:kern w:val="0"/>
          <w:szCs w:val="21"/>
          <w:highlight w:val="none"/>
          <w14:textFill>
            <w14:solidFill>
              <w14:schemeClr w14:val="tx1"/>
            </w14:solidFill>
          </w14:textFill>
        </w:rPr>
        <w:t>名的</w:t>
      </w: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投标人</w:t>
      </w:r>
      <w:r>
        <w:rPr>
          <w:rFonts w:hint="eastAsia" w:ascii="宋体" w:hAnsi="宋体" w:eastAsia="宋体" w:cs="Times New Roman"/>
          <w:color w:val="000000" w:themeColor="text1"/>
          <w:kern w:val="0"/>
          <w:szCs w:val="21"/>
          <w:highlight w:val="none"/>
          <w14:textFill>
            <w14:solidFill>
              <w14:schemeClr w14:val="tx1"/>
            </w14:solidFill>
          </w14:textFill>
        </w:rPr>
        <w:t>为第二中标候选人，综合得分排名第</w:t>
      </w: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五</w:t>
      </w:r>
      <w:r>
        <w:rPr>
          <w:rFonts w:hint="eastAsia" w:ascii="宋体" w:hAnsi="宋体" w:eastAsia="宋体" w:cs="Times New Roman"/>
          <w:color w:val="000000" w:themeColor="text1"/>
          <w:kern w:val="0"/>
          <w:szCs w:val="21"/>
          <w:highlight w:val="none"/>
          <w14:textFill>
            <w14:solidFill>
              <w14:schemeClr w14:val="tx1"/>
            </w14:solidFill>
          </w14:textFill>
        </w:rPr>
        <w:t>名的</w:t>
      </w: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投标人</w:t>
      </w:r>
      <w:r>
        <w:rPr>
          <w:rFonts w:hint="eastAsia" w:ascii="宋体" w:hAnsi="宋体" w:eastAsia="宋体" w:cs="Times New Roman"/>
          <w:color w:val="000000" w:themeColor="text1"/>
          <w:kern w:val="0"/>
          <w:szCs w:val="21"/>
          <w:highlight w:val="none"/>
          <w14:textFill>
            <w14:solidFill>
              <w14:schemeClr w14:val="tx1"/>
            </w14:solidFill>
          </w14:textFill>
        </w:rPr>
        <w:t>为第三中标候选人</w:t>
      </w:r>
      <w:r>
        <w:rPr>
          <w:rFonts w:hint="eastAsia" w:ascii="宋体" w:hAnsi="宋体" w:eastAsia="宋体" w:cs="Times New Roman"/>
          <w:color w:val="000000" w:themeColor="text1"/>
          <w:kern w:val="0"/>
          <w:szCs w:val="21"/>
          <w:highlight w:val="none"/>
          <w:lang w:eastAsia="zh-CN"/>
          <w14:textFill>
            <w14:solidFill>
              <w14:schemeClr w14:val="tx1"/>
            </w14:solidFill>
          </w14:textFill>
        </w:rPr>
        <w:t>。</w:t>
      </w:r>
      <w:r>
        <w:rPr>
          <w:rFonts w:hint="eastAsia" w:ascii="宋体" w:hAnsi="宋体" w:eastAsia="宋体" w:cs="Times New Roman"/>
          <w:color w:val="000000" w:themeColor="text1"/>
          <w:kern w:val="0"/>
          <w:szCs w:val="21"/>
          <w:highlight w:val="none"/>
          <w14:textFill>
            <w14:solidFill>
              <w14:schemeClr w14:val="tx1"/>
            </w14:solidFill>
          </w14:textFill>
        </w:rPr>
        <w:t>招标人将确定第一中标候选人为中标人</w:t>
      </w:r>
      <w:r>
        <w:rPr>
          <w:rFonts w:hint="eastAsia" w:ascii="宋体" w:hAnsi="宋体" w:eastAsia="宋体" w:cs="Times New Roman"/>
          <w:color w:val="000000" w:themeColor="text1"/>
          <w:kern w:val="0"/>
          <w:szCs w:val="21"/>
          <w:highlight w:val="none"/>
          <w:lang w:eastAsia="zh-CN"/>
          <w14:textFill>
            <w14:solidFill>
              <w14:schemeClr w14:val="tx1"/>
            </w14:solidFill>
          </w14:textFill>
        </w:rPr>
        <w:t>（</w:t>
      </w:r>
      <w:r>
        <w:rPr>
          <w:rFonts w:hint="eastAsia" w:ascii="宋体" w:hAnsi="宋体" w:eastAsia="宋体" w:cs="Times New Roman"/>
          <w:color w:val="000000" w:themeColor="text1"/>
          <w:kern w:val="0"/>
          <w:szCs w:val="21"/>
          <w:highlight w:val="none"/>
          <w:lang w:val="en-US" w:eastAsia="zh-CN"/>
          <w14:textFill>
            <w14:solidFill>
              <w14:schemeClr w14:val="tx1"/>
            </w14:solidFill>
          </w14:textFill>
        </w:rPr>
        <w:t>其中，综合得分最高的投标人为A片区的中标人，综合得分第二高的投标人为B片区的中标人，综合得分第三高的投标人为C片区的中标人</w:t>
      </w:r>
      <w:r>
        <w:rPr>
          <w:rFonts w:hint="eastAsia" w:ascii="宋体" w:hAnsi="宋体" w:eastAsia="宋体" w:cs="Times New Roman"/>
          <w:color w:val="000000" w:themeColor="text1"/>
          <w:kern w:val="0"/>
          <w:szCs w:val="21"/>
          <w:highlight w:val="none"/>
          <w:lang w:eastAsia="zh-CN"/>
          <w14:textFill>
            <w14:solidFill>
              <w14:schemeClr w14:val="tx1"/>
            </w14:solidFill>
          </w14:textFill>
        </w:rPr>
        <w:t>）</w:t>
      </w:r>
      <w:r>
        <w:rPr>
          <w:rFonts w:hint="eastAsia" w:ascii="宋体" w:hAnsi="宋体" w:eastAsia="宋体" w:cs="Times New Roman"/>
          <w:color w:val="000000" w:themeColor="text1"/>
          <w:kern w:val="0"/>
          <w:szCs w:val="21"/>
          <w:highlight w:val="none"/>
          <w14:textFill>
            <w14:solidFill>
              <w14:schemeClr w14:val="tx1"/>
            </w14:solidFill>
          </w14:textFill>
        </w:rPr>
        <w:t>。</w:t>
      </w:r>
    </w:p>
    <w:p w14:paraId="3232A19B">
      <w:pPr>
        <w:autoSpaceDE w:val="0"/>
        <w:autoSpaceDN w:val="0"/>
        <w:adjustRightInd w:val="0"/>
        <w:spacing w:line="360" w:lineRule="auto"/>
        <w:ind w:left="420" w:leftChars="200" w:firstLine="420" w:firstLineChars="200"/>
        <w:jc w:val="left"/>
        <w:rPr>
          <w:rFonts w:ascii="宋体" w:hAnsi="宋体" w:eastAsia="宋体" w:cs="Times New Roman"/>
          <w:color w:val="000000" w:themeColor="text1"/>
          <w:kern w:val="0"/>
          <w:szCs w:val="24"/>
          <w:highlight w:val="none"/>
          <w:lang w:val="zh-CN"/>
          <w14:textFill>
            <w14:solidFill>
              <w14:schemeClr w14:val="tx1"/>
            </w14:solidFill>
          </w14:textFill>
        </w:rPr>
      </w:pPr>
      <w:r>
        <w:rPr>
          <w:rFonts w:hint="eastAsia" w:ascii="宋体" w:hAnsi="宋体" w:eastAsia="宋体" w:cs="Times New Roman"/>
          <w:color w:val="000000" w:themeColor="text1"/>
          <w:kern w:val="0"/>
          <w:szCs w:val="21"/>
          <w:highlight w:val="none"/>
          <w14:textFill>
            <w14:solidFill>
              <w14:schemeClr w14:val="tx1"/>
            </w14:solidFill>
          </w14:textFill>
        </w:rPr>
        <w:t>如果有两个或以上的投标人的综合得分相同，则在综合得分相同的投标人按技术标的评标得分高低排出次序，得分高的排前，得分低的排后。如果出现投标人的综合得分、技术标得分均相同时，由评标委员会进行投票，得票多的排名在先。当第一轮投票结果为投标人得票数相同时，再次进行投票，如此类推，直到能确定排序次序为止。</w:t>
      </w:r>
    </w:p>
    <w:p w14:paraId="7D35E7DA">
      <w:pPr>
        <w:widowControl/>
        <w:spacing w:line="360" w:lineRule="auto"/>
        <w:jc w:val="left"/>
        <w:rPr>
          <w:rFonts w:ascii="宋体" w:hAnsi="宋体" w:eastAsia="宋体" w:cs="宋体"/>
          <w:color w:val="000000" w:themeColor="text1"/>
          <w:kern w:val="0"/>
          <w:szCs w:val="21"/>
          <w:highlight w:val="none"/>
          <w14:textFill>
            <w14:solidFill>
              <w14:schemeClr w14:val="tx1"/>
            </w14:solidFill>
          </w14:textFill>
        </w:rPr>
      </w:pPr>
    </w:p>
    <w:p w14:paraId="6D61A50A">
      <w:pPr>
        <w:autoSpaceDE w:val="0"/>
        <w:autoSpaceDN w:val="0"/>
        <w:adjustRightInd w:val="0"/>
        <w:spacing w:line="360" w:lineRule="auto"/>
        <w:ind w:left="185" w:leftChars="88" w:firstLine="3443" w:firstLineChars="1225"/>
        <w:rPr>
          <w:rFonts w:ascii="宋体" w:hAnsi="宋体" w:eastAsia="宋体" w:cs="宋体"/>
          <w:b/>
          <w:bCs/>
          <w:color w:val="000000" w:themeColor="text1"/>
          <w:sz w:val="28"/>
          <w:szCs w:val="28"/>
          <w:highlight w:val="none"/>
          <w:lang w:val="zh-CN"/>
          <w14:textFill>
            <w14:solidFill>
              <w14:schemeClr w14:val="tx1"/>
            </w14:solidFill>
          </w14:textFill>
        </w:rPr>
      </w:pPr>
      <w:bookmarkStart w:id="657" w:name="_Toc22724_WPSOffice_Level1"/>
      <w:r>
        <w:rPr>
          <w:rFonts w:hint="eastAsia" w:ascii="宋体" w:hAnsi="宋体" w:eastAsia="宋体" w:cs="宋体"/>
          <w:b/>
          <w:bCs/>
          <w:color w:val="000000" w:themeColor="text1"/>
          <w:sz w:val="28"/>
          <w:szCs w:val="28"/>
          <w:highlight w:val="none"/>
          <w:lang w:val="zh-CN"/>
          <w14:textFill>
            <w14:solidFill>
              <w14:schemeClr w14:val="tx1"/>
            </w14:solidFill>
          </w14:textFill>
        </w:rPr>
        <w:t>六、编写评标报告</w:t>
      </w:r>
      <w:bookmarkEnd w:id="657"/>
    </w:p>
    <w:p w14:paraId="0232E103">
      <w:pPr>
        <w:autoSpaceDE w:val="0"/>
        <w:autoSpaceDN w:val="0"/>
        <w:adjustRightInd w:val="0"/>
        <w:spacing w:line="360" w:lineRule="auto"/>
        <w:ind w:left="420" w:hanging="420" w:hangingChars="200"/>
        <w:jc w:val="left"/>
        <w:rPr>
          <w:rFonts w:ascii="宋体" w:hAnsi="宋体" w:eastAsia="宋体" w:cs="宋体"/>
          <w:b/>
          <w:bCs/>
          <w:color w:val="000000" w:themeColor="text1"/>
          <w:szCs w:val="32"/>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1</w:t>
      </w:r>
      <w:r>
        <w:rPr>
          <w:rFonts w:ascii="宋体" w:hAnsi="宋体" w:eastAsia="宋体" w:cs="宋体"/>
          <w:color w:val="000000" w:themeColor="text1"/>
          <w:szCs w:val="24"/>
          <w:highlight w:val="none"/>
          <w:lang w:val="zh-CN"/>
          <w14:textFill>
            <w14:solidFill>
              <w14:schemeClr w14:val="tx1"/>
            </w14:solidFill>
          </w14:textFill>
        </w:rPr>
        <w:t>4</w:t>
      </w:r>
      <w:r>
        <w:rPr>
          <w:rFonts w:hint="eastAsia" w:ascii="宋体" w:hAnsi="宋体" w:eastAsia="宋体" w:cs="宋体"/>
          <w:color w:val="000000" w:themeColor="text1"/>
          <w:szCs w:val="24"/>
          <w:highlight w:val="none"/>
          <w:lang w:val="zh-CN"/>
          <w14:textFill>
            <w14:solidFill>
              <w14:schemeClr w14:val="tx1"/>
            </w14:solidFill>
          </w14:textFill>
        </w:rPr>
        <w:t>、评标委员会根据评审结果撰写评标报告。评标报告是评标委员会根据全体评标委员会成员签字的原始评审记录和评审结果编写的报告，其主要内容包括：</w:t>
      </w:r>
    </w:p>
    <w:p w14:paraId="56B0935A">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（1）开标邀请时间、开标日期和地点；</w:t>
      </w:r>
    </w:p>
    <w:p w14:paraId="0F578690">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（2）投标人名单和评标委员会成员名单；</w:t>
      </w:r>
    </w:p>
    <w:p w14:paraId="773FF83B">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（3）开标评审方法和标准；</w:t>
      </w:r>
    </w:p>
    <w:p w14:paraId="710F7BC5">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（4）开标评审记录和评审情况及说明，包括投标无效投标人名单及原因；</w:t>
      </w:r>
    </w:p>
    <w:p w14:paraId="765ED8C1">
      <w:pPr>
        <w:autoSpaceDE w:val="0"/>
        <w:autoSpaceDN w:val="0"/>
        <w:adjustRightInd w:val="0"/>
        <w:spacing w:line="360" w:lineRule="auto"/>
        <w:jc w:val="left"/>
        <w:rPr>
          <w:rFonts w:ascii="宋体" w:hAnsi="宋体" w:eastAsia="宋体" w:cs="宋体"/>
          <w:color w:val="000000" w:themeColor="text1"/>
          <w:kern w:val="0"/>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（5）评审结果和中标候选投标人排序表；</w:t>
      </w:r>
    </w:p>
    <w:p w14:paraId="303866AE">
      <w:pPr>
        <w:autoSpaceDE w:val="0"/>
        <w:autoSpaceDN w:val="0"/>
        <w:adjustRightInd w:val="0"/>
        <w:spacing w:line="360" w:lineRule="auto"/>
        <w:jc w:val="left"/>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kern w:val="0"/>
          <w:szCs w:val="24"/>
          <w:highlight w:val="none"/>
          <w:lang w:val="zh-CN"/>
          <w14:textFill>
            <w14:solidFill>
              <w14:schemeClr w14:val="tx1"/>
            </w14:solidFill>
          </w14:textFill>
        </w:rPr>
        <w:t>（6）评标委员会的推荐</w:t>
      </w:r>
      <w:r>
        <w:rPr>
          <w:rFonts w:hint="eastAsia" w:ascii="宋体" w:hAnsi="宋体" w:eastAsia="宋体" w:cs="宋体"/>
          <w:color w:val="000000" w:themeColor="text1"/>
          <w:szCs w:val="24"/>
          <w:highlight w:val="none"/>
          <w:lang w:val="zh-CN"/>
          <w14:textFill>
            <w14:solidFill>
              <w14:schemeClr w14:val="tx1"/>
            </w14:solidFill>
          </w14:textFill>
        </w:rPr>
        <w:t>建议。</w:t>
      </w:r>
    </w:p>
    <w:p w14:paraId="29EC0EFD">
      <w:pPr>
        <w:autoSpaceDE w:val="0"/>
        <w:autoSpaceDN w:val="0"/>
        <w:adjustRightInd w:val="0"/>
        <w:spacing w:line="360" w:lineRule="auto"/>
        <w:jc w:val="center"/>
        <w:rPr>
          <w:rFonts w:ascii="宋体" w:hAnsi="宋体" w:eastAsia="宋体" w:cs="宋体"/>
          <w:b/>
          <w:bCs/>
          <w:color w:val="000000" w:themeColor="text1"/>
          <w:sz w:val="28"/>
          <w:szCs w:val="28"/>
          <w:highlight w:val="none"/>
          <w:lang w:val="zh-CN"/>
          <w14:textFill>
            <w14:solidFill>
              <w14:schemeClr w14:val="tx1"/>
            </w14:solidFill>
          </w14:textFill>
        </w:rPr>
      </w:pPr>
    </w:p>
    <w:p w14:paraId="07272DC2">
      <w:pPr>
        <w:autoSpaceDE w:val="0"/>
        <w:autoSpaceDN w:val="0"/>
        <w:adjustRightInd w:val="0"/>
        <w:spacing w:line="360" w:lineRule="auto"/>
        <w:jc w:val="center"/>
        <w:rPr>
          <w:rFonts w:ascii="宋体" w:hAnsi="宋体" w:eastAsia="宋体" w:cs="宋体"/>
          <w:b/>
          <w:bCs/>
          <w:color w:val="000000" w:themeColor="text1"/>
          <w:sz w:val="30"/>
          <w:szCs w:val="30"/>
          <w:highlight w:val="none"/>
          <w:lang w:val="zh-CN"/>
          <w14:textFill>
            <w14:solidFill>
              <w14:schemeClr w14:val="tx1"/>
            </w14:solidFill>
          </w14:textFill>
        </w:rPr>
      </w:pPr>
      <w:bookmarkStart w:id="658" w:name="_Toc23773_WPSOffice_Level1"/>
      <w:r>
        <w:rPr>
          <w:rFonts w:hint="eastAsia" w:ascii="宋体" w:hAnsi="宋体" w:eastAsia="宋体" w:cs="宋体"/>
          <w:b/>
          <w:bCs/>
          <w:color w:val="000000" w:themeColor="text1"/>
          <w:sz w:val="28"/>
          <w:szCs w:val="28"/>
          <w:highlight w:val="none"/>
          <w:lang w:val="zh-CN"/>
          <w14:textFill>
            <w14:solidFill>
              <w14:schemeClr w14:val="tx1"/>
            </w14:solidFill>
          </w14:textFill>
        </w:rPr>
        <w:t>七、注意事项</w:t>
      </w:r>
      <w:bookmarkEnd w:id="658"/>
    </w:p>
    <w:p w14:paraId="63FD1864">
      <w:pPr>
        <w:autoSpaceDE w:val="0"/>
        <w:autoSpaceDN w:val="0"/>
        <w:adjustRightInd w:val="0"/>
        <w:spacing w:line="360" w:lineRule="auto"/>
        <w:ind w:left="420" w:hanging="420" w:hangingChars="200"/>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1</w:t>
      </w:r>
      <w:r>
        <w:rPr>
          <w:rFonts w:ascii="宋体" w:hAnsi="宋体" w:eastAsia="宋体" w:cs="宋体"/>
          <w:color w:val="000000" w:themeColor="text1"/>
          <w:szCs w:val="24"/>
          <w:highlight w:val="none"/>
          <w:lang w:val="zh-CN"/>
          <w14:textFill>
            <w14:solidFill>
              <w14:schemeClr w14:val="tx1"/>
            </w14:solidFill>
          </w14:textFill>
        </w:rPr>
        <w:t>5</w:t>
      </w:r>
      <w:r>
        <w:rPr>
          <w:rFonts w:hint="eastAsia" w:ascii="宋体" w:hAnsi="宋体" w:eastAsia="宋体" w:cs="宋体"/>
          <w:color w:val="000000" w:themeColor="text1"/>
          <w:szCs w:val="24"/>
          <w:highlight w:val="none"/>
          <w:lang w:val="zh-CN"/>
          <w14:textFill>
            <w14:solidFill>
              <w14:schemeClr w14:val="tx1"/>
            </w14:solidFill>
          </w14:textFill>
        </w:rPr>
        <w:t>、为确保评审工作的顺利进行，防止因泄密或其它意外而造成的不良后果及影响，凡参加评审工作的人员都必须认真执行本规定：</w:t>
      </w:r>
    </w:p>
    <w:p w14:paraId="63602E0D">
      <w:pPr>
        <w:autoSpaceDE w:val="0"/>
        <w:autoSpaceDN w:val="0"/>
        <w:adjustRightInd w:val="0"/>
        <w:spacing w:line="360" w:lineRule="auto"/>
        <w:ind w:left="436" w:leftChars="-59" w:hanging="560" w:hangingChars="267"/>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（1）在评审工作期间，所有分发的投标文件、资料等仅限于在评审场所中使用，不得带往其它地方，所有的招标文件、投标文件、资料等一律编号登记；</w:t>
      </w:r>
    </w:p>
    <w:p w14:paraId="09FDBAD2">
      <w:pPr>
        <w:autoSpaceDE w:val="0"/>
        <w:autoSpaceDN w:val="0"/>
        <w:adjustRightInd w:val="0"/>
        <w:spacing w:line="360" w:lineRule="auto"/>
        <w:ind w:left="436" w:leftChars="-59" w:hanging="560" w:hangingChars="267"/>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（2）评审人员及工作人员不得在公共场合谈论有关评审内容；</w:t>
      </w:r>
    </w:p>
    <w:p w14:paraId="69AC098F">
      <w:pPr>
        <w:autoSpaceDE w:val="0"/>
        <w:autoSpaceDN w:val="0"/>
        <w:adjustRightInd w:val="0"/>
        <w:spacing w:line="360" w:lineRule="auto"/>
        <w:ind w:left="436" w:leftChars="-59" w:hanging="560" w:hangingChars="267"/>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3）评审人员及工作人员不得以书信、电讯、口述等方式将有关评审内容（如资料、投标文件、投标报价、评审方式、评标委员会的决定、评审组织机构、评审人员名单等）披露给未参加评审的任何无关人员，包括上级领导、同级和下级人员，任何与评审无关的人员（包括亲朋好友和同事）不得进入评审场所；</w:t>
      </w:r>
    </w:p>
    <w:p w14:paraId="31BCA885">
      <w:pPr>
        <w:autoSpaceDE w:val="0"/>
        <w:autoSpaceDN w:val="0"/>
        <w:adjustRightInd w:val="0"/>
        <w:spacing w:line="360" w:lineRule="auto"/>
        <w:ind w:left="436" w:leftChars="-59" w:hanging="560" w:hangingChars="267"/>
        <w:rPr>
          <w:rFonts w:ascii="宋体" w:hAnsi="宋体" w:eastAsia="宋体" w:cs="宋体"/>
          <w:color w:val="000000" w:themeColor="text1"/>
          <w:szCs w:val="24"/>
          <w:highlight w:val="none"/>
          <w:lang w:val="zh-CN"/>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（4）</w:t>
      </w:r>
      <w:r>
        <w:rPr>
          <w:rFonts w:hint="eastAsia" w:ascii="宋体" w:hAnsi="宋体" w:eastAsia="宋体" w:cs="宋体"/>
          <w:color w:val="000000" w:themeColor="text1"/>
          <w:szCs w:val="24"/>
          <w:highlight w:val="none"/>
          <w:lang w:val="en-US" w:eastAsia="zh-CN"/>
          <w14:textFill>
            <w14:solidFill>
              <w14:schemeClr w14:val="tx1"/>
            </w14:solidFill>
          </w14:textFill>
        </w:rPr>
        <w:t>如有需要举行</w:t>
      </w:r>
      <w:r>
        <w:rPr>
          <w:rFonts w:hint="eastAsia" w:ascii="宋体" w:hAnsi="宋体" w:eastAsia="宋体" w:cs="宋体"/>
          <w:color w:val="000000" w:themeColor="text1"/>
          <w:szCs w:val="24"/>
          <w:highlight w:val="none"/>
          <w:lang w:val="zh-CN"/>
          <w14:textFill>
            <w14:solidFill>
              <w14:schemeClr w14:val="tx1"/>
            </w14:solidFill>
          </w14:textFill>
        </w:rPr>
        <w:t>澄清会，在举行与各投标人的澄清会之前评标委员会应明确参加会议的人员及主谈人。任何需要投标人在澄清会上澄清的问题必须经评标委员会成员签字并由主谈人提出。在澄清期间，对于涉及本规定保密范畴的所有内容，主谈人不得向投标人透露；</w:t>
      </w:r>
    </w:p>
    <w:p w14:paraId="32177B1A">
      <w:pPr>
        <w:widowControl/>
        <w:jc w:val="left"/>
        <w:rPr>
          <w:rFonts w:ascii="宋体" w:hAnsi="宋体" w:eastAsia="宋体" w:cs="Times New Roman"/>
          <w:b/>
          <w:bCs/>
          <w:color w:val="000000" w:themeColor="text1"/>
          <w:kern w:val="0"/>
          <w:szCs w:val="21"/>
          <w:highlight w:val="none"/>
          <w14:textFill>
            <w14:solidFill>
              <w14:schemeClr w14:val="tx1"/>
            </w14:solidFill>
          </w14:textFill>
        </w:rPr>
      </w:pPr>
      <w:r>
        <w:rPr>
          <w:rFonts w:hint="eastAsia" w:ascii="宋体" w:hAnsi="宋体" w:eastAsia="宋体" w:cs="宋体"/>
          <w:color w:val="000000" w:themeColor="text1"/>
          <w:szCs w:val="24"/>
          <w:highlight w:val="none"/>
          <w:lang w:val="zh-CN"/>
          <w14:textFill>
            <w14:solidFill>
              <w14:schemeClr w14:val="tx1"/>
            </w14:solidFill>
          </w14:textFill>
        </w:rPr>
        <w:t>（5）任何评审人员和工作人员不得对外公布评审的一切内容。</w:t>
      </w:r>
    </w:p>
    <w:bookmarkEnd w:id="629"/>
    <w:bookmarkEnd w:id="637"/>
    <w:bookmarkEnd w:id="638"/>
    <w:bookmarkEnd w:id="639"/>
    <w:p w14:paraId="741AA334">
      <w:pPr>
        <w:widowControl/>
        <w:jc w:val="left"/>
        <w:rPr>
          <w:rFonts w:ascii="宋体" w:hAnsi="宋体" w:eastAsia="宋体" w:cs="宋体"/>
          <w:color w:val="000000" w:themeColor="text1"/>
          <w:szCs w:val="24"/>
          <w:highlight w:val="none"/>
          <w:lang w:val="zh-CN"/>
          <w14:textFill>
            <w14:solidFill>
              <w14:schemeClr w14:val="tx1"/>
            </w14:solidFill>
          </w14:textFill>
        </w:rPr>
      </w:pPr>
    </w:p>
    <w:sectPr>
      <w:pgSz w:w="12240" w:h="15840"/>
      <w:pgMar w:top="1191" w:right="1043" w:bottom="1191" w:left="1043" w:header="720" w:footer="720" w:gutter="0"/>
      <w:pgNumType w:fmt="decimal"/>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80CC978-88E4-434A-8A64-67B418A310D8}"/>
  </w:font>
  <w:font w:name="黑体">
    <w:panose1 w:val="02010609060101010101"/>
    <w:charset w:val="86"/>
    <w:family w:val="auto"/>
    <w:pitch w:val="default"/>
    <w:sig w:usb0="800002BF" w:usb1="38CF7CFA" w:usb2="00000016" w:usb3="00000000" w:csb0="00040001" w:csb1="00000000"/>
    <w:embedRegular r:id="rId2" w:fontKey="{792786D9-3D75-49A6-8E67-E324D88D5AD0}"/>
  </w:font>
  <w:font w:name="Courier New">
    <w:panose1 w:val="02070309020205020404"/>
    <w:charset w:val="01"/>
    <w:family w:val="modern"/>
    <w:pitch w:val="default"/>
    <w:sig w:usb0="E0002EFF" w:usb1="C0007843" w:usb2="00000009" w:usb3="00000000" w:csb0="400001FF" w:csb1="FFFF0000"/>
    <w:embedRegular r:id="rId3" w:fontKey="{F965B8BC-246C-4590-A163-2C833C668AD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F8F7DCD7-7E9D-4E99-9805-E49585C971B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5" w:fontKey="{C7A11820-2F49-4657-BA93-B8B2945C056E}"/>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仿宋_GB2312">
    <w:panose1 w:val="02010609030101010101"/>
    <w:charset w:val="86"/>
    <w:family w:val="auto"/>
    <w:pitch w:val="default"/>
    <w:sig w:usb0="00000001" w:usb1="080E0000" w:usb2="00000000" w:usb3="00000000" w:csb0="00040000" w:csb1="00000000"/>
    <w:embedRegular r:id="rId6" w:fontKey="{C2496285-0473-4B88-B0A1-B2F7404CE683}"/>
  </w:font>
  <w:font w:name="ˎ̥">
    <w:altName w:val="Times New Roman"/>
    <w:panose1 w:val="00000000000000000000"/>
    <w:charset w:val="01"/>
    <w:family w:val="roman"/>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FrutigerNext LT Light">
    <w:altName w:val="宋体"/>
    <w:panose1 w:val="00000000000000000000"/>
    <w:charset w:val="86"/>
    <w:family w:val="swiss"/>
    <w:pitch w:val="default"/>
    <w:sig w:usb0="00000000" w:usb1="00000000" w:usb2="00000010" w:usb3="00000000" w:csb0="00040001" w:csb1="00000000"/>
  </w:font>
  <w:font w:name="方正小标宋简体">
    <w:panose1 w:val="02000000000000000000"/>
    <w:charset w:val="86"/>
    <w:family w:val="auto"/>
    <w:pitch w:val="default"/>
    <w:sig w:usb0="00000001" w:usb1="08000000" w:usb2="00000000" w:usb3="00000000" w:csb0="00040000" w:csb1="00000000"/>
    <w:embedRegular r:id="rId7" w:fontKey="{DCB222CC-B177-426E-9F39-A7ADEA6BF71C}"/>
  </w:font>
  <w:font w:name="WPSEMBED6">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FB7BB5">
    <w:pPr>
      <w:pStyle w:val="25"/>
      <w:jc w:val="left"/>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703B47">
                          <w:pPr>
                            <w:pStyle w:val="2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3703B47">
                    <w:pPr>
                      <w:pStyle w:val="25"/>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694F34F">
                          <w:pPr>
                            <w:pStyle w:val="25"/>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en6w5AgAAcQ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dy8HaYHVw/ApY6xIk3DBSZS6kqPVmh3&#10;7YXnzhQn0HSmmxRv+bpGKRvmwwNzGA2Uj+UJ9/iU0iCluViUVMZ9/dd9jEfH4KWkwajlVGOzKJEf&#10;NDoJwNAbrjd2vaEP6s5gdkdYSsuTiQcuyN4snVFfsFHLmAMupjky5TT05l3oxh0bycVymYIO1tX7&#10;qnuAObQsbPTW8pgmSuXt8hAgbVI8CtSpgk7FAyYx9eyyNXHU/zynqKd/isU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AXen6w5AgAAcQQAAA4AAAAAAAAAAQAgAAAAHwEAAGRycy9lMm9Eb2Mu&#10;eG1sUEsFBgAAAAAGAAYAWQEAAMoFAAAAAA==&#10;">
              <v:fill on="f" focussize="0,0"/>
              <v:stroke on="f" weight="0.5pt"/>
              <v:imagedata o:title=""/>
              <o:lock v:ext="edit" aspectratio="f"/>
              <v:textbox inset="0mm,0mm,0mm,0mm" style="mso-fit-shape-to-text:t;">
                <w:txbxContent>
                  <w:p w14:paraId="2694F34F">
                    <w:pPr>
                      <w:pStyle w:val="25"/>
                    </w:pP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CACBA78">
                          <w:pPr>
                            <w:pStyle w:val="25"/>
                            <w:jc w:val="left"/>
                          </w:pPr>
                        </w:p>
                        <w:p w14:paraId="3C702C7A"/>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ufaQ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bi59pDgCAABxBAAADgAAAAAAAAABACAAAAAfAQAAZHJzL2Uyb0RvYy54&#10;bWxQSwUGAAAAAAYABgBZAQAAyQUAAAAA&#10;">
              <v:fill on="f" focussize="0,0"/>
              <v:stroke on="f" weight="0.5pt"/>
              <v:imagedata o:title=""/>
              <o:lock v:ext="edit" aspectratio="f"/>
              <v:textbox inset="0mm,0mm,0mm,0mm" style="mso-fit-shape-to-text:t;">
                <w:txbxContent>
                  <w:p w14:paraId="3CACBA78">
                    <w:pPr>
                      <w:pStyle w:val="25"/>
                      <w:jc w:val="left"/>
                    </w:pPr>
                  </w:p>
                  <w:p w14:paraId="3C702C7A"/>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52E1C7">
    <w:pPr>
      <w:pStyle w:val="25"/>
      <w:jc w:val="left"/>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A40E84F">
                          <w:pPr>
                            <w:pStyle w:val="25"/>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ScF0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Z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AWScF05AgAAcQQAAA4AAAAAAAAAAQAgAAAAHwEAAGRycy9lMm9Eb2Mu&#10;eG1sUEsFBgAAAAAGAAYAWQEAAMoFAAAAAA==&#10;">
              <v:fill on="f" focussize="0,0"/>
              <v:stroke on="f" weight="0.5pt"/>
              <v:imagedata o:title=""/>
              <o:lock v:ext="edit" aspectratio="f"/>
              <v:textbox inset="0mm,0mm,0mm,0mm" style="mso-fit-shape-to-text:t;">
                <w:txbxContent>
                  <w:p w14:paraId="1A40E84F">
                    <w:pPr>
                      <w:pStyle w:val="25"/>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B1983FD">
                          <w:pPr>
                            <w:pStyle w:val="25"/>
                            <w:jc w:val="left"/>
                          </w:pPr>
                        </w:p>
                        <w:p w14:paraId="10C8B072"/>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OmEs+A5AgAAcQQAAA4AAAAAAAAAAQAgAAAAHwEAAGRycy9lMm9Eb2Mu&#10;eG1sUEsFBgAAAAAGAAYAWQEAAMoFAAAAAA==&#10;">
              <v:fill on="f" focussize="0,0"/>
              <v:stroke on="f" weight="0.5pt"/>
              <v:imagedata o:title=""/>
              <o:lock v:ext="edit" aspectratio="f"/>
              <v:textbox inset="0mm,0mm,0mm,0mm" style="mso-fit-shape-to-text:t;">
                <w:txbxContent>
                  <w:p w14:paraId="2B1983FD">
                    <w:pPr>
                      <w:pStyle w:val="25"/>
                      <w:jc w:val="left"/>
                    </w:pPr>
                  </w:p>
                  <w:p w14:paraId="10C8B072"/>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6A77F4">
    <w:pPr>
      <w:pStyle w:val="25"/>
      <w:jc w:val="center"/>
    </w:pPr>
    <w:r>
      <w:rPr>
        <w:rFonts w:hint="eastAsia"/>
      </w:rPr>
      <w:t>第</w:t>
    </w:r>
    <w:r>
      <w:rPr>
        <w:bCs/>
      </w:rPr>
      <w:fldChar w:fldCharType="begin"/>
    </w:r>
    <w:r>
      <w:rPr>
        <w:bCs/>
      </w:rPr>
      <w:instrText xml:space="preserve">PAGE</w:instrText>
    </w:r>
    <w:r>
      <w:rPr>
        <w:bCs/>
      </w:rPr>
      <w:fldChar w:fldCharType="separate"/>
    </w:r>
    <w:r>
      <w:rPr>
        <w:bCs/>
      </w:rPr>
      <w:t>1</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69</w:t>
    </w:r>
    <w:r>
      <w:rPr>
        <w:bCs/>
      </w:rPr>
      <w:fldChar w:fldCharType="end"/>
    </w:r>
    <w:r>
      <w:rPr>
        <w:rFonts w:hint="eastAsia"/>
        <w:bCs/>
      </w:rPr>
      <w:t>页</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283941">
    <w:pPr>
      <w:pStyle w:val="25"/>
      <w:jc w:val="left"/>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0D5E0F8">
                          <w:pPr>
                            <w:pStyle w:val="25"/>
                          </w:pPr>
                          <w:r>
                            <w:t xml:space="preserve">第 </w:t>
                          </w:r>
                          <w:r>
                            <w:fldChar w:fldCharType="begin"/>
                          </w:r>
                          <w:r>
                            <w:instrText xml:space="preserve"> PAGE  \* MERGEFORMAT </w:instrText>
                          </w:r>
                          <w:r>
                            <w:fldChar w:fldCharType="separate"/>
                          </w:r>
                          <w:r>
                            <w:t>119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QgOhg6AgAAcQ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r6+okQzhY6fvn87&#10;/fh1+vmV4A4CtdbPEPdgERm6t6bD2Az3HpeRd1c5FX/BiMAPeY8XeUUXCI+PppPpNIeLwzccgJ89&#10;PrfOh3fCKBKNgjr0L8nKDhsf+tAhJGbTZt1ImXooNWkLen31J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kIDoYOgIAAHEEAAAOAAAAAAAAAAEAIAAAAB8BAABkcnMvZTJvRG9j&#10;LnhtbFBLBQYAAAAABgAGAFkBAADLBQAAAAA=&#10;">
              <v:fill on="f" focussize="0,0"/>
              <v:stroke on="f" weight="0.5pt"/>
              <v:imagedata o:title=""/>
              <o:lock v:ext="edit" aspectratio="f"/>
              <v:textbox inset="0mm,0mm,0mm,0mm" style="mso-fit-shape-to-text:t;">
                <w:txbxContent>
                  <w:p w14:paraId="60D5E0F8">
                    <w:pPr>
                      <w:pStyle w:val="25"/>
                    </w:pPr>
                    <w:r>
                      <w:t xml:space="preserve">第 </w:t>
                    </w:r>
                    <w:r>
                      <w:fldChar w:fldCharType="begin"/>
                    </w:r>
                    <w:r>
                      <w:instrText xml:space="preserve"> PAGE  \* MERGEFORMAT </w:instrText>
                    </w:r>
                    <w:r>
                      <w:fldChar w:fldCharType="separate"/>
                    </w:r>
                    <w:r>
                      <w:t>119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F291432">
                          <w:pPr>
                            <w:pStyle w:val="25"/>
                            <w:jc w:val="left"/>
                          </w:pPr>
                        </w:p>
                        <w:p w14:paraId="7D69C853"/>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g2+aU5AgAAc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q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Mg2+aU5AgAAcQQAAA4AAAAAAAAAAQAgAAAAHwEAAGRycy9lMm9Eb2Mu&#10;eG1sUEsFBgAAAAAGAAYAWQEAAMoFAAAAAA==&#10;">
              <v:fill on="f" focussize="0,0"/>
              <v:stroke on="f" weight="0.5pt"/>
              <v:imagedata o:title=""/>
              <o:lock v:ext="edit" aspectratio="f"/>
              <v:textbox inset="0mm,0mm,0mm,0mm" style="mso-fit-shape-to-text:t;">
                <w:txbxContent>
                  <w:p w14:paraId="2F291432">
                    <w:pPr>
                      <w:pStyle w:val="25"/>
                      <w:jc w:val="left"/>
                    </w:pPr>
                  </w:p>
                  <w:p w14:paraId="7D69C853"/>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79858A">
    <w:pPr>
      <w:pStyle w:val="25"/>
      <w:jc w:val="center"/>
    </w:pPr>
    <w:r>
      <w:rPr>
        <w:rFonts w:hint="eastAsia"/>
      </w:rPr>
      <w:t>第</w:t>
    </w:r>
    <w:r>
      <w:rPr>
        <w:bCs/>
      </w:rPr>
      <w:fldChar w:fldCharType="begin"/>
    </w:r>
    <w:r>
      <w:rPr>
        <w:bCs/>
      </w:rPr>
      <w:instrText xml:space="preserve">PAGE</w:instrText>
    </w:r>
    <w:r>
      <w:rPr>
        <w:bCs/>
      </w:rPr>
      <w:fldChar w:fldCharType="separate"/>
    </w:r>
    <w:r>
      <w:rPr>
        <w:bCs/>
      </w:rPr>
      <w:t>49</w:t>
    </w:r>
    <w:r>
      <w:rPr>
        <w:bCs/>
      </w:rPr>
      <w:fldChar w:fldCharType="end"/>
    </w:r>
    <w:r>
      <w:rPr>
        <w:rFonts w:hint="eastAsia"/>
        <w:lang w:val="zh-CN"/>
      </w:rPr>
      <w:t>页 共</w:t>
    </w:r>
    <w:r>
      <w:rPr>
        <w:bCs/>
      </w:rPr>
      <w:fldChar w:fldCharType="begin"/>
    </w:r>
    <w:r>
      <w:rPr>
        <w:bCs/>
      </w:rPr>
      <w:instrText xml:space="preserve">NUMPAGES</w:instrText>
    </w:r>
    <w:r>
      <w:rPr>
        <w:bCs/>
      </w:rPr>
      <w:fldChar w:fldCharType="separate"/>
    </w:r>
    <w:r>
      <w:rPr>
        <w:bCs/>
      </w:rPr>
      <w:t>49</w:t>
    </w:r>
    <w:r>
      <w:rPr>
        <w:bCs/>
      </w:rPr>
      <w:fldChar w:fldCharType="end"/>
    </w:r>
    <w:r>
      <w:rPr>
        <w:rFonts w:hint="eastAsia"/>
        <w:bCs/>
      </w:rPr>
      <w:t>页</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E1327">
    <w:pPr>
      <w:pStyle w:val="25"/>
      <w:jc w:val="cente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E18D725">
                          <w:pPr>
                            <w:pStyle w:val="25"/>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I4vhk6AgAAcQ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dUaKZQsdP37+d&#10;fvw6/fxKcAeBWutniHuwiAzdW9NhbIZ7j8vIu6ucir9gROCHvMeLvKILhMdH08l0msPF4RsOwM8e&#10;n1vnwzthFIlGQR36l2Rlh40PfegQErNps26kTD2UmrQFvX79J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CCOL4ZOgIAAHEEAAAOAAAAAAAAAAEAIAAAAB8BAABkcnMvZTJvRG9j&#10;LnhtbFBLBQYAAAAABgAGAFkBAADLBQAAAAA=&#10;">
              <v:fill on="f" focussize="0,0"/>
              <v:stroke on="f" weight="0.5pt"/>
              <v:imagedata o:title=""/>
              <o:lock v:ext="edit" aspectratio="f"/>
              <v:textbox inset="0mm,0mm,0mm,0mm" style="mso-fit-shape-to-text:t;">
                <w:txbxContent>
                  <w:p w14:paraId="3E18D725">
                    <w:pPr>
                      <w:pStyle w:val="25"/>
                    </w:pPr>
                    <w:r>
                      <w:t xml:space="preserve">第 </w:t>
                    </w:r>
                    <w:r>
                      <w:fldChar w:fldCharType="begin"/>
                    </w:r>
                    <w:r>
                      <w:instrText xml:space="preserve"> PAGE  \* MERGEFORMAT </w:instrText>
                    </w:r>
                    <w:r>
                      <w:fldChar w:fldCharType="separate"/>
                    </w:r>
                    <w:r>
                      <w:t>123</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D0EB772">
                          <w:pPr>
                            <w:pStyle w:val="25"/>
                            <w:jc w:val="center"/>
                          </w:pPr>
                        </w:p>
                        <w:p w14:paraId="1BC58280"/>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1u+M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pbW74zgCAABxBAAADgAAAAAAAAABACAAAAAfAQAAZHJzL2Uyb0RvYy54&#10;bWxQSwUGAAAAAAYABgBZAQAAyQUAAAAA&#10;">
              <v:fill on="f" focussize="0,0"/>
              <v:stroke on="f" weight="0.5pt"/>
              <v:imagedata o:title=""/>
              <o:lock v:ext="edit" aspectratio="f"/>
              <v:textbox inset="0mm,0mm,0mm,0mm" style="mso-fit-shape-to-text:t;">
                <w:txbxContent>
                  <w:p w14:paraId="1D0EB772">
                    <w:pPr>
                      <w:pStyle w:val="25"/>
                      <w:jc w:val="center"/>
                    </w:pPr>
                  </w:p>
                  <w:p w14:paraId="1BC58280"/>
                </w:txbxContent>
              </v:textbox>
            </v:shape>
          </w:pict>
        </mc:Fallback>
      </mc:AlternateContent>
    </w:r>
  </w:p>
  <w:p w14:paraId="2E767E6F">
    <w:pPr>
      <w:pStyle w:val="2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885C36">
    <w:pPr>
      <w:pStyle w:val="2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ED8A7">
    <w:pPr>
      <w:pStyle w:val="25"/>
      <w:jc w:val="left"/>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2711181">
                          <w:pPr>
                            <w:pStyle w:val="25"/>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s1ek6AgAAcQQAAA4AAABkcnMvZTJvRG9jLnhtbK1UzY7TMBC+I/EO&#10;lu80aVcs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n31O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kbNXpOgIAAHEEAAAOAAAAAAAAAAEAIAAAAB8BAABkcnMvZTJvRG9j&#10;LnhtbFBLBQYAAAAABgAGAFkBAADLBQAAAAA=&#10;">
              <v:fill on="f" focussize="0,0"/>
              <v:stroke on="f" weight="0.5pt"/>
              <v:imagedata o:title=""/>
              <o:lock v:ext="edit" aspectratio="f"/>
              <v:textbox inset="0mm,0mm,0mm,0mm" style="mso-fit-shape-to-text:t;">
                <w:txbxContent>
                  <w:p w14:paraId="72711181">
                    <w:pPr>
                      <w:pStyle w:val="25"/>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08B387C7">
                          <w:pPr>
                            <w:pStyle w:val="25"/>
                            <w:jc w:val="left"/>
                          </w:pPr>
                        </w:p>
                        <w:p w14:paraId="16EAF178"/>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E4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dYwVaRp6mEipKz1aod23&#10;Pc+9Kc6g6Uw3Kd7yTY1StsyHB+YwGigfjyfcYymlQUrTW5RUxn3513mMR8fgpaTBqOVU42VRIt9r&#10;dBKAYTDcYOwHQx/VncHsojmoJZm44IIczNIZ9RkvahVzwMU0R6achsG8C92440VysVqloKN19aHq&#10;LmAOLQtbvbM8polSebs6BkibFI8CdaqgU3GDSUw9619NHPU/9ynq8U+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5w34TgCAABxBAAADgAAAAAAAAABACAAAAAfAQAAZHJzL2Uyb0RvYy54&#10;bWxQSwUGAAAAAAYABgBZAQAAyQUAAAAA&#10;">
              <v:fill on="f" focussize="0,0"/>
              <v:stroke on="f" weight="0.5pt"/>
              <v:imagedata o:title=""/>
              <o:lock v:ext="edit" aspectratio="f"/>
              <v:textbox inset="0mm,0mm,0mm,0mm" style="mso-fit-shape-to-text:t;">
                <w:txbxContent>
                  <w:p w14:paraId="08B387C7">
                    <w:pPr>
                      <w:pStyle w:val="25"/>
                      <w:jc w:val="left"/>
                    </w:pPr>
                  </w:p>
                  <w:p w14:paraId="16EAF178"/>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9417C">
    <w:pPr>
      <w:pStyle w:val="2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D3EDB">
    <w:pPr>
      <w:pStyle w:val="25"/>
      <w:jc w:val="left"/>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E5D5BFC">
                          <w:pPr>
                            <w:pStyle w:val="25"/>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vl6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Envl685AgAAcQQAAA4AAAAAAAAAAQAgAAAAHwEAAGRycy9lMm9Eb2Mu&#10;eG1sUEsFBgAAAAAGAAYAWQEAAMoFAAAAAA==&#10;">
              <v:fill on="f" focussize="0,0"/>
              <v:stroke on="f" weight="0.5pt"/>
              <v:imagedata o:title=""/>
              <o:lock v:ext="edit" aspectratio="f"/>
              <v:textbox inset="0mm,0mm,0mm,0mm" style="mso-fit-shape-to-text:t;">
                <w:txbxContent>
                  <w:p w14:paraId="4E5D5BFC">
                    <w:pPr>
                      <w:pStyle w:val="25"/>
                    </w:pPr>
                    <w:r>
                      <w:t xml:space="preserve">第 </w:t>
                    </w:r>
                    <w:r>
                      <w:fldChar w:fldCharType="begin"/>
                    </w:r>
                    <w:r>
                      <w:instrText xml:space="preserve"> PAGE  \* MERGEFORMAT </w:instrText>
                    </w:r>
                    <w:r>
                      <w:fldChar w:fldCharType="separate"/>
                    </w:r>
                    <w:r>
                      <w:t>36</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7B2E8F1">
                          <w:pPr>
                            <w:pStyle w:val="25"/>
                            <w:jc w:val="left"/>
                          </w:pPr>
                        </w:p>
                        <w:p w14:paraId="42190204"/>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xK6C45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CxK6C45AgAAcQQAAA4AAAAAAAAAAQAgAAAAHwEAAGRycy9lMm9Eb2Mu&#10;eG1sUEsFBgAAAAAGAAYAWQEAAMoFAAAAAA==&#10;">
              <v:fill on="f" focussize="0,0"/>
              <v:stroke on="f" weight="0.5pt"/>
              <v:imagedata o:title=""/>
              <o:lock v:ext="edit" aspectratio="f"/>
              <v:textbox inset="0mm,0mm,0mm,0mm" style="mso-fit-shape-to-text:t;">
                <w:txbxContent>
                  <w:p w14:paraId="27B2E8F1">
                    <w:pPr>
                      <w:pStyle w:val="25"/>
                      <w:jc w:val="left"/>
                    </w:pPr>
                  </w:p>
                  <w:p w14:paraId="42190204"/>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93A53">
    <w:pPr>
      <w:pStyle w:val="25"/>
      <w:jc w:val="center"/>
      <w:rPr>
        <w:sz w:val="20"/>
        <w:szCs w:val="20"/>
      </w:rPr>
    </w:pPr>
    <w:r>
      <w:rPr>
        <w:sz w:val="20"/>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356E4C5">
                          <w:pPr>
                            <w:pStyle w:val="25"/>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hd3eo6AgAAcQQAAA4AAABkcnMvZTJvRG9jLnhtbK1UzY7TMBC+I/EO&#10;lu80aVesSt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n31O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BoXd3qOgIAAHEEAAAOAAAAAAAAAAEAIAAAAB8BAABkcnMvZTJvRG9j&#10;LnhtbFBLBQYAAAAABgAGAFkBAADLBQAAAAA=&#10;">
              <v:fill on="f" focussize="0,0"/>
              <v:stroke on="f" weight="0.5pt"/>
              <v:imagedata o:title=""/>
              <o:lock v:ext="edit" aspectratio="f"/>
              <v:textbox inset="0mm,0mm,0mm,0mm" style="mso-fit-shape-to-text:t;">
                <w:txbxContent>
                  <w:p w14:paraId="3356E4C5">
                    <w:pPr>
                      <w:pStyle w:val="25"/>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91385">
    <w:pPr>
      <w:pStyle w:val="25"/>
      <w:jc w:val="center"/>
      <w:rPr>
        <w:sz w:val="20"/>
        <w:szCs w:val="20"/>
      </w:rPr>
    </w:pPr>
    <w:r>
      <w:rPr>
        <w:bCs/>
        <w:sz w:val="20"/>
        <w:szCs w:val="20"/>
      </w:rPr>
      <w:fldChar w:fldCharType="begin"/>
    </w:r>
    <w:r>
      <w:rPr>
        <w:bCs/>
        <w:sz w:val="20"/>
        <w:szCs w:val="20"/>
      </w:rPr>
      <w:instrText xml:space="preserve">PAGE</w:instrText>
    </w:r>
    <w:r>
      <w:rPr>
        <w:bCs/>
        <w:sz w:val="20"/>
        <w:szCs w:val="20"/>
      </w:rPr>
      <w:fldChar w:fldCharType="separate"/>
    </w:r>
    <w:r>
      <w:rPr>
        <w:bCs/>
        <w:sz w:val="20"/>
        <w:szCs w:val="20"/>
      </w:rPr>
      <w:t>24</w:t>
    </w:r>
    <w:r>
      <w:rPr>
        <w:bCs/>
        <w:sz w:val="20"/>
        <w:szCs w:val="20"/>
      </w:rPr>
      <w:fldChar w:fldCharType="end"/>
    </w:r>
    <w:r>
      <w:rPr>
        <w:sz w:val="20"/>
        <w:szCs w:val="20"/>
        <w:lang w:val="zh-CN"/>
      </w:rPr>
      <w:t>/</w:t>
    </w:r>
    <w:r>
      <w:rPr>
        <w:bCs/>
        <w:sz w:val="20"/>
        <w:szCs w:val="20"/>
      </w:rPr>
      <w:fldChar w:fldCharType="begin"/>
    </w:r>
    <w:r>
      <w:rPr>
        <w:bCs/>
        <w:sz w:val="20"/>
        <w:szCs w:val="20"/>
      </w:rPr>
      <w:instrText xml:space="preserve">NUMPAGES</w:instrText>
    </w:r>
    <w:r>
      <w:rPr>
        <w:bCs/>
        <w:sz w:val="20"/>
        <w:szCs w:val="20"/>
      </w:rPr>
      <w:fldChar w:fldCharType="separate"/>
    </w:r>
    <w:r>
      <w:rPr>
        <w:bCs/>
        <w:sz w:val="20"/>
        <w:szCs w:val="20"/>
      </w:rPr>
      <w:t>35</w:t>
    </w:r>
    <w:r>
      <w:rPr>
        <w:bCs/>
        <w:sz w:val="20"/>
        <w:szCs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18F753">
    <w:pPr>
      <w:pStyle w:val="25"/>
      <w:jc w:val="center"/>
      <w:rPr>
        <w:sz w:val="20"/>
        <w:szCs w:val="20"/>
      </w:rPr>
    </w:pPr>
    <w:r>
      <w:rPr>
        <w:sz w:val="20"/>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54E96E">
                          <w:pPr>
                            <w:pStyle w:val="25"/>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5754E96E">
                    <w:pPr>
                      <w:pStyle w:val="25"/>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D2719A">
    <w:pPr>
      <w:pStyle w:val="25"/>
      <w:jc w:val="center"/>
      <w:rPr>
        <w:sz w:val="20"/>
        <w:szCs w:val="20"/>
      </w:rPr>
    </w:pPr>
    <w:r>
      <w:rPr>
        <w:sz w:val="20"/>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1CF537">
                          <w:pPr>
                            <w:pStyle w:val="25"/>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2A1CF537">
                    <w:pPr>
                      <w:pStyle w:val="25"/>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157</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22717C1"/>
    <w:multiLevelType w:val="multilevel"/>
    <w:tmpl w:val="C22717C1"/>
    <w:lvl w:ilvl="0" w:tentative="0">
      <w:start w:val="1"/>
      <w:numFmt w:val="decimal"/>
      <w:suff w:val="nothing"/>
      <w:lvlText w:val="%1、"/>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1">
    <w:nsid w:val="F2048258"/>
    <w:multiLevelType w:val="singleLevel"/>
    <w:tmpl w:val="F2048258"/>
    <w:lvl w:ilvl="0" w:tentative="0">
      <w:start w:val="3"/>
      <w:numFmt w:val="decimal"/>
      <w:suff w:val="nothing"/>
      <w:lvlText w:val="（%1）"/>
      <w:lvlJc w:val="left"/>
    </w:lvl>
  </w:abstractNum>
  <w:abstractNum w:abstractNumId="2">
    <w:nsid w:val="1E4B5A32"/>
    <w:multiLevelType w:val="multilevel"/>
    <w:tmpl w:val="1E4B5A32"/>
    <w:lvl w:ilvl="0" w:tentative="0">
      <w:start w:val="1"/>
      <w:numFmt w:val="decimal"/>
      <w:suff w:val="nothing"/>
      <w:lvlText w:val="%1"/>
      <w:lvlJc w:val="center"/>
      <w:pPr>
        <w:ind w:left="1065"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240188B8"/>
    <w:multiLevelType w:val="multilevel"/>
    <w:tmpl w:val="240188B8"/>
    <w:lvl w:ilvl="0" w:tentative="0">
      <w:start w:val="1"/>
      <w:numFmt w:val="chineseCounting"/>
      <w:suff w:val="space"/>
      <w:lvlText w:val="第%1条"/>
      <w:lvlJc w:val="left"/>
      <w:rPr>
        <w:rFonts w:hint="default"/>
        <w:u w:val="none" w:color="auto"/>
      </w:rPr>
    </w:lvl>
    <w:lvl w:ilvl="1" w:tentative="0">
      <w:start w:val="1"/>
      <w:numFmt w:val="decimal"/>
      <w:lvlText w:val=""/>
      <w:lvlJc w:val="left"/>
    </w:lvl>
    <w:lvl w:ilvl="2" w:tentative="0">
      <w:start w:val="1"/>
      <w:numFmt w:val="decimal"/>
      <w:lvlText w:val=""/>
      <w:lvlJc w:val="left"/>
    </w:lvl>
    <w:lvl w:ilvl="3" w:tentative="0">
      <w:start w:val="1"/>
      <w:numFmt w:val="decimal"/>
      <w:lvlText w:val=""/>
      <w:lvlJc w:val="left"/>
    </w:lvl>
    <w:lvl w:ilvl="4" w:tentative="0">
      <w:start w:val="1"/>
      <w:numFmt w:val="decimal"/>
      <w:lvlText w:val=""/>
      <w:lvlJc w:val="left"/>
    </w:lvl>
    <w:lvl w:ilvl="5" w:tentative="0">
      <w:start w:val="1"/>
      <w:numFmt w:val="decimal"/>
      <w:lvlText w:val=""/>
      <w:lvlJc w:val="left"/>
    </w:lvl>
    <w:lvl w:ilvl="6" w:tentative="0">
      <w:start w:val="1"/>
      <w:numFmt w:val="decimal"/>
      <w:lvlText w:val=""/>
      <w:lvlJc w:val="left"/>
    </w:lvl>
    <w:lvl w:ilvl="7" w:tentative="0">
      <w:start w:val="1"/>
      <w:numFmt w:val="decimal"/>
      <w:lvlText w:val=""/>
      <w:lvlJc w:val="left"/>
    </w:lvl>
    <w:lvl w:ilvl="8" w:tentative="0">
      <w:start w:val="1"/>
      <w:numFmt w:val="decimal"/>
      <w:lvlText w:val=""/>
      <w:lvlJc w:val="left"/>
    </w:lvl>
  </w:abstractNum>
  <w:abstractNum w:abstractNumId="4">
    <w:nsid w:val="2F8D6FBB"/>
    <w:multiLevelType w:val="multilevel"/>
    <w:tmpl w:val="2F8D6FBB"/>
    <w:lvl w:ilvl="0" w:tentative="0">
      <w:start w:val="1"/>
      <w:numFmt w:val="decimal"/>
      <w:lvlText w:val="%1."/>
      <w:legacy w:legacy="1" w:legacySpace="0" w:legacyIndent="360"/>
      <w:lvlJc w:val="left"/>
      <w:rPr>
        <w:rFonts w:hint="eastAsia" w:ascii="宋体" w:hAnsi="宋体" w:eastAsia="宋体"/>
      </w:rPr>
    </w:lvl>
    <w:lvl w:ilvl="1" w:tentative="0">
      <w:start w:val="5"/>
      <w:numFmt w:val="decimal"/>
      <w:isLgl/>
      <w:lvlText w:val="%1.%2"/>
      <w:lvlJc w:val="left"/>
      <w:pPr>
        <w:tabs>
          <w:tab w:val="left" w:pos="0"/>
        </w:tabs>
        <w:ind w:left="0" w:firstLine="0"/>
      </w:pPr>
      <w:rPr>
        <w:rFonts w:hint="default"/>
      </w:rPr>
    </w:lvl>
    <w:lvl w:ilvl="2" w:tentative="0">
      <w:start w:val="1"/>
      <w:numFmt w:val="decimal"/>
      <w:isLgl/>
      <w:lvlText w:val="%1.%2.%3"/>
      <w:lvlJc w:val="left"/>
      <w:pPr>
        <w:tabs>
          <w:tab w:val="left" w:pos="0"/>
        </w:tabs>
        <w:ind w:left="0" w:firstLine="0"/>
      </w:pPr>
      <w:rPr>
        <w:rFonts w:hint="default"/>
      </w:rPr>
    </w:lvl>
    <w:lvl w:ilvl="3" w:tentative="0">
      <w:start w:val="1"/>
      <w:numFmt w:val="decimal"/>
      <w:isLgl/>
      <w:lvlText w:val="%1.%2.%3.%4"/>
      <w:lvlJc w:val="left"/>
      <w:pPr>
        <w:tabs>
          <w:tab w:val="left" w:pos="0"/>
        </w:tabs>
        <w:ind w:left="0" w:firstLine="0"/>
      </w:pPr>
      <w:rPr>
        <w:rFonts w:hint="default"/>
      </w:rPr>
    </w:lvl>
    <w:lvl w:ilvl="4" w:tentative="0">
      <w:start w:val="1"/>
      <w:numFmt w:val="decimal"/>
      <w:isLgl/>
      <w:lvlText w:val="%1.%2.%3.%4.%5"/>
      <w:lvlJc w:val="left"/>
      <w:pPr>
        <w:tabs>
          <w:tab w:val="left" w:pos="0"/>
        </w:tabs>
        <w:ind w:left="0" w:firstLine="0"/>
      </w:pPr>
      <w:rPr>
        <w:rFonts w:hint="default"/>
      </w:rPr>
    </w:lvl>
    <w:lvl w:ilvl="5" w:tentative="0">
      <w:start w:val="1"/>
      <w:numFmt w:val="decimal"/>
      <w:isLgl/>
      <w:lvlText w:val="%1.%2.%3.%4.%5.%6"/>
      <w:lvlJc w:val="left"/>
      <w:pPr>
        <w:tabs>
          <w:tab w:val="left" w:pos="0"/>
        </w:tabs>
        <w:ind w:left="0" w:firstLine="0"/>
      </w:pPr>
      <w:rPr>
        <w:rFonts w:hint="default"/>
      </w:rPr>
    </w:lvl>
    <w:lvl w:ilvl="6" w:tentative="0">
      <w:start w:val="1"/>
      <w:numFmt w:val="decimal"/>
      <w:isLgl/>
      <w:lvlText w:val="%1.%2.%3.%4.%5.%6.%7"/>
      <w:lvlJc w:val="left"/>
      <w:pPr>
        <w:tabs>
          <w:tab w:val="left" w:pos="0"/>
        </w:tabs>
        <w:ind w:left="0" w:firstLine="0"/>
      </w:pPr>
      <w:rPr>
        <w:rFonts w:hint="default"/>
      </w:rPr>
    </w:lvl>
    <w:lvl w:ilvl="7" w:tentative="0">
      <w:start w:val="1"/>
      <w:numFmt w:val="decimal"/>
      <w:isLgl/>
      <w:lvlText w:val="%1.%2.%3.%4.%5.%6.%7.%8"/>
      <w:lvlJc w:val="left"/>
      <w:pPr>
        <w:tabs>
          <w:tab w:val="left" w:pos="0"/>
        </w:tabs>
        <w:ind w:left="0" w:firstLine="0"/>
      </w:pPr>
      <w:rPr>
        <w:rFonts w:hint="default"/>
      </w:rPr>
    </w:lvl>
    <w:lvl w:ilvl="8" w:tentative="0">
      <w:start w:val="1"/>
      <w:numFmt w:val="decimal"/>
      <w:isLgl/>
      <w:lvlText w:val="%1.%2.%3.%4.%5.%6.%7.%8.%9"/>
      <w:lvlJc w:val="left"/>
      <w:pPr>
        <w:tabs>
          <w:tab w:val="left" w:pos="0"/>
        </w:tabs>
        <w:ind w:left="0" w:firstLine="0"/>
      </w:pPr>
      <w:rPr>
        <w:rFonts w:hint="default"/>
      </w:rPr>
    </w:lvl>
  </w:abstractNum>
  <w:abstractNum w:abstractNumId="5">
    <w:nsid w:val="442A3BA7"/>
    <w:multiLevelType w:val="multilevel"/>
    <w:tmpl w:val="442A3BA7"/>
    <w:lvl w:ilvl="0" w:tentative="0">
      <w:start w:val="1"/>
      <w:numFmt w:val="decimal"/>
      <w:lvlText w:val="%1"/>
      <w:lvlJc w:val="left"/>
      <w:pPr>
        <w:ind w:left="360" w:hanging="360"/>
      </w:pPr>
      <w:rPr>
        <w:rFonts w:hint="default" w:ascii="宋体" w:hAnsi="宋体" w:eastAsia="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6FD8ACE"/>
    <w:multiLevelType w:val="singleLevel"/>
    <w:tmpl w:val="56FD8ACE"/>
    <w:lvl w:ilvl="0" w:tentative="0">
      <w:start w:val="10"/>
      <w:numFmt w:val="chineseCounting"/>
      <w:suff w:val="nothing"/>
      <w:lvlText w:val="%1、"/>
      <w:lvlJc w:val="left"/>
      <w:rPr>
        <w:rFonts w:hint="eastAsia"/>
      </w:rPr>
    </w:lvl>
  </w:abstractNum>
  <w:num w:numId="1">
    <w:abstractNumId w:val="5"/>
  </w:num>
  <w:num w:numId="2">
    <w:abstractNumId w:val="2"/>
  </w:num>
  <w:num w:numId="3">
    <w:abstractNumId w:val="6"/>
  </w:num>
  <w:num w:numId="4">
    <w:abstractNumId w:val="3"/>
  </w:num>
  <w:num w:numId="5">
    <w:abstractNumId w:val="0"/>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2N2U0ZjdjYWVlODFlNzliMDZlYjI1ODI0NTc4ZDQifQ=="/>
  </w:docVars>
  <w:rsids>
    <w:rsidRoot w:val="001E63B6"/>
    <w:rsid w:val="000011AE"/>
    <w:rsid w:val="00004430"/>
    <w:rsid w:val="00006AEC"/>
    <w:rsid w:val="00015A2E"/>
    <w:rsid w:val="000245A6"/>
    <w:rsid w:val="0002570D"/>
    <w:rsid w:val="00027708"/>
    <w:rsid w:val="00035595"/>
    <w:rsid w:val="00040BE6"/>
    <w:rsid w:val="00040F92"/>
    <w:rsid w:val="00046C4B"/>
    <w:rsid w:val="00052FA1"/>
    <w:rsid w:val="00054A52"/>
    <w:rsid w:val="00054D9C"/>
    <w:rsid w:val="000622F9"/>
    <w:rsid w:val="000640CD"/>
    <w:rsid w:val="000768C6"/>
    <w:rsid w:val="000770B9"/>
    <w:rsid w:val="0008097F"/>
    <w:rsid w:val="00084D8D"/>
    <w:rsid w:val="000853A8"/>
    <w:rsid w:val="00086BE3"/>
    <w:rsid w:val="00094AF8"/>
    <w:rsid w:val="000A31BD"/>
    <w:rsid w:val="000A34F7"/>
    <w:rsid w:val="000A65CD"/>
    <w:rsid w:val="000A73D7"/>
    <w:rsid w:val="000B4B09"/>
    <w:rsid w:val="000C1661"/>
    <w:rsid w:val="000C18B7"/>
    <w:rsid w:val="000C5D06"/>
    <w:rsid w:val="000C6A11"/>
    <w:rsid w:val="000D0B5D"/>
    <w:rsid w:val="000D5537"/>
    <w:rsid w:val="000D75D3"/>
    <w:rsid w:val="000E3ECA"/>
    <w:rsid w:val="000E4A4F"/>
    <w:rsid w:val="000E4D54"/>
    <w:rsid w:val="000F0A84"/>
    <w:rsid w:val="001059DC"/>
    <w:rsid w:val="0010738F"/>
    <w:rsid w:val="0011440A"/>
    <w:rsid w:val="00114519"/>
    <w:rsid w:val="001233ED"/>
    <w:rsid w:val="00127946"/>
    <w:rsid w:val="00131E91"/>
    <w:rsid w:val="001450A8"/>
    <w:rsid w:val="001523C0"/>
    <w:rsid w:val="00152F07"/>
    <w:rsid w:val="0015711A"/>
    <w:rsid w:val="001644BA"/>
    <w:rsid w:val="001647C7"/>
    <w:rsid w:val="00165203"/>
    <w:rsid w:val="00166309"/>
    <w:rsid w:val="00170004"/>
    <w:rsid w:val="00174AE6"/>
    <w:rsid w:val="001758D3"/>
    <w:rsid w:val="00177B51"/>
    <w:rsid w:val="0018078B"/>
    <w:rsid w:val="00183284"/>
    <w:rsid w:val="00183344"/>
    <w:rsid w:val="0019682B"/>
    <w:rsid w:val="001A1FCB"/>
    <w:rsid w:val="001B74B3"/>
    <w:rsid w:val="001C2086"/>
    <w:rsid w:val="001C4AC2"/>
    <w:rsid w:val="001C6FAA"/>
    <w:rsid w:val="001D00B3"/>
    <w:rsid w:val="001D5A65"/>
    <w:rsid w:val="001D6B15"/>
    <w:rsid w:val="001E4158"/>
    <w:rsid w:val="001E6227"/>
    <w:rsid w:val="001E63B6"/>
    <w:rsid w:val="001E646A"/>
    <w:rsid w:val="001E6DD8"/>
    <w:rsid w:val="001F0290"/>
    <w:rsid w:val="001F6A01"/>
    <w:rsid w:val="00202DB9"/>
    <w:rsid w:val="00215B7A"/>
    <w:rsid w:val="00223D5B"/>
    <w:rsid w:val="0022528C"/>
    <w:rsid w:val="002258BB"/>
    <w:rsid w:val="00225B7D"/>
    <w:rsid w:val="002260FC"/>
    <w:rsid w:val="002315B7"/>
    <w:rsid w:val="002347FE"/>
    <w:rsid w:val="0024360C"/>
    <w:rsid w:val="002451A7"/>
    <w:rsid w:val="00247373"/>
    <w:rsid w:val="00260C05"/>
    <w:rsid w:val="00261575"/>
    <w:rsid w:val="00262407"/>
    <w:rsid w:val="00275E0E"/>
    <w:rsid w:val="0028146F"/>
    <w:rsid w:val="002831F6"/>
    <w:rsid w:val="00290CBF"/>
    <w:rsid w:val="0029590E"/>
    <w:rsid w:val="002A3EB3"/>
    <w:rsid w:val="002B1734"/>
    <w:rsid w:val="002B5DBC"/>
    <w:rsid w:val="002B7423"/>
    <w:rsid w:val="002B7CA9"/>
    <w:rsid w:val="002C4A4A"/>
    <w:rsid w:val="002D0003"/>
    <w:rsid w:val="002D1442"/>
    <w:rsid w:val="002E4079"/>
    <w:rsid w:val="002F68EE"/>
    <w:rsid w:val="002F7DEF"/>
    <w:rsid w:val="003014E2"/>
    <w:rsid w:val="00302D85"/>
    <w:rsid w:val="0030753D"/>
    <w:rsid w:val="00311DA1"/>
    <w:rsid w:val="003121B1"/>
    <w:rsid w:val="0031709C"/>
    <w:rsid w:val="003223D5"/>
    <w:rsid w:val="00322AA4"/>
    <w:rsid w:val="00325EF0"/>
    <w:rsid w:val="00326230"/>
    <w:rsid w:val="00326290"/>
    <w:rsid w:val="00330DA7"/>
    <w:rsid w:val="00332C2D"/>
    <w:rsid w:val="00335872"/>
    <w:rsid w:val="003462FF"/>
    <w:rsid w:val="00347A73"/>
    <w:rsid w:val="00347CB0"/>
    <w:rsid w:val="00352495"/>
    <w:rsid w:val="00353707"/>
    <w:rsid w:val="00354BE6"/>
    <w:rsid w:val="0035524D"/>
    <w:rsid w:val="00357E51"/>
    <w:rsid w:val="003628C2"/>
    <w:rsid w:val="00364854"/>
    <w:rsid w:val="00366BB7"/>
    <w:rsid w:val="003721DF"/>
    <w:rsid w:val="003748D5"/>
    <w:rsid w:val="0037694B"/>
    <w:rsid w:val="00381E11"/>
    <w:rsid w:val="003824D1"/>
    <w:rsid w:val="00393CBD"/>
    <w:rsid w:val="00395C76"/>
    <w:rsid w:val="003A2B25"/>
    <w:rsid w:val="003A5520"/>
    <w:rsid w:val="003B077B"/>
    <w:rsid w:val="003B3342"/>
    <w:rsid w:val="003B5C9C"/>
    <w:rsid w:val="003C193B"/>
    <w:rsid w:val="003D0D72"/>
    <w:rsid w:val="003D17A4"/>
    <w:rsid w:val="003D39E2"/>
    <w:rsid w:val="003D3F68"/>
    <w:rsid w:val="003E006E"/>
    <w:rsid w:val="003E30F8"/>
    <w:rsid w:val="003E399E"/>
    <w:rsid w:val="003E6830"/>
    <w:rsid w:val="003F3875"/>
    <w:rsid w:val="003F42C0"/>
    <w:rsid w:val="003F51B0"/>
    <w:rsid w:val="004033E1"/>
    <w:rsid w:val="00405E84"/>
    <w:rsid w:val="0040607F"/>
    <w:rsid w:val="00417860"/>
    <w:rsid w:val="00420A7A"/>
    <w:rsid w:val="004235AF"/>
    <w:rsid w:val="0042558D"/>
    <w:rsid w:val="00427A89"/>
    <w:rsid w:val="0043107A"/>
    <w:rsid w:val="00432C43"/>
    <w:rsid w:val="004359C6"/>
    <w:rsid w:val="004360FC"/>
    <w:rsid w:val="004378C7"/>
    <w:rsid w:val="00437B9C"/>
    <w:rsid w:val="00437FC4"/>
    <w:rsid w:val="00441805"/>
    <w:rsid w:val="004551D1"/>
    <w:rsid w:val="0045753C"/>
    <w:rsid w:val="004577C3"/>
    <w:rsid w:val="0046038A"/>
    <w:rsid w:val="00460F3E"/>
    <w:rsid w:val="00464570"/>
    <w:rsid w:val="004761B2"/>
    <w:rsid w:val="00481AFA"/>
    <w:rsid w:val="0049337D"/>
    <w:rsid w:val="004B093D"/>
    <w:rsid w:val="004B604C"/>
    <w:rsid w:val="004E4ADE"/>
    <w:rsid w:val="004E5028"/>
    <w:rsid w:val="004E5F4E"/>
    <w:rsid w:val="004F2802"/>
    <w:rsid w:val="00500B9E"/>
    <w:rsid w:val="00503499"/>
    <w:rsid w:val="00506501"/>
    <w:rsid w:val="00507BC4"/>
    <w:rsid w:val="00513DB6"/>
    <w:rsid w:val="00524E92"/>
    <w:rsid w:val="00531E28"/>
    <w:rsid w:val="005344B1"/>
    <w:rsid w:val="005423E7"/>
    <w:rsid w:val="005572B4"/>
    <w:rsid w:val="0056010A"/>
    <w:rsid w:val="00563302"/>
    <w:rsid w:val="00571307"/>
    <w:rsid w:val="005743EA"/>
    <w:rsid w:val="00576F2E"/>
    <w:rsid w:val="00581210"/>
    <w:rsid w:val="00581FC3"/>
    <w:rsid w:val="005832B2"/>
    <w:rsid w:val="005851F1"/>
    <w:rsid w:val="005910B4"/>
    <w:rsid w:val="00596A23"/>
    <w:rsid w:val="005B735D"/>
    <w:rsid w:val="005C4A71"/>
    <w:rsid w:val="005C6F40"/>
    <w:rsid w:val="005D4119"/>
    <w:rsid w:val="005D66C2"/>
    <w:rsid w:val="005E2AC9"/>
    <w:rsid w:val="005E4D67"/>
    <w:rsid w:val="005F3D7C"/>
    <w:rsid w:val="00602D7E"/>
    <w:rsid w:val="00603BD0"/>
    <w:rsid w:val="0060555D"/>
    <w:rsid w:val="00606161"/>
    <w:rsid w:val="006062B3"/>
    <w:rsid w:val="00612EB1"/>
    <w:rsid w:val="0061352C"/>
    <w:rsid w:val="006165C8"/>
    <w:rsid w:val="006175B4"/>
    <w:rsid w:val="00617AAD"/>
    <w:rsid w:val="00621CDC"/>
    <w:rsid w:val="006229B2"/>
    <w:rsid w:val="00625E3D"/>
    <w:rsid w:val="00630B61"/>
    <w:rsid w:val="006402A6"/>
    <w:rsid w:val="00644B65"/>
    <w:rsid w:val="006530F8"/>
    <w:rsid w:val="006537BE"/>
    <w:rsid w:val="006654C0"/>
    <w:rsid w:val="00681997"/>
    <w:rsid w:val="0068405C"/>
    <w:rsid w:val="00691017"/>
    <w:rsid w:val="0069152C"/>
    <w:rsid w:val="006A29A5"/>
    <w:rsid w:val="006A2BD9"/>
    <w:rsid w:val="006A3C57"/>
    <w:rsid w:val="006A4F83"/>
    <w:rsid w:val="006A5072"/>
    <w:rsid w:val="006B5151"/>
    <w:rsid w:val="006C2D84"/>
    <w:rsid w:val="006C2F7D"/>
    <w:rsid w:val="006C3580"/>
    <w:rsid w:val="006C3F4D"/>
    <w:rsid w:val="006C6349"/>
    <w:rsid w:val="006D479F"/>
    <w:rsid w:val="006E2E51"/>
    <w:rsid w:val="006F6DB2"/>
    <w:rsid w:val="00704B3A"/>
    <w:rsid w:val="00710CF8"/>
    <w:rsid w:val="00711E08"/>
    <w:rsid w:val="007138FD"/>
    <w:rsid w:val="00716BB1"/>
    <w:rsid w:val="007172FD"/>
    <w:rsid w:val="007200C8"/>
    <w:rsid w:val="007215F6"/>
    <w:rsid w:val="00721BAA"/>
    <w:rsid w:val="00745968"/>
    <w:rsid w:val="00747A3E"/>
    <w:rsid w:val="007730C9"/>
    <w:rsid w:val="00775150"/>
    <w:rsid w:val="00776B48"/>
    <w:rsid w:val="0078099D"/>
    <w:rsid w:val="00787DE8"/>
    <w:rsid w:val="007942D8"/>
    <w:rsid w:val="00794983"/>
    <w:rsid w:val="00796ED7"/>
    <w:rsid w:val="007A7740"/>
    <w:rsid w:val="007B4F1D"/>
    <w:rsid w:val="007C002A"/>
    <w:rsid w:val="007C024B"/>
    <w:rsid w:val="007D408A"/>
    <w:rsid w:val="007D4A5A"/>
    <w:rsid w:val="007D6B20"/>
    <w:rsid w:val="007E0673"/>
    <w:rsid w:val="007E32FC"/>
    <w:rsid w:val="007F01A2"/>
    <w:rsid w:val="007F0378"/>
    <w:rsid w:val="007F2ABC"/>
    <w:rsid w:val="007F7FEC"/>
    <w:rsid w:val="0081027D"/>
    <w:rsid w:val="00817B3D"/>
    <w:rsid w:val="00822299"/>
    <w:rsid w:val="008270D5"/>
    <w:rsid w:val="008279A7"/>
    <w:rsid w:val="00831B7F"/>
    <w:rsid w:val="0085250F"/>
    <w:rsid w:val="008525D6"/>
    <w:rsid w:val="0085388E"/>
    <w:rsid w:val="00856F5E"/>
    <w:rsid w:val="008604D1"/>
    <w:rsid w:val="008659E9"/>
    <w:rsid w:val="0087095D"/>
    <w:rsid w:val="00871835"/>
    <w:rsid w:val="00871F12"/>
    <w:rsid w:val="00875420"/>
    <w:rsid w:val="00876184"/>
    <w:rsid w:val="00880A50"/>
    <w:rsid w:val="00884732"/>
    <w:rsid w:val="0089007C"/>
    <w:rsid w:val="008928AE"/>
    <w:rsid w:val="00893092"/>
    <w:rsid w:val="00894583"/>
    <w:rsid w:val="008A4C9B"/>
    <w:rsid w:val="008B08C5"/>
    <w:rsid w:val="008B6384"/>
    <w:rsid w:val="008B6557"/>
    <w:rsid w:val="008B74A7"/>
    <w:rsid w:val="008C02C2"/>
    <w:rsid w:val="008C1CB3"/>
    <w:rsid w:val="008C7F21"/>
    <w:rsid w:val="008D1795"/>
    <w:rsid w:val="008D4357"/>
    <w:rsid w:val="008D565D"/>
    <w:rsid w:val="008D6357"/>
    <w:rsid w:val="008E5EA1"/>
    <w:rsid w:val="008E6AB7"/>
    <w:rsid w:val="008F13C0"/>
    <w:rsid w:val="008F38EE"/>
    <w:rsid w:val="009001CB"/>
    <w:rsid w:val="009004F6"/>
    <w:rsid w:val="009077A0"/>
    <w:rsid w:val="009113DE"/>
    <w:rsid w:val="00913121"/>
    <w:rsid w:val="009171D5"/>
    <w:rsid w:val="00917709"/>
    <w:rsid w:val="00917C84"/>
    <w:rsid w:val="009220F2"/>
    <w:rsid w:val="009227C1"/>
    <w:rsid w:val="00923EDB"/>
    <w:rsid w:val="00925D9A"/>
    <w:rsid w:val="00926978"/>
    <w:rsid w:val="00932BD9"/>
    <w:rsid w:val="0094670F"/>
    <w:rsid w:val="009479D0"/>
    <w:rsid w:val="00961BA9"/>
    <w:rsid w:val="00967923"/>
    <w:rsid w:val="009701D2"/>
    <w:rsid w:val="00970774"/>
    <w:rsid w:val="00972FAE"/>
    <w:rsid w:val="0097462A"/>
    <w:rsid w:val="00986292"/>
    <w:rsid w:val="00987779"/>
    <w:rsid w:val="009A2AA5"/>
    <w:rsid w:val="009A63FB"/>
    <w:rsid w:val="009B55D4"/>
    <w:rsid w:val="009B787A"/>
    <w:rsid w:val="009B7A49"/>
    <w:rsid w:val="009B7AD9"/>
    <w:rsid w:val="009C387D"/>
    <w:rsid w:val="009C571F"/>
    <w:rsid w:val="009D0461"/>
    <w:rsid w:val="009D4188"/>
    <w:rsid w:val="009D4EFC"/>
    <w:rsid w:val="009D7FA3"/>
    <w:rsid w:val="009E216D"/>
    <w:rsid w:val="009E6283"/>
    <w:rsid w:val="009E63CA"/>
    <w:rsid w:val="009F34CB"/>
    <w:rsid w:val="009F7460"/>
    <w:rsid w:val="00A03E44"/>
    <w:rsid w:val="00A075A8"/>
    <w:rsid w:val="00A10A7B"/>
    <w:rsid w:val="00A15F6A"/>
    <w:rsid w:val="00A311C2"/>
    <w:rsid w:val="00A32233"/>
    <w:rsid w:val="00A36A24"/>
    <w:rsid w:val="00A376FB"/>
    <w:rsid w:val="00A45306"/>
    <w:rsid w:val="00A45D73"/>
    <w:rsid w:val="00A62F8C"/>
    <w:rsid w:val="00A64725"/>
    <w:rsid w:val="00A6666A"/>
    <w:rsid w:val="00A73490"/>
    <w:rsid w:val="00A819B6"/>
    <w:rsid w:val="00A91C8B"/>
    <w:rsid w:val="00A95824"/>
    <w:rsid w:val="00AB2EDC"/>
    <w:rsid w:val="00AB47F4"/>
    <w:rsid w:val="00AC136E"/>
    <w:rsid w:val="00AC1F6A"/>
    <w:rsid w:val="00AC413D"/>
    <w:rsid w:val="00AD3A9D"/>
    <w:rsid w:val="00AD79D3"/>
    <w:rsid w:val="00AE5434"/>
    <w:rsid w:val="00AE6DBF"/>
    <w:rsid w:val="00AE75DB"/>
    <w:rsid w:val="00B0092D"/>
    <w:rsid w:val="00B01C60"/>
    <w:rsid w:val="00B01D22"/>
    <w:rsid w:val="00B03A00"/>
    <w:rsid w:val="00B0445D"/>
    <w:rsid w:val="00B0447C"/>
    <w:rsid w:val="00B05E53"/>
    <w:rsid w:val="00B072AA"/>
    <w:rsid w:val="00B10650"/>
    <w:rsid w:val="00B10E08"/>
    <w:rsid w:val="00B11436"/>
    <w:rsid w:val="00B12341"/>
    <w:rsid w:val="00B25D19"/>
    <w:rsid w:val="00B359D9"/>
    <w:rsid w:val="00B35BC7"/>
    <w:rsid w:val="00B40B8B"/>
    <w:rsid w:val="00B4404D"/>
    <w:rsid w:val="00B50993"/>
    <w:rsid w:val="00B63168"/>
    <w:rsid w:val="00B63E9B"/>
    <w:rsid w:val="00B64963"/>
    <w:rsid w:val="00B70085"/>
    <w:rsid w:val="00B7099F"/>
    <w:rsid w:val="00B71873"/>
    <w:rsid w:val="00B72A5D"/>
    <w:rsid w:val="00B736B7"/>
    <w:rsid w:val="00B73C45"/>
    <w:rsid w:val="00B82E01"/>
    <w:rsid w:val="00B84DD7"/>
    <w:rsid w:val="00B91811"/>
    <w:rsid w:val="00B94460"/>
    <w:rsid w:val="00B9561A"/>
    <w:rsid w:val="00BA437F"/>
    <w:rsid w:val="00BA5C29"/>
    <w:rsid w:val="00BB6C9A"/>
    <w:rsid w:val="00BC0594"/>
    <w:rsid w:val="00BC11FC"/>
    <w:rsid w:val="00BC1F54"/>
    <w:rsid w:val="00BC4C9D"/>
    <w:rsid w:val="00BC54FC"/>
    <w:rsid w:val="00BD2118"/>
    <w:rsid w:val="00BD5092"/>
    <w:rsid w:val="00BD5997"/>
    <w:rsid w:val="00BE6F50"/>
    <w:rsid w:val="00BF1BA3"/>
    <w:rsid w:val="00BF588D"/>
    <w:rsid w:val="00C03447"/>
    <w:rsid w:val="00C07EF5"/>
    <w:rsid w:val="00C128FE"/>
    <w:rsid w:val="00C13304"/>
    <w:rsid w:val="00C1777A"/>
    <w:rsid w:val="00C212E3"/>
    <w:rsid w:val="00C22FAE"/>
    <w:rsid w:val="00C24C44"/>
    <w:rsid w:val="00C26B0C"/>
    <w:rsid w:val="00C30F18"/>
    <w:rsid w:val="00C331D1"/>
    <w:rsid w:val="00C35958"/>
    <w:rsid w:val="00C372A8"/>
    <w:rsid w:val="00C375FF"/>
    <w:rsid w:val="00C40848"/>
    <w:rsid w:val="00C50E47"/>
    <w:rsid w:val="00C562AA"/>
    <w:rsid w:val="00C574F4"/>
    <w:rsid w:val="00C747C6"/>
    <w:rsid w:val="00C756C3"/>
    <w:rsid w:val="00C80F66"/>
    <w:rsid w:val="00C84AE8"/>
    <w:rsid w:val="00C85D1B"/>
    <w:rsid w:val="00C96DDA"/>
    <w:rsid w:val="00CA7F1F"/>
    <w:rsid w:val="00CB5D3E"/>
    <w:rsid w:val="00CC4C46"/>
    <w:rsid w:val="00CC6AAB"/>
    <w:rsid w:val="00CC77FF"/>
    <w:rsid w:val="00CC7CF5"/>
    <w:rsid w:val="00CE3C5A"/>
    <w:rsid w:val="00CE59C6"/>
    <w:rsid w:val="00CE7586"/>
    <w:rsid w:val="00D03659"/>
    <w:rsid w:val="00D03EDF"/>
    <w:rsid w:val="00D10DC0"/>
    <w:rsid w:val="00D11555"/>
    <w:rsid w:val="00D13D6D"/>
    <w:rsid w:val="00D20C74"/>
    <w:rsid w:val="00D24FD7"/>
    <w:rsid w:val="00D25647"/>
    <w:rsid w:val="00D34FE4"/>
    <w:rsid w:val="00D377A7"/>
    <w:rsid w:val="00D44C95"/>
    <w:rsid w:val="00D452A7"/>
    <w:rsid w:val="00D4584F"/>
    <w:rsid w:val="00D54725"/>
    <w:rsid w:val="00D559FF"/>
    <w:rsid w:val="00D62B8C"/>
    <w:rsid w:val="00D63276"/>
    <w:rsid w:val="00D66F39"/>
    <w:rsid w:val="00D84B36"/>
    <w:rsid w:val="00D85853"/>
    <w:rsid w:val="00D936A0"/>
    <w:rsid w:val="00D97162"/>
    <w:rsid w:val="00D97CE9"/>
    <w:rsid w:val="00DA36E7"/>
    <w:rsid w:val="00DA4FC7"/>
    <w:rsid w:val="00DA550D"/>
    <w:rsid w:val="00DA7017"/>
    <w:rsid w:val="00DB13DD"/>
    <w:rsid w:val="00DB1B31"/>
    <w:rsid w:val="00DB1C27"/>
    <w:rsid w:val="00DB38EE"/>
    <w:rsid w:val="00DB7973"/>
    <w:rsid w:val="00DC13AB"/>
    <w:rsid w:val="00DC5EF2"/>
    <w:rsid w:val="00DC7EF7"/>
    <w:rsid w:val="00DD6B5E"/>
    <w:rsid w:val="00DD6BD4"/>
    <w:rsid w:val="00DE5E58"/>
    <w:rsid w:val="00DE7B46"/>
    <w:rsid w:val="00E0162C"/>
    <w:rsid w:val="00E11487"/>
    <w:rsid w:val="00E14ACC"/>
    <w:rsid w:val="00E15A8C"/>
    <w:rsid w:val="00E4144C"/>
    <w:rsid w:val="00E44F84"/>
    <w:rsid w:val="00E463C6"/>
    <w:rsid w:val="00E53121"/>
    <w:rsid w:val="00E5318E"/>
    <w:rsid w:val="00E53532"/>
    <w:rsid w:val="00E6034D"/>
    <w:rsid w:val="00E71967"/>
    <w:rsid w:val="00E754B1"/>
    <w:rsid w:val="00E801B5"/>
    <w:rsid w:val="00E905E8"/>
    <w:rsid w:val="00E93F56"/>
    <w:rsid w:val="00E952D9"/>
    <w:rsid w:val="00E96773"/>
    <w:rsid w:val="00E97CB9"/>
    <w:rsid w:val="00EB27E9"/>
    <w:rsid w:val="00EB37C9"/>
    <w:rsid w:val="00EC134E"/>
    <w:rsid w:val="00ED0445"/>
    <w:rsid w:val="00ED3C3B"/>
    <w:rsid w:val="00EE48C3"/>
    <w:rsid w:val="00EF199D"/>
    <w:rsid w:val="00EF4E12"/>
    <w:rsid w:val="00EF5326"/>
    <w:rsid w:val="00EF65F3"/>
    <w:rsid w:val="00F01510"/>
    <w:rsid w:val="00F02A6D"/>
    <w:rsid w:val="00F0424C"/>
    <w:rsid w:val="00F10495"/>
    <w:rsid w:val="00F10DA8"/>
    <w:rsid w:val="00F1168A"/>
    <w:rsid w:val="00F12A10"/>
    <w:rsid w:val="00F2391C"/>
    <w:rsid w:val="00F31E30"/>
    <w:rsid w:val="00F3326F"/>
    <w:rsid w:val="00F34781"/>
    <w:rsid w:val="00F41A5D"/>
    <w:rsid w:val="00F470A2"/>
    <w:rsid w:val="00F51F93"/>
    <w:rsid w:val="00F552E5"/>
    <w:rsid w:val="00F56AA8"/>
    <w:rsid w:val="00F67C91"/>
    <w:rsid w:val="00F723F9"/>
    <w:rsid w:val="00F82315"/>
    <w:rsid w:val="00F83D3C"/>
    <w:rsid w:val="00F840D6"/>
    <w:rsid w:val="00F8691C"/>
    <w:rsid w:val="00F900BE"/>
    <w:rsid w:val="00F97392"/>
    <w:rsid w:val="00F97DF6"/>
    <w:rsid w:val="00FA4EEC"/>
    <w:rsid w:val="00FB335B"/>
    <w:rsid w:val="00FB4EAA"/>
    <w:rsid w:val="00FC5512"/>
    <w:rsid w:val="00FC6366"/>
    <w:rsid w:val="00FD0CD9"/>
    <w:rsid w:val="00FD4970"/>
    <w:rsid w:val="00FD6927"/>
    <w:rsid w:val="00FE02D9"/>
    <w:rsid w:val="00FE14F9"/>
    <w:rsid w:val="00FF2EFF"/>
    <w:rsid w:val="00FF4843"/>
    <w:rsid w:val="00FF5EEA"/>
    <w:rsid w:val="020F7B7E"/>
    <w:rsid w:val="03B309A8"/>
    <w:rsid w:val="058F7720"/>
    <w:rsid w:val="06A75D00"/>
    <w:rsid w:val="07E6312F"/>
    <w:rsid w:val="08552ABB"/>
    <w:rsid w:val="0934306F"/>
    <w:rsid w:val="0AEE19E6"/>
    <w:rsid w:val="0B371341"/>
    <w:rsid w:val="0B545E1A"/>
    <w:rsid w:val="0C18692D"/>
    <w:rsid w:val="0F241091"/>
    <w:rsid w:val="0F9022FF"/>
    <w:rsid w:val="10BC03C7"/>
    <w:rsid w:val="10E546DD"/>
    <w:rsid w:val="11942B60"/>
    <w:rsid w:val="11963ADD"/>
    <w:rsid w:val="119F146B"/>
    <w:rsid w:val="126D209E"/>
    <w:rsid w:val="12F86B39"/>
    <w:rsid w:val="130F4A87"/>
    <w:rsid w:val="14237C67"/>
    <w:rsid w:val="143B7081"/>
    <w:rsid w:val="14513F1C"/>
    <w:rsid w:val="14C92625"/>
    <w:rsid w:val="14D56994"/>
    <w:rsid w:val="15A13C38"/>
    <w:rsid w:val="16B60189"/>
    <w:rsid w:val="183C4CBB"/>
    <w:rsid w:val="184C1039"/>
    <w:rsid w:val="1A2A5AA6"/>
    <w:rsid w:val="1A4044CB"/>
    <w:rsid w:val="1B0940FF"/>
    <w:rsid w:val="1B1453A9"/>
    <w:rsid w:val="1F7642EB"/>
    <w:rsid w:val="207A1985"/>
    <w:rsid w:val="20AC1AA6"/>
    <w:rsid w:val="20E22C71"/>
    <w:rsid w:val="2193471B"/>
    <w:rsid w:val="21C91639"/>
    <w:rsid w:val="22C62CF4"/>
    <w:rsid w:val="2380312F"/>
    <w:rsid w:val="23A06120"/>
    <w:rsid w:val="240C6FB5"/>
    <w:rsid w:val="244B45EE"/>
    <w:rsid w:val="24F25E2D"/>
    <w:rsid w:val="286E02B3"/>
    <w:rsid w:val="28AC24C6"/>
    <w:rsid w:val="28CD7B64"/>
    <w:rsid w:val="28DA73F5"/>
    <w:rsid w:val="28E11370"/>
    <w:rsid w:val="298A2F93"/>
    <w:rsid w:val="29AE6B2F"/>
    <w:rsid w:val="2A141CA3"/>
    <w:rsid w:val="2A9E4307"/>
    <w:rsid w:val="2B4E6A4E"/>
    <w:rsid w:val="2CFC2BFE"/>
    <w:rsid w:val="2D8D66F5"/>
    <w:rsid w:val="2EDE1B52"/>
    <w:rsid w:val="30055F99"/>
    <w:rsid w:val="314D028A"/>
    <w:rsid w:val="32AF043E"/>
    <w:rsid w:val="32CD2A10"/>
    <w:rsid w:val="352F7CE5"/>
    <w:rsid w:val="355530AA"/>
    <w:rsid w:val="35AB257F"/>
    <w:rsid w:val="364631D7"/>
    <w:rsid w:val="368928C2"/>
    <w:rsid w:val="37850378"/>
    <w:rsid w:val="378F3CBE"/>
    <w:rsid w:val="38342C58"/>
    <w:rsid w:val="38F00B77"/>
    <w:rsid w:val="39A06EE3"/>
    <w:rsid w:val="3B1F29B6"/>
    <w:rsid w:val="3D046F37"/>
    <w:rsid w:val="3DC715B4"/>
    <w:rsid w:val="3F5B255F"/>
    <w:rsid w:val="40DC5A18"/>
    <w:rsid w:val="418E4E70"/>
    <w:rsid w:val="4199221E"/>
    <w:rsid w:val="42855729"/>
    <w:rsid w:val="43B50E83"/>
    <w:rsid w:val="44210142"/>
    <w:rsid w:val="45026677"/>
    <w:rsid w:val="463B0FC5"/>
    <w:rsid w:val="467A1221"/>
    <w:rsid w:val="475143C3"/>
    <w:rsid w:val="479168C8"/>
    <w:rsid w:val="49A11F60"/>
    <w:rsid w:val="4BC8467F"/>
    <w:rsid w:val="4C4973BE"/>
    <w:rsid w:val="4CFE53E3"/>
    <w:rsid w:val="4E0F49CF"/>
    <w:rsid w:val="4F0A4599"/>
    <w:rsid w:val="4FA2303B"/>
    <w:rsid w:val="4FE63648"/>
    <w:rsid w:val="4FE70365"/>
    <w:rsid w:val="505D7058"/>
    <w:rsid w:val="506E11FA"/>
    <w:rsid w:val="51085492"/>
    <w:rsid w:val="533853CC"/>
    <w:rsid w:val="53DC2D24"/>
    <w:rsid w:val="54F06565"/>
    <w:rsid w:val="56043BD8"/>
    <w:rsid w:val="56B37004"/>
    <w:rsid w:val="572A27BB"/>
    <w:rsid w:val="58050C3F"/>
    <w:rsid w:val="59633BAD"/>
    <w:rsid w:val="59FB128F"/>
    <w:rsid w:val="5A0F2607"/>
    <w:rsid w:val="5BE12FA3"/>
    <w:rsid w:val="5C4D6613"/>
    <w:rsid w:val="5D8866EC"/>
    <w:rsid w:val="5E8A356A"/>
    <w:rsid w:val="5EBF421E"/>
    <w:rsid w:val="5F7E4251"/>
    <w:rsid w:val="607D6E2A"/>
    <w:rsid w:val="611F660B"/>
    <w:rsid w:val="627D08AC"/>
    <w:rsid w:val="62B13874"/>
    <w:rsid w:val="62D9063F"/>
    <w:rsid w:val="63672753"/>
    <w:rsid w:val="63A13700"/>
    <w:rsid w:val="63AF0690"/>
    <w:rsid w:val="64EE4C72"/>
    <w:rsid w:val="65E62E7A"/>
    <w:rsid w:val="66EC7F6C"/>
    <w:rsid w:val="67287B59"/>
    <w:rsid w:val="67BB5990"/>
    <w:rsid w:val="69BA6EFD"/>
    <w:rsid w:val="69F452BC"/>
    <w:rsid w:val="6AAD178D"/>
    <w:rsid w:val="6C2566E5"/>
    <w:rsid w:val="6CC649E7"/>
    <w:rsid w:val="6D0F3C1B"/>
    <w:rsid w:val="6D1C7EA3"/>
    <w:rsid w:val="6D9A1870"/>
    <w:rsid w:val="6DDA5CDD"/>
    <w:rsid w:val="6DFE5003"/>
    <w:rsid w:val="6E950C7A"/>
    <w:rsid w:val="6F3040D9"/>
    <w:rsid w:val="6F5F71DE"/>
    <w:rsid w:val="705D7860"/>
    <w:rsid w:val="708D2B62"/>
    <w:rsid w:val="7123570C"/>
    <w:rsid w:val="73583861"/>
    <w:rsid w:val="748601AF"/>
    <w:rsid w:val="751D3132"/>
    <w:rsid w:val="75F1698E"/>
    <w:rsid w:val="762D7D2C"/>
    <w:rsid w:val="77281627"/>
    <w:rsid w:val="790D22C6"/>
    <w:rsid w:val="791521CB"/>
    <w:rsid w:val="79AF73D4"/>
    <w:rsid w:val="7AD40949"/>
    <w:rsid w:val="7BD77DB7"/>
    <w:rsid w:val="7C584B2E"/>
    <w:rsid w:val="7C9C436A"/>
    <w:rsid w:val="7D3773F4"/>
    <w:rsid w:val="7D630A43"/>
    <w:rsid w:val="7D6457E7"/>
    <w:rsid w:val="7F696FF1"/>
    <w:rsid w:val="7F76531F"/>
    <w:rsid w:val="7FF64583"/>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paragraph" w:styleId="2">
    <w:name w:val="heading 1"/>
    <w:basedOn w:val="1"/>
    <w:next w:val="1"/>
    <w:link w:val="46"/>
    <w:qFormat/>
    <w:uiPriority w:val="0"/>
    <w:pPr>
      <w:autoSpaceDE w:val="0"/>
      <w:autoSpaceDN w:val="0"/>
      <w:adjustRightInd w:val="0"/>
      <w:jc w:val="left"/>
      <w:outlineLvl w:val="0"/>
    </w:pPr>
    <w:rPr>
      <w:rFonts w:ascii="宋体" w:hAnsi="Calibri" w:eastAsia="宋体" w:cs="Times New Roman"/>
      <w:kern w:val="0"/>
      <w:sz w:val="24"/>
      <w:szCs w:val="24"/>
    </w:rPr>
  </w:style>
  <w:style w:type="paragraph" w:styleId="3">
    <w:name w:val="heading 2"/>
    <w:basedOn w:val="1"/>
    <w:next w:val="1"/>
    <w:link w:val="47"/>
    <w:unhideWhenUsed/>
    <w:qFormat/>
    <w:uiPriority w:val="0"/>
    <w:pPr>
      <w:autoSpaceDE w:val="0"/>
      <w:autoSpaceDN w:val="0"/>
      <w:adjustRightInd w:val="0"/>
      <w:jc w:val="left"/>
      <w:outlineLvl w:val="1"/>
    </w:pPr>
    <w:rPr>
      <w:rFonts w:ascii="宋体" w:hAnsi="Calibri" w:eastAsia="宋体" w:cs="Times New Roman"/>
      <w:kern w:val="0"/>
      <w:sz w:val="24"/>
      <w:szCs w:val="24"/>
    </w:rPr>
  </w:style>
  <w:style w:type="paragraph" w:styleId="4">
    <w:name w:val="heading 3"/>
    <w:basedOn w:val="1"/>
    <w:next w:val="1"/>
    <w:link w:val="48"/>
    <w:qFormat/>
    <w:uiPriority w:val="0"/>
    <w:pPr>
      <w:autoSpaceDE w:val="0"/>
      <w:autoSpaceDN w:val="0"/>
      <w:adjustRightInd w:val="0"/>
      <w:jc w:val="left"/>
      <w:outlineLvl w:val="2"/>
    </w:pPr>
    <w:rPr>
      <w:rFonts w:ascii="宋体" w:hAnsi="Calibri" w:eastAsia="宋体" w:cs="Times New Roman"/>
      <w:kern w:val="0"/>
      <w:sz w:val="24"/>
      <w:szCs w:val="24"/>
    </w:rPr>
  </w:style>
  <w:style w:type="paragraph" w:styleId="5">
    <w:name w:val="heading 4"/>
    <w:basedOn w:val="1"/>
    <w:next w:val="1"/>
    <w:link w:val="49"/>
    <w:unhideWhenUsed/>
    <w:qFormat/>
    <w:uiPriority w:val="0"/>
    <w:pPr>
      <w:keepNext/>
      <w:keepLines/>
      <w:autoSpaceDE w:val="0"/>
      <w:autoSpaceDN w:val="0"/>
      <w:adjustRightInd w:val="0"/>
      <w:spacing w:before="280" w:after="290" w:line="376" w:lineRule="auto"/>
      <w:jc w:val="left"/>
      <w:outlineLvl w:val="3"/>
    </w:pPr>
    <w:rPr>
      <w:rFonts w:ascii="Arial" w:hAnsi="Arial" w:eastAsia="黑体" w:cs="Times New Roman"/>
      <w:b/>
      <w:bCs/>
      <w:kern w:val="0"/>
      <w:sz w:val="28"/>
      <w:szCs w:val="28"/>
    </w:rPr>
  </w:style>
  <w:style w:type="paragraph" w:styleId="6">
    <w:name w:val="heading 5"/>
    <w:basedOn w:val="1"/>
    <w:next w:val="1"/>
    <w:link w:val="50"/>
    <w:unhideWhenUsed/>
    <w:qFormat/>
    <w:uiPriority w:val="0"/>
    <w:pPr>
      <w:keepNext/>
      <w:keepLines/>
      <w:autoSpaceDE w:val="0"/>
      <w:autoSpaceDN w:val="0"/>
      <w:adjustRightInd w:val="0"/>
      <w:spacing w:before="280" w:after="290" w:line="376" w:lineRule="auto"/>
      <w:jc w:val="left"/>
      <w:outlineLvl w:val="4"/>
    </w:pPr>
    <w:rPr>
      <w:rFonts w:ascii="宋体" w:hAnsi="Calibri" w:eastAsia="宋体" w:cs="Times New Roman"/>
      <w:b/>
      <w:bCs/>
      <w:kern w:val="0"/>
      <w:sz w:val="28"/>
      <w:szCs w:val="28"/>
    </w:rPr>
  </w:style>
  <w:style w:type="paragraph" w:styleId="7">
    <w:name w:val="heading 6"/>
    <w:basedOn w:val="1"/>
    <w:next w:val="8"/>
    <w:link w:val="51"/>
    <w:unhideWhenUsed/>
    <w:qFormat/>
    <w:uiPriority w:val="0"/>
    <w:pPr>
      <w:keepLines/>
      <w:tabs>
        <w:tab w:val="left" w:pos="1152"/>
      </w:tabs>
      <w:adjustRightInd w:val="0"/>
      <w:snapToGrid w:val="0"/>
      <w:spacing w:beforeLines="50" w:line="360" w:lineRule="auto"/>
      <w:ind w:left="1152" w:hanging="1152"/>
      <w:jc w:val="left"/>
      <w:textAlignment w:val="baseline"/>
      <w:outlineLvl w:val="5"/>
    </w:pPr>
    <w:rPr>
      <w:rFonts w:ascii="Times New Roman" w:hAnsi="Calibri" w:eastAsia="黑体" w:cs="Times New Roman"/>
      <w:b/>
      <w:bCs/>
      <w:kern w:val="0"/>
      <w:sz w:val="28"/>
      <w:szCs w:val="24"/>
    </w:rPr>
  </w:style>
  <w:style w:type="paragraph" w:styleId="9">
    <w:name w:val="heading 7"/>
    <w:basedOn w:val="1"/>
    <w:next w:val="8"/>
    <w:link w:val="53"/>
    <w:unhideWhenUsed/>
    <w:qFormat/>
    <w:uiPriority w:val="0"/>
    <w:pPr>
      <w:keepNext/>
      <w:keepLines/>
      <w:tabs>
        <w:tab w:val="left" w:pos="1296"/>
      </w:tabs>
      <w:adjustRightInd w:val="0"/>
      <w:snapToGrid w:val="0"/>
      <w:spacing w:before="240" w:after="120"/>
      <w:ind w:left="1296" w:hanging="1296"/>
      <w:textAlignment w:val="baseline"/>
      <w:outlineLvl w:val="6"/>
    </w:pPr>
    <w:rPr>
      <w:rFonts w:ascii="Times New Roman" w:hAnsi="Calibri" w:eastAsia="黑体" w:cs="Times New Roman"/>
      <w:b/>
      <w:bCs/>
      <w:kern w:val="0"/>
      <w:sz w:val="28"/>
      <w:szCs w:val="24"/>
    </w:rPr>
  </w:style>
  <w:style w:type="paragraph" w:styleId="10">
    <w:name w:val="heading 8"/>
    <w:basedOn w:val="1"/>
    <w:next w:val="8"/>
    <w:link w:val="54"/>
    <w:unhideWhenUsed/>
    <w:qFormat/>
    <w:uiPriority w:val="0"/>
    <w:pPr>
      <w:keepNext/>
      <w:keepLines/>
      <w:tabs>
        <w:tab w:val="left" w:pos="1440"/>
      </w:tabs>
      <w:snapToGrid w:val="0"/>
      <w:spacing w:before="240" w:after="120"/>
      <w:ind w:left="1440" w:hanging="1440"/>
      <w:outlineLvl w:val="7"/>
    </w:pPr>
    <w:rPr>
      <w:rFonts w:ascii="Times New Roman" w:hAnsi="Calibri" w:eastAsia="黑体" w:cs="Times New Roman"/>
      <w:b/>
      <w:kern w:val="0"/>
      <w:sz w:val="28"/>
      <w:szCs w:val="24"/>
    </w:rPr>
  </w:style>
  <w:style w:type="paragraph" w:styleId="11">
    <w:name w:val="heading 9"/>
    <w:basedOn w:val="1"/>
    <w:next w:val="8"/>
    <w:link w:val="55"/>
    <w:unhideWhenUsed/>
    <w:qFormat/>
    <w:uiPriority w:val="0"/>
    <w:pPr>
      <w:keepNext/>
      <w:keepLines/>
      <w:tabs>
        <w:tab w:val="left" w:pos="1584"/>
      </w:tabs>
      <w:snapToGrid w:val="0"/>
      <w:spacing w:before="240" w:after="120"/>
      <w:ind w:left="1584" w:hanging="1584"/>
      <w:outlineLvl w:val="8"/>
    </w:pPr>
    <w:rPr>
      <w:rFonts w:ascii="Times New Roman" w:hAnsi="Calibri" w:eastAsia="黑体" w:cs="Times New Roman"/>
      <w:b/>
      <w:kern w:val="0"/>
      <w:sz w:val="28"/>
      <w:szCs w:val="24"/>
    </w:rPr>
  </w:style>
  <w:style w:type="character" w:default="1" w:styleId="38">
    <w:name w:val="Default Paragraph Font"/>
    <w:semiHidden/>
    <w:qFormat/>
    <w:uiPriority w:val="0"/>
  </w:style>
  <w:style w:type="table" w:default="1" w:styleId="36">
    <w:name w:val="Normal Table"/>
    <w:semiHidden/>
    <w:qFormat/>
    <w:uiPriority w:val="0"/>
    <w:tblPr>
      <w:tblCellMar>
        <w:top w:w="0" w:type="dxa"/>
        <w:left w:w="108" w:type="dxa"/>
        <w:bottom w:w="0" w:type="dxa"/>
        <w:right w:w="108" w:type="dxa"/>
      </w:tblCellMar>
    </w:tblPr>
  </w:style>
  <w:style w:type="paragraph" w:customStyle="1" w:styleId="8">
    <w:name w:val="模板正文"/>
    <w:basedOn w:val="1"/>
    <w:link w:val="52"/>
    <w:qFormat/>
    <w:uiPriority w:val="0"/>
    <w:pPr>
      <w:wordWrap w:val="0"/>
      <w:autoSpaceDE w:val="0"/>
      <w:autoSpaceDN w:val="0"/>
      <w:adjustRightInd w:val="0"/>
      <w:spacing w:beforeLines="50" w:line="360" w:lineRule="auto"/>
      <w:ind w:firstLine="200" w:firstLineChars="200"/>
      <w:jc w:val="left"/>
    </w:pPr>
    <w:rPr>
      <w:rFonts w:ascii="宋体" w:eastAsia="仿宋"/>
      <w:sz w:val="24"/>
      <w:szCs w:val="21"/>
    </w:rPr>
  </w:style>
  <w:style w:type="paragraph" w:styleId="12">
    <w:name w:val="Normal Indent"/>
    <w:basedOn w:val="1"/>
    <w:qFormat/>
    <w:uiPriority w:val="0"/>
    <w:pPr>
      <w:widowControl/>
      <w:autoSpaceDE w:val="0"/>
      <w:autoSpaceDN w:val="0"/>
      <w:adjustRightInd w:val="0"/>
      <w:ind w:firstLine="420" w:firstLineChars="200"/>
      <w:jc w:val="left"/>
    </w:pPr>
    <w:rPr>
      <w:rFonts w:ascii="宋体" w:hAnsi="Calibri" w:eastAsia="宋体" w:cs="Times New Roman"/>
      <w:kern w:val="0"/>
      <w:sz w:val="20"/>
      <w:szCs w:val="20"/>
    </w:rPr>
  </w:style>
  <w:style w:type="paragraph" w:styleId="13">
    <w:name w:val="caption"/>
    <w:basedOn w:val="1"/>
    <w:next w:val="1"/>
    <w:link w:val="56"/>
    <w:unhideWhenUsed/>
    <w:qFormat/>
    <w:uiPriority w:val="0"/>
    <w:pPr>
      <w:autoSpaceDE w:val="0"/>
      <w:autoSpaceDN w:val="0"/>
      <w:adjustRightInd w:val="0"/>
      <w:spacing w:before="152" w:after="160"/>
      <w:jc w:val="left"/>
    </w:pPr>
    <w:rPr>
      <w:rFonts w:ascii="Arial" w:hAnsi="Arial" w:eastAsia="黑体" w:cs="Arial"/>
    </w:rPr>
  </w:style>
  <w:style w:type="paragraph" w:styleId="14">
    <w:name w:val="Document Map"/>
    <w:basedOn w:val="1"/>
    <w:link w:val="57"/>
    <w:qFormat/>
    <w:uiPriority w:val="0"/>
    <w:pPr>
      <w:shd w:val="clear" w:color="auto" w:fill="000080"/>
      <w:autoSpaceDE w:val="0"/>
      <w:autoSpaceDN w:val="0"/>
      <w:adjustRightInd w:val="0"/>
      <w:jc w:val="left"/>
    </w:pPr>
    <w:rPr>
      <w:rFonts w:ascii="宋体" w:hAnsi="Times New Roman" w:eastAsia="宋体" w:cs="Times New Roman"/>
      <w:kern w:val="0"/>
      <w:sz w:val="24"/>
      <w:szCs w:val="24"/>
    </w:rPr>
  </w:style>
  <w:style w:type="paragraph" w:styleId="15">
    <w:name w:val="toa heading"/>
    <w:basedOn w:val="1"/>
    <w:next w:val="1"/>
    <w:qFormat/>
    <w:uiPriority w:val="0"/>
    <w:pPr>
      <w:autoSpaceDE w:val="0"/>
      <w:autoSpaceDN w:val="0"/>
      <w:adjustRightInd w:val="0"/>
      <w:snapToGrid w:val="0"/>
      <w:spacing w:before="120" w:line="360" w:lineRule="auto"/>
    </w:pPr>
    <w:rPr>
      <w:rFonts w:ascii="Arial" w:hAnsi="Arial"/>
      <w:snapToGrid w:val="0"/>
      <w:color w:val="000000"/>
      <w:kern w:val="0"/>
      <w:szCs w:val="20"/>
    </w:rPr>
  </w:style>
  <w:style w:type="paragraph" w:styleId="16">
    <w:name w:val="annotation text"/>
    <w:basedOn w:val="1"/>
    <w:link w:val="58"/>
    <w:qFormat/>
    <w:uiPriority w:val="0"/>
    <w:pPr>
      <w:jc w:val="left"/>
    </w:pPr>
  </w:style>
  <w:style w:type="paragraph" w:styleId="17">
    <w:name w:val="Body Text 3"/>
    <w:basedOn w:val="1"/>
    <w:link w:val="59"/>
    <w:qFormat/>
    <w:uiPriority w:val="0"/>
    <w:pPr>
      <w:autoSpaceDE w:val="0"/>
      <w:autoSpaceDN w:val="0"/>
      <w:adjustRightInd w:val="0"/>
      <w:ind w:right="-26"/>
      <w:jc w:val="center"/>
    </w:pPr>
    <w:rPr>
      <w:rFonts w:ascii="宋体" w:hAnsi="Times New Roman" w:eastAsia="宋体" w:cs="Times New Roman"/>
      <w:b/>
      <w:bCs/>
      <w:color w:val="3366FF"/>
      <w:sz w:val="52"/>
      <w:szCs w:val="52"/>
      <w:lang w:val="zh-CN"/>
    </w:rPr>
  </w:style>
  <w:style w:type="paragraph" w:styleId="18">
    <w:name w:val="Body Text"/>
    <w:basedOn w:val="1"/>
    <w:next w:val="1"/>
    <w:link w:val="45"/>
    <w:qFormat/>
    <w:uiPriority w:val="0"/>
    <w:pPr>
      <w:autoSpaceDE w:val="0"/>
      <w:autoSpaceDN w:val="0"/>
      <w:adjustRightInd w:val="0"/>
      <w:ind w:right="-26"/>
      <w:jc w:val="center"/>
    </w:pPr>
    <w:rPr>
      <w:rFonts w:ascii="宋体" w:eastAsia="宋体"/>
      <w:b/>
      <w:bCs/>
      <w:sz w:val="84"/>
      <w:szCs w:val="84"/>
      <w:lang w:val="zh-CN"/>
    </w:rPr>
  </w:style>
  <w:style w:type="paragraph" w:styleId="19">
    <w:name w:val="Body Text Indent"/>
    <w:basedOn w:val="1"/>
    <w:link w:val="60"/>
    <w:qFormat/>
    <w:uiPriority w:val="0"/>
    <w:pPr>
      <w:ind w:left="567" w:leftChars="270"/>
    </w:pPr>
    <w:rPr>
      <w:rFonts w:ascii="Times New Roman" w:hAnsi="Times New Roman" w:eastAsia="宋体" w:cs="Times New Roman"/>
      <w:szCs w:val="20"/>
    </w:rPr>
  </w:style>
  <w:style w:type="paragraph" w:styleId="20">
    <w:name w:val="toc 3"/>
    <w:basedOn w:val="1"/>
    <w:next w:val="1"/>
    <w:qFormat/>
    <w:uiPriority w:val="0"/>
    <w:pPr>
      <w:tabs>
        <w:tab w:val="right" w:leader="dot" w:pos="10144"/>
      </w:tabs>
      <w:ind w:left="840" w:leftChars="400"/>
    </w:pPr>
  </w:style>
  <w:style w:type="paragraph" w:styleId="21">
    <w:name w:val="Plain Text"/>
    <w:basedOn w:val="1"/>
    <w:link w:val="61"/>
    <w:qFormat/>
    <w:uiPriority w:val="0"/>
    <w:rPr>
      <w:rFonts w:ascii="宋体" w:hAnsi="Courier New" w:eastAsia="宋体"/>
    </w:rPr>
  </w:style>
  <w:style w:type="paragraph" w:styleId="22">
    <w:name w:val="Date"/>
    <w:basedOn w:val="1"/>
    <w:next w:val="1"/>
    <w:link w:val="62"/>
    <w:qFormat/>
    <w:uiPriority w:val="0"/>
    <w:pPr>
      <w:autoSpaceDE w:val="0"/>
      <w:autoSpaceDN w:val="0"/>
      <w:adjustRightInd w:val="0"/>
      <w:ind w:left="100" w:leftChars="2500"/>
      <w:jc w:val="left"/>
    </w:pPr>
    <w:rPr>
      <w:rFonts w:ascii="宋体" w:hAnsi="Times New Roman" w:eastAsia="宋体" w:cs="Times New Roman"/>
      <w:b/>
      <w:bCs/>
      <w:szCs w:val="21"/>
      <w:lang w:val="zh-CN"/>
    </w:rPr>
  </w:style>
  <w:style w:type="paragraph" w:styleId="23">
    <w:name w:val="Body Text Indent 2"/>
    <w:basedOn w:val="1"/>
    <w:link w:val="63"/>
    <w:qFormat/>
    <w:uiPriority w:val="0"/>
    <w:pPr>
      <w:tabs>
        <w:tab w:val="left" w:pos="8640"/>
      </w:tabs>
      <w:ind w:left="1260"/>
    </w:pPr>
    <w:rPr>
      <w:rFonts w:ascii="宋体" w:hAnsi="Times New Roman" w:eastAsia="宋体" w:cs="Times New Roman"/>
      <w:szCs w:val="20"/>
    </w:rPr>
  </w:style>
  <w:style w:type="paragraph" w:styleId="24">
    <w:name w:val="Balloon Text"/>
    <w:basedOn w:val="1"/>
    <w:link w:val="64"/>
    <w:qFormat/>
    <w:uiPriority w:val="0"/>
    <w:rPr>
      <w:rFonts w:ascii="Times New Roman" w:hAnsi="Times New Roman" w:eastAsia="宋体" w:cs="Times New Roman"/>
      <w:sz w:val="18"/>
      <w:szCs w:val="18"/>
    </w:rPr>
  </w:style>
  <w:style w:type="paragraph" w:styleId="25">
    <w:name w:val="footer"/>
    <w:basedOn w:val="1"/>
    <w:link w:val="65"/>
    <w:qFormat/>
    <w:uiPriority w:val="0"/>
    <w:pPr>
      <w:tabs>
        <w:tab w:val="center" w:pos="4153"/>
        <w:tab w:val="right" w:pos="8306"/>
      </w:tabs>
      <w:autoSpaceDE w:val="0"/>
      <w:autoSpaceDN w:val="0"/>
      <w:adjustRightInd w:val="0"/>
      <w:snapToGrid w:val="0"/>
      <w:jc w:val="left"/>
    </w:pPr>
    <w:rPr>
      <w:rFonts w:ascii="宋体" w:eastAsia="宋体"/>
      <w:sz w:val="18"/>
      <w:szCs w:val="18"/>
    </w:rPr>
  </w:style>
  <w:style w:type="paragraph" w:styleId="26">
    <w:name w:val="header"/>
    <w:basedOn w:val="1"/>
    <w:link w:val="66"/>
    <w:qFormat/>
    <w:uiPriority w:val="0"/>
    <w:pPr>
      <w:pBdr>
        <w:bottom w:val="single" w:color="auto" w:sz="6" w:space="1"/>
      </w:pBdr>
      <w:tabs>
        <w:tab w:val="center" w:pos="4153"/>
        <w:tab w:val="right" w:pos="8306"/>
      </w:tabs>
      <w:autoSpaceDE w:val="0"/>
      <w:autoSpaceDN w:val="0"/>
      <w:adjustRightInd w:val="0"/>
      <w:snapToGrid w:val="0"/>
      <w:jc w:val="center"/>
    </w:pPr>
    <w:rPr>
      <w:rFonts w:ascii="宋体" w:eastAsia="宋体"/>
      <w:sz w:val="18"/>
      <w:szCs w:val="18"/>
    </w:rPr>
  </w:style>
  <w:style w:type="paragraph" w:styleId="27">
    <w:name w:val="toc 1"/>
    <w:basedOn w:val="1"/>
    <w:next w:val="1"/>
    <w:qFormat/>
    <w:uiPriority w:val="0"/>
  </w:style>
  <w:style w:type="paragraph" w:styleId="28">
    <w:name w:val="List"/>
    <w:basedOn w:val="1"/>
    <w:qFormat/>
    <w:uiPriority w:val="0"/>
    <w:pPr>
      <w:autoSpaceDE w:val="0"/>
      <w:autoSpaceDN w:val="0"/>
      <w:adjustRightInd w:val="0"/>
      <w:ind w:left="200" w:hanging="200" w:hangingChars="200"/>
      <w:contextualSpacing/>
      <w:jc w:val="left"/>
    </w:pPr>
    <w:rPr>
      <w:rFonts w:ascii="宋体" w:hAnsi="Calibri" w:eastAsia="宋体" w:cs="Times New Roman"/>
      <w:kern w:val="0"/>
      <w:sz w:val="24"/>
      <w:szCs w:val="24"/>
    </w:rPr>
  </w:style>
  <w:style w:type="paragraph" w:styleId="29">
    <w:name w:val="Body Text Indent 3"/>
    <w:basedOn w:val="1"/>
    <w:link w:val="67"/>
    <w:qFormat/>
    <w:uiPriority w:val="0"/>
    <w:pPr>
      <w:autoSpaceDE w:val="0"/>
      <w:autoSpaceDN w:val="0"/>
      <w:adjustRightInd w:val="0"/>
      <w:spacing w:line="360" w:lineRule="auto"/>
      <w:ind w:firstLine="480" w:firstLineChars="200"/>
      <w:jc w:val="left"/>
    </w:pPr>
    <w:rPr>
      <w:rFonts w:ascii="宋体" w:hAnsi="Times New Roman" w:eastAsia="宋体" w:cs="Times New Roman"/>
      <w:kern w:val="0"/>
      <w:sz w:val="24"/>
      <w:szCs w:val="24"/>
    </w:rPr>
  </w:style>
  <w:style w:type="paragraph" w:styleId="30">
    <w:name w:val="Body Text 2"/>
    <w:basedOn w:val="1"/>
    <w:link w:val="68"/>
    <w:qFormat/>
    <w:uiPriority w:val="0"/>
    <w:pPr>
      <w:tabs>
        <w:tab w:val="left" w:pos="0"/>
      </w:tabs>
      <w:spacing w:line="400" w:lineRule="atLeast"/>
    </w:pPr>
    <w:rPr>
      <w:rFonts w:ascii="Arial" w:hAnsi="Arial" w:eastAsia="宋体" w:cs="Times New Roman"/>
      <w:color w:val="000000"/>
      <w:szCs w:val="24"/>
    </w:rPr>
  </w:style>
  <w:style w:type="paragraph" w:styleId="31">
    <w:name w:val="HTML Preformatted"/>
    <w:basedOn w:val="1"/>
    <w:link w:val="6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eastAsia="宋体" w:cs="Arial"/>
      <w:szCs w:val="21"/>
    </w:rPr>
  </w:style>
  <w:style w:type="paragraph" w:styleId="32">
    <w:name w:val="Normal (Web)"/>
    <w:basedOn w:val="1"/>
    <w:link w:val="70"/>
    <w:qFormat/>
    <w:uiPriority w:val="0"/>
    <w:pPr>
      <w:widowControl/>
      <w:spacing w:before="100" w:beforeAutospacing="1" w:after="100" w:afterAutospacing="1"/>
      <w:jc w:val="left"/>
    </w:pPr>
    <w:rPr>
      <w:rFonts w:ascii="宋体" w:hAnsi="宋体"/>
      <w:sz w:val="15"/>
      <w:szCs w:val="15"/>
    </w:rPr>
  </w:style>
  <w:style w:type="paragraph" w:styleId="33">
    <w:name w:val="Title"/>
    <w:basedOn w:val="1"/>
    <w:next w:val="1"/>
    <w:link w:val="71"/>
    <w:qFormat/>
    <w:uiPriority w:val="10"/>
    <w:pPr>
      <w:spacing w:before="120" w:after="60" w:line="300" w:lineRule="auto"/>
      <w:jc w:val="left"/>
      <w:outlineLvl w:val="0"/>
    </w:pPr>
    <w:rPr>
      <w:rFonts w:ascii="等线 Light" w:hAnsi="等线 Light" w:eastAsia="仿宋"/>
      <w:b/>
      <w:bCs/>
      <w:sz w:val="28"/>
      <w:szCs w:val="32"/>
    </w:rPr>
  </w:style>
  <w:style w:type="paragraph" w:styleId="34">
    <w:name w:val="annotation subject"/>
    <w:basedOn w:val="16"/>
    <w:next w:val="16"/>
    <w:link w:val="72"/>
    <w:qFormat/>
    <w:uiPriority w:val="0"/>
    <w:pPr>
      <w:autoSpaceDE w:val="0"/>
      <w:autoSpaceDN w:val="0"/>
      <w:adjustRightInd w:val="0"/>
    </w:pPr>
    <w:rPr>
      <w:rFonts w:ascii="宋体" w:hAnsi="Times New Roman" w:eastAsia="宋体" w:cs="Times New Roman"/>
      <w:b/>
      <w:bCs/>
      <w:kern w:val="0"/>
      <w:sz w:val="24"/>
      <w:szCs w:val="24"/>
    </w:rPr>
  </w:style>
  <w:style w:type="paragraph" w:styleId="35">
    <w:name w:val="Body Text First Indent"/>
    <w:basedOn w:val="18"/>
    <w:link w:val="73"/>
    <w:qFormat/>
    <w:uiPriority w:val="0"/>
    <w:pPr>
      <w:autoSpaceDE/>
      <w:autoSpaceDN/>
      <w:adjustRightInd/>
      <w:spacing w:after="120"/>
      <w:ind w:right="0" w:firstLine="420" w:firstLineChars="100"/>
      <w:jc w:val="both"/>
    </w:pPr>
    <w:rPr>
      <w:rFonts w:ascii="等线" w:eastAsia="等线"/>
      <w:b w:val="0"/>
      <w:bCs w:val="0"/>
      <w:sz w:val="21"/>
      <w:szCs w:val="22"/>
      <w:lang w:val="en-US"/>
    </w:rPr>
  </w:style>
  <w:style w:type="table" w:styleId="37">
    <w:name w:val="Table Grid"/>
    <w:basedOn w:val="36"/>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qFormat/>
    <w:uiPriority w:val="0"/>
    <w:rPr>
      <w:b/>
      <w:bCs/>
    </w:rPr>
  </w:style>
  <w:style w:type="character" w:styleId="40">
    <w:name w:val="page number"/>
    <w:basedOn w:val="38"/>
    <w:qFormat/>
    <w:uiPriority w:val="0"/>
    <w:rPr>
      <w:rFonts w:ascii="Times New Roman" w:hAnsi="Times New Roman" w:eastAsia="宋体" w:cs="Times New Roman"/>
    </w:rPr>
  </w:style>
  <w:style w:type="character" w:styleId="41">
    <w:name w:val="FollowedHyperlink"/>
    <w:qFormat/>
    <w:uiPriority w:val="0"/>
    <w:rPr>
      <w:color w:val="954F72"/>
      <w:u w:val="single"/>
    </w:rPr>
  </w:style>
  <w:style w:type="character" w:styleId="42">
    <w:name w:val="Emphasis"/>
    <w:qFormat/>
    <w:uiPriority w:val="0"/>
    <w:rPr>
      <w:i/>
      <w:iCs/>
    </w:rPr>
  </w:style>
  <w:style w:type="character" w:styleId="43">
    <w:name w:val="Hyperlink"/>
    <w:basedOn w:val="38"/>
    <w:qFormat/>
    <w:uiPriority w:val="0"/>
    <w:rPr>
      <w:rFonts w:hint="default" w:ascii="Arial" w:hAnsi="Arial" w:cs="Arial"/>
      <w:color w:val="000000"/>
      <w:sz w:val="20"/>
      <w:szCs w:val="20"/>
      <w:u w:val="none"/>
    </w:rPr>
  </w:style>
  <w:style w:type="character" w:styleId="44">
    <w:name w:val="annotation reference"/>
    <w:qFormat/>
    <w:uiPriority w:val="0"/>
    <w:rPr>
      <w:sz w:val="21"/>
      <w:szCs w:val="21"/>
    </w:rPr>
  </w:style>
  <w:style w:type="character" w:customStyle="1" w:styleId="45">
    <w:name w:val="正文文本 Char3"/>
    <w:link w:val="18"/>
    <w:qFormat/>
    <w:uiPriority w:val="99"/>
    <w:rPr>
      <w:rFonts w:ascii="宋体" w:eastAsia="宋体"/>
      <w:b/>
      <w:bCs/>
      <w:sz w:val="84"/>
      <w:szCs w:val="84"/>
      <w:lang w:val="zh-CN"/>
    </w:rPr>
  </w:style>
  <w:style w:type="character" w:customStyle="1" w:styleId="46">
    <w:name w:val="标题 1 Char1"/>
    <w:link w:val="2"/>
    <w:qFormat/>
    <w:uiPriority w:val="0"/>
    <w:rPr>
      <w:rFonts w:ascii="宋体" w:hAnsi="Calibri" w:eastAsia="宋体" w:cs="Times New Roman"/>
      <w:kern w:val="0"/>
      <w:sz w:val="24"/>
      <w:szCs w:val="24"/>
    </w:rPr>
  </w:style>
  <w:style w:type="character" w:customStyle="1" w:styleId="47">
    <w:name w:val="标题 2 Char"/>
    <w:basedOn w:val="38"/>
    <w:link w:val="3"/>
    <w:qFormat/>
    <w:uiPriority w:val="0"/>
    <w:rPr>
      <w:rFonts w:ascii="宋体" w:hAnsi="Calibri" w:eastAsia="宋体" w:cs="Times New Roman"/>
      <w:kern w:val="0"/>
      <w:sz w:val="24"/>
      <w:szCs w:val="24"/>
    </w:rPr>
  </w:style>
  <w:style w:type="character" w:customStyle="1" w:styleId="48">
    <w:name w:val="标题 3 Char"/>
    <w:link w:val="4"/>
    <w:qFormat/>
    <w:uiPriority w:val="0"/>
    <w:rPr>
      <w:rFonts w:ascii="宋体" w:hAnsi="Calibri" w:eastAsia="宋体" w:cs="Times New Roman"/>
      <w:kern w:val="0"/>
      <w:sz w:val="24"/>
      <w:szCs w:val="24"/>
    </w:rPr>
  </w:style>
  <w:style w:type="character" w:customStyle="1" w:styleId="49">
    <w:name w:val="标题 4 Char1"/>
    <w:basedOn w:val="38"/>
    <w:link w:val="5"/>
    <w:qFormat/>
    <w:uiPriority w:val="9"/>
    <w:rPr>
      <w:rFonts w:ascii="Arial" w:hAnsi="Arial" w:eastAsia="黑体" w:cs="Times New Roman"/>
      <w:b/>
      <w:bCs/>
      <w:kern w:val="0"/>
      <w:sz w:val="28"/>
      <w:szCs w:val="28"/>
    </w:rPr>
  </w:style>
  <w:style w:type="character" w:customStyle="1" w:styleId="50">
    <w:name w:val="标题 5 Char1"/>
    <w:link w:val="6"/>
    <w:qFormat/>
    <w:uiPriority w:val="9"/>
    <w:rPr>
      <w:rFonts w:ascii="宋体" w:hAnsi="Calibri" w:eastAsia="宋体" w:cs="Times New Roman"/>
      <w:b/>
      <w:bCs/>
      <w:kern w:val="0"/>
      <w:sz w:val="28"/>
      <w:szCs w:val="28"/>
    </w:rPr>
  </w:style>
  <w:style w:type="character" w:customStyle="1" w:styleId="51">
    <w:name w:val="标题 6 Char"/>
    <w:link w:val="7"/>
    <w:qFormat/>
    <w:uiPriority w:val="9"/>
    <w:rPr>
      <w:rFonts w:ascii="Times New Roman" w:hAnsi="Calibri" w:eastAsia="黑体" w:cs="Times New Roman"/>
      <w:b/>
      <w:bCs/>
      <w:kern w:val="0"/>
      <w:sz w:val="28"/>
      <w:szCs w:val="24"/>
    </w:rPr>
  </w:style>
  <w:style w:type="character" w:customStyle="1" w:styleId="52">
    <w:name w:val="模板正文 Char"/>
    <w:link w:val="8"/>
    <w:qFormat/>
    <w:uiPriority w:val="0"/>
    <w:rPr>
      <w:rFonts w:ascii="宋体" w:eastAsia="仿宋"/>
      <w:sz w:val="24"/>
      <w:szCs w:val="21"/>
    </w:rPr>
  </w:style>
  <w:style w:type="character" w:customStyle="1" w:styleId="53">
    <w:name w:val="标题 7 Char"/>
    <w:basedOn w:val="38"/>
    <w:link w:val="9"/>
    <w:qFormat/>
    <w:uiPriority w:val="9"/>
    <w:rPr>
      <w:rFonts w:ascii="Times New Roman" w:hAnsi="Calibri" w:eastAsia="黑体" w:cs="Times New Roman"/>
      <w:b/>
      <w:bCs/>
      <w:kern w:val="0"/>
      <w:sz w:val="28"/>
      <w:szCs w:val="24"/>
    </w:rPr>
  </w:style>
  <w:style w:type="character" w:customStyle="1" w:styleId="54">
    <w:name w:val="标题 8 Char"/>
    <w:basedOn w:val="38"/>
    <w:link w:val="10"/>
    <w:qFormat/>
    <w:uiPriority w:val="9"/>
    <w:rPr>
      <w:rFonts w:ascii="Times New Roman" w:hAnsi="Calibri" w:eastAsia="黑体" w:cs="Times New Roman"/>
      <w:b/>
      <w:kern w:val="0"/>
      <w:sz w:val="28"/>
      <w:szCs w:val="24"/>
    </w:rPr>
  </w:style>
  <w:style w:type="character" w:customStyle="1" w:styleId="55">
    <w:name w:val="标题 9 Char"/>
    <w:basedOn w:val="38"/>
    <w:link w:val="11"/>
    <w:qFormat/>
    <w:uiPriority w:val="9"/>
    <w:rPr>
      <w:rFonts w:ascii="Times New Roman" w:hAnsi="Calibri" w:eastAsia="黑体" w:cs="Times New Roman"/>
      <w:b/>
      <w:kern w:val="0"/>
      <w:sz w:val="28"/>
      <w:szCs w:val="24"/>
    </w:rPr>
  </w:style>
  <w:style w:type="character" w:customStyle="1" w:styleId="56">
    <w:name w:val="题注 Char"/>
    <w:link w:val="13"/>
    <w:qFormat/>
    <w:uiPriority w:val="0"/>
    <w:rPr>
      <w:rFonts w:ascii="Arial" w:hAnsi="Arial" w:eastAsia="黑体" w:cs="Arial"/>
    </w:rPr>
  </w:style>
  <w:style w:type="character" w:customStyle="1" w:styleId="57">
    <w:name w:val="文档结构图 Char"/>
    <w:link w:val="14"/>
    <w:semiHidden/>
    <w:qFormat/>
    <w:uiPriority w:val="99"/>
    <w:rPr>
      <w:rFonts w:ascii="宋体" w:hAnsi="Times New Roman" w:eastAsia="宋体" w:cs="Times New Roman"/>
      <w:kern w:val="0"/>
      <w:sz w:val="24"/>
      <w:szCs w:val="24"/>
      <w:shd w:val="clear" w:color="auto" w:fill="000080"/>
    </w:rPr>
  </w:style>
  <w:style w:type="character" w:customStyle="1" w:styleId="58">
    <w:name w:val="批注文字 Char2"/>
    <w:basedOn w:val="38"/>
    <w:link w:val="16"/>
    <w:semiHidden/>
    <w:qFormat/>
    <w:uiPriority w:val="99"/>
  </w:style>
  <w:style w:type="character" w:customStyle="1" w:styleId="59">
    <w:name w:val="正文文本 3 Char"/>
    <w:link w:val="17"/>
    <w:qFormat/>
    <w:uiPriority w:val="0"/>
    <w:rPr>
      <w:rFonts w:ascii="宋体" w:hAnsi="Times New Roman" w:eastAsia="宋体" w:cs="Times New Roman"/>
      <w:b/>
      <w:bCs/>
      <w:color w:val="3366FF"/>
      <w:sz w:val="52"/>
      <w:szCs w:val="52"/>
      <w:lang w:val="zh-CN"/>
    </w:rPr>
  </w:style>
  <w:style w:type="character" w:customStyle="1" w:styleId="60">
    <w:name w:val="正文文本缩进 Char1"/>
    <w:link w:val="19"/>
    <w:qFormat/>
    <w:uiPriority w:val="0"/>
    <w:rPr>
      <w:rFonts w:ascii="Times New Roman" w:hAnsi="Times New Roman" w:eastAsia="宋体" w:cs="Times New Roman"/>
      <w:szCs w:val="20"/>
    </w:rPr>
  </w:style>
  <w:style w:type="character" w:customStyle="1" w:styleId="61">
    <w:name w:val="纯文本 Char2"/>
    <w:link w:val="21"/>
    <w:qFormat/>
    <w:uiPriority w:val="0"/>
    <w:rPr>
      <w:rFonts w:ascii="宋体" w:hAnsi="Courier New" w:eastAsia="宋体"/>
    </w:rPr>
  </w:style>
  <w:style w:type="character" w:customStyle="1" w:styleId="62">
    <w:name w:val="日期 Char1"/>
    <w:link w:val="22"/>
    <w:qFormat/>
    <w:uiPriority w:val="99"/>
    <w:rPr>
      <w:rFonts w:ascii="宋体" w:hAnsi="Times New Roman" w:eastAsia="宋体" w:cs="Times New Roman"/>
      <w:b/>
      <w:bCs/>
      <w:szCs w:val="21"/>
      <w:lang w:val="zh-CN"/>
    </w:rPr>
  </w:style>
  <w:style w:type="character" w:customStyle="1" w:styleId="63">
    <w:name w:val="正文文本缩进 2 Char"/>
    <w:link w:val="23"/>
    <w:qFormat/>
    <w:uiPriority w:val="0"/>
    <w:rPr>
      <w:rFonts w:ascii="宋体" w:hAnsi="Times New Roman" w:eastAsia="宋体" w:cs="Times New Roman"/>
      <w:szCs w:val="20"/>
    </w:rPr>
  </w:style>
  <w:style w:type="character" w:customStyle="1" w:styleId="64">
    <w:name w:val="批注框文本 Char1"/>
    <w:link w:val="24"/>
    <w:qFormat/>
    <w:uiPriority w:val="0"/>
    <w:rPr>
      <w:rFonts w:ascii="Times New Roman" w:hAnsi="Times New Roman" w:eastAsia="宋体" w:cs="Times New Roman"/>
      <w:sz w:val="18"/>
      <w:szCs w:val="18"/>
    </w:rPr>
  </w:style>
  <w:style w:type="character" w:customStyle="1" w:styleId="65">
    <w:name w:val="页脚 Char2"/>
    <w:link w:val="25"/>
    <w:qFormat/>
    <w:uiPriority w:val="99"/>
    <w:rPr>
      <w:rFonts w:ascii="宋体" w:eastAsia="宋体"/>
      <w:sz w:val="18"/>
      <w:szCs w:val="18"/>
    </w:rPr>
  </w:style>
  <w:style w:type="character" w:customStyle="1" w:styleId="66">
    <w:name w:val="页眉 Char2"/>
    <w:link w:val="26"/>
    <w:qFormat/>
    <w:uiPriority w:val="99"/>
    <w:rPr>
      <w:rFonts w:ascii="宋体" w:eastAsia="宋体"/>
      <w:sz w:val="18"/>
      <w:szCs w:val="18"/>
    </w:rPr>
  </w:style>
  <w:style w:type="character" w:customStyle="1" w:styleId="67">
    <w:name w:val="正文文本缩进 3 Char"/>
    <w:link w:val="29"/>
    <w:qFormat/>
    <w:uiPriority w:val="0"/>
    <w:rPr>
      <w:rFonts w:ascii="宋体" w:hAnsi="Times New Roman" w:eastAsia="宋体" w:cs="Times New Roman"/>
      <w:kern w:val="0"/>
      <w:sz w:val="24"/>
      <w:szCs w:val="24"/>
    </w:rPr>
  </w:style>
  <w:style w:type="character" w:customStyle="1" w:styleId="68">
    <w:name w:val="正文文本 2 Char"/>
    <w:link w:val="30"/>
    <w:qFormat/>
    <w:uiPriority w:val="0"/>
    <w:rPr>
      <w:rFonts w:ascii="Arial" w:hAnsi="Arial" w:eastAsia="宋体" w:cs="Times New Roman"/>
      <w:color w:val="000000"/>
      <w:szCs w:val="24"/>
    </w:rPr>
  </w:style>
  <w:style w:type="character" w:customStyle="1" w:styleId="69">
    <w:name w:val="HTML 预设格式 Char"/>
    <w:link w:val="31"/>
    <w:qFormat/>
    <w:uiPriority w:val="99"/>
    <w:rPr>
      <w:rFonts w:ascii="Arial" w:hAnsi="Arial" w:eastAsia="宋体" w:cs="Arial"/>
      <w:szCs w:val="21"/>
    </w:rPr>
  </w:style>
  <w:style w:type="character" w:customStyle="1" w:styleId="70">
    <w:name w:val="普通(网站) Char1"/>
    <w:link w:val="32"/>
    <w:qFormat/>
    <w:locked/>
    <w:uiPriority w:val="0"/>
    <w:rPr>
      <w:rFonts w:ascii="宋体" w:hAnsi="宋体"/>
      <w:sz w:val="15"/>
      <w:szCs w:val="15"/>
    </w:rPr>
  </w:style>
  <w:style w:type="character" w:customStyle="1" w:styleId="71">
    <w:name w:val="标题 Char"/>
    <w:link w:val="33"/>
    <w:qFormat/>
    <w:uiPriority w:val="10"/>
    <w:rPr>
      <w:rFonts w:ascii="等线 Light" w:hAnsi="等线 Light" w:eastAsia="仿宋"/>
      <w:b/>
      <w:bCs/>
      <w:sz w:val="28"/>
      <w:szCs w:val="32"/>
    </w:rPr>
  </w:style>
  <w:style w:type="character" w:customStyle="1" w:styleId="72">
    <w:name w:val="批注主题 Char1"/>
    <w:link w:val="34"/>
    <w:qFormat/>
    <w:uiPriority w:val="99"/>
    <w:rPr>
      <w:rFonts w:ascii="宋体" w:hAnsi="Times New Roman" w:eastAsia="宋体" w:cs="Times New Roman"/>
      <w:b/>
      <w:bCs/>
      <w:kern w:val="0"/>
      <w:sz w:val="24"/>
      <w:szCs w:val="24"/>
    </w:rPr>
  </w:style>
  <w:style w:type="character" w:customStyle="1" w:styleId="73">
    <w:name w:val="正文首行缩进 Char"/>
    <w:basedOn w:val="45"/>
    <w:link w:val="35"/>
    <w:semiHidden/>
    <w:qFormat/>
    <w:uiPriority w:val="99"/>
    <w:rPr>
      <w:rFonts w:ascii="宋体" w:eastAsia="宋体"/>
      <w:b w:val="0"/>
      <w:bCs w:val="0"/>
      <w:sz w:val="84"/>
      <w:szCs w:val="84"/>
      <w:lang w:val="zh-CN"/>
    </w:rPr>
  </w:style>
  <w:style w:type="paragraph" w:customStyle="1" w:styleId="74">
    <w:name w:val="首行缩进"/>
    <w:basedOn w:val="1"/>
    <w:qFormat/>
    <w:uiPriority w:val="0"/>
    <w:pPr>
      <w:ind w:firstLine="480" w:firstLineChars="200"/>
    </w:pPr>
    <w:rPr>
      <w:lang w:val="zh-CN"/>
    </w:rPr>
  </w:style>
  <w:style w:type="character" w:customStyle="1" w:styleId="75">
    <w:name w:val="标题 1 字符"/>
    <w:basedOn w:val="38"/>
    <w:qFormat/>
    <w:uiPriority w:val="0"/>
    <w:rPr>
      <w:b/>
      <w:bCs/>
      <w:kern w:val="44"/>
      <w:sz w:val="44"/>
      <w:szCs w:val="44"/>
    </w:rPr>
  </w:style>
  <w:style w:type="character" w:customStyle="1" w:styleId="76">
    <w:name w:val="标题 3 字符"/>
    <w:basedOn w:val="38"/>
    <w:qFormat/>
    <w:uiPriority w:val="0"/>
    <w:rPr>
      <w:b/>
      <w:bCs/>
      <w:sz w:val="32"/>
      <w:szCs w:val="32"/>
    </w:rPr>
  </w:style>
  <w:style w:type="character" w:customStyle="1" w:styleId="77">
    <w:name w:val="标题 5 字符"/>
    <w:basedOn w:val="38"/>
    <w:qFormat/>
    <w:uiPriority w:val="9"/>
    <w:rPr>
      <w:b/>
      <w:bCs/>
      <w:sz w:val="28"/>
      <w:szCs w:val="28"/>
    </w:rPr>
  </w:style>
  <w:style w:type="character" w:customStyle="1" w:styleId="78">
    <w:name w:val="标题 6 字符"/>
    <w:basedOn w:val="38"/>
    <w:qFormat/>
    <w:uiPriority w:val="0"/>
    <w:rPr>
      <w:rFonts w:ascii="等线 Light" w:hAnsi="等线 Light" w:eastAsia="等线 Light" w:cs="Times New Roman"/>
      <w:b/>
      <w:bCs/>
      <w:sz w:val="24"/>
      <w:szCs w:val="24"/>
    </w:rPr>
  </w:style>
  <w:style w:type="character" w:customStyle="1" w:styleId="79">
    <w:name w:val="正文文本缩进 字符"/>
    <w:qFormat/>
    <w:uiPriority w:val="0"/>
    <w:rPr>
      <w:rFonts w:ascii="Times New Roman" w:hAnsi="Times New Roman" w:eastAsia="宋体" w:cs="Times New Roman"/>
      <w:szCs w:val="20"/>
    </w:rPr>
  </w:style>
  <w:style w:type="character" w:customStyle="1" w:styleId="80">
    <w:name w:val="普通(网站) Char"/>
    <w:qFormat/>
    <w:locked/>
    <w:uiPriority w:val="0"/>
    <w:rPr>
      <w:rFonts w:ascii="宋体" w:hAnsi="宋体"/>
      <w:sz w:val="15"/>
      <w:szCs w:val="15"/>
    </w:rPr>
  </w:style>
  <w:style w:type="character" w:customStyle="1" w:styleId="81">
    <w:name w:val="日期 Char"/>
    <w:semiHidden/>
    <w:qFormat/>
    <w:uiPriority w:val="99"/>
    <w:rPr>
      <w:kern w:val="2"/>
      <w:sz w:val="21"/>
    </w:rPr>
  </w:style>
  <w:style w:type="character" w:customStyle="1" w:styleId="82">
    <w:name w:val="文档结构图 字符1"/>
    <w:semiHidden/>
    <w:qFormat/>
    <w:uiPriority w:val="99"/>
    <w:rPr>
      <w:rFonts w:ascii="Microsoft YaHei UI" w:hAnsi="Calibri" w:eastAsia="Microsoft YaHei UI" w:cs="Times New Roman"/>
      <w:kern w:val="0"/>
      <w:sz w:val="18"/>
      <w:szCs w:val="18"/>
    </w:rPr>
  </w:style>
  <w:style w:type="character" w:customStyle="1" w:styleId="83">
    <w:name w:val="批注文字 Char"/>
    <w:semiHidden/>
    <w:qFormat/>
    <w:uiPriority w:val="99"/>
    <w:rPr>
      <w:kern w:val="2"/>
      <w:sz w:val="21"/>
    </w:rPr>
  </w:style>
  <w:style w:type="character" w:customStyle="1" w:styleId="84">
    <w:name w:val="正文缩进2格 Char"/>
    <w:link w:val="85"/>
    <w:qFormat/>
    <w:uiPriority w:val="0"/>
    <w:rPr>
      <w:rFonts w:ascii="仿宋_GB2312" w:hAnsi="宋体" w:eastAsia="仿宋_GB2312"/>
      <w:sz w:val="31"/>
      <w:szCs w:val="28"/>
    </w:rPr>
  </w:style>
  <w:style w:type="paragraph" w:customStyle="1" w:styleId="85">
    <w:name w:val="正文缩进2格"/>
    <w:basedOn w:val="1"/>
    <w:link w:val="84"/>
    <w:qFormat/>
    <w:uiPriority w:val="0"/>
    <w:pPr>
      <w:spacing w:line="600" w:lineRule="exact"/>
      <w:ind w:firstLine="639" w:firstLineChars="206"/>
    </w:pPr>
    <w:rPr>
      <w:rFonts w:ascii="仿宋_GB2312" w:hAnsi="宋体" w:eastAsia="仿宋_GB2312"/>
      <w:sz w:val="31"/>
      <w:szCs w:val="28"/>
    </w:rPr>
  </w:style>
  <w:style w:type="character" w:customStyle="1" w:styleId="86">
    <w:name w:val="批注文字 字符"/>
    <w:semiHidden/>
    <w:qFormat/>
    <w:uiPriority w:val="99"/>
    <w:rPr>
      <w:rFonts w:ascii="Times New Roman" w:hAnsi="Times New Roman"/>
      <w:kern w:val="2"/>
      <w:sz w:val="24"/>
      <w:szCs w:val="24"/>
    </w:rPr>
  </w:style>
  <w:style w:type="character" w:customStyle="1" w:styleId="87">
    <w:name w:val="正文文本缩进 Char"/>
    <w:qFormat/>
    <w:uiPriority w:val="0"/>
    <w:rPr>
      <w:rFonts w:ascii="Times New Roman" w:hAnsi="Times New Roman" w:eastAsia="宋体" w:cs="Times New Roman"/>
      <w:szCs w:val="20"/>
      <w:lang w:val="en-US" w:eastAsia="zh-CN"/>
    </w:rPr>
  </w:style>
  <w:style w:type="character" w:customStyle="1" w:styleId="88">
    <w:name w:val="批注框文本 字符1"/>
    <w:semiHidden/>
    <w:qFormat/>
    <w:uiPriority w:val="99"/>
    <w:rPr>
      <w:rFonts w:ascii="宋体" w:hAnsi="Calibri" w:eastAsia="宋体" w:cs="Times New Roman"/>
      <w:kern w:val="0"/>
      <w:sz w:val="18"/>
      <w:szCs w:val="18"/>
    </w:rPr>
  </w:style>
  <w:style w:type="character" w:customStyle="1" w:styleId="89">
    <w:name w:val="List Paragraph Char"/>
    <w:link w:val="90"/>
    <w:qFormat/>
    <w:uiPriority w:val="34"/>
    <w:rPr>
      <w:rFonts w:ascii="Calibri" w:hAnsi="Calibri"/>
    </w:rPr>
  </w:style>
  <w:style w:type="paragraph" w:customStyle="1" w:styleId="90">
    <w:name w:val="列出段落1"/>
    <w:basedOn w:val="1"/>
    <w:link w:val="89"/>
    <w:qFormat/>
    <w:uiPriority w:val="34"/>
    <w:pPr>
      <w:ind w:firstLine="420" w:firstLineChars="200"/>
    </w:pPr>
    <w:rPr>
      <w:rFonts w:ascii="Calibri" w:hAnsi="Calibri"/>
    </w:rPr>
  </w:style>
  <w:style w:type="character" w:customStyle="1" w:styleId="91">
    <w:name w:val="标书正文 字符"/>
    <w:link w:val="92"/>
    <w:qFormat/>
    <w:uiPriority w:val="0"/>
    <w:rPr>
      <w:rFonts w:ascii="Calibri" w:hAnsi="Calibri" w:eastAsia="仿宋"/>
      <w:sz w:val="24"/>
      <w:szCs w:val="21"/>
    </w:rPr>
  </w:style>
  <w:style w:type="paragraph" w:customStyle="1" w:styleId="92">
    <w:name w:val="标书正文"/>
    <w:basedOn w:val="1"/>
    <w:link w:val="91"/>
    <w:qFormat/>
    <w:uiPriority w:val="0"/>
    <w:pPr>
      <w:adjustRightInd w:val="0"/>
      <w:snapToGrid w:val="0"/>
      <w:spacing w:beforeLines="50" w:line="360" w:lineRule="auto"/>
      <w:ind w:firstLine="200" w:firstLineChars="200"/>
    </w:pPr>
    <w:rPr>
      <w:rFonts w:ascii="Calibri" w:hAnsi="Calibri" w:eastAsia="仿宋"/>
      <w:sz w:val="24"/>
      <w:szCs w:val="21"/>
    </w:rPr>
  </w:style>
  <w:style w:type="character" w:customStyle="1" w:styleId="93">
    <w:name w:val="正文文本 字符"/>
    <w:semiHidden/>
    <w:qFormat/>
    <w:uiPriority w:val="99"/>
    <w:rPr>
      <w:rFonts w:ascii="Times New Roman" w:hAnsi="Times New Roman"/>
      <w:kern w:val="2"/>
      <w:sz w:val="24"/>
      <w:szCs w:val="24"/>
    </w:rPr>
  </w:style>
  <w:style w:type="character" w:customStyle="1" w:styleId="94">
    <w:name w:val="页脚 Char"/>
    <w:qFormat/>
    <w:uiPriority w:val="0"/>
    <w:rPr>
      <w:kern w:val="2"/>
      <w:sz w:val="18"/>
      <w:szCs w:val="18"/>
    </w:rPr>
  </w:style>
  <w:style w:type="character" w:customStyle="1" w:styleId="95">
    <w:name w:val="neir1"/>
    <w:qFormat/>
    <w:uiPriority w:val="0"/>
    <w:rPr>
      <w:rFonts w:hint="default" w:ascii="ˎ̥" w:hAnsi="ˎ̥"/>
      <w:color w:val="333333"/>
      <w:sz w:val="21"/>
      <w:szCs w:val="21"/>
      <w:u w:val="none"/>
    </w:rPr>
  </w:style>
  <w:style w:type="character" w:customStyle="1" w:styleId="96">
    <w:name w:val="正文文本 3 字符1"/>
    <w:semiHidden/>
    <w:qFormat/>
    <w:uiPriority w:val="99"/>
    <w:rPr>
      <w:rFonts w:ascii="宋体" w:hAnsi="Calibri" w:eastAsia="宋体" w:cs="Times New Roman"/>
      <w:kern w:val="0"/>
      <w:sz w:val="16"/>
      <w:szCs w:val="16"/>
    </w:rPr>
  </w:style>
  <w:style w:type="character" w:customStyle="1" w:styleId="97">
    <w:name w:val="正文文本 字符3"/>
    <w:semiHidden/>
    <w:qFormat/>
    <w:uiPriority w:val="99"/>
    <w:rPr>
      <w:rFonts w:ascii="宋体" w:hAnsi="Calibri" w:eastAsia="宋体" w:cs="Times New Roman"/>
      <w:kern w:val="0"/>
      <w:sz w:val="24"/>
      <w:szCs w:val="24"/>
    </w:rPr>
  </w:style>
  <w:style w:type="character" w:customStyle="1" w:styleId="98">
    <w:name w:val="日期 字符1"/>
    <w:semiHidden/>
    <w:qFormat/>
    <w:uiPriority w:val="99"/>
    <w:rPr>
      <w:rFonts w:ascii="宋体" w:hAnsi="Calibri" w:eastAsia="宋体" w:cs="Times New Roman"/>
      <w:kern w:val="0"/>
      <w:sz w:val="24"/>
      <w:szCs w:val="24"/>
    </w:rPr>
  </w:style>
  <w:style w:type="character" w:customStyle="1" w:styleId="99">
    <w:name w:val="吉奥正文 Char"/>
    <w:link w:val="100"/>
    <w:qFormat/>
    <w:locked/>
    <w:uiPriority w:val="0"/>
    <w:rPr>
      <w:rFonts w:eastAsia="仿宋_GB2312"/>
      <w:sz w:val="28"/>
    </w:rPr>
  </w:style>
  <w:style w:type="paragraph" w:customStyle="1" w:styleId="100">
    <w:name w:val="吉奥正文"/>
    <w:basedOn w:val="1"/>
    <w:link w:val="99"/>
    <w:qFormat/>
    <w:uiPriority w:val="0"/>
    <w:pPr>
      <w:adjustRightInd w:val="0"/>
      <w:snapToGrid w:val="0"/>
      <w:spacing w:before="120" w:line="360" w:lineRule="auto"/>
      <w:ind w:firstLine="200" w:firstLineChars="200"/>
      <w:textAlignment w:val="baseline"/>
    </w:pPr>
    <w:rPr>
      <w:rFonts w:eastAsia="仿宋_GB2312"/>
      <w:sz w:val="28"/>
    </w:rPr>
  </w:style>
  <w:style w:type="character" w:customStyle="1" w:styleId="101">
    <w:name w:val="页脚 Char1"/>
    <w:qFormat/>
    <w:uiPriority w:val="99"/>
    <w:rPr>
      <w:rFonts w:ascii="宋体" w:hAnsi="Times New Roman" w:eastAsia="宋体" w:cs="Times New Roman"/>
      <w:kern w:val="0"/>
      <w:sz w:val="18"/>
      <w:szCs w:val="18"/>
    </w:rPr>
  </w:style>
  <w:style w:type="character" w:customStyle="1" w:styleId="102">
    <w:name w:val="标题 字符"/>
    <w:qFormat/>
    <w:uiPriority w:val="10"/>
    <w:rPr>
      <w:rFonts w:ascii="Cambria" w:hAnsi="Cambria" w:eastAsia="宋体" w:cs="Times New Roman"/>
      <w:b/>
      <w:bCs/>
      <w:kern w:val="0"/>
      <w:sz w:val="32"/>
      <w:szCs w:val="32"/>
      <w:lang w:val="en-US" w:eastAsia="zh-CN"/>
    </w:rPr>
  </w:style>
  <w:style w:type="character" w:customStyle="1" w:styleId="103">
    <w:name w:val="批注文字 字符2"/>
    <w:qFormat/>
    <w:uiPriority w:val="99"/>
    <w:rPr>
      <w:rFonts w:ascii="宋体" w:hAnsi="Times New Roman" w:eastAsia="宋体" w:cs="Times New Roman"/>
      <w:kern w:val="0"/>
      <w:sz w:val="24"/>
      <w:szCs w:val="24"/>
    </w:rPr>
  </w:style>
  <w:style w:type="character" w:customStyle="1" w:styleId="104">
    <w:name w:val="批注主题 字符1"/>
    <w:semiHidden/>
    <w:qFormat/>
    <w:uiPriority w:val="99"/>
    <w:rPr>
      <w:rFonts w:ascii="宋体" w:hAnsi="Calibri" w:eastAsia="宋体" w:cs="Times New Roman"/>
      <w:b/>
      <w:bCs/>
      <w:kern w:val="0"/>
      <w:sz w:val="24"/>
      <w:szCs w:val="24"/>
    </w:rPr>
  </w:style>
  <w:style w:type="character" w:customStyle="1" w:styleId="105">
    <w:name w:val="标题 3.1 Char"/>
    <w:link w:val="106"/>
    <w:qFormat/>
    <w:uiPriority w:val="0"/>
    <w:rPr>
      <w:rFonts w:ascii="宋体" w:hAnsi="宋体"/>
      <w:b/>
      <w:bCs/>
      <w:sz w:val="32"/>
      <w:szCs w:val="32"/>
    </w:rPr>
  </w:style>
  <w:style w:type="paragraph" w:customStyle="1" w:styleId="106">
    <w:name w:val="标题 3.1"/>
    <w:basedOn w:val="4"/>
    <w:link w:val="105"/>
    <w:qFormat/>
    <w:uiPriority w:val="0"/>
    <w:pPr>
      <w:keepNext/>
      <w:keepLines/>
      <w:pageBreakBefore/>
      <w:tabs>
        <w:tab w:val="left" w:pos="1440"/>
        <w:tab w:val="left" w:pos="1620"/>
      </w:tabs>
      <w:autoSpaceDE/>
      <w:autoSpaceDN/>
      <w:adjustRightInd/>
      <w:spacing w:before="260" w:after="260" w:line="600" w:lineRule="exact"/>
      <w:jc w:val="both"/>
    </w:pPr>
    <w:rPr>
      <w:rFonts w:hAnsi="宋体" w:eastAsia="等线" w:cs="Times New Roman"/>
      <w:b/>
      <w:bCs/>
      <w:kern w:val="2"/>
      <w:sz w:val="32"/>
      <w:szCs w:val="32"/>
    </w:rPr>
  </w:style>
  <w:style w:type="character" w:customStyle="1" w:styleId="107">
    <w:name w:val="HTML 预设格式 Char1"/>
    <w:semiHidden/>
    <w:qFormat/>
    <w:uiPriority w:val="99"/>
    <w:rPr>
      <w:rFonts w:ascii="Courier New" w:hAnsi="Courier New" w:eastAsia="宋体" w:cs="Courier New"/>
      <w:kern w:val="0"/>
      <w:sz w:val="20"/>
      <w:szCs w:val="20"/>
    </w:rPr>
  </w:style>
  <w:style w:type="character" w:customStyle="1" w:styleId="108">
    <w:name w:val="批注文字 字符1"/>
    <w:qFormat/>
    <w:uiPriority w:val="0"/>
    <w:rPr>
      <w:rFonts w:eastAsia="宋体"/>
      <w:kern w:val="2"/>
      <w:sz w:val="24"/>
      <w:szCs w:val="24"/>
      <w:lang w:val="en-US" w:eastAsia="zh-CN" w:bidi="ar-SA"/>
    </w:rPr>
  </w:style>
  <w:style w:type="character" w:customStyle="1" w:styleId="109">
    <w:name w:val="正文文本缩进 字符2"/>
    <w:semiHidden/>
    <w:qFormat/>
    <w:uiPriority w:val="99"/>
    <w:rPr>
      <w:rFonts w:ascii="宋体" w:hAnsi="Calibri" w:eastAsia="宋体" w:cs="Times New Roman"/>
      <w:kern w:val="0"/>
      <w:sz w:val="24"/>
      <w:szCs w:val="24"/>
    </w:rPr>
  </w:style>
  <w:style w:type="character" w:customStyle="1" w:styleId="110">
    <w:name w:val="批注主题 Char"/>
    <w:semiHidden/>
    <w:qFormat/>
    <w:uiPriority w:val="99"/>
    <w:rPr>
      <w:b/>
      <w:bCs/>
      <w:kern w:val="2"/>
      <w:sz w:val="21"/>
    </w:rPr>
  </w:style>
  <w:style w:type="character" w:customStyle="1" w:styleId="111">
    <w:name w:val="正文文本 Char1"/>
    <w:qFormat/>
    <w:uiPriority w:val="0"/>
    <w:rPr>
      <w:rFonts w:ascii="宋体" w:hAnsi="Times New Roman" w:eastAsia="宋体" w:cs="Times New Roman"/>
      <w:kern w:val="0"/>
      <w:sz w:val="24"/>
      <w:szCs w:val="24"/>
    </w:rPr>
  </w:style>
  <w:style w:type="character" w:customStyle="1" w:styleId="112">
    <w:name w:val="正文文本 字符1"/>
    <w:qFormat/>
    <w:uiPriority w:val="99"/>
    <w:rPr>
      <w:rFonts w:ascii="宋体" w:eastAsia="宋体"/>
      <w:b/>
      <w:bCs/>
      <w:sz w:val="84"/>
      <w:szCs w:val="84"/>
      <w:lang w:val="zh-CN"/>
    </w:rPr>
  </w:style>
  <w:style w:type="character" w:customStyle="1" w:styleId="113">
    <w:name w:val="标题 1 Char"/>
    <w:qFormat/>
    <w:uiPriority w:val="9"/>
    <w:rPr>
      <w:rFonts w:ascii="宋体" w:hAnsi="Times New Roman" w:eastAsia="宋体" w:cs="Times New Roman"/>
      <w:kern w:val="0"/>
      <w:sz w:val="24"/>
      <w:szCs w:val="24"/>
    </w:rPr>
  </w:style>
  <w:style w:type="character" w:customStyle="1" w:styleId="114">
    <w:name w:val="正文文本 Char2"/>
    <w:qFormat/>
    <w:uiPriority w:val="99"/>
    <w:rPr>
      <w:rFonts w:ascii="宋体" w:eastAsia="宋体"/>
      <w:b/>
      <w:bCs/>
      <w:sz w:val="84"/>
      <w:szCs w:val="84"/>
      <w:lang w:val="zh-CN"/>
    </w:rPr>
  </w:style>
  <w:style w:type="character" w:customStyle="1" w:styleId="115">
    <w:name w:val="HTML Markup"/>
    <w:qFormat/>
    <w:uiPriority w:val="0"/>
    <w:rPr>
      <w:vanish/>
      <w:color w:val="FF0000"/>
    </w:rPr>
  </w:style>
  <w:style w:type="character" w:customStyle="1" w:styleId="116">
    <w:name w:val="页眉 Char1"/>
    <w:qFormat/>
    <w:uiPriority w:val="0"/>
    <w:rPr>
      <w:rFonts w:ascii="宋体" w:hAnsi="Times New Roman" w:eastAsia="宋体" w:cs="Times New Roman"/>
      <w:kern w:val="0"/>
      <w:sz w:val="18"/>
      <w:szCs w:val="18"/>
    </w:rPr>
  </w:style>
  <w:style w:type="character" w:customStyle="1" w:styleId="117">
    <w:name w:val="font11"/>
    <w:qFormat/>
    <w:uiPriority w:val="0"/>
    <w:rPr>
      <w:rFonts w:hint="eastAsia" w:ascii="宋体" w:hAnsi="宋体" w:eastAsia="宋体" w:cs="宋体"/>
      <w:color w:val="FF0000"/>
      <w:sz w:val="22"/>
      <w:szCs w:val="22"/>
      <w:u w:val="none"/>
    </w:rPr>
  </w:style>
  <w:style w:type="character" w:customStyle="1" w:styleId="118">
    <w:name w:val="style61"/>
    <w:qFormat/>
    <w:uiPriority w:val="0"/>
    <w:rPr>
      <w:b/>
      <w:bCs/>
    </w:rPr>
  </w:style>
  <w:style w:type="character" w:customStyle="1" w:styleId="119">
    <w:name w:val="表头文字 Char"/>
    <w:link w:val="120"/>
    <w:qFormat/>
    <w:uiPriority w:val="0"/>
    <w:rPr>
      <w:rFonts w:eastAsia="仿宋_GB2312"/>
      <w:b/>
      <w:sz w:val="28"/>
      <w:szCs w:val="21"/>
    </w:rPr>
  </w:style>
  <w:style w:type="paragraph" w:customStyle="1" w:styleId="120">
    <w:name w:val="表头文字"/>
    <w:basedOn w:val="1"/>
    <w:link w:val="119"/>
    <w:qFormat/>
    <w:uiPriority w:val="0"/>
    <w:pPr>
      <w:adjustRightInd w:val="0"/>
      <w:snapToGrid w:val="0"/>
      <w:spacing w:before="120" w:line="360" w:lineRule="auto"/>
      <w:jc w:val="center"/>
      <w:textAlignment w:val="baseline"/>
    </w:pPr>
    <w:rPr>
      <w:rFonts w:eastAsia="仿宋_GB2312"/>
      <w:b/>
      <w:sz w:val="28"/>
      <w:szCs w:val="21"/>
    </w:rPr>
  </w:style>
  <w:style w:type="character" w:customStyle="1" w:styleId="121">
    <w:name w:val="纯文本 Char1"/>
    <w:qFormat/>
    <w:uiPriority w:val="0"/>
    <w:rPr>
      <w:rFonts w:ascii="宋体" w:hAnsi="Courier New" w:eastAsia="宋体" w:cs="Courier New"/>
      <w:kern w:val="0"/>
      <w:szCs w:val="21"/>
    </w:rPr>
  </w:style>
  <w:style w:type="character" w:customStyle="1" w:styleId="122">
    <w:name w:val="纯文本 字符"/>
    <w:qFormat/>
    <w:uiPriority w:val="99"/>
    <w:rPr>
      <w:rFonts w:ascii="宋体" w:hAnsi="Courier New" w:eastAsia="宋体" w:cs="Times New Roman"/>
      <w:szCs w:val="20"/>
      <w:lang w:val="en-US" w:eastAsia="zh-CN"/>
    </w:rPr>
  </w:style>
  <w:style w:type="character" w:customStyle="1" w:styleId="123">
    <w:name w:val="font71"/>
    <w:basedOn w:val="38"/>
    <w:qFormat/>
    <w:uiPriority w:val="0"/>
    <w:rPr>
      <w:rFonts w:hint="eastAsia" w:ascii="宋体" w:hAnsi="宋体" w:eastAsia="宋体" w:cs="宋体"/>
      <w:color w:val="FF0000"/>
      <w:sz w:val="18"/>
      <w:szCs w:val="18"/>
      <w:u w:val="none"/>
    </w:rPr>
  </w:style>
  <w:style w:type="character" w:customStyle="1" w:styleId="124">
    <w:name w:val="font21"/>
    <w:basedOn w:val="38"/>
    <w:qFormat/>
    <w:uiPriority w:val="0"/>
    <w:rPr>
      <w:rFonts w:hint="eastAsia" w:ascii="宋体" w:hAnsi="宋体" w:eastAsia="宋体" w:cs="宋体"/>
      <w:b/>
      <w:color w:val="000000"/>
      <w:sz w:val="21"/>
      <w:szCs w:val="21"/>
      <w:u w:val="none"/>
    </w:rPr>
  </w:style>
  <w:style w:type="character" w:customStyle="1" w:styleId="125">
    <w:name w:val="纯文本 字符3"/>
    <w:semiHidden/>
    <w:qFormat/>
    <w:uiPriority w:val="99"/>
    <w:rPr>
      <w:rFonts w:ascii="等线" w:hAnsi="Courier New" w:cs="Courier New"/>
      <w:kern w:val="0"/>
      <w:sz w:val="24"/>
      <w:szCs w:val="24"/>
    </w:rPr>
  </w:style>
  <w:style w:type="character" w:customStyle="1" w:styleId="126">
    <w:name w:val="font31"/>
    <w:qFormat/>
    <w:uiPriority w:val="0"/>
    <w:rPr>
      <w:rFonts w:hint="eastAsia" w:ascii="宋体" w:hAnsi="宋体" w:eastAsia="宋体" w:cs="宋体"/>
      <w:color w:val="000000"/>
      <w:sz w:val="18"/>
      <w:szCs w:val="18"/>
      <w:u w:val="none"/>
    </w:rPr>
  </w:style>
  <w:style w:type="character" w:customStyle="1" w:styleId="127">
    <w:name w:val="普通(网站) 字符1"/>
    <w:qFormat/>
    <w:locked/>
    <w:uiPriority w:val="0"/>
    <w:rPr>
      <w:rFonts w:ascii="宋体" w:hAnsi="宋体"/>
      <w:sz w:val="15"/>
      <w:szCs w:val="15"/>
    </w:rPr>
  </w:style>
  <w:style w:type="character" w:customStyle="1" w:styleId="128">
    <w:name w:val="标题 5 Char"/>
    <w:semiHidden/>
    <w:qFormat/>
    <w:uiPriority w:val="9"/>
    <w:rPr>
      <w:b/>
      <w:bCs/>
      <w:kern w:val="2"/>
      <w:sz w:val="28"/>
      <w:szCs w:val="28"/>
    </w:rPr>
  </w:style>
  <w:style w:type="character" w:customStyle="1" w:styleId="129">
    <w:name w:val="表格文字 Char"/>
    <w:link w:val="130"/>
    <w:qFormat/>
    <w:uiPriority w:val="0"/>
    <w:rPr>
      <w:rFonts w:eastAsia="仿宋_GB2312"/>
      <w:sz w:val="28"/>
      <w:szCs w:val="24"/>
    </w:rPr>
  </w:style>
  <w:style w:type="paragraph" w:customStyle="1" w:styleId="130">
    <w:name w:val="表格文字"/>
    <w:basedOn w:val="1"/>
    <w:link w:val="129"/>
    <w:qFormat/>
    <w:uiPriority w:val="0"/>
    <w:rPr>
      <w:rFonts w:eastAsia="仿宋_GB2312"/>
      <w:sz w:val="28"/>
      <w:szCs w:val="24"/>
    </w:rPr>
  </w:style>
  <w:style w:type="character" w:customStyle="1" w:styleId="131">
    <w:name w:val="标题 字符2"/>
    <w:qFormat/>
    <w:uiPriority w:val="10"/>
    <w:rPr>
      <w:rFonts w:ascii="等线 Light" w:hAnsi="等线 Light" w:eastAsia="等线 Light" w:cs="Times New Roman"/>
      <w:b/>
      <w:bCs/>
      <w:kern w:val="0"/>
      <w:sz w:val="32"/>
      <w:szCs w:val="32"/>
    </w:rPr>
  </w:style>
  <w:style w:type="character" w:customStyle="1" w:styleId="132">
    <w:name w:val="正文缩进2格 Char Char"/>
    <w:qFormat/>
    <w:uiPriority w:val="0"/>
    <w:rPr>
      <w:rFonts w:ascii="仿宋_GB2312" w:hAnsi="宋体" w:eastAsia="仿宋_GB2312"/>
      <w:kern w:val="2"/>
      <w:sz w:val="31"/>
      <w:szCs w:val="28"/>
      <w:lang w:val="en-US" w:eastAsia="zh-CN" w:bidi="ar-SA"/>
    </w:rPr>
  </w:style>
  <w:style w:type="character" w:customStyle="1" w:styleId="133">
    <w:name w:val="小 Char"/>
    <w:qFormat/>
    <w:uiPriority w:val="0"/>
    <w:rPr>
      <w:rFonts w:ascii="宋体" w:hAnsi="Courier New" w:eastAsia="宋体"/>
      <w:kern w:val="2"/>
      <w:sz w:val="21"/>
      <w:lang w:val="en-US" w:eastAsia="zh-CN" w:bidi="ar-SA"/>
    </w:rPr>
  </w:style>
  <w:style w:type="character" w:customStyle="1" w:styleId="134">
    <w:name w:val="themebody1"/>
    <w:qFormat/>
    <w:uiPriority w:val="0"/>
    <w:rPr>
      <w:color w:val="FFFFFF"/>
    </w:rPr>
  </w:style>
  <w:style w:type="character" w:customStyle="1" w:styleId="135">
    <w:name w:val="页脚 字符1"/>
    <w:semiHidden/>
    <w:qFormat/>
    <w:uiPriority w:val="99"/>
    <w:rPr>
      <w:rFonts w:ascii="宋体" w:hAnsi="Calibri" w:eastAsia="宋体" w:cs="Times New Roman"/>
      <w:kern w:val="0"/>
      <w:sz w:val="18"/>
      <w:szCs w:val="18"/>
    </w:rPr>
  </w:style>
  <w:style w:type="character" w:customStyle="1" w:styleId="136">
    <w:name w:val="列出段落 Char"/>
    <w:link w:val="137"/>
    <w:qFormat/>
    <w:uiPriority w:val="34"/>
    <w:rPr>
      <w:kern w:val="2"/>
      <w:sz w:val="21"/>
      <w:szCs w:val="22"/>
    </w:rPr>
  </w:style>
  <w:style w:type="paragraph" w:styleId="137">
    <w:name w:val="List Paragraph"/>
    <w:basedOn w:val="1"/>
    <w:link w:val="136"/>
    <w:qFormat/>
    <w:uiPriority w:val="34"/>
    <w:pPr>
      <w:ind w:firstLine="420" w:firstLineChars="200"/>
    </w:pPr>
  </w:style>
  <w:style w:type="character" w:customStyle="1" w:styleId="138">
    <w:name w:val="正文文本 Char"/>
    <w:qFormat/>
    <w:uiPriority w:val="99"/>
    <w:rPr>
      <w:rFonts w:ascii="宋体" w:eastAsia="宋体"/>
      <w:b/>
      <w:bCs/>
      <w:sz w:val="84"/>
      <w:szCs w:val="84"/>
      <w:lang w:val="zh-CN"/>
    </w:rPr>
  </w:style>
  <w:style w:type="character" w:customStyle="1" w:styleId="139">
    <w:name w:val="页眉 字符1"/>
    <w:semiHidden/>
    <w:qFormat/>
    <w:uiPriority w:val="99"/>
    <w:rPr>
      <w:rFonts w:ascii="宋体" w:hAnsi="Calibri" w:eastAsia="宋体" w:cs="Times New Roman"/>
      <w:kern w:val="0"/>
      <w:sz w:val="18"/>
      <w:szCs w:val="18"/>
    </w:rPr>
  </w:style>
  <w:style w:type="character" w:customStyle="1" w:styleId="140">
    <w:name w:val="keyfeatures1"/>
    <w:qFormat/>
    <w:uiPriority w:val="0"/>
    <w:rPr>
      <w:rFonts w:hint="default" w:ascii="Arial" w:hAnsi="Arial" w:cs="Arial"/>
      <w:color w:val="003366"/>
      <w:sz w:val="17"/>
      <w:szCs w:val="17"/>
      <w:u w:val="none"/>
    </w:rPr>
  </w:style>
  <w:style w:type="character" w:customStyle="1" w:styleId="141">
    <w:name w:val="题注 字符"/>
    <w:qFormat/>
    <w:uiPriority w:val="0"/>
    <w:rPr>
      <w:rFonts w:ascii="宋体" w:hAnsi="宋体" w:eastAsia="黑体" w:cs="Times New Roman"/>
      <w:b/>
      <w:szCs w:val="21"/>
    </w:rPr>
  </w:style>
  <w:style w:type="character" w:customStyle="1" w:styleId="142">
    <w:name w:val="标题 4 Char"/>
    <w:qFormat/>
    <w:uiPriority w:val="0"/>
    <w:rPr>
      <w:rFonts w:ascii="宋体" w:hAnsi="宋体" w:eastAsia="宋体"/>
      <w:b/>
      <w:kern w:val="2"/>
      <w:sz w:val="21"/>
      <w:szCs w:val="24"/>
      <w:lang w:val="en-US" w:eastAsia="zh-CN" w:bidi="ar-SA"/>
    </w:rPr>
  </w:style>
  <w:style w:type="character" w:customStyle="1" w:styleId="143">
    <w:name w:val="批注文字 字符3"/>
    <w:semiHidden/>
    <w:qFormat/>
    <w:uiPriority w:val="99"/>
    <w:rPr>
      <w:rFonts w:ascii="宋体" w:hAnsi="Calibri" w:eastAsia="宋体" w:cs="Times New Roman"/>
      <w:kern w:val="0"/>
      <w:sz w:val="24"/>
      <w:szCs w:val="24"/>
    </w:rPr>
  </w:style>
  <w:style w:type="character" w:customStyle="1" w:styleId="144">
    <w:name w:val="纯文本 字符1"/>
    <w:qFormat/>
    <w:uiPriority w:val="0"/>
    <w:rPr>
      <w:rFonts w:ascii="宋体" w:hAnsi="Courier New" w:eastAsia="宋体"/>
      <w:kern w:val="2"/>
      <w:sz w:val="21"/>
      <w:szCs w:val="24"/>
      <w:lang w:val="en-US" w:eastAsia="zh-CN" w:bidi="ar-SA"/>
    </w:rPr>
  </w:style>
  <w:style w:type="character" w:customStyle="1" w:styleId="145">
    <w:name w:val="列出段落 Char1"/>
    <w:qFormat/>
    <w:uiPriority w:val="34"/>
    <w:rPr>
      <w:rFonts w:ascii="宋体"/>
      <w:sz w:val="24"/>
      <w:szCs w:val="24"/>
    </w:rPr>
  </w:style>
  <w:style w:type="character" w:customStyle="1" w:styleId="146">
    <w:name w:val="彩色列表 - 着色 1 字符"/>
    <w:link w:val="147"/>
    <w:qFormat/>
    <w:uiPriority w:val="0"/>
    <w:rPr>
      <w:rFonts w:ascii="Calibri" w:hAnsi="Calibri"/>
    </w:rPr>
  </w:style>
  <w:style w:type="paragraph" w:customStyle="1" w:styleId="147">
    <w:name w:val="彩色列表 - 着色 11"/>
    <w:basedOn w:val="1"/>
    <w:link w:val="146"/>
    <w:qFormat/>
    <w:uiPriority w:val="0"/>
    <w:pPr>
      <w:ind w:firstLine="420" w:firstLineChars="200"/>
    </w:pPr>
    <w:rPr>
      <w:rFonts w:ascii="Calibri" w:hAnsi="Calibri"/>
    </w:rPr>
  </w:style>
  <w:style w:type="character" w:customStyle="1" w:styleId="148">
    <w:name w:val="纯文本 Char"/>
    <w:qFormat/>
    <w:uiPriority w:val="0"/>
    <w:rPr>
      <w:rFonts w:ascii="宋体" w:hAnsi="Courier New" w:eastAsia="宋体" w:cs="Times New Roman"/>
      <w:szCs w:val="20"/>
    </w:rPr>
  </w:style>
  <w:style w:type="character" w:customStyle="1" w:styleId="149">
    <w:name w:val="正文文本缩进 2 字符1"/>
    <w:semiHidden/>
    <w:qFormat/>
    <w:uiPriority w:val="99"/>
    <w:rPr>
      <w:rFonts w:ascii="宋体" w:hAnsi="Calibri" w:eastAsia="宋体" w:cs="Times New Roman"/>
      <w:kern w:val="0"/>
      <w:sz w:val="24"/>
      <w:szCs w:val="24"/>
    </w:rPr>
  </w:style>
  <w:style w:type="character" w:customStyle="1" w:styleId="150">
    <w:name w:val="正文文本缩进 3 字符1"/>
    <w:semiHidden/>
    <w:qFormat/>
    <w:uiPriority w:val="99"/>
    <w:rPr>
      <w:rFonts w:ascii="宋体" w:hAnsi="Calibri" w:eastAsia="宋体" w:cs="Times New Roman"/>
      <w:kern w:val="0"/>
      <w:sz w:val="16"/>
      <w:szCs w:val="16"/>
    </w:rPr>
  </w:style>
  <w:style w:type="character" w:customStyle="1" w:styleId="151">
    <w:name w:val="正文文本 2 字符1"/>
    <w:semiHidden/>
    <w:qFormat/>
    <w:uiPriority w:val="99"/>
    <w:rPr>
      <w:rFonts w:ascii="宋体" w:hAnsi="Calibri" w:eastAsia="宋体" w:cs="Times New Roman"/>
      <w:kern w:val="0"/>
      <w:sz w:val="24"/>
      <w:szCs w:val="24"/>
    </w:rPr>
  </w:style>
  <w:style w:type="character" w:customStyle="1" w:styleId="152">
    <w:name w:val="eschoolnr"/>
    <w:qFormat/>
    <w:uiPriority w:val="0"/>
    <w:rPr>
      <w:sz w:val="23"/>
      <w:szCs w:val="23"/>
    </w:rPr>
  </w:style>
  <w:style w:type="character" w:customStyle="1" w:styleId="153">
    <w:name w:val="访问过的超链接1"/>
    <w:qFormat/>
    <w:uiPriority w:val="0"/>
    <w:rPr>
      <w:rFonts w:ascii="Arial" w:hAnsi="Arial" w:cs="Arial"/>
      <w:color w:val="000000"/>
      <w:sz w:val="20"/>
      <w:szCs w:val="20"/>
      <w:u w:val="none"/>
    </w:rPr>
  </w:style>
  <w:style w:type="character" w:customStyle="1" w:styleId="154">
    <w:name w:val="批注文字 Char1"/>
    <w:qFormat/>
    <w:uiPriority w:val="0"/>
    <w:rPr>
      <w:kern w:val="2"/>
      <w:sz w:val="21"/>
      <w:szCs w:val="24"/>
    </w:rPr>
  </w:style>
  <w:style w:type="character" w:customStyle="1" w:styleId="155">
    <w:name w:val="批注框文本 Char"/>
    <w:semiHidden/>
    <w:qFormat/>
    <w:uiPriority w:val="99"/>
    <w:rPr>
      <w:kern w:val="2"/>
      <w:sz w:val="18"/>
      <w:szCs w:val="18"/>
    </w:rPr>
  </w:style>
  <w:style w:type="character" w:customStyle="1" w:styleId="156">
    <w:name w:val="DAS正文 Char"/>
    <w:qFormat/>
    <w:uiPriority w:val="0"/>
    <w:rPr>
      <w:rFonts w:ascii="Verdana" w:hAnsi="Verdana" w:eastAsia="宋体"/>
      <w:kern w:val="2"/>
      <w:sz w:val="21"/>
      <w:szCs w:val="21"/>
      <w:lang w:val="en-US" w:eastAsia="zh-CN" w:bidi="ar-SA"/>
    </w:rPr>
  </w:style>
  <w:style w:type="character" w:customStyle="1" w:styleId="157">
    <w:name w:val="页眉 Char"/>
    <w:qFormat/>
    <w:uiPriority w:val="99"/>
    <w:rPr>
      <w:kern w:val="2"/>
      <w:sz w:val="18"/>
      <w:szCs w:val="18"/>
    </w:rPr>
  </w:style>
  <w:style w:type="character" w:customStyle="1" w:styleId="158">
    <w:name w:val="HTML 预设格式 字符1"/>
    <w:semiHidden/>
    <w:qFormat/>
    <w:uiPriority w:val="99"/>
    <w:rPr>
      <w:rFonts w:ascii="Courier New" w:hAnsi="Courier New" w:eastAsia="宋体" w:cs="Courier New"/>
      <w:kern w:val="0"/>
      <w:sz w:val="20"/>
      <w:szCs w:val="20"/>
    </w:rPr>
  </w:style>
  <w:style w:type="character" w:customStyle="1" w:styleId="159">
    <w:name w:val="彩色列表 - 强调文字颜色 1 Char"/>
    <w:link w:val="160"/>
    <w:qFormat/>
    <w:uiPriority w:val="0"/>
    <w:rPr>
      <w:rFonts w:ascii="宋体"/>
      <w:sz w:val="24"/>
      <w:szCs w:val="24"/>
    </w:rPr>
  </w:style>
  <w:style w:type="paragraph" w:customStyle="1" w:styleId="160">
    <w:name w:val="彩色列表 - 强调文字颜色 11"/>
    <w:basedOn w:val="1"/>
    <w:link w:val="159"/>
    <w:qFormat/>
    <w:uiPriority w:val="0"/>
    <w:pPr>
      <w:autoSpaceDE w:val="0"/>
      <w:autoSpaceDN w:val="0"/>
      <w:adjustRightInd w:val="0"/>
      <w:ind w:firstLine="420" w:firstLineChars="200"/>
      <w:jc w:val="left"/>
    </w:pPr>
    <w:rPr>
      <w:rFonts w:ascii="宋体"/>
      <w:sz w:val="24"/>
      <w:szCs w:val="24"/>
    </w:rPr>
  </w:style>
  <w:style w:type="character" w:customStyle="1" w:styleId="161">
    <w:name w:val="普通(网站) 字符"/>
    <w:qFormat/>
    <w:locked/>
    <w:uiPriority w:val="99"/>
    <w:rPr>
      <w:rFonts w:ascii="宋体" w:hAnsi="宋体" w:eastAsia="宋体" w:cs="Times New Roman"/>
      <w:kern w:val="0"/>
      <w:sz w:val="15"/>
      <w:szCs w:val="15"/>
      <w:lang w:val="en-US" w:eastAsia="zh-CN"/>
    </w:rPr>
  </w:style>
  <w:style w:type="paragraph" w:customStyle="1" w:styleId="162">
    <w:name w:val="_Style 123"/>
    <w:basedOn w:val="1"/>
    <w:next w:val="137"/>
    <w:qFormat/>
    <w:uiPriority w:val="34"/>
    <w:pPr>
      <w:spacing w:line="360" w:lineRule="auto"/>
      <w:ind w:firstLine="420" w:firstLineChars="200"/>
    </w:pPr>
    <w:rPr>
      <w:rFonts w:ascii="Calibri" w:hAnsi="Calibri" w:eastAsia="宋体" w:cs="Times New Roman"/>
    </w:rPr>
  </w:style>
  <w:style w:type="character" w:customStyle="1" w:styleId="163">
    <w:name w:val="纯文本 字符4"/>
    <w:basedOn w:val="38"/>
    <w:semiHidden/>
    <w:qFormat/>
    <w:uiPriority w:val="99"/>
    <w:rPr>
      <w:rFonts w:ascii="等线" w:hAnsi="Courier New" w:cs="Courier New"/>
    </w:rPr>
  </w:style>
  <w:style w:type="character" w:customStyle="1" w:styleId="164">
    <w:name w:val="批注主题 字符2"/>
    <w:basedOn w:val="58"/>
    <w:semiHidden/>
    <w:qFormat/>
    <w:uiPriority w:val="99"/>
    <w:rPr>
      <w:b/>
      <w:bCs/>
    </w:rPr>
  </w:style>
  <w:style w:type="character" w:customStyle="1" w:styleId="165">
    <w:name w:val="标题 字符3"/>
    <w:basedOn w:val="38"/>
    <w:qFormat/>
    <w:uiPriority w:val="10"/>
    <w:rPr>
      <w:rFonts w:ascii="等线 Light" w:hAnsi="等线 Light" w:eastAsia="等线 Light" w:cs="Times New Roman"/>
      <w:b/>
      <w:bCs/>
      <w:sz w:val="32"/>
      <w:szCs w:val="32"/>
    </w:rPr>
  </w:style>
  <w:style w:type="character" w:customStyle="1" w:styleId="166">
    <w:name w:val="正文文本缩进 字符3"/>
    <w:basedOn w:val="38"/>
    <w:semiHidden/>
    <w:qFormat/>
    <w:uiPriority w:val="99"/>
  </w:style>
  <w:style w:type="character" w:customStyle="1" w:styleId="167">
    <w:name w:val="正文文本 字符4"/>
    <w:basedOn w:val="38"/>
    <w:semiHidden/>
    <w:qFormat/>
    <w:uiPriority w:val="99"/>
  </w:style>
  <w:style w:type="character" w:customStyle="1" w:styleId="168">
    <w:name w:val="正文文本缩进 3 字符2"/>
    <w:basedOn w:val="38"/>
    <w:semiHidden/>
    <w:qFormat/>
    <w:uiPriority w:val="99"/>
    <w:rPr>
      <w:sz w:val="16"/>
      <w:szCs w:val="16"/>
    </w:rPr>
  </w:style>
  <w:style w:type="character" w:customStyle="1" w:styleId="169">
    <w:name w:val="页眉 字符2"/>
    <w:basedOn w:val="38"/>
    <w:semiHidden/>
    <w:qFormat/>
    <w:uiPriority w:val="99"/>
    <w:rPr>
      <w:sz w:val="18"/>
      <w:szCs w:val="18"/>
    </w:rPr>
  </w:style>
  <w:style w:type="character" w:customStyle="1" w:styleId="170">
    <w:name w:val="批注框文本 字符2"/>
    <w:basedOn w:val="38"/>
    <w:semiHidden/>
    <w:qFormat/>
    <w:uiPriority w:val="99"/>
    <w:rPr>
      <w:sz w:val="18"/>
      <w:szCs w:val="18"/>
    </w:rPr>
  </w:style>
  <w:style w:type="character" w:customStyle="1" w:styleId="171">
    <w:name w:val="HTML 预设格式 字符2"/>
    <w:basedOn w:val="38"/>
    <w:semiHidden/>
    <w:qFormat/>
    <w:uiPriority w:val="99"/>
    <w:rPr>
      <w:rFonts w:ascii="Courier New" w:hAnsi="Courier New" w:cs="Courier New"/>
      <w:sz w:val="20"/>
      <w:szCs w:val="20"/>
    </w:rPr>
  </w:style>
  <w:style w:type="character" w:customStyle="1" w:styleId="172">
    <w:name w:val="页脚 字符2"/>
    <w:basedOn w:val="38"/>
    <w:semiHidden/>
    <w:qFormat/>
    <w:uiPriority w:val="99"/>
    <w:rPr>
      <w:sz w:val="18"/>
      <w:szCs w:val="18"/>
    </w:rPr>
  </w:style>
  <w:style w:type="character" w:customStyle="1" w:styleId="173">
    <w:name w:val="正文文本缩进 2 字符2"/>
    <w:basedOn w:val="38"/>
    <w:semiHidden/>
    <w:qFormat/>
    <w:uiPriority w:val="99"/>
  </w:style>
  <w:style w:type="character" w:customStyle="1" w:styleId="174">
    <w:name w:val="正文文本 3 字符2"/>
    <w:basedOn w:val="38"/>
    <w:semiHidden/>
    <w:qFormat/>
    <w:uiPriority w:val="99"/>
    <w:rPr>
      <w:sz w:val="16"/>
      <w:szCs w:val="16"/>
    </w:rPr>
  </w:style>
  <w:style w:type="character" w:customStyle="1" w:styleId="175">
    <w:name w:val="正文文本 2 字符2"/>
    <w:basedOn w:val="38"/>
    <w:semiHidden/>
    <w:qFormat/>
    <w:uiPriority w:val="99"/>
  </w:style>
  <w:style w:type="paragraph" w:customStyle="1" w:styleId="176">
    <w:name w:val="WPSOffice手动目录 3"/>
    <w:qFormat/>
    <w:uiPriority w:val="0"/>
    <w:pPr>
      <w:ind w:left="400" w:leftChars="400"/>
    </w:pPr>
    <w:rPr>
      <w:rFonts w:ascii="Calibri" w:hAnsi="Calibri" w:eastAsia="宋体" w:cs="Times New Roman"/>
      <w:lang w:val="en-US" w:eastAsia="zh-CN" w:bidi="ar-SA"/>
    </w:rPr>
  </w:style>
  <w:style w:type="paragraph" w:customStyle="1" w:styleId="177">
    <w:name w:val="列表段落1"/>
    <w:basedOn w:val="1"/>
    <w:qFormat/>
    <w:uiPriority w:val="0"/>
    <w:pPr>
      <w:ind w:firstLine="420" w:firstLineChars="200"/>
    </w:pPr>
    <w:rPr>
      <w:rFonts w:ascii="Times New Roman" w:hAnsi="Times New Roman" w:eastAsia="宋体" w:cs="Times New Roman"/>
      <w:szCs w:val="20"/>
    </w:rPr>
  </w:style>
  <w:style w:type="character" w:customStyle="1" w:styleId="178">
    <w:name w:val="文档结构图 字符2"/>
    <w:basedOn w:val="38"/>
    <w:semiHidden/>
    <w:qFormat/>
    <w:uiPriority w:val="99"/>
    <w:rPr>
      <w:rFonts w:ascii="Microsoft YaHei UI" w:eastAsia="Microsoft YaHei UI"/>
      <w:sz w:val="18"/>
      <w:szCs w:val="18"/>
    </w:rPr>
  </w:style>
  <w:style w:type="character" w:customStyle="1" w:styleId="179">
    <w:name w:val="日期 字符2"/>
    <w:basedOn w:val="38"/>
    <w:semiHidden/>
    <w:qFormat/>
    <w:uiPriority w:val="99"/>
  </w:style>
  <w:style w:type="paragraph" w:customStyle="1" w:styleId="180">
    <w:name w:val="彩色底纹 - 强调文字颜色 11"/>
    <w:semiHidden/>
    <w:qFormat/>
    <w:uiPriority w:val="99"/>
    <w:rPr>
      <w:rFonts w:ascii="宋体" w:hAnsi="Calibri" w:eastAsia="宋体" w:cs="Times New Roman"/>
      <w:sz w:val="24"/>
      <w:szCs w:val="24"/>
      <w:lang w:val="en-US" w:eastAsia="zh-CN" w:bidi="ar-SA"/>
    </w:rPr>
  </w:style>
  <w:style w:type="paragraph" w:customStyle="1" w:styleId="181">
    <w:name w:val="d"/>
    <w:basedOn w:val="1"/>
    <w:qFormat/>
    <w:uiPriority w:val="0"/>
    <w:pPr>
      <w:overflowPunct w:val="0"/>
      <w:autoSpaceDE w:val="0"/>
      <w:autoSpaceDN w:val="0"/>
      <w:adjustRightInd w:val="0"/>
      <w:snapToGrid w:val="0"/>
      <w:spacing w:line="360" w:lineRule="auto"/>
      <w:ind w:firstLine="480" w:firstLineChars="200"/>
    </w:pPr>
    <w:rPr>
      <w:rFonts w:ascii="宋体" w:hAnsi="宋体" w:eastAsia="宋体" w:cs="Arial"/>
      <w:snapToGrid w:val="0"/>
      <w:kern w:val="0"/>
      <w:sz w:val="24"/>
      <w:szCs w:val="21"/>
    </w:rPr>
  </w:style>
  <w:style w:type="paragraph" w:customStyle="1" w:styleId="182">
    <w:name w:val="修订1"/>
    <w:semiHidden/>
    <w:qFormat/>
    <w:uiPriority w:val="99"/>
    <w:rPr>
      <w:rFonts w:ascii="宋体" w:hAnsi="Calibri" w:eastAsia="宋体" w:cs="Times New Roman"/>
      <w:sz w:val="24"/>
      <w:szCs w:val="24"/>
      <w:lang w:val="en-US" w:eastAsia="zh-CN" w:bidi="ar-SA"/>
    </w:rPr>
  </w:style>
  <w:style w:type="paragraph" w:customStyle="1" w:styleId="183">
    <w:name w:val="图/图注"/>
    <w:basedOn w:val="8"/>
    <w:qFormat/>
    <w:uiPriority w:val="0"/>
    <w:pPr>
      <w:wordWrap/>
      <w:autoSpaceDE/>
      <w:autoSpaceDN/>
      <w:adjustRightInd/>
      <w:spacing w:before="50"/>
      <w:ind w:firstLine="0" w:firstLineChars="0"/>
      <w:jc w:val="center"/>
    </w:pPr>
    <w:rPr>
      <w:rFonts w:ascii="Times New Roman" w:eastAsia="黑体"/>
      <w:b/>
      <w:sz w:val="21"/>
      <w:szCs w:val="22"/>
    </w:rPr>
  </w:style>
  <w:style w:type="paragraph" w:customStyle="1" w:styleId="18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185">
    <w:name w:val="A."/>
    <w:basedOn w:val="1"/>
    <w:qFormat/>
    <w:uiPriority w:val="0"/>
    <w:pPr>
      <w:widowControl/>
      <w:tabs>
        <w:tab w:val="left" w:pos="859"/>
        <w:tab w:val="left" w:pos="1200"/>
      </w:tabs>
      <w:spacing w:before="240" w:line="240" w:lineRule="atLeast"/>
      <w:ind w:left="859" w:hanging="453"/>
    </w:pPr>
    <w:rPr>
      <w:rFonts w:ascii="Times New Roman" w:hAnsi="Times New Roman" w:eastAsia="宋体" w:cs="Times New Roman"/>
      <w:sz w:val="24"/>
      <w:szCs w:val="24"/>
    </w:rPr>
  </w:style>
  <w:style w:type="paragraph" w:customStyle="1" w:styleId="186">
    <w:name w:val="Pa8"/>
    <w:basedOn w:val="1"/>
    <w:next w:val="1"/>
    <w:qFormat/>
    <w:uiPriority w:val="99"/>
    <w:pPr>
      <w:autoSpaceDE w:val="0"/>
      <w:autoSpaceDN w:val="0"/>
      <w:adjustRightInd w:val="0"/>
      <w:spacing w:line="181" w:lineRule="atLeast"/>
      <w:jc w:val="left"/>
    </w:pPr>
    <w:rPr>
      <w:rFonts w:ascii="FrutigerNext LT Light" w:hAnsi="Calibri" w:eastAsia="FrutigerNext LT Light" w:cs="Times New Roman"/>
      <w:kern w:val="0"/>
      <w:sz w:val="24"/>
      <w:szCs w:val="24"/>
    </w:rPr>
  </w:style>
  <w:style w:type="paragraph" w:customStyle="1" w:styleId="187">
    <w:name w:val="p0"/>
    <w:basedOn w:val="1"/>
    <w:qFormat/>
    <w:uiPriority w:val="0"/>
    <w:pPr>
      <w:widowControl/>
    </w:pPr>
    <w:rPr>
      <w:rFonts w:ascii="Times New Roman" w:hAnsi="Calibri" w:eastAsia="宋体" w:cs="Times New Roman"/>
      <w:kern w:val="0"/>
      <w:szCs w:val="20"/>
    </w:rPr>
  </w:style>
  <w:style w:type="paragraph" w:customStyle="1" w:styleId="188">
    <w:name w:val="Char Char Char Char Char Char"/>
    <w:basedOn w:val="1"/>
    <w:qFormat/>
    <w:uiPriority w:val="0"/>
    <w:pPr>
      <w:widowControl/>
      <w:spacing w:after="160" w:line="240" w:lineRule="exact"/>
      <w:jc w:val="left"/>
    </w:pPr>
    <w:rPr>
      <w:rFonts w:ascii="Times New Roman" w:hAnsi="Times New Roman" w:eastAsia="宋体" w:cs="Times New Roman"/>
      <w:szCs w:val="24"/>
    </w:rPr>
  </w:style>
  <w:style w:type="paragraph" w:customStyle="1" w:styleId="189">
    <w:name w:val="Char"/>
    <w:basedOn w:val="1"/>
    <w:qFormat/>
    <w:uiPriority w:val="0"/>
    <w:pPr>
      <w:widowControl/>
      <w:spacing w:after="160" w:line="240" w:lineRule="exact"/>
      <w:jc w:val="center"/>
    </w:pPr>
    <w:rPr>
      <w:rFonts w:ascii="Times New Roman" w:hAnsi="Times New Roman" w:eastAsia="宋体" w:cs="Times New Roman"/>
      <w:szCs w:val="24"/>
    </w:rPr>
  </w:style>
  <w:style w:type="paragraph" w:customStyle="1" w:styleId="190">
    <w:name w:val="网格表 32"/>
    <w:basedOn w:val="2"/>
    <w:next w:val="1"/>
    <w:qFormat/>
    <w:uiPriority w:val="39"/>
    <w:pPr>
      <w:keepNext/>
      <w:keepLines/>
      <w:widowControl/>
      <w:autoSpaceDE/>
      <w:autoSpaceDN/>
      <w:adjustRightInd/>
      <w:spacing w:before="480" w:line="276" w:lineRule="auto"/>
      <w:outlineLvl w:val="9"/>
    </w:pPr>
    <w:rPr>
      <w:rFonts w:ascii="Cambria" w:hAnsi="Cambria"/>
      <w:b/>
      <w:bCs/>
      <w:color w:val="365F91"/>
      <w:sz w:val="28"/>
      <w:szCs w:val="28"/>
    </w:rPr>
  </w:style>
  <w:style w:type="paragraph" w:customStyle="1" w:styleId="191">
    <w:name w:val="WPSOffice手动目录 1"/>
    <w:qFormat/>
    <w:uiPriority w:val="0"/>
    <w:rPr>
      <w:rFonts w:ascii="Calibri" w:hAnsi="Calibri" w:eastAsia="宋体" w:cs="Times New Roman"/>
      <w:lang w:val="en-US" w:eastAsia="zh-CN" w:bidi="ar-SA"/>
    </w:rPr>
  </w:style>
  <w:style w:type="paragraph" w:customStyle="1" w:styleId="192">
    <w:name w:val="_Style 69"/>
    <w:basedOn w:val="1"/>
    <w:next w:val="137"/>
    <w:qFormat/>
    <w:uiPriority w:val="34"/>
    <w:pPr>
      <w:spacing w:line="360" w:lineRule="auto"/>
      <w:ind w:firstLine="420" w:firstLineChars="200"/>
    </w:pPr>
    <w:rPr>
      <w:rFonts w:ascii="Calibri" w:hAnsi="Calibri" w:eastAsia="宋体" w:cs="Times New Roman"/>
    </w:rPr>
  </w:style>
  <w:style w:type="paragraph" w:customStyle="1" w:styleId="193">
    <w:name w:val="中等深浅网格 21"/>
    <w:qFormat/>
    <w:uiPriority w:val="1"/>
    <w:pPr>
      <w:widowControl w:val="0"/>
      <w:jc w:val="both"/>
    </w:pPr>
    <w:rPr>
      <w:rFonts w:ascii="Calibri" w:hAnsi="Calibri" w:eastAsia="宋体" w:cs="Times New Roman"/>
      <w:kern w:val="2"/>
      <w:sz w:val="21"/>
      <w:szCs w:val="22"/>
      <w:lang w:val="en-US" w:eastAsia="zh-CN" w:bidi="ar-SA"/>
    </w:rPr>
  </w:style>
  <w:style w:type="paragraph" w:customStyle="1" w:styleId="194">
    <w:name w:val="保留正文"/>
    <w:basedOn w:val="18"/>
    <w:qFormat/>
    <w:uiPriority w:val="0"/>
    <w:pPr>
      <w:keepNext/>
      <w:autoSpaceDE/>
      <w:autoSpaceDN/>
      <w:adjustRightInd/>
      <w:spacing w:after="160"/>
      <w:ind w:right="0"/>
      <w:jc w:val="both"/>
    </w:pPr>
    <w:rPr>
      <w:rFonts w:ascii="Times New Roman"/>
      <w:b w:val="0"/>
      <w:bCs w:val="0"/>
      <w:sz w:val="21"/>
      <w:szCs w:val="24"/>
      <w:lang w:val="en-US"/>
    </w:rPr>
  </w:style>
  <w:style w:type="paragraph" w:customStyle="1" w:styleId="195">
    <w:name w:val="彩色底纹 - 着色 11"/>
    <w:semiHidden/>
    <w:qFormat/>
    <w:uiPriority w:val="99"/>
    <w:rPr>
      <w:rFonts w:ascii="宋体" w:hAnsi="Calibri" w:eastAsia="宋体" w:cs="Times New Roman"/>
      <w:sz w:val="24"/>
      <w:szCs w:val="24"/>
      <w:lang w:val="en-US" w:eastAsia="zh-CN" w:bidi="ar-SA"/>
    </w:rPr>
  </w:style>
  <w:style w:type="paragraph" w:customStyle="1" w:styleId="196">
    <w:name w:val="WPSOffice手动目录 2"/>
    <w:qFormat/>
    <w:uiPriority w:val="0"/>
    <w:pPr>
      <w:ind w:left="200" w:leftChars="200"/>
    </w:pPr>
    <w:rPr>
      <w:rFonts w:ascii="Calibri" w:hAnsi="Calibri" w:eastAsia="宋体" w:cs="Times New Roman"/>
      <w:lang w:val="en-US" w:eastAsia="zh-CN" w:bidi="ar-SA"/>
    </w:rPr>
  </w:style>
  <w:style w:type="paragraph" w:customStyle="1" w:styleId="197">
    <w:name w:val="网格表 31"/>
    <w:basedOn w:val="2"/>
    <w:next w:val="1"/>
    <w:unhideWhenUsed/>
    <w:qFormat/>
    <w:uiPriority w:val="39"/>
    <w:pPr>
      <w:keepNext/>
      <w:keepLines/>
      <w:widowControl/>
      <w:autoSpaceDE/>
      <w:autoSpaceDN/>
      <w:adjustRightInd/>
      <w:spacing w:before="480" w:line="276" w:lineRule="auto"/>
      <w:outlineLvl w:val="9"/>
    </w:pPr>
    <w:rPr>
      <w:rFonts w:ascii="Cambria" w:hAnsi="Cambria"/>
      <w:b/>
      <w:bCs/>
      <w:color w:val="365F91"/>
      <w:sz w:val="28"/>
      <w:szCs w:val="28"/>
    </w:rPr>
  </w:style>
  <w:style w:type="paragraph" w:customStyle="1" w:styleId="198">
    <w:name w:val="表格文字居中"/>
    <w:basedOn w:val="130"/>
    <w:qFormat/>
    <w:uiPriority w:val="0"/>
    <w:pPr>
      <w:jc w:val="center"/>
    </w:pPr>
    <w:rPr>
      <w:rFonts w:cs="宋体"/>
      <w:szCs w:val="20"/>
    </w:rPr>
  </w:style>
  <w:style w:type="paragraph" w:customStyle="1" w:styleId="199">
    <w:name w:val="正文缩进4格"/>
    <w:basedOn w:val="85"/>
    <w:qFormat/>
    <w:uiPriority w:val="0"/>
    <w:pPr>
      <w:spacing w:line="360" w:lineRule="auto"/>
      <w:ind w:left="964" w:leftChars="314" w:hanging="210" w:hangingChars="100"/>
    </w:pPr>
    <w:rPr>
      <w:rFonts w:ascii="宋体" w:eastAsia="宋体"/>
      <w:sz w:val="21"/>
      <w:szCs w:val="21"/>
      <w:lang w:val="zh-CN"/>
    </w:rPr>
  </w:style>
  <w:style w:type="paragraph" w:customStyle="1" w:styleId="200">
    <w:name w:val="版本说明标题"/>
    <w:basedOn w:val="1"/>
    <w:qFormat/>
    <w:uiPriority w:val="0"/>
    <w:pPr>
      <w:adjustRightInd w:val="0"/>
      <w:snapToGrid w:val="0"/>
      <w:spacing w:beforeLines="50" w:afterLines="50"/>
      <w:ind w:firstLine="560"/>
      <w:jc w:val="center"/>
      <w:textAlignment w:val="baseline"/>
    </w:pPr>
    <w:rPr>
      <w:rFonts w:ascii="Times New Roman" w:hAnsi="Calibri" w:eastAsia="仿宋_GB2312" w:cs="Times New Roman"/>
      <w:b/>
      <w:color w:val="000000"/>
      <w:sz w:val="28"/>
      <w:szCs w:val="28"/>
    </w:rPr>
  </w:style>
  <w:style w:type="paragraph" w:customStyle="1" w:styleId="201">
    <w:name w:val="修订2"/>
    <w:semiHidden/>
    <w:qFormat/>
    <w:uiPriority w:val="99"/>
    <w:rPr>
      <w:rFonts w:ascii="等线" w:hAnsi="等线" w:eastAsia="等线" w:cs="Times New Roman"/>
      <w:kern w:val="2"/>
      <w:sz w:val="21"/>
      <w:szCs w:val="22"/>
      <w:lang w:val="en-US" w:eastAsia="zh-CN" w:bidi="ar-SA"/>
    </w:rPr>
  </w:style>
  <w:style w:type="paragraph" w:customStyle="1" w:styleId="202">
    <w:name w:val="文档正文"/>
    <w:qFormat/>
    <w:uiPriority w:val="0"/>
    <w:pPr>
      <w:widowControl w:val="0"/>
      <w:autoSpaceDE w:val="0"/>
      <w:autoSpaceDN w:val="0"/>
      <w:adjustRightInd w:val="0"/>
      <w:spacing w:line="360" w:lineRule="auto"/>
    </w:pPr>
    <w:rPr>
      <w:rFonts w:ascii="宋体" w:hAnsi="Times New Roman" w:eastAsia="宋体" w:cs="Arial"/>
      <w:bCs/>
      <w:sz w:val="24"/>
      <w:szCs w:val="24"/>
      <w:lang w:val="en-US" w:eastAsia="zh-CN" w:bidi="ar-SA"/>
    </w:rPr>
  </w:style>
  <w:style w:type="paragraph" w:customStyle="1" w:styleId="203">
    <w:name w:val="null3"/>
    <w:qFormat/>
    <w:uiPriority w:val="0"/>
    <w:rPr>
      <w:rFonts w:hint="eastAsia" w:ascii="等线" w:hAnsi="等线" w:eastAsia="等线" w:cs="Times New Roman"/>
      <w:lang w:val="en-US" w:eastAsia="zh-Hans"/>
    </w:rPr>
  </w:style>
  <w:style w:type="paragraph" w:customStyle="1" w:styleId="204">
    <w:name w:val="正文文本缩进 21"/>
    <w:basedOn w:val="1"/>
    <w:qFormat/>
    <w:uiPriority w:val="0"/>
    <w:pPr>
      <w:adjustRightInd w:val="0"/>
      <w:spacing w:line="480" w:lineRule="auto"/>
      <w:ind w:firstLine="540"/>
      <w:textAlignment w:val="baseline"/>
    </w:pPr>
    <w:rPr>
      <w:rFonts w:ascii="Calibri" w:hAnsi="Calibri" w:eastAsia="宋体" w:cs="Times New Roman"/>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theme" Target="theme/theme1.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157</Pages>
  <Words>19210</Words>
  <Characters>20274</Characters>
  <Lines>314</Lines>
  <Paragraphs>88</Paragraphs>
  <TotalTime>90</TotalTime>
  <ScaleCrop>false</ScaleCrop>
  <LinksUpToDate>false</LinksUpToDate>
  <CharactersWithSpaces>20653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2023-07-19T02:55:00Z</dcterms:created>
  <dc:creator>HS</dc:creator>
  <cp:lastModifiedBy>建成</cp:lastModifiedBy>
  <dcterms:modified xsi:type="dcterms:W3CDTF">2025-11-25T07:35:09Z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0F23F321C4C7462AA64C42AB2D250103_13</vt:lpwstr>
  </property>
  <property fmtid="{D5CDD505-2E9C-101B-9397-08002B2CF9AE}" pid="4" name="KSOTemplateDocerSaveRecord">
    <vt:lpwstr>eyJoZGlkIjoiNDBjMDczNzc4NWJiMTM1NGU3ZmNlNjVkZDc5MzE0MDgiLCJ1c2VySWQiOiIzNzQxMjY2MjUifQ==</vt:lpwstr>
  </property>
</Properties>
</file>