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794DE">
      <w:pPr>
        <w:spacing w:line="360" w:lineRule="auto"/>
        <w:ind w:right="-26"/>
        <w:jc w:val="center"/>
        <w:rPr>
          <w:rFonts w:hAnsi="宋体" w:cs="宋体"/>
          <w:b/>
          <w:bCs/>
          <w:kern w:val="2"/>
          <w:sz w:val="48"/>
          <w:szCs w:val="48"/>
          <w:lang w:val="zh-CN"/>
        </w:rPr>
      </w:pPr>
    </w:p>
    <w:p w14:paraId="6D36DE24">
      <w:pPr>
        <w:spacing w:line="360" w:lineRule="auto"/>
        <w:ind w:right="-26"/>
        <w:jc w:val="center"/>
        <w:rPr>
          <w:rFonts w:hAnsi="宋体" w:cs="宋体"/>
          <w:b/>
          <w:bCs/>
          <w:kern w:val="2"/>
          <w:sz w:val="48"/>
          <w:szCs w:val="48"/>
          <w:lang w:val="zh-CN"/>
        </w:rPr>
      </w:pPr>
    </w:p>
    <w:p w14:paraId="6CF4EE95">
      <w:pPr>
        <w:spacing w:line="360" w:lineRule="auto"/>
        <w:ind w:right="-26"/>
        <w:jc w:val="center"/>
        <w:rPr>
          <w:rFonts w:hAnsi="宋体" w:cs="宋体"/>
          <w:b/>
          <w:bCs/>
          <w:kern w:val="2"/>
          <w:sz w:val="48"/>
          <w:szCs w:val="48"/>
          <w:lang w:val="zh-CN"/>
        </w:rPr>
      </w:pPr>
    </w:p>
    <w:p w14:paraId="0B71AC5D">
      <w:pPr>
        <w:spacing w:line="360" w:lineRule="auto"/>
        <w:ind w:right="-26"/>
        <w:jc w:val="center"/>
        <w:rPr>
          <w:rFonts w:hAnsi="宋体" w:cs="宋体"/>
          <w:b/>
          <w:bCs/>
          <w:kern w:val="2"/>
          <w:sz w:val="48"/>
          <w:szCs w:val="48"/>
          <w:lang w:val="zh-CN"/>
        </w:rPr>
      </w:pPr>
    </w:p>
    <w:p w14:paraId="22EE245C">
      <w:pPr>
        <w:spacing w:line="360" w:lineRule="auto"/>
        <w:ind w:right="-26"/>
        <w:jc w:val="center"/>
        <w:rPr>
          <w:rFonts w:hint="eastAsia" w:ascii="宋体" w:hAnsi="宋体" w:eastAsia="宋体" w:cs="宋体"/>
          <w:b/>
          <w:bCs/>
          <w:kern w:val="2"/>
          <w:sz w:val="48"/>
          <w:szCs w:val="48"/>
          <w:lang w:val="zh-CN" w:eastAsia="zh-CN"/>
        </w:rPr>
      </w:pPr>
    </w:p>
    <w:p w14:paraId="2BB29356">
      <w:pPr>
        <w:spacing w:line="360" w:lineRule="auto"/>
        <w:ind w:right="-26"/>
        <w:jc w:val="center"/>
        <w:rPr>
          <w:rFonts w:hint="eastAsia" w:ascii="Times New Roman" w:hAnsi="Times New Roman" w:eastAsia="宋体" w:cs="Times New Roman"/>
          <w:b/>
          <w:sz w:val="44"/>
          <w:szCs w:val="44"/>
          <w:lang w:val="en-US" w:eastAsia="zh-CN"/>
        </w:rPr>
      </w:pPr>
      <w:r>
        <w:rPr>
          <w:rFonts w:hint="eastAsia" w:ascii="宋体" w:hAnsi="宋体" w:eastAsia="宋体" w:cs="宋体"/>
          <w:b/>
          <w:bCs/>
          <w:kern w:val="2"/>
          <w:sz w:val="48"/>
          <w:szCs w:val="48"/>
          <w:lang w:val="en-US" w:eastAsia="zh-CN"/>
        </w:rPr>
        <w:t>合规管理体系认证及技术服务项目</w:t>
      </w:r>
    </w:p>
    <w:p w14:paraId="776C1AAC">
      <w:pPr>
        <w:spacing w:line="360" w:lineRule="auto"/>
        <w:ind w:right="-26"/>
        <w:jc w:val="center"/>
        <w:rPr>
          <w:rFonts w:hAnsi="宋体" w:cs="宋体"/>
          <w:b/>
          <w:bCs/>
          <w:kern w:val="2"/>
          <w:sz w:val="48"/>
          <w:szCs w:val="48"/>
        </w:rPr>
      </w:pPr>
    </w:p>
    <w:p w14:paraId="55BE7DB2">
      <w:pPr>
        <w:spacing w:line="360" w:lineRule="auto"/>
        <w:ind w:right="-26"/>
        <w:jc w:val="center"/>
        <w:rPr>
          <w:rFonts w:hAnsi="宋体" w:cs="宋体"/>
          <w:b/>
          <w:bCs/>
          <w:kern w:val="2"/>
          <w:sz w:val="48"/>
          <w:szCs w:val="48"/>
          <w:lang w:val="zh-CN"/>
        </w:rPr>
      </w:pPr>
      <w:r>
        <w:rPr>
          <w:rFonts w:hint="eastAsia" w:hAnsi="宋体" w:cs="宋体"/>
          <w:b/>
          <w:bCs/>
          <w:kern w:val="2"/>
          <w:sz w:val="48"/>
          <w:szCs w:val="48"/>
          <w:lang w:val="en-US" w:eastAsia="zh-CN"/>
        </w:rPr>
        <w:t>询比</w:t>
      </w:r>
      <w:r>
        <w:rPr>
          <w:rFonts w:hint="eastAsia" w:hAnsi="宋体" w:cs="宋体"/>
          <w:b/>
          <w:bCs/>
          <w:kern w:val="2"/>
          <w:sz w:val="48"/>
          <w:szCs w:val="48"/>
          <w:lang w:val="zh-CN"/>
        </w:rPr>
        <w:t>文件</w:t>
      </w:r>
    </w:p>
    <w:p w14:paraId="07E8FE7E">
      <w:pPr>
        <w:spacing w:line="360" w:lineRule="auto"/>
        <w:ind w:right="-26"/>
        <w:jc w:val="center"/>
        <w:rPr>
          <w:rFonts w:hAnsi="宋体" w:cs="宋体"/>
          <w:b/>
          <w:bCs/>
          <w:kern w:val="2"/>
          <w:sz w:val="48"/>
          <w:szCs w:val="48"/>
          <w:lang w:val="zh-CN"/>
        </w:rPr>
      </w:pPr>
    </w:p>
    <w:p w14:paraId="1077DFAC">
      <w:pPr>
        <w:spacing w:line="360" w:lineRule="auto"/>
        <w:ind w:right="-26"/>
        <w:jc w:val="center"/>
        <w:rPr>
          <w:rFonts w:hAnsi="宋体" w:cs="宋体"/>
          <w:b/>
          <w:bCs/>
          <w:kern w:val="2"/>
          <w:sz w:val="48"/>
          <w:szCs w:val="48"/>
          <w:lang w:val="zh-CN"/>
        </w:rPr>
      </w:pPr>
    </w:p>
    <w:p w14:paraId="61CC904A">
      <w:pPr>
        <w:spacing w:line="360" w:lineRule="auto"/>
        <w:ind w:right="-26"/>
        <w:jc w:val="center"/>
        <w:rPr>
          <w:rFonts w:hAnsi="宋体" w:cs="宋体"/>
          <w:b/>
          <w:bCs/>
          <w:kern w:val="2"/>
          <w:sz w:val="48"/>
          <w:szCs w:val="48"/>
          <w:lang w:val="zh-CN"/>
        </w:rPr>
      </w:pPr>
    </w:p>
    <w:p w14:paraId="7FC859AB">
      <w:pPr>
        <w:spacing w:line="360" w:lineRule="auto"/>
        <w:ind w:right="-26"/>
        <w:jc w:val="center"/>
        <w:rPr>
          <w:rFonts w:hAnsi="宋体" w:cs="宋体"/>
          <w:b/>
          <w:bCs/>
          <w:kern w:val="2"/>
          <w:sz w:val="48"/>
          <w:szCs w:val="48"/>
          <w:lang w:val="zh-CN"/>
        </w:rPr>
      </w:pPr>
    </w:p>
    <w:p w14:paraId="4424FFD0">
      <w:pPr>
        <w:spacing w:line="360" w:lineRule="auto"/>
        <w:ind w:right="-26"/>
        <w:jc w:val="center"/>
        <w:rPr>
          <w:rFonts w:hAnsi="宋体" w:cs="宋体"/>
          <w:b/>
          <w:bCs/>
          <w:kern w:val="2"/>
          <w:sz w:val="48"/>
          <w:szCs w:val="48"/>
          <w:lang w:val="zh-CN"/>
        </w:rPr>
      </w:pPr>
    </w:p>
    <w:p w14:paraId="5A76B0CB">
      <w:pPr>
        <w:spacing w:line="360" w:lineRule="auto"/>
        <w:ind w:right="-26"/>
        <w:jc w:val="center"/>
        <w:rPr>
          <w:rFonts w:hAnsi="宋体" w:cs="宋体"/>
          <w:b/>
          <w:bCs/>
          <w:kern w:val="2"/>
          <w:sz w:val="48"/>
          <w:szCs w:val="48"/>
          <w:lang w:val="zh-CN"/>
        </w:rPr>
      </w:pPr>
    </w:p>
    <w:p w14:paraId="16693A9C">
      <w:pPr>
        <w:spacing w:line="360" w:lineRule="auto"/>
        <w:ind w:right="-26"/>
        <w:jc w:val="center"/>
        <w:rPr>
          <w:rFonts w:hAnsi="宋体" w:cs="宋体"/>
          <w:b/>
          <w:bCs/>
          <w:kern w:val="2"/>
          <w:sz w:val="48"/>
          <w:szCs w:val="48"/>
          <w:lang w:val="zh-CN"/>
        </w:rPr>
      </w:pPr>
    </w:p>
    <w:p w14:paraId="5DFA247F">
      <w:pPr>
        <w:spacing w:line="360" w:lineRule="auto"/>
        <w:jc w:val="center"/>
        <w:rPr>
          <w:rFonts w:hAnsi="宋体" w:cs="宋体"/>
          <w:b/>
          <w:bCs/>
          <w:sz w:val="32"/>
          <w:szCs w:val="32"/>
        </w:rPr>
      </w:pPr>
      <w:bookmarkStart w:id="0" w:name="_Hlk26971294"/>
      <w:r>
        <w:rPr>
          <w:rFonts w:hint="eastAsia" w:hAnsi="宋体" w:cs="宋体"/>
          <w:b/>
          <w:bCs/>
          <w:sz w:val="32"/>
          <w:szCs w:val="32"/>
          <w:lang w:val="en-US" w:eastAsia="zh-CN"/>
        </w:rPr>
        <w:t>东莞市水务环境投资控股集团有限公司</w:t>
      </w:r>
    </w:p>
    <w:bookmarkEnd w:id="0"/>
    <w:p w14:paraId="60571452">
      <w:pPr>
        <w:spacing w:after="156" w:line="360" w:lineRule="auto"/>
        <w:jc w:val="center"/>
        <w:rPr>
          <w:rFonts w:hAnsi="宋体" w:cs="宋体"/>
          <w:b/>
          <w:bCs/>
          <w:kern w:val="2"/>
          <w:sz w:val="32"/>
          <w:szCs w:val="32"/>
          <w:highlight w:val="none"/>
          <w:lang w:val="zh-CN"/>
        </w:rPr>
        <w:sectPr>
          <w:footerReference r:id="rId3" w:type="default"/>
          <w:pgSz w:w="11906" w:h="16838"/>
          <w:pgMar w:top="1440" w:right="1800" w:bottom="1440" w:left="1800" w:header="851" w:footer="992" w:gutter="0"/>
          <w:cols w:space="0" w:num="1"/>
          <w:docGrid w:type="lines" w:linePitch="332" w:charSpace="0"/>
        </w:sectPr>
      </w:pPr>
      <w:r>
        <w:rPr>
          <w:rFonts w:ascii="Times New Roman"/>
          <w:b/>
          <w:bCs/>
          <w:kern w:val="2"/>
          <w:sz w:val="32"/>
          <w:szCs w:val="32"/>
          <w:lang w:val="zh-CN"/>
        </w:rPr>
        <w:t>202</w:t>
      </w:r>
      <w:r>
        <w:rPr>
          <w:rFonts w:hint="eastAsia" w:ascii="Times New Roman"/>
          <w:b/>
          <w:bCs/>
          <w:kern w:val="2"/>
          <w:sz w:val="32"/>
          <w:szCs w:val="32"/>
          <w:lang w:val="en-US" w:eastAsia="zh-CN"/>
        </w:rPr>
        <w:t>5</w:t>
      </w:r>
      <w:r>
        <w:rPr>
          <w:rFonts w:ascii="Times New Roman"/>
          <w:b/>
          <w:bCs/>
          <w:kern w:val="2"/>
          <w:sz w:val="32"/>
          <w:szCs w:val="32"/>
          <w:lang w:val="zh-CN"/>
        </w:rPr>
        <w:t>年</w:t>
      </w:r>
      <w:r>
        <w:rPr>
          <w:rFonts w:hint="eastAsia" w:ascii="Times New Roman"/>
          <w:b/>
          <w:bCs/>
          <w:kern w:val="2"/>
          <w:sz w:val="32"/>
          <w:szCs w:val="32"/>
          <w:lang w:val="en-US" w:eastAsia="zh-CN"/>
        </w:rPr>
        <w:t xml:space="preserve"> </w:t>
      </w:r>
      <w:r>
        <w:rPr>
          <w:rFonts w:hint="eastAsia" w:ascii="Times New Roman"/>
          <w:b/>
          <w:bCs/>
          <w:kern w:val="2"/>
          <w:sz w:val="32"/>
          <w:szCs w:val="32"/>
          <w:highlight w:val="none"/>
          <w:lang w:val="en-US" w:eastAsia="zh-CN"/>
        </w:rPr>
        <w:t xml:space="preserve">11 </w:t>
      </w:r>
      <w:r>
        <w:rPr>
          <w:rFonts w:ascii="Times New Roman"/>
          <w:b/>
          <w:bCs/>
          <w:kern w:val="2"/>
          <w:sz w:val="32"/>
          <w:szCs w:val="32"/>
          <w:highlight w:val="none"/>
          <w:lang w:val="zh-CN"/>
        </w:rPr>
        <w:t>月</w:t>
      </w:r>
      <w:r>
        <w:rPr>
          <w:rFonts w:hint="eastAsia" w:ascii="Times New Roman"/>
          <w:b/>
          <w:bCs/>
          <w:kern w:val="2"/>
          <w:sz w:val="32"/>
          <w:szCs w:val="32"/>
          <w:highlight w:val="none"/>
          <w:lang w:val="en-US" w:eastAsia="zh-CN"/>
        </w:rPr>
        <w:t xml:space="preserve"> 27</w:t>
      </w:r>
      <w:r>
        <w:rPr>
          <w:rFonts w:ascii="Times New Roman"/>
          <w:b/>
          <w:bCs/>
          <w:kern w:val="2"/>
          <w:sz w:val="32"/>
          <w:szCs w:val="32"/>
          <w:highlight w:val="none"/>
          <w:lang w:val="zh-CN"/>
        </w:rPr>
        <w:t>日</w:t>
      </w:r>
    </w:p>
    <w:sdt>
      <w:sdtPr>
        <w:rPr>
          <w:rFonts w:hint="eastAsia" w:ascii="宋体" w:hAnsi="宋体" w:eastAsia="宋体" w:cs="宋体"/>
          <w:color w:val="auto"/>
          <w:sz w:val="24"/>
          <w:szCs w:val="24"/>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lang w:val="zh-CN"/>
        </w:rPr>
      </w:sdtEndPr>
      <w:sdtContent>
        <w:p w14:paraId="07B3751E">
          <w:pPr>
            <w:pStyle w:val="23"/>
            <w:spacing w:before="0" w:line="360" w:lineRule="auto"/>
            <w:jc w:val="center"/>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zh-CN"/>
              <w14:textFill>
                <w14:solidFill>
                  <w14:schemeClr w14:val="tx1"/>
                </w14:solidFill>
              </w14:textFill>
            </w:rPr>
            <w:t>目   录</w:t>
          </w:r>
        </w:p>
        <w:p w14:paraId="0AA0C5E3">
          <w:pPr>
            <w:pStyle w:val="12"/>
            <w:rPr>
              <w:rFonts w:ascii="Times New Roman"/>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r>
            <w:fldChar w:fldCharType="begin"/>
          </w:r>
          <w:r>
            <w:instrText xml:space="preserve"> HYPERLINK \l "_Toc29476690" </w:instrText>
          </w:r>
          <w:r>
            <w:fldChar w:fldCharType="separate"/>
          </w:r>
          <w:r>
            <w:rPr>
              <w:rStyle w:val="21"/>
              <w:rFonts w:ascii="Times New Roman"/>
              <w:sz w:val="28"/>
              <w:szCs w:val="28"/>
            </w:rPr>
            <w:t>第一章</w:t>
          </w:r>
          <w:r>
            <w:rPr>
              <w:rStyle w:val="21"/>
              <w:rFonts w:hint="eastAsia" w:ascii="Times New Roman"/>
              <w:sz w:val="28"/>
              <w:szCs w:val="28"/>
            </w:rPr>
            <w:t xml:space="preserve"> </w:t>
          </w:r>
          <w:r>
            <w:rPr>
              <w:rStyle w:val="21"/>
              <w:rFonts w:hint="eastAsia" w:ascii="Times New Roman"/>
              <w:sz w:val="28"/>
              <w:szCs w:val="28"/>
              <w:lang w:val="en-US" w:eastAsia="zh-CN"/>
            </w:rPr>
            <w:t>询比公告</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_Toc29476690 \h </w:instrText>
          </w:r>
          <w:r>
            <w:rPr>
              <w:rFonts w:ascii="Times New Roman"/>
              <w:sz w:val="28"/>
              <w:szCs w:val="28"/>
            </w:rPr>
            <w:fldChar w:fldCharType="separate"/>
          </w:r>
          <w:r>
            <w:rPr>
              <w:rFonts w:ascii="Times New Roman"/>
              <w:sz w:val="28"/>
              <w:szCs w:val="28"/>
            </w:rPr>
            <w:t>3</w:t>
          </w:r>
          <w:r>
            <w:rPr>
              <w:rFonts w:ascii="Times New Roman"/>
              <w:sz w:val="28"/>
              <w:szCs w:val="28"/>
            </w:rPr>
            <w:fldChar w:fldCharType="end"/>
          </w:r>
          <w:r>
            <w:rPr>
              <w:rFonts w:ascii="Times New Roman"/>
              <w:sz w:val="28"/>
              <w:szCs w:val="28"/>
            </w:rPr>
            <w:fldChar w:fldCharType="end"/>
          </w:r>
        </w:p>
        <w:p w14:paraId="54D43B9A">
          <w:pPr>
            <w:pStyle w:val="12"/>
            <w:rPr>
              <w:rFonts w:ascii="Times New Roman"/>
              <w:kern w:val="2"/>
              <w:sz w:val="22"/>
            </w:rPr>
          </w:pPr>
          <w:r>
            <w:fldChar w:fldCharType="begin"/>
          </w:r>
          <w:r>
            <w:instrText xml:space="preserve"> HYPERLINK \l "_Toc29476691" </w:instrText>
          </w:r>
          <w:r>
            <w:fldChar w:fldCharType="separate"/>
          </w:r>
          <w:r>
            <w:rPr>
              <w:rStyle w:val="21"/>
              <w:rFonts w:ascii="Times New Roman"/>
              <w:sz w:val="28"/>
              <w:szCs w:val="28"/>
            </w:rPr>
            <w:t>第二章 用户需求</w:t>
          </w:r>
          <w:r>
            <w:rPr>
              <w:rFonts w:ascii="Times New Roman"/>
              <w:sz w:val="28"/>
              <w:szCs w:val="28"/>
            </w:rPr>
            <w:tab/>
          </w:r>
          <w:r>
            <w:rPr>
              <w:rFonts w:hint="eastAsia" w:ascii="Times New Roman"/>
              <w:sz w:val="28"/>
              <w:szCs w:val="28"/>
              <w:lang w:val="en-US" w:eastAsia="zh-CN"/>
            </w:rPr>
            <w:t>5</w:t>
          </w:r>
          <w:r>
            <w:rPr>
              <w:rFonts w:ascii="Times New Roman"/>
              <w:sz w:val="28"/>
              <w:szCs w:val="28"/>
            </w:rPr>
            <w:fldChar w:fldCharType="end"/>
          </w:r>
        </w:p>
        <w:p w14:paraId="6CFF6E3D">
          <w:pPr>
            <w:pStyle w:val="12"/>
            <w:rPr>
              <w:rFonts w:ascii="Times New Roman"/>
              <w:kern w:val="2"/>
              <w:sz w:val="22"/>
            </w:rPr>
          </w:pPr>
          <w:r>
            <w:fldChar w:fldCharType="begin"/>
          </w:r>
          <w:r>
            <w:instrText xml:space="preserve"> HYPERLINK \l "_Toc29476692" </w:instrText>
          </w:r>
          <w:r>
            <w:fldChar w:fldCharType="separate"/>
          </w:r>
          <w:r>
            <w:rPr>
              <w:rStyle w:val="21"/>
              <w:rFonts w:ascii="Times New Roman"/>
              <w:sz w:val="28"/>
              <w:szCs w:val="28"/>
            </w:rPr>
            <w:t>第三章 合同条款</w:t>
          </w:r>
          <w:r>
            <w:rPr>
              <w:rStyle w:val="21"/>
              <w:rFonts w:hint="eastAsia" w:ascii="Times New Roman"/>
              <w:sz w:val="28"/>
              <w:szCs w:val="28"/>
              <w:lang w:val="en-US" w:eastAsia="zh-CN"/>
            </w:rPr>
            <w:t>格式</w:t>
          </w:r>
          <w:r>
            <w:rPr>
              <w:rFonts w:ascii="Times New Roman"/>
              <w:sz w:val="28"/>
              <w:szCs w:val="28"/>
            </w:rPr>
            <w:tab/>
          </w:r>
          <w:r>
            <w:rPr>
              <w:rFonts w:hint="eastAsia" w:ascii="Times New Roman"/>
              <w:sz w:val="28"/>
              <w:szCs w:val="28"/>
              <w:lang w:val="en-US" w:eastAsia="zh-CN"/>
            </w:rPr>
            <w:t>9</w:t>
          </w:r>
          <w:r>
            <w:rPr>
              <w:rFonts w:ascii="Times New Roman"/>
              <w:sz w:val="28"/>
              <w:szCs w:val="28"/>
            </w:rPr>
            <w:fldChar w:fldCharType="end"/>
          </w:r>
        </w:p>
        <w:p w14:paraId="1E351E90">
          <w:pPr>
            <w:pStyle w:val="12"/>
            <w:rPr>
              <w:rFonts w:hint="eastAsia" w:ascii="Times New Roman" w:eastAsia="宋体"/>
              <w:kern w:val="2"/>
              <w:sz w:val="22"/>
              <w:lang w:val="en-US" w:eastAsia="zh-CN"/>
            </w:rPr>
          </w:pPr>
          <w:r>
            <w:fldChar w:fldCharType="begin"/>
          </w:r>
          <w:r>
            <w:instrText xml:space="preserve"> HYPERLINK \l "_Toc29476707" </w:instrText>
          </w:r>
          <w:r>
            <w:fldChar w:fldCharType="separate"/>
          </w:r>
          <w:r>
            <w:rPr>
              <w:rStyle w:val="21"/>
              <w:rFonts w:ascii="Times New Roman"/>
              <w:sz w:val="28"/>
              <w:szCs w:val="28"/>
            </w:rPr>
            <w:t xml:space="preserve">第四章 </w:t>
          </w:r>
          <w:r>
            <w:rPr>
              <w:rStyle w:val="21"/>
              <w:rFonts w:hint="eastAsia" w:ascii="Times New Roman"/>
              <w:sz w:val="28"/>
              <w:szCs w:val="28"/>
              <w:lang w:val="en-US" w:eastAsia="zh-CN"/>
            </w:rPr>
            <w:t>响应</w:t>
          </w:r>
          <w:r>
            <w:rPr>
              <w:rStyle w:val="21"/>
              <w:rFonts w:ascii="Times New Roman"/>
              <w:sz w:val="28"/>
              <w:szCs w:val="28"/>
            </w:rPr>
            <w:t>须知</w:t>
          </w:r>
          <w:r>
            <w:rPr>
              <w:rFonts w:ascii="Times New Roman"/>
              <w:sz w:val="28"/>
              <w:szCs w:val="28"/>
            </w:rPr>
            <w:tab/>
          </w:r>
          <w:r>
            <w:rPr>
              <w:rFonts w:hint="eastAsia" w:ascii="Times New Roman"/>
              <w:sz w:val="28"/>
              <w:szCs w:val="28"/>
              <w:lang w:val="en-US" w:eastAsia="zh-CN"/>
            </w:rPr>
            <w:t>3</w:t>
          </w:r>
          <w:r>
            <w:rPr>
              <w:rFonts w:ascii="Times New Roman"/>
              <w:sz w:val="28"/>
              <w:szCs w:val="28"/>
            </w:rPr>
            <w:fldChar w:fldCharType="end"/>
          </w:r>
          <w:r>
            <w:rPr>
              <w:rFonts w:hint="eastAsia" w:ascii="Times New Roman"/>
              <w:sz w:val="28"/>
              <w:szCs w:val="28"/>
              <w:lang w:val="en-US" w:eastAsia="zh-CN"/>
            </w:rPr>
            <w:t>7</w:t>
          </w:r>
        </w:p>
        <w:p w14:paraId="76E22C49">
          <w:pPr>
            <w:pStyle w:val="12"/>
            <w:rPr>
              <w:rFonts w:hint="eastAsia" w:ascii="Times New Roman" w:eastAsia="宋体"/>
              <w:kern w:val="2"/>
              <w:sz w:val="22"/>
              <w:lang w:val="en-US" w:eastAsia="zh-CN"/>
            </w:rPr>
          </w:pPr>
          <w:r>
            <w:fldChar w:fldCharType="begin"/>
          </w:r>
          <w:r>
            <w:instrText xml:space="preserve"> HYPERLINK \l "_Toc29476708" </w:instrText>
          </w:r>
          <w:r>
            <w:fldChar w:fldCharType="separate"/>
          </w:r>
          <w:r>
            <w:rPr>
              <w:rStyle w:val="21"/>
              <w:rFonts w:ascii="Times New Roman"/>
              <w:sz w:val="28"/>
              <w:szCs w:val="28"/>
            </w:rPr>
            <w:t xml:space="preserve">第五章 </w:t>
          </w:r>
          <w:r>
            <w:rPr>
              <w:rStyle w:val="21"/>
              <w:rFonts w:hint="eastAsia" w:ascii="Times New Roman"/>
              <w:sz w:val="28"/>
              <w:szCs w:val="28"/>
            </w:rPr>
            <w:t>响应</w:t>
          </w:r>
          <w:r>
            <w:rPr>
              <w:rStyle w:val="21"/>
              <w:rFonts w:ascii="Times New Roman"/>
              <w:sz w:val="28"/>
              <w:szCs w:val="28"/>
            </w:rPr>
            <w:t>文件（格式）</w:t>
          </w:r>
          <w:r>
            <w:rPr>
              <w:rFonts w:ascii="Times New Roman"/>
              <w:sz w:val="28"/>
              <w:szCs w:val="28"/>
            </w:rPr>
            <w:tab/>
          </w:r>
          <w:r>
            <w:rPr>
              <w:rFonts w:hint="eastAsia" w:ascii="Times New Roman"/>
              <w:sz w:val="28"/>
              <w:szCs w:val="28"/>
              <w:lang w:val="en-US" w:eastAsia="zh-CN"/>
            </w:rPr>
            <w:t>4</w:t>
          </w:r>
          <w:r>
            <w:rPr>
              <w:rFonts w:ascii="Times New Roman"/>
              <w:sz w:val="28"/>
              <w:szCs w:val="28"/>
            </w:rPr>
            <w:fldChar w:fldCharType="end"/>
          </w:r>
          <w:r>
            <w:rPr>
              <w:rFonts w:hint="eastAsia" w:ascii="Times New Roman"/>
              <w:sz w:val="28"/>
              <w:szCs w:val="28"/>
              <w:lang w:val="en-US" w:eastAsia="zh-CN"/>
            </w:rPr>
            <w:t>2</w:t>
          </w:r>
        </w:p>
        <w:p w14:paraId="5DC9F2A4">
          <w:pPr>
            <w:spacing w:line="360" w:lineRule="auto"/>
            <w:rPr>
              <w:rFonts w:ascii="Times New Roman"/>
              <w:sz w:val="32"/>
              <w:szCs w:val="32"/>
            </w:rPr>
          </w:pPr>
          <w:r>
            <w:rPr>
              <w:rFonts w:ascii="Times New Roman"/>
              <w:sz w:val="40"/>
              <w:szCs w:val="40"/>
              <w:lang w:val="zh-CN"/>
            </w:rPr>
            <w:fldChar w:fldCharType="end"/>
          </w:r>
        </w:p>
      </w:sdtContent>
    </w:sdt>
    <w:p w14:paraId="276E5CD0">
      <w:pPr>
        <w:spacing w:after="156" w:line="360" w:lineRule="auto"/>
        <w:jc w:val="center"/>
        <w:rPr>
          <w:rFonts w:hAnsi="宋体" w:cs="宋体"/>
          <w:b/>
          <w:bCs/>
          <w:spacing w:val="28"/>
          <w:sz w:val="32"/>
          <w:szCs w:val="32"/>
        </w:rPr>
      </w:pPr>
    </w:p>
    <w:p w14:paraId="4FEB6C3B">
      <w:pPr>
        <w:spacing w:line="360" w:lineRule="auto"/>
        <w:rPr>
          <w:rFonts w:hAnsi="宋体" w:cs="宋体"/>
        </w:rPr>
        <w:sectPr>
          <w:pgSz w:w="11906" w:h="16838"/>
          <w:pgMar w:top="1440" w:right="1803" w:bottom="1440" w:left="1803" w:header="851" w:footer="992" w:gutter="0"/>
          <w:cols w:space="0" w:num="1"/>
          <w:docGrid w:type="lines" w:linePitch="332" w:charSpace="0"/>
        </w:sectPr>
      </w:pPr>
    </w:p>
    <w:p w14:paraId="15A3F704">
      <w:pPr>
        <w:pStyle w:val="2"/>
        <w:spacing w:before="0" w:after="0"/>
        <w:jc w:val="center"/>
        <w:rPr>
          <w:rFonts w:hint="default" w:hAnsi="宋体" w:eastAsia="宋体" w:cs="宋体"/>
          <w:b w:val="0"/>
          <w:bCs w:val="0"/>
          <w:szCs w:val="32"/>
          <w:lang w:val="en-US" w:eastAsia="zh-CN"/>
        </w:rPr>
      </w:pPr>
      <w:bookmarkStart w:id="1" w:name="_Toc29476690"/>
      <w:r>
        <w:rPr>
          <w:rFonts w:hint="eastAsia" w:hAnsi="宋体" w:cs="宋体"/>
          <w:szCs w:val="32"/>
        </w:rPr>
        <w:t>第一章</w:t>
      </w:r>
      <w:r>
        <w:rPr>
          <w:rFonts w:hAnsi="宋体" w:cs="宋体"/>
          <w:szCs w:val="32"/>
        </w:rPr>
        <w:t xml:space="preserve"> </w:t>
      </w:r>
      <w:bookmarkEnd w:id="1"/>
      <w:r>
        <w:rPr>
          <w:rFonts w:hint="eastAsia" w:hAnsi="宋体" w:cs="宋体"/>
          <w:szCs w:val="32"/>
          <w:lang w:val="en-US" w:eastAsia="zh-CN"/>
        </w:rPr>
        <w:t>询比公告</w:t>
      </w:r>
    </w:p>
    <w:p w14:paraId="4E48174A">
      <w:pPr>
        <w:spacing w:line="360" w:lineRule="auto"/>
        <w:rPr>
          <w:rFonts w:hAnsi="宋体" w:cs="宋体"/>
        </w:rPr>
      </w:pPr>
      <w:r>
        <w:rPr>
          <w:rFonts w:hint="eastAsia" w:hAnsi="宋体" w:cs="宋体"/>
        </w:rPr>
        <w:t>各供应商：</w:t>
      </w:r>
    </w:p>
    <w:p w14:paraId="3EB24C9F">
      <w:pPr>
        <w:spacing w:line="360" w:lineRule="auto"/>
        <w:ind w:firstLine="480" w:firstLineChars="200"/>
        <w:rPr>
          <w:rFonts w:hAnsi="宋体" w:cs="宋体"/>
        </w:rPr>
      </w:pPr>
      <w:r>
        <w:rPr>
          <w:rFonts w:hint="eastAsia" w:hAnsi="宋体" w:cs="宋体"/>
        </w:rPr>
        <w:t>我公司的</w:t>
      </w:r>
      <w:r>
        <w:rPr>
          <w:rFonts w:hint="eastAsia" w:hAnsi="宋体" w:cs="宋体"/>
          <w:u w:val="single"/>
        </w:rPr>
        <w:t>“合规管理体系认证及技术服务项目”</w:t>
      </w:r>
      <w:r>
        <w:rPr>
          <w:rFonts w:hint="eastAsia" w:hAnsi="宋体" w:cs="宋体"/>
        </w:rPr>
        <w:t>正式开展，现邀请符合</w:t>
      </w:r>
      <w:r>
        <w:rPr>
          <w:rFonts w:hint="eastAsia" w:hAnsi="宋体" w:cs="宋体"/>
          <w:lang w:val="en-US" w:eastAsia="zh-CN"/>
        </w:rPr>
        <w:t>资格</w:t>
      </w:r>
      <w:r>
        <w:rPr>
          <w:rFonts w:hint="eastAsia" w:hAnsi="宋体" w:cs="宋体"/>
        </w:rPr>
        <w:t>条件的供应商参与本项目</w:t>
      </w:r>
      <w:r>
        <w:rPr>
          <w:rFonts w:hint="eastAsia" w:hAnsi="宋体" w:cs="宋体"/>
          <w:lang w:val="en-US" w:eastAsia="zh-CN"/>
        </w:rPr>
        <w:t>询比</w:t>
      </w:r>
      <w:r>
        <w:rPr>
          <w:rFonts w:hint="eastAsia" w:hAnsi="宋体" w:cs="宋体"/>
        </w:rPr>
        <w:t>。项目具体信息如下：</w:t>
      </w:r>
    </w:p>
    <w:p w14:paraId="123966D4">
      <w:pPr>
        <w:spacing w:line="360" w:lineRule="auto"/>
        <w:ind w:firstLine="424" w:firstLineChars="177"/>
        <w:rPr>
          <w:rFonts w:hAnsi="宋体" w:cs="宋体"/>
        </w:rPr>
      </w:pPr>
      <w:r>
        <w:rPr>
          <w:rFonts w:hint="eastAsia" w:hAnsi="宋体" w:cs="宋体"/>
          <w:lang w:val="en-US" w:eastAsia="zh-CN"/>
        </w:rPr>
        <w:t>一</w:t>
      </w:r>
      <w:r>
        <w:rPr>
          <w:rFonts w:hint="eastAsia" w:hAnsi="宋体" w:cs="宋体"/>
        </w:rPr>
        <w:t>、采购项目名称：东莞市水务环境投资控股集团有限公司合规管理体系认证及技术服务项目</w:t>
      </w:r>
    </w:p>
    <w:p w14:paraId="17E000A6">
      <w:pPr>
        <w:spacing w:line="360" w:lineRule="auto"/>
        <w:ind w:firstLine="426" w:firstLineChars="177"/>
        <w:rPr>
          <w:rFonts w:hint="eastAsia" w:hAnsi="宋体" w:eastAsia="宋体" w:cs="宋体"/>
          <w:b/>
          <w:bCs/>
          <w:lang w:eastAsia="zh-CN"/>
        </w:rPr>
      </w:pPr>
      <w:r>
        <w:rPr>
          <w:rFonts w:hint="eastAsia" w:hAnsi="宋体" w:cs="宋体"/>
          <w:b/>
          <w:bCs/>
        </w:rPr>
        <w:t>三、采购预算：本项目不含税</w:t>
      </w:r>
      <w:r>
        <w:rPr>
          <w:rFonts w:hint="eastAsia" w:hAnsi="宋体" w:cs="宋体"/>
          <w:b/>
          <w:bCs/>
          <w:lang w:val="en-US" w:eastAsia="zh-CN"/>
        </w:rPr>
        <w:t>采购</w:t>
      </w:r>
      <w:r>
        <w:rPr>
          <w:rFonts w:hint="eastAsia" w:hAnsi="宋体" w:cs="宋体"/>
          <w:b/>
          <w:bCs/>
        </w:rPr>
        <w:t>限价为</w:t>
      </w:r>
      <w:r>
        <w:rPr>
          <w:rFonts w:hint="eastAsia" w:hAnsi="宋体" w:cs="宋体"/>
          <w:b/>
          <w:bCs/>
          <w:lang w:val="en-US" w:eastAsia="zh-CN"/>
        </w:rPr>
        <w:t>人民币258880.51</w:t>
      </w:r>
      <w:r>
        <w:rPr>
          <w:rFonts w:hint="eastAsia" w:hAnsi="宋体" w:cs="宋体"/>
          <w:b/>
          <w:bCs/>
        </w:rPr>
        <w:t>元</w:t>
      </w:r>
      <w:r>
        <w:rPr>
          <w:rFonts w:hint="eastAsia" w:hAnsi="宋体" w:cs="宋体"/>
          <w:b/>
          <w:bCs/>
          <w:lang w:eastAsia="zh-CN"/>
        </w:rPr>
        <w:t>，</w:t>
      </w:r>
      <w:r>
        <w:rPr>
          <w:rFonts w:hint="eastAsia" w:hAnsi="宋体" w:cs="宋体"/>
          <w:b/>
          <w:bCs/>
          <w:lang w:val="en-US" w:eastAsia="zh-CN"/>
        </w:rPr>
        <w:t>其中针对东莞市水务环境投资控股集团有限公司总部服务部分，不含税采购限价91943.39元，针对东莞市水务环境投资控股集团净水有限公司服务的部分，不含税采购限价166937.12元。</w:t>
      </w:r>
    </w:p>
    <w:p w14:paraId="0785A82A">
      <w:pPr>
        <w:spacing w:line="360" w:lineRule="auto"/>
        <w:ind w:firstLine="424" w:firstLineChars="177"/>
        <w:rPr>
          <w:rFonts w:hint="eastAsia" w:hAnsi="宋体" w:cs="宋体"/>
        </w:rPr>
      </w:pPr>
      <w:r>
        <w:rPr>
          <w:rFonts w:hint="eastAsia" w:hAnsi="宋体" w:cs="宋体"/>
        </w:rPr>
        <w:t>四、采购内容：合规管理体系认证及技术服务</w:t>
      </w:r>
      <w:r>
        <w:rPr>
          <w:rFonts w:hint="eastAsia" w:hAnsi="宋体" w:cs="宋体"/>
          <w:lang w:eastAsia="zh-CN"/>
        </w:rPr>
        <w:t>，具体服务范围及要求详见本项目用户需求书</w:t>
      </w:r>
    </w:p>
    <w:p w14:paraId="34AF94B9">
      <w:pPr>
        <w:spacing w:line="360" w:lineRule="auto"/>
        <w:ind w:firstLine="424" w:firstLineChars="177"/>
        <w:rPr>
          <w:rFonts w:hint="eastAsia" w:hAnsi="宋体" w:cs="宋体"/>
        </w:rPr>
      </w:pPr>
      <w:r>
        <w:rPr>
          <w:rFonts w:hint="eastAsia" w:hAnsi="宋体" w:cs="宋体"/>
          <w:lang w:val="en-US" w:eastAsia="zh-CN"/>
        </w:rPr>
        <w:t>五、</w:t>
      </w:r>
      <w:r>
        <w:rPr>
          <w:rFonts w:hint="eastAsia" w:hAnsi="宋体" w:cs="宋体"/>
        </w:rPr>
        <w:t>合格供应商资格要求：</w:t>
      </w:r>
    </w:p>
    <w:p w14:paraId="22CF21DD">
      <w:pPr>
        <w:spacing w:line="360" w:lineRule="auto"/>
        <w:ind w:firstLine="424" w:firstLineChars="177"/>
        <w:rPr>
          <w:rFonts w:hint="eastAsia" w:hAnsi="宋体" w:cs="宋体"/>
        </w:rPr>
      </w:pPr>
      <w:r>
        <w:rPr>
          <w:rFonts w:hint="eastAsia" w:hAnsi="宋体" w:cs="宋体"/>
          <w:lang w:val="en-US" w:eastAsia="zh-CN"/>
        </w:rPr>
        <w:t>1.须为</w:t>
      </w:r>
      <w:r>
        <w:rPr>
          <w:rFonts w:hint="eastAsia" w:hAnsi="宋体" w:cs="宋体"/>
        </w:rPr>
        <w:t>在中华人民共和国境内登记注册的、合法存续、正常经营且具有独立承担民事责任能力的法人或其他组织。</w:t>
      </w:r>
    </w:p>
    <w:p w14:paraId="6CE1B2FD">
      <w:pPr>
        <w:spacing w:line="360" w:lineRule="auto"/>
        <w:ind w:firstLine="424" w:firstLineChars="177"/>
        <w:rPr>
          <w:rFonts w:hint="default" w:hAnsi="宋体" w:eastAsia="宋体" w:cs="宋体"/>
          <w:lang w:val="en-US" w:eastAsia="zh-CN"/>
        </w:rPr>
      </w:pPr>
      <w:r>
        <w:rPr>
          <w:rFonts w:hint="eastAsia" w:hAnsi="宋体" w:cs="宋体"/>
          <w:lang w:val="en-US" w:eastAsia="zh-CN"/>
        </w:rPr>
        <w:t>2.未被列入“信用中国”网站（www.creditchina.gov.cn）记录的失信被执行人、重大税收违法失信主体、政府采购严重违法失信行为记录名单（处罚期限届满的除外）。</w:t>
      </w:r>
      <w:r>
        <w:rPr>
          <w:rFonts w:ascii="Segoe UI" w:hAnsi="Segoe UI" w:eastAsia="Segoe UI" w:cs="Segoe UI"/>
          <w:i w:val="0"/>
          <w:iCs w:val="0"/>
          <w:caps w:val="0"/>
          <w:color w:val="0F1115"/>
          <w:spacing w:val="0"/>
          <w:sz w:val="24"/>
          <w:szCs w:val="24"/>
          <w:shd w:val="clear" w:fill="FFFFFF"/>
        </w:rPr>
        <w:t>须提供响应文件递交截止当天在“信用中国”网站的查询结果截图</w:t>
      </w:r>
      <w:r>
        <w:rPr>
          <w:rFonts w:hint="eastAsia" w:hAnsi="宋体" w:cs="宋体"/>
          <w:lang w:val="en-US" w:eastAsia="zh-CN"/>
        </w:rPr>
        <w:t>。</w:t>
      </w:r>
    </w:p>
    <w:p w14:paraId="2FB7BA11">
      <w:pPr>
        <w:spacing w:line="360" w:lineRule="auto"/>
        <w:ind w:firstLine="424" w:firstLineChars="177"/>
        <w:rPr>
          <w:rFonts w:hint="eastAsia" w:hAnsi="宋体" w:cs="宋体"/>
        </w:rPr>
      </w:pPr>
      <w:r>
        <w:rPr>
          <w:rFonts w:hint="eastAsia" w:hAnsi="宋体" w:cs="宋体"/>
          <w:lang w:val="en-US" w:eastAsia="zh-CN"/>
        </w:rPr>
        <w:t>3.</w:t>
      </w:r>
      <w:r>
        <w:rPr>
          <w:rFonts w:hint="eastAsia" w:hAnsi="宋体" w:cs="宋体"/>
        </w:rPr>
        <w:t>供应商必须是经国家认证认可监督管理委员会（CNCA）批准、具备合规管理体系认证资质的认证机构。须提供有效的营业执照、认证机构批准书及相关认证资质文件。</w:t>
      </w:r>
    </w:p>
    <w:p w14:paraId="1E8B647C">
      <w:pPr>
        <w:spacing w:line="360" w:lineRule="auto"/>
        <w:ind w:firstLine="424" w:firstLineChars="177"/>
        <w:rPr>
          <w:rFonts w:hint="eastAsia" w:hAnsi="宋体" w:cs="宋体"/>
        </w:rPr>
      </w:pPr>
      <w:r>
        <w:rPr>
          <w:rFonts w:hint="eastAsia" w:hAnsi="宋体" w:cs="宋体"/>
          <w:lang w:val="en-US" w:eastAsia="zh-CN"/>
        </w:rPr>
        <w:t>4.</w:t>
      </w:r>
      <w:r>
        <w:rPr>
          <w:rFonts w:hint="eastAsia" w:hAnsi="宋体" w:cs="宋体"/>
        </w:rPr>
        <w:t>供应商近三年内（自2022年1月1日起至响应文件递交截止日止）须具有至少</w:t>
      </w:r>
      <w:r>
        <w:rPr>
          <w:rFonts w:hint="eastAsia" w:hAnsi="宋体" w:cs="宋体"/>
          <w:lang w:val="en-US" w:eastAsia="zh-CN"/>
        </w:rPr>
        <w:t>为1</w:t>
      </w:r>
      <w:r>
        <w:rPr>
          <w:rFonts w:hint="eastAsia" w:hAnsi="宋体" w:cs="宋体"/>
        </w:rPr>
        <w:t>家企业提供合规管理体系认证或技术服务的成功案例</w:t>
      </w:r>
      <w:r>
        <w:rPr>
          <w:rFonts w:hint="eastAsia" w:hAnsi="宋体" w:cs="宋体"/>
          <w:lang w:val="en-US" w:eastAsia="zh-CN"/>
        </w:rPr>
        <w:t>经验</w:t>
      </w:r>
      <w:r>
        <w:rPr>
          <w:rFonts w:hint="eastAsia" w:hAnsi="宋体" w:cs="宋体"/>
        </w:rPr>
        <w:t>（须提供合同</w:t>
      </w:r>
      <w:r>
        <w:rPr>
          <w:rFonts w:hint="eastAsia" w:hAnsi="宋体" w:cs="宋体"/>
          <w:lang w:val="en-US" w:eastAsia="zh-CN"/>
        </w:rPr>
        <w:t>原件</w:t>
      </w:r>
      <w:r>
        <w:rPr>
          <w:rFonts w:hint="eastAsia" w:hAnsi="宋体" w:cs="宋体"/>
        </w:rPr>
        <w:t>复印件等</w:t>
      </w:r>
      <w:r>
        <w:rPr>
          <w:rFonts w:hint="eastAsia" w:hAnsi="宋体" w:cs="宋体"/>
          <w:lang w:val="en-US" w:eastAsia="zh-CN"/>
        </w:rPr>
        <w:t>有效</w:t>
      </w:r>
      <w:r>
        <w:rPr>
          <w:rFonts w:hint="eastAsia" w:hAnsi="宋体" w:cs="宋体"/>
        </w:rPr>
        <w:t>证明文件）。</w:t>
      </w:r>
    </w:p>
    <w:p w14:paraId="2D910E27">
      <w:pPr>
        <w:spacing w:line="360" w:lineRule="auto"/>
        <w:ind w:firstLine="424" w:firstLineChars="177"/>
        <w:rPr>
          <w:rFonts w:hAnsi="宋体" w:cs="宋体"/>
        </w:rPr>
      </w:pPr>
      <w:r>
        <w:rPr>
          <w:rFonts w:hint="eastAsia" w:hAnsi="宋体" w:cs="宋体"/>
          <w:lang w:val="en-US" w:eastAsia="zh-CN"/>
        </w:rPr>
        <w:t>六</w:t>
      </w:r>
      <w:r>
        <w:rPr>
          <w:rFonts w:hint="eastAsia" w:hAnsi="宋体" w:cs="宋体"/>
        </w:rPr>
        <w:t>、成交原则：</w:t>
      </w:r>
      <w:r>
        <w:rPr>
          <w:rFonts w:hint="eastAsia" w:hAnsi="宋体" w:cs="宋体"/>
          <w:b/>
        </w:rPr>
        <w:t>从实质性满足采购需求的供应商中，按照综合评分法，以综合得分最高者确定为成交供应商。</w:t>
      </w:r>
    </w:p>
    <w:p w14:paraId="30D8BF2B">
      <w:pPr>
        <w:spacing w:line="360" w:lineRule="auto"/>
        <w:ind w:firstLine="424" w:firstLineChars="177"/>
        <w:rPr>
          <w:rFonts w:hAnsi="宋体" w:cs="宋体"/>
          <w:color w:val="000000" w:themeColor="text1"/>
          <w:highlight w:val="none"/>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七</w:t>
      </w:r>
      <w:r>
        <w:rPr>
          <w:rFonts w:hint="eastAsia" w:hAnsi="宋体" w:cs="宋体"/>
          <w:color w:val="000000" w:themeColor="text1"/>
          <w14:textFill>
            <w14:solidFill>
              <w14:schemeClr w14:val="tx1"/>
            </w14:solidFill>
          </w14:textFill>
        </w:rPr>
        <w:t>、响应文件递交截止时间</w:t>
      </w:r>
      <w:r>
        <w:rPr>
          <w:rFonts w:hint="eastAsia" w:hAnsi="宋体" w:cs="宋体"/>
          <w:color w:val="000000" w:themeColor="text1"/>
          <w:highlight w:val="none"/>
          <w14:textFill>
            <w14:solidFill>
              <w14:schemeClr w14:val="tx1"/>
            </w14:solidFill>
          </w14:textFill>
        </w:rPr>
        <w:t>：</w:t>
      </w:r>
      <w:bookmarkStart w:id="2" w:name="_Hlk27138379"/>
      <w:r>
        <w:rPr>
          <w:rFonts w:ascii="Times New Roman"/>
          <w:color w:val="000000" w:themeColor="text1"/>
          <w:highlight w:val="none"/>
          <w14:textFill>
            <w14:solidFill>
              <w14:schemeClr w14:val="tx1"/>
            </w14:solidFill>
          </w14:textFill>
        </w:rPr>
        <w:t>202</w:t>
      </w:r>
      <w:r>
        <w:rPr>
          <w:rFonts w:hint="eastAsia" w:ascii="Times New Roman"/>
          <w:color w:val="000000" w:themeColor="text1"/>
          <w:highlight w:val="none"/>
          <w:lang w:val="en-US" w:eastAsia="zh-CN"/>
          <w14:textFill>
            <w14:solidFill>
              <w14:schemeClr w14:val="tx1"/>
            </w14:solidFill>
          </w14:textFill>
        </w:rPr>
        <w:t xml:space="preserve">5 </w:t>
      </w:r>
      <w:r>
        <w:rPr>
          <w:rFonts w:ascii="Times New Roman"/>
          <w:color w:val="000000" w:themeColor="text1"/>
          <w:highlight w:val="none"/>
          <w14:textFill>
            <w14:solidFill>
              <w14:schemeClr w14:val="tx1"/>
            </w14:solidFill>
          </w14:textFill>
        </w:rPr>
        <w:t>年</w:t>
      </w:r>
      <w:r>
        <w:rPr>
          <w:rFonts w:hint="eastAsia" w:ascii="Times New Roman"/>
          <w:color w:val="000000" w:themeColor="text1"/>
          <w:highlight w:val="none"/>
          <w:lang w:val="en-US" w:eastAsia="zh-CN"/>
          <w14:textFill>
            <w14:solidFill>
              <w14:schemeClr w14:val="tx1"/>
            </w14:solidFill>
          </w14:textFill>
        </w:rPr>
        <w:t xml:space="preserve"> 12 </w:t>
      </w:r>
      <w:r>
        <w:rPr>
          <w:rFonts w:ascii="Times New Roman"/>
          <w:color w:val="000000" w:themeColor="text1"/>
          <w:highlight w:val="none"/>
          <w14:textFill>
            <w14:solidFill>
              <w14:schemeClr w14:val="tx1"/>
            </w14:solidFill>
          </w14:textFill>
        </w:rPr>
        <w:t>月</w:t>
      </w:r>
      <w:r>
        <w:rPr>
          <w:rFonts w:hint="eastAsia" w:ascii="Times New Roman"/>
          <w:color w:val="000000" w:themeColor="text1"/>
          <w:highlight w:val="none"/>
          <w:lang w:val="en-US" w:eastAsia="zh-CN"/>
          <w14:textFill>
            <w14:solidFill>
              <w14:schemeClr w14:val="tx1"/>
            </w14:solidFill>
          </w14:textFill>
        </w:rPr>
        <w:t>5</w:t>
      </w:r>
      <w:r>
        <w:rPr>
          <w:rFonts w:ascii="Times New Roman"/>
          <w:color w:val="000000" w:themeColor="text1"/>
          <w:highlight w:val="none"/>
          <w14:textFill>
            <w14:solidFill>
              <w14:schemeClr w14:val="tx1"/>
            </w14:solidFill>
          </w14:textFill>
        </w:rPr>
        <w:t>日</w:t>
      </w:r>
      <w:r>
        <w:rPr>
          <w:rFonts w:hint="eastAsia" w:ascii="Times New Roman"/>
          <w:color w:val="000000" w:themeColor="text1"/>
          <w:highlight w:val="none"/>
          <w:lang w:val="en-US" w:eastAsia="zh-CN"/>
          <w14:textFill>
            <w14:solidFill>
              <w14:schemeClr w14:val="tx1"/>
            </w14:solidFill>
          </w14:textFill>
        </w:rPr>
        <w:t xml:space="preserve"> 9 </w:t>
      </w:r>
      <w:r>
        <w:rPr>
          <w:rFonts w:ascii="Times New Roman"/>
          <w:color w:val="000000" w:themeColor="text1"/>
          <w:highlight w:val="none"/>
          <w14:textFill>
            <w14:solidFill>
              <w14:schemeClr w14:val="tx1"/>
            </w14:solidFill>
          </w14:textFill>
        </w:rPr>
        <w:t>时</w:t>
      </w:r>
      <w:r>
        <w:rPr>
          <w:rFonts w:hint="eastAsia" w:ascii="Times New Roman"/>
          <w:color w:val="000000" w:themeColor="text1"/>
          <w:highlight w:val="none"/>
          <w:lang w:val="en-US" w:eastAsia="zh-CN"/>
          <w14:textFill>
            <w14:solidFill>
              <w14:schemeClr w14:val="tx1"/>
            </w14:solidFill>
          </w14:textFill>
        </w:rPr>
        <w:t>30</w:t>
      </w:r>
      <w:r>
        <w:rPr>
          <w:rFonts w:ascii="Times New Roman"/>
          <w:color w:val="000000" w:themeColor="text1"/>
          <w:highlight w:val="none"/>
          <w14:textFill>
            <w14:solidFill>
              <w14:schemeClr w14:val="tx1"/>
            </w14:solidFill>
          </w14:textFill>
        </w:rPr>
        <w:t>分</w:t>
      </w:r>
      <w:bookmarkEnd w:id="2"/>
      <w:r>
        <w:rPr>
          <w:rFonts w:hint="eastAsia" w:hAnsi="宋体" w:cs="宋体"/>
          <w:color w:val="000000" w:themeColor="text1"/>
          <w:highlight w:val="none"/>
          <w14:textFill>
            <w14:solidFill>
              <w14:schemeClr w14:val="tx1"/>
            </w14:solidFill>
          </w14:textFill>
        </w:rPr>
        <w:t>。</w:t>
      </w:r>
    </w:p>
    <w:p w14:paraId="062A95AA">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八</w:t>
      </w:r>
      <w:r>
        <w:rPr>
          <w:rFonts w:hint="eastAsia" w:hAnsi="宋体" w:cs="宋体"/>
          <w:color w:val="000000" w:themeColor="text1"/>
          <w14:textFill>
            <w14:solidFill>
              <w14:schemeClr w14:val="tx1"/>
            </w14:solidFill>
          </w14:textFill>
        </w:rPr>
        <w:t>、响应文件递交地点：</w:t>
      </w:r>
      <w:r>
        <w:rPr>
          <w:rFonts w:hint="eastAsia" w:hAnsi="宋体" w:cs="宋体"/>
          <w:color w:val="000000" w:themeColor="text1"/>
          <w:lang w:val="en-US" w:eastAsia="zh-CN"/>
          <w14:textFill>
            <w14:solidFill>
              <w14:schemeClr w14:val="tx1"/>
            </w14:solidFill>
          </w14:textFill>
        </w:rPr>
        <w:t>东莞市东城街道育华路1号东莞市水务环境投资控股集团</w:t>
      </w:r>
      <w:r>
        <w:rPr>
          <w:rFonts w:hint="eastAsia" w:hAnsi="宋体" w:cs="宋体"/>
          <w:color w:val="000000" w:themeColor="text1"/>
          <w14:textFill>
            <w14:solidFill>
              <w14:schemeClr w14:val="tx1"/>
            </w14:solidFill>
          </w14:textFill>
        </w:rPr>
        <w:t>有限公司。</w:t>
      </w:r>
    </w:p>
    <w:p w14:paraId="2ABC4159">
      <w:pPr>
        <w:spacing w:line="360" w:lineRule="auto"/>
        <w:ind w:firstLine="424" w:firstLineChars="177"/>
        <w:rPr>
          <w:rFonts w:hAnsi="宋体" w:cs="宋体"/>
          <w:color w:val="000000" w:themeColor="text1"/>
          <w:highlight w:val="none"/>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九</w:t>
      </w:r>
      <w:r>
        <w:rPr>
          <w:rFonts w:hint="eastAsia" w:hAnsi="宋体" w:cs="宋体"/>
          <w:color w:val="000000" w:themeColor="text1"/>
          <w14:textFill>
            <w14:solidFill>
              <w14:schemeClr w14:val="tx1"/>
            </w14:solidFill>
          </w14:textFill>
        </w:rPr>
        <w:t>、响应文件开封时间</w:t>
      </w:r>
      <w:r>
        <w:rPr>
          <w:rFonts w:hint="eastAsia" w:hAnsi="宋体" w:cs="宋体"/>
          <w:color w:val="000000" w:themeColor="text1"/>
          <w:highlight w:val="none"/>
          <w14:textFill>
            <w14:solidFill>
              <w14:schemeClr w14:val="tx1"/>
            </w14:solidFill>
          </w14:textFill>
        </w:rPr>
        <w:t>：</w:t>
      </w:r>
      <w:r>
        <w:rPr>
          <w:rFonts w:ascii="Times New Roman"/>
          <w:color w:val="000000" w:themeColor="text1"/>
          <w:highlight w:val="none"/>
          <w14:textFill>
            <w14:solidFill>
              <w14:schemeClr w14:val="tx1"/>
            </w14:solidFill>
          </w14:textFill>
        </w:rPr>
        <w:t>202</w:t>
      </w:r>
      <w:r>
        <w:rPr>
          <w:rFonts w:hint="eastAsia" w:ascii="Times New Roman"/>
          <w:color w:val="000000" w:themeColor="text1"/>
          <w:highlight w:val="none"/>
          <w:lang w:val="en-US" w:eastAsia="zh-CN"/>
          <w14:textFill>
            <w14:solidFill>
              <w14:schemeClr w14:val="tx1"/>
            </w14:solidFill>
          </w14:textFill>
        </w:rPr>
        <w:t>5</w:t>
      </w:r>
      <w:r>
        <w:rPr>
          <w:rFonts w:ascii="Times New Roman"/>
          <w:color w:val="000000" w:themeColor="text1"/>
          <w:highlight w:val="none"/>
          <w14:textFill>
            <w14:solidFill>
              <w14:schemeClr w14:val="tx1"/>
            </w14:solidFill>
          </w14:textFill>
        </w:rPr>
        <w:t>年</w:t>
      </w:r>
      <w:r>
        <w:rPr>
          <w:rFonts w:hint="eastAsia" w:ascii="Times New Roman"/>
          <w:color w:val="000000" w:themeColor="text1"/>
          <w:highlight w:val="none"/>
          <w:lang w:val="en-US" w:eastAsia="zh-CN"/>
          <w14:textFill>
            <w14:solidFill>
              <w14:schemeClr w14:val="tx1"/>
            </w14:solidFill>
          </w14:textFill>
        </w:rPr>
        <w:t xml:space="preserve"> 12 </w:t>
      </w:r>
      <w:r>
        <w:rPr>
          <w:rFonts w:ascii="Times New Roman"/>
          <w:color w:val="000000" w:themeColor="text1"/>
          <w:highlight w:val="none"/>
          <w14:textFill>
            <w14:solidFill>
              <w14:schemeClr w14:val="tx1"/>
            </w14:solidFill>
          </w14:textFill>
        </w:rPr>
        <w:t>月</w:t>
      </w:r>
      <w:r>
        <w:rPr>
          <w:rFonts w:hint="eastAsia" w:ascii="Times New Roman"/>
          <w:color w:val="000000" w:themeColor="text1"/>
          <w:highlight w:val="none"/>
          <w:lang w:val="en-US" w:eastAsia="zh-CN"/>
          <w14:textFill>
            <w14:solidFill>
              <w14:schemeClr w14:val="tx1"/>
            </w14:solidFill>
          </w14:textFill>
        </w:rPr>
        <w:t>5</w:t>
      </w:r>
      <w:r>
        <w:rPr>
          <w:rFonts w:ascii="Times New Roman"/>
          <w:color w:val="000000" w:themeColor="text1"/>
          <w:highlight w:val="none"/>
          <w14:textFill>
            <w14:solidFill>
              <w14:schemeClr w14:val="tx1"/>
            </w14:solidFill>
          </w14:textFill>
        </w:rPr>
        <w:t>日</w:t>
      </w:r>
      <w:r>
        <w:rPr>
          <w:rFonts w:hint="eastAsia" w:ascii="Times New Roman"/>
          <w:color w:val="000000" w:themeColor="text1"/>
          <w:highlight w:val="none"/>
          <w:lang w:val="en-US" w:eastAsia="zh-CN"/>
          <w14:textFill>
            <w14:solidFill>
              <w14:schemeClr w14:val="tx1"/>
            </w14:solidFill>
          </w14:textFill>
        </w:rPr>
        <w:t xml:space="preserve"> 9 </w:t>
      </w:r>
      <w:r>
        <w:rPr>
          <w:rFonts w:ascii="Times New Roman"/>
          <w:color w:val="000000" w:themeColor="text1"/>
          <w:highlight w:val="none"/>
          <w14:textFill>
            <w14:solidFill>
              <w14:schemeClr w14:val="tx1"/>
            </w14:solidFill>
          </w14:textFill>
        </w:rPr>
        <w:t>时</w:t>
      </w:r>
      <w:r>
        <w:rPr>
          <w:rFonts w:hint="eastAsia" w:ascii="Times New Roman"/>
          <w:color w:val="000000" w:themeColor="text1"/>
          <w:highlight w:val="none"/>
          <w:lang w:val="en-US" w:eastAsia="zh-CN"/>
          <w14:textFill>
            <w14:solidFill>
              <w14:schemeClr w14:val="tx1"/>
            </w14:solidFill>
          </w14:textFill>
        </w:rPr>
        <w:t>30</w:t>
      </w:r>
      <w:r>
        <w:rPr>
          <w:rFonts w:ascii="Times New Roman"/>
          <w:color w:val="000000" w:themeColor="text1"/>
          <w:highlight w:val="none"/>
          <w14:textFill>
            <w14:solidFill>
              <w14:schemeClr w14:val="tx1"/>
            </w14:solidFill>
          </w14:textFill>
        </w:rPr>
        <w:t>分</w:t>
      </w:r>
      <w:r>
        <w:rPr>
          <w:rFonts w:hint="eastAsia" w:hAnsi="宋体" w:cs="宋体"/>
          <w:color w:val="000000" w:themeColor="text1"/>
          <w:highlight w:val="none"/>
          <w14:textFill>
            <w14:solidFill>
              <w14:schemeClr w14:val="tx1"/>
            </w14:solidFill>
          </w14:textFill>
        </w:rPr>
        <w:t>。</w:t>
      </w:r>
    </w:p>
    <w:p w14:paraId="1323BBB7">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十</w:t>
      </w:r>
      <w:r>
        <w:rPr>
          <w:rFonts w:hint="eastAsia" w:hAnsi="宋体" w:cs="宋体"/>
          <w:color w:val="000000" w:themeColor="text1"/>
          <w14:textFill>
            <w14:solidFill>
              <w14:schemeClr w14:val="tx1"/>
            </w14:solidFill>
          </w14:textFill>
        </w:rPr>
        <w:t>、开封地点：</w:t>
      </w:r>
      <w:r>
        <w:rPr>
          <w:rFonts w:hint="eastAsia" w:hAnsi="宋体" w:cs="宋体"/>
          <w:color w:val="000000" w:themeColor="text1"/>
          <w:lang w:val="en-US" w:eastAsia="zh-CN"/>
          <w14:textFill>
            <w14:solidFill>
              <w14:schemeClr w14:val="tx1"/>
            </w14:solidFill>
          </w14:textFill>
        </w:rPr>
        <w:t>东莞市水务环境投资控股集团</w:t>
      </w:r>
      <w:r>
        <w:rPr>
          <w:rFonts w:hint="eastAsia" w:hAnsi="宋体" w:cs="宋体"/>
          <w:color w:val="000000" w:themeColor="text1"/>
          <w14:textFill>
            <w14:solidFill>
              <w14:schemeClr w14:val="tx1"/>
            </w14:solidFill>
          </w14:textFill>
        </w:rPr>
        <w:t>有限公司</w:t>
      </w:r>
      <w:r>
        <w:rPr>
          <w:rFonts w:hint="eastAsia" w:hAnsi="宋体" w:cs="宋体"/>
          <w:color w:val="000000" w:themeColor="text1"/>
          <w:lang w:val="en-US" w:eastAsia="zh-CN"/>
          <w14:textFill>
            <w14:solidFill>
              <w14:schemeClr w14:val="tx1"/>
            </w14:solidFill>
          </w14:textFill>
        </w:rPr>
        <w:t>副楼二楼会议室（饭堂楼上）</w:t>
      </w:r>
      <w:r>
        <w:rPr>
          <w:rFonts w:hint="eastAsia" w:hAnsi="宋体" w:cs="宋体"/>
          <w:color w:val="000000" w:themeColor="text1"/>
          <w14:textFill>
            <w14:solidFill>
              <w14:schemeClr w14:val="tx1"/>
            </w14:solidFill>
          </w14:textFill>
        </w:rPr>
        <w:t>。</w:t>
      </w:r>
    </w:p>
    <w:p w14:paraId="5CE520CA">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w:t>
      </w:r>
      <w:r>
        <w:rPr>
          <w:rFonts w:hint="eastAsia" w:hAnsi="宋体" w:cs="宋体"/>
          <w:color w:val="000000" w:themeColor="text1"/>
          <w:lang w:val="en-US" w:eastAsia="zh-CN"/>
          <w14:textFill>
            <w14:solidFill>
              <w14:schemeClr w14:val="tx1"/>
            </w14:solidFill>
          </w14:textFill>
        </w:rPr>
        <w:t>一</w:t>
      </w:r>
      <w:r>
        <w:rPr>
          <w:rFonts w:hint="eastAsia" w:hAnsi="宋体" w:cs="宋体"/>
          <w:color w:val="000000" w:themeColor="text1"/>
          <w14:textFill>
            <w14:solidFill>
              <w14:schemeClr w14:val="tx1"/>
            </w14:solidFill>
          </w14:textFill>
        </w:rPr>
        <w:t>、采购人联系方式：</w:t>
      </w:r>
    </w:p>
    <w:p w14:paraId="41B3DCF5">
      <w:pPr>
        <w:spacing w:line="360" w:lineRule="auto"/>
        <w:ind w:firstLine="1200" w:firstLineChars="500"/>
        <w:rPr>
          <w:rFonts w:hint="eastAsia" w:hAnsi="宋体" w:cs="宋体"/>
          <w:color w:val="000000"/>
          <w:lang w:val="en-US" w:eastAsia="zh-CN"/>
        </w:rPr>
      </w:pPr>
      <w:bookmarkStart w:id="3" w:name="_Hlk27138405"/>
      <w:r>
        <w:rPr>
          <w:rFonts w:hint="eastAsia" w:hAnsi="宋体" w:cs="宋体"/>
          <w:color w:val="000000"/>
        </w:rPr>
        <w:t>采购联系人：</w:t>
      </w:r>
      <w:r>
        <w:rPr>
          <w:rFonts w:hint="eastAsia" w:hAnsi="宋体" w:cs="宋体"/>
          <w:color w:val="000000"/>
          <w:lang w:val="en-US" w:eastAsia="zh-CN"/>
        </w:rPr>
        <w:t>叶工</w:t>
      </w:r>
    </w:p>
    <w:p w14:paraId="13FFFB56">
      <w:pPr>
        <w:spacing w:line="360" w:lineRule="auto"/>
        <w:ind w:firstLine="1200" w:firstLineChars="500"/>
        <w:rPr>
          <w:rFonts w:hint="default" w:hAnsi="宋体" w:cs="宋体"/>
          <w:color w:val="000000"/>
          <w:lang w:val="en-US" w:eastAsia="zh-CN"/>
        </w:rPr>
      </w:pPr>
      <w:r>
        <w:rPr>
          <w:rFonts w:hint="eastAsia" w:hAnsi="宋体" w:cs="宋体"/>
          <w:color w:val="000000"/>
        </w:rPr>
        <w:t>联系电话：</w:t>
      </w:r>
      <w:r>
        <w:rPr>
          <w:rFonts w:hint="eastAsia" w:hAnsi="宋体" w:cs="宋体"/>
          <w:color w:val="000000"/>
          <w:lang w:val="en-US" w:eastAsia="zh-CN"/>
        </w:rPr>
        <w:t>0769-22293252</w:t>
      </w:r>
    </w:p>
    <w:p w14:paraId="6A6CC53F">
      <w:pPr>
        <w:spacing w:line="360" w:lineRule="auto"/>
        <w:ind w:firstLine="1200" w:firstLineChars="500"/>
        <w:rPr>
          <w:rFonts w:hAnsi="宋体" w:cs="宋体"/>
          <w:color w:val="000000" w:themeColor="text1"/>
          <w14:textFill>
            <w14:solidFill>
              <w14:schemeClr w14:val="tx1"/>
            </w14:solidFill>
          </w14:textFill>
        </w:rPr>
      </w:pPr>
      <w:r>
        <w:rPr>
          <w:rFonts w:hint="eastAsia" w:hAnsi="宋体" w:cs="宋体"/>
          <w:color w:val="000000"/>
        </w:rPr>
        <w:t>联系地址：</w:t>
      </w:r>
      <w:r>
        <w:rPr>
          <w:rFonts w:hint="eastAsia" w:ascii="宋体" w:hAnsi="宋体" w:eastAsia="宋体" w:cs="宋体"/>
          <w:color w:val="000000"/>
          <w:lang w:val="en-US" w:eastAsia="zh-CN"/>
        </w:rPr>
        <w:t>东莞市东城街道育华路1号</w:t>
      </w:r>
      <w:bookmarkEnd w:id="3"/>
    </w:p>
    <w:p w14:paraId="42FEEDA1">
      <w:pPr>
        <w:spacing w:line="360" w:lineRule="auto"/>
        <w:rPr>
          <w:rFonts w:hAnsi="宋体" w:cs="宋体"/>
          <w:color w:val="000000" w:themeColor="text1"/>
          <w14:textFill>
            <w14:solidFill>
              <w14:schemeClr w14:val="tx1"/>
            </w14:solidFill>
          </w14:textFill>
        </w:rPr>
      </w:pPr>
    </w:p>
    <w:p w14:paraId="48EF12CD">
      <w:pPr>
        <w:spacing w:line="360" w:lineRule="auto"/>
        <w:rPr>
          <w:rFonts w:hAnsi="宋体" w:cs="宋体"/>
          <w:color w:val="000000" w:themeColor="text1"/>
          <w14:textFill>
            <w14:solidFill>
              <w14:schemeClr w14:val="tx1"/>
            </w14:solidFill>
          </w14:textFill>
        </w:rPr>
      </w:pPr>
    </w:p>
    <w:p w14:paraId="16B13018">
      <w:pPr>
        <w:spacing w:line="360" w:lineRule="auto"/>
        <w:rPr>
          <w:rFonts w:hAnsi="宋体" w:cs="宋体"/>
          <w:color w:val="000000" w:themeColor="text1"/>
          <w14:textFill>
            <w14:solidFill>
              <w14:schemeClr w14:val="tx1"/>
            </w14:solidFill>
          </w14:textFill>
        </w:rPr>
      </w:pPr>
    </w:p>
    <w:p w14:paraId="4A9B4CBB">
      <w:pPr>
        <w:wordWrap w:val="0"/>
        <w:spacing w:line="360" w:lineRule="auto"/>
        <w:jc w:val="right"/>
        <w:rPr>
          <w:rFonts w:hint="eastAsia" w:hAnsi="宋体" w:cs="宋体"/>
          <w:color w:val="000000" w:themeColor="text1"/>
          <w14:textFill>
            <w14:solidFill>
              <w14:schemeClr w14:val="tx1"/>
            </w14:solidFill>
          </w14:textFill>
        </w:rPr>
      </w:pPr>
      <w:bookmarkStart w:id="4" w:name="_Hlk27138410"/>
      <w:r>
        <w:rPr>
          <w:rFonts w:hint="eastAsia" w:hAnsi="宋体" w:cs="宋体"/>
          <w:color w:val="000000" w:themeColor="text1"/>
          <w:lang w:val="en-US" w:eastAsia="zh-CN"/>
          <w14:textFill>
            <w14:solidFill>
              <w14:schemeClr w14:val="tx1"/>
            </w14:solidFill>
          </w14:textFill>
        </w:rPr>
        <w:t>东莞市水务环境投资控股集团</w:t>
      </w:r>
      <w:r>
        <w:rPr>
          <w:rFonts w:hint="eastAsia" w:hAnsi="宋体" w:cs="宋体"/>
          <w:color w:val="000000" w:themeColor="text1"/>
          <w14:textFill>
            <w14:solidFill>
              <w14:schemeClr w14:val="tx1"/>
            </w14:solidFill>
          </w14:textFill>
        </w:rPr>
        <w:t>有限公司</w:t>
      </w:r>
    </w:p>
    <w:p w14:paraId="51180AD2">
      <w:pPr>
        <w:wordWrap w:val="0"/>
        <w:spacing w:line="360" w:lineRule="auto"/>
        <w:jc w:val="right"/>
        <w:rPr>
          <w:rFonts w:hAnsi="宋体" w:cs="宋体"/>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202</w:t>
      </w:r>
      <w:r>
        <w:rPr>
          <w:rFonts w:hint="eastAsia" w:ascii="Times New Roman"/>
          <w:color w:val="000000" w:themeColor="text1"/>
          <w:highlight w:val="none"/>
          <w:lang w:val="en-US" w:eastAsia="zh-CN"/>
          <w14:textFill>
            <w14:solidFill>
              <w14:schemeClr w14:val="tx1"/>
            </w14:solidFill>
          </w14:textFill>
        </w:rPr>
        <w:t>5</w:t>
      </w:r>
      <w:r>
        <w:rPr>
          <w:rFonts w:ascii="Times New Roman"/>
          <w:color w:val="000000" w:themeColor="text1"/>
          <w:highlight w:val="none"/>
          <w14:textFill>
            <w14:solidFill>
              <w14:schemeClr w14:val="tx1"/>
            </w14:solidFill>
          </w14:textFill>
        </w:rPr>
        <w:t>年</w:t>
      </w:r>
      <w:r>
        <w:rPr>
          <w:rFonts w:hint="eastAsia" w:ascii="Times New Roman"/>
          <w:color w:val="000000" w:themeColor="text1"/>
          <w:highlight w:val="none"/>
          <w:lang w:val="en-US" w:eastAsia="zh-CN"/>
          <w14:textFill>
            <w14:solidFill>
              <w14:schemeClr w14:val="tx1"/>
            </w14:solidFill>
          </w14:textFill>
        </w:rPr>
        <w:t xml:space="preserve"> 11 </w:t>
      </w:r>
      <w:r>
        <w:rPr>
          <w:rFonts w:ascii="Times New Roman"/>
          <w:color w:val="000000" w:themeColor="text1"/>
          <w:highlight w:val="none"/>
          <w14:textFill>
            <w14:solidFill>
              <w14:schemeClr w14:val="tx1"/>
            </w14:solidFill>
          </w14:textFill>
        </w:rPr>
        <w:t>月</w:t>
      </w:r>
      <w:r>
        <w:rPr>
          <w:rFonts w:hint="eastAsia" w:ascii="Times New Roman"/>
          <w:color w:val="000000" w:themeColor="text1"/>
          <w:highlight w:val="none"/>
          <w:lang w:val="en-US" w:eastAsia="zh-CN"/>
          <w14:textFill>
            <w14:solidFill>
              <w14:schemeClr w14:val="tx1"/>
            </w14:solidFill>
          </w14:textFill>
        </w:rPr>
        <w:t xml:space="preserve"> 27 </w:t>
      </w:r>
      <w:r>
        <w:rPr>
          <w:rFonts w:ascii="Times New Roman"/>
          <w:color w:val="000000" w:themeColor="text1"/>
          <w:highlight w:val="none"/>
          <w14:textFill>
            <w14:solidFill>
              <w14:schemeClr w14:val="tx1"/>
            </w14:solidFill>
          </w14:textFill>
        </w:rPr>
        <w:t>日</w:t>
      </w:r>
      <w:r>
        <w:rPr>
          <w:rFonts w:hint="eastAsia" w:ascii="Times New Roman"/>
          <w:color w:val="000000" w:themeColor="text1"/>
          <w:highlight w:val="none"/>
          <w14:textFill>
            <w14:solidFill>
              <w14:schemeClr w14:val="tx1"/>
            </w14:solidFill>
          </w14:textFill>
        </w:rPr>
        <w:t xml:space="preserve">      </w:t>
      </w:r>
    </w:p>
    <w:bookmarkEnd w:id="4"/>
    <w:p w14:paraId="2263FEB2">
      <w:pPr>
        <w:spacing w:line="360" w:lineRule="auto"/>
        <w:ind w:firstLine="5822" w:firstLineChars="2426"/>
        <w:rPr>
          <w:rFonts w:hAnsi="宋体" w:cs="宋体"/>
        </w:rPr>
      </w:pPr>
    </w:p>
    <w:p w14:paraId="712EB56C">
      <w:pPr>
        <w:spacing w:line="360" w:lineRule="auto"/>
        <w:rPr>
          <w:rFonts w:hAnsi="宋体" w:cs="宋体"/>
        </w:rPr>
        <w:sectPr>
          <w:pgSz w:w="11906" w:h="16838"/>
          <w:pgMar w:top="1440" w:right="1803" w:bottom="1440" w:left="1803" w:header="851" w:footer="992" w:gutter="0"/>
          <w:cols w:space="0" w:num="1"/>
          <w:docGrid w:type="lines" w:linePitch="332" w:charSpace="0"/>
        </w:sectPr>
      </w:pPr>
    </w:p>
    <w:p w14:paraId="27F2EA5F">
      <w:pPr>
        <w:pStyle w:val="2"/>
        <w:numPr>
          <w:ilvl w:val="0"/>
          <w:numId w:val="1"/>
        </w:numPr>
        <w:spacing w:before="0" w:after="0"/>
        <w:jc w:val="center"/>
        <w:rPr>
          <w:rFonts w:hint="eastAsia" w:hAnsi="宋体" w:cs="宋体"/>
          <w:szCs w:val="32"/>
        </w:rPr>
      </w:pPr>
      <w:bookmarkStart w:id="5" w:name="_Toc29476691"/>
      <w:r>
        <w:rPr>
          <w:rFonts w:hint="eastAsia" w:hAnsi="宋体" w:cs="宋体"/>
          <w:szCs w:val="32"/>
        </w:rPr>
        <w:t>用户需求</w:t>
      </w:r>
      <w:bookmarkEnd w:id="5"/>
    </w:p>
    <w:p w14:paraId="03458CA7">
      <w:pPr>
        <w:numPr>
          <w:ilvl w:val="0"/>
          <w:numId w:val="0"/>
        </w:numPr>
      </w:pPr>
    </w:p>
    <w:p w14:paraId="6B545C50">
      <w:pPr>
        <w:adjustRightInd w:val="0"/>
        <w:snapToGrid w:val="0"/>
        <w:spacing w:line="600" w:lineRule="exact"/>
        <w:jc w:val="center"/>
        <w:rPr>
          <w:rFonts w:ascii="Times New Roman" w:hAnsi="Times New Roman" w:eastAsia="方正小标宋简体" w:cs="方正小标宋简体"/>
          <w:sz w:val="36"/>
          <w:szCs w:val="36"/>
        </w:rPr>
      </w:pPr>
      <w:bookmarkStart w:id="6" w:name="_Toc29476707"/>
      <w:r>
        <w:rPr>
          <w:rFonts w:hint="eastAsia" w:ascii="Times New Roman" w:hAnsi="Times New Roman" w:eastAsia="方正小标宋简体" w:cs="方正小标宋简体"/>
          <w:sz w:val="36"/>
          <w:szCs w:val="36"/>
        </w:rPr>
        <w:t>合规管理体系认证及技术服务项目需求书</w:t>
      </w:r>
    </w:p>
    <w:p w14:paraId="37C20E7C">
      <w:pPr>
        <w:pStyle w:val="2"/>
        <w:spacing w:before="0" w:after="0"/>
        <w:jc w:val="both"/>
        <w:rPr>
          <w:rFonts w:hint="eastAsia" w:hAnsi="宋体" w:cs="宋体"/>
          <w:szCs w:val="32"/>
        </w:rPr>
      </w:pPr>
    </w:p>
    <w:p w14:paraId="5A63D93C">
      <w:pPr>
        <w:spacing w:line="360" w:lineRule="auto"/>
        <w:ind w:firstLine="426" w:firstLineChars="177"/>
        <w:rPr>
          <w:rFonts w:hint="eastAsia" w:ascii="宋体" w:hAnsi="宋体" w:eastAsia="宋体" w:cs="宋体"/>
          <w:b/>
          <w:bCs/>
          <w:lang w:val="en-US" w:eastAsia="zh-CN"/>
        </w:rPr>
      </w:pPr>
      <w:r>
        <w:rPr>
          <w:rFonts w:hint="eastAsia" w:ascii="宋体" w:hAnsi="宋体" w:eastAsia="宋体" w:cs="宋体"/>
          <w:b/>
          <w:bCs/>
          <w:lang w:val="en-US" w:eastAsia="zh-CN"/>
        </w:rPr>
        <w:t>一、项目信息</w:t>
      </w:r>
    </w:p>
    <w:p w14:paraId="76C50031">
      <w:pPr>
        <w:spacing w:line="360" w:lineRule="auto"/>
        <w:ind w:firstLine="424" w:firstLineChars="177"/>
        <w:rPr>
          <w:rFonts w:hint="default" w:ascii="宋体" w:hAnsi="宋体" w:eastAsia="宋体" w:cs="宋体"/>
        </w:rPr>
      </w:pPr>
      <w:r>
        <w:rPr>
          <w:rFonts w:hint="eastAsia" w:ascii="宋体" w:hAnsi="宋体" w:eastAsia="宋体" w:cs="宋体"/>
          <w:lang w:val="en-US" w:eastAsia="zh-CN"/>
        </w:rPr>
        <w:t>采购人：</w:t>
      </w:r>
      <w:r>
        <w:rPr>
          <w:rFonts w:hint="default" w:ascii="宋体" w:hAnsi="宋体" w:eastAsia="宋体" w:cs="宋体"/>
        </w:rPr>
        <w:t>东莞市水务环境投资控股集团有限公司</w:t>
      </w:r>
    </w:p>
    <w:p w14:paraId="3E97C1B3">
      <w:pPr>
        <w:spacing w:line="360" w:lineRule="auto"/>
        <w:ind w:firstLine="424" w:firstLineChars="177"/>
        <w:rPr>
          <w:rFonts w:hint="default" w:ascii="宋体" w:hAnsi="宋体" w:eastAsia="宋体" w:cs="宋体"/>
        </w:rPr>
      </w:pPr>
      <w:r>
        <w:rPr>
          <w:rFonts w:hint="eastAsia" w:ascii="宋体" w:hAnsi="宋体" w:eastAsia="宋体" w:cs="宋体"/>
          <w:lang w:val="en-US" w:eastAsia="zh-CN"/>
        </w:rPr>
        <w:t xml:space="preserve">        </w:t>
      </w:r>
      <w:r>
        <w:rPr>
          <w:rFonts w:hint="default" w:ascii="宋体" w:hAnsi="宋体" w:eastAsia="宋体" w:cs="宋体"/>
        </w:rPr>
        <w:t>东莞市水务环境投资控股集团</w:t>
      </w:r>
      <w:r>
        <w:rPr>
          <w:rFonts w:hint="eastAsia" w:ascii="宋体" w:hAnsi="宋体" w:eastAsia="宋体" w:cs="宋体"/>
          <w:lang w:val="en-US" w:eastAsia="zh-CN"/>
        </w:rPr>
        <w:t>净水</w:t>
      </w:r>
      <w:r>
        <w:rPr>
          <w:rFonts w:hint="default" w:ascii="宋体" w:hAnsi="宋体" w:eastAsia="宋体" w:cs="宋体"/>
        </w:rPr>
        <w:t>有限公司</w:t>
      </w:r>
    </w:p>
    <w:p w14:paraId="719A308A">
      <w:pPr>
        <w:spacing w:line="360" w:lineRule="auto"/>
        <w:ind w:firstLine="424" w:firstLineChars="177"/>
        <w:rPr>
          <w:rFonts w:hint="eastAsia" w:ascii="宋体" w:hAnsi="宋体" w:eastAsia="宋体" w:cs="宋体"/>
          <w:lang w:val="en-US" w:eastAsia="zh-CN"/>
        </w:rPr>
      </w:pPr>
      <w:r>
        <w:rPr>
          <w:rFonts w:hint="eastAsia" w:ascii="宋体" w:hAnsi="宋体" w:eastAsia="宋体" w:cs="宋体"/>
          <w:lang w:val="en-US" w:eastAsia="zh-CN"/>
        </w:rPr>
        <w:t>采购内容：合规管理体系认证及技术服务</w:t>
      </w:r>
    </w:p>
    <w:p w14:paraId="45C43C64">
      <w:pPr>
        <w:spacing w:line="360" w:lineRule="auto"/>
        <w:ind w:firstLine="424" w:firstLineChars="177"/>
        <w:rPr>
          <w:rFonts w:hint="eastAsia" w:ascii="宋体" w:hAnsi="宋体" w:eastAsia="宋体" w:cs="宋体"/>
          <w:lang w:val="en-US" w:eastAsia="zh-CN"/>
        </w:rPr>
      </w:pPr>
      <w:r>
        <w:rPr>
          <w:rFonts w:hint="eastAsia" w:ascii="宋体" w:hAnsi="宋体" w:eastAsia="宋体" w:cs="宋体"/>
          <w:lang w:val="en-US" w:eastAsia="zh-CN"/>
        </w:rPr>
        <w:t>采购预算：258880.51元（不含税），其中</w:t>
      </w:r>
      <w:r>
        <w:rPr>
          <w:rFonts w:hint="default" w:ascii="宋体" w:hAnsi="宋体" w:eastAsia="宋体" w:cs="宋体"/>
        </w:rPr>
        <w:t>东莞市水务环境投资控股集团有限公司</w:t>
      </w:r>
      <w:r>
        <w:rPr>
          <w:rFonts w:hint="default" w:ascii="宋体" w:hAnsi="宋体" w:eastAsia="宋体" w:cs="宋体"/>
          <w:lang w:val="en-US" w:eastAsia="zh-CN"/>
        </w:rPr>
        <w:t>91943.39</w:t>
      </w:r>
      <w:r>
        <w:rPr>
          <w:rFonts w:hint="eastAsia" w:ascii="宋体" w:hAnsi="宋体" w:eastAsia="宋体" w:cs="宋体"/>
          <w:lang w:val="en-US" w:eastAsia="zh-CN"/>
        </w:rPr>
        <w:t>元（不含税），</w:t>
      </w:r>
      <w:r>
        <w:rPr>
          <w:rFonts w:hint="default" w:ascii="宋体" w:hAnsi="宋体" w:eastAsia="宋体" w:cs="宋体"/>
        </w:rPr>
        <w:t>东莞市水务环境投资控股集团</w:t>
      </w:r>
      <w:r>
        <w:rPr>
          <w:rFonts w:hint="eastAsia" w:ascii="宋体" w:hAnsi="宋体" w:eastAsia="宋体" w:cs="宋体"/>
          <w:lang w:val="en-US" w:eastAsia="zh-CN"/>
        </w:rPr>
        <w:t>净水有限公司166937.12元（不含税）</w:t>
      </w:r>
    </w:p>
    <w:p w14:paraId="217DD3BE">
      <w:pPr>
        <w:spacing w:line="360" w:lineRule="auto"/>
        <w:ind w:firstLine="426" w:firstLineChars="177"/>
        <w:rPr>
          <w:rFonts w:hint="eastAsia" w:ascii="宋体" w:hAnsi="宋体" w:eastAsia="宋体" w:cs="宋体"/>
          <w:b/>
          <w:bCs/>
        </w:rPr>
      </w:pPr>
      <w:r>
        <w:rPr>
          <w:rFonts w:hint="eastAsia" w:ascii="宋体" w:hAnsi="宋体" w:eastAsia="宋体" w:cs="宋体"/>
          <w:b/>
          <w:bCs/>
          <w:lang w:val="en-US" w:eastAsia="zh-CN"/>
        </w:rPr>
        <w:t>二</w:t>
      </w:r>
      <w:r>
        <w:rPr>
          <w:rFonts w:hint="eastAsia" w:ascii="宋体" w:hAnsi="宋体" w:eastAsia="宋体" w:cs="宋体"/>
          <w:b/>
          <w:bCs/>
        </w:rPr>
        <w:t>、项目概况</w:t>
      </w:r>
    </w:p>
    <w:p w14:paraId="40E28F02">
      <w:pPr>
        <w:spacing w:line="360" w:lineRule="auto"/>
        <w:ind w:firstLine="424" w:firstLineChars="177"/>
        <w:rPr>
          <w:rFonts w:hint="eastAsia" w:ascii="宋体" w:hAnsi="宋体" w:eastAsia="宋体" w:cs="宋体"/>
        </w:rPr>
      </w:pPr>
      <w:r>
        <w:rPr>
          <w:rFonts w:hint="eastAsia" w:ascii="宋体" w:hAnsi="宋体" w:eastAsia="宋体" w:cs="宋体"/>
          <w:lang w:val="en-US" w:eastAsia="zh-CN"/>
        </w:rPr>
        <w:t>为深入贯彻落实全面依法治国战略部署，积极响应市国资委关于市属国有企业全面推进合规管理体系认证的工作要求，切实提升集团公司依法合规治理水平和核心竞争力，有效防范化解重大经营风险，保障企业持续健康高质量发展，结合集团实际情况，现计划引入专业的合规管理体系认证及技术服务。</w:t>
      </w:r>
    </w:p>
    <w:p w14:paraId="7A11C3CA">
      <w:pPr>
        <w:spacing w:line="360" w:lineRule="auto"/>
        <w:ind w:firstLine="426" w:firstLineChars="177"/>
        <w:rPr>
          <w:rFonts w:hint="eastAsia" w:ascii="宋体" w:hAnsi="宋体" w:eastAsia="宋体" w:cs="宋体"/>
          <w:b/>
          <w:bCs/>
        </w:rPr>
      </w:pPr>
      <w:r>
        <w:rPr>
          <w:rFonts w:hint="eastAsia" w:ascii="宋体" w:hAnsi="宋体" w:eastAsia="宋体" w:cs="宋体"/>
          <w:b/>
          <w:bCs/>
          <w:lang w:val="en-US" w:eastAsia="zh-CN"/>
        </w:rPr>
        <w:t>三</w:t>
      </w:r>
      <w:r>
        <w:rPr>
          <w:rFonts w:hint="eastAsia" w:ascii="宋体" w:hAnsi="宋体" w:eastAsia="宋体" w:cs="宋体"/>
          <w:b/>
          <w:bCs/>
        </w:rPr>
        <w:t>、项目目标</w:t>
      </w:r>
    </w:p>
    <w:p w14:paraId="410F33D8">
      <w:pPr>
        <w:spacing w:line="360" w:lineRule="auto"/>
        <w:ind w:firstLine="424" w:firstLineChars="177"/>
        <w:rPr>
          <w:rFonts w:hint="eastAsia" w:ascii="宋体" w:hAnsi="宋体" w:eastAsia="宋体" w:cs="宋体"/>
          <w:lang w:val="en-US" w:eastAsia="zh-CN"/>
        </w:rPr>
      </w:pPr>
      <w:r>
        <w:rPr>
          <w:rFonts w:hint="eastAsia" w:ascii="宋体" w:hAnsi="宋体" w:eastAsia="宋体" w:cs="宋体"/>
        </w:rPr>
        <w:t>（一）</w:t>
      </w:r>
      <w:r>
        <w:rPr>
          <w:rFonts w:hint="eastAsia" w:ascii="宋体" w:hAnsi="宋体" w:eastAsia="宋体" w:cs="宋体"/>
          <w:lang w:val="en-US" w:eastAsia="zh-CN"/>
        </w:rPr>
        <w:t>体系建设目标：建立一套符合GB/T 35770-2022/ISO 37301:2021国际标准、契合国企监管要求与水务环境集团业务特点的、可落地运行的合规管理体系。</w:t>
      </w:r>
    </w:p>
    <w:p w14:paraId="1DA776F5">
      <w:pPr>
        <w:spacing w:line="360" w:lineRule="auto"/>
        <w:ind w:firstLine="424" w:firstLineChars="177"/>
        <w:rPr>
          <w:rFonts w:hint="eastAsia" w:ascii="宋体" w:hAnsi="宋体" w:eastAsia="宋体" w:cs="宋体"/>
          <w:lang w:val="en-US" w:eastAsia="zh-CN"/>
        </w:rPr>
      </w:pPr>
      <w:r>
        <w:rPr>
          <w:rFonts w:hint="eastAsia" w:ascii="宋体" w:hAnsi="宋体" w:eastAsia="宋体" w:cs="宋体"/>
          <w:lang w:val="en-US" w:eastAsia="zh-CN"/>
        </w:rPr>
        <w:t>（二）认证取证目标：确保采购人通过认证审核，并获得国家认可的合规管理体系认证证书。</w:t>
      </w:r>
    </w:p>
    <w:p w14:paraId="4EA2113D">
      <w:pPr>
        <w:spacing w:line="360" w:lineRule="auto"/>
        <w:ind w:firstLine="424" w:firstLineChars="177"/>
        <w:rPr>
          <w:rFonts w:hint="eastAsia" w:ascii="宋体" w:hAnsi="宋体" w:eastAsia="宋体" w:cs="宋体"/>
        </w:rPr>
      </w:pPr>
      <w:r>
        <w:rPr>
          <w:rFonts w:hint="eastAsia" w:ascii="宋体" w:hAnsi="宋体" w:eastAsia="宋体" w:cs="宋体"/>
          <w:lang w:val="en-US" w:eastAsia="zh-CN"/>
        </w:rPr>
        <w:t>（三）能力提升目标：通过全过程的技术服务与培训，为采购人培养具备合规管理与内部审核能力的专业人才队伍，提升全员合规意识，形成持续的合规管理改进机制。</w:t>
      </w:r>
    </w:p>
    <w:p w14:paraId="10005967">
      <w:pPr>
        <w:spacing w:line="360" w:lineRule="auto"/>
        <w:ind w:firstLine="426" w:firstLineChars="177"/>
        <w:rPr>
          <w:rFonts w:hint="eastAsia" w:ascii="宋体" w:hAnsi="宋体" w:eastAsia="宋体" w:cs="宋体"/>
          <w:b/>
          <w:bCs/>
          <w:lang w:val="en-US" w:eastAsia="zh-CN"/>
        </w:rPr>
      </w:pPr>
      <w:r>
        <w:rPr>
          <w:rFonts w:hint="eastAsia" w:ascii="宋体" w:hAnsi="宋体" w:eastAsia="宋体" w:cs="宋体"/>
          <w:b/>
          <w:bCs/>
          <w:lang w:val="en-US" w:eastAsia="zh-CN"/>
        </w:rPr>
        <w:t>四、项目实施服务范围与期限</w:t>
      </w:r>
    </w:p>
    <w:p w14:paraId="137946B4">
      <w:pPr>
        <w:spacing w:line="360" w:lineRule="auto"/>
        <w:ind w:firstLine="424" w:firstLineChars="177"/>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一）</w:t>
      </w:r>
      <w:r>
        <w:rPr>
          <w:rFonts w:hint="eastAsia" w:ascii="宋体" w:hAnsi="宋体" w:eastAsia="宋体" w:cs="宋体"/>
        </w:rPr>
        <w:t>认证范围：</w:t>
      </w:r>
    </w:p>
    <w:p w14:paraId="7BFBCE38">
      <w:pPr>
        <w:spacing w:line="360" w:lineRule="auto"/>
        <w:ind w:firstLine="424" w:firstLineChars="177"/>
        <w:rPr>
          <w:rFonts w:hint="eastAsia" w:ascii="宋体" w:hAnsi="宋体" w:eastAsia="宋体" w:cs="宋体"/>
          <w:lang w:val="en-US" w:eastAsia="zh-CN"/>
        </w:rPr>
      </w:pPr>
      <w:r>
        <w:rPr>
          <w:rFonts w:hint="eastAsia" w:ascii="宋体" w:hAnsi="宋体" w:eastAsia="宋体" w:cs="宋体"/>
          <w:lang w:val="en-US" w:eastAsia="zh-CN"/>
        </w:rPr>
        <w:t>1.</w:t>
      </w:r>
      <w:r>
        <w:rPr>
          <w:rFonts w:hint="eastAsia" w:ascii="宋体" w:hAnsi="宋体" w:eastAsia="宋体" w:cs="宋体"/>
        </w:rPr>
        <w:t>东莞市水务环境投资控股集团有限公司总部</w:t>
      </w:r>
      <w:r>
        <w:rPr>
          <w:rFonts w:hint="eastAsia" w:ascii="宋体" w:hAnsi="宋体" w:eastAsia="宋体" w:cs="宋体"/>
          <w:lang w:eastAsia="zh-CN"/>
        </w:rPr>
        <w:t>，</w:t>
      </w:r>
      <w:r>
        <w:rPr>
          <w:rFonts w:hint="eastAsia" w:ascii="宋体" w:hAnsi="宋体" w:eastAsia="宋体" w:cs="宋体"/>
          <w:lang w:val="en-US" w:eastAsia="zh-CN"/>
        </w:rPr>
        <w:t>认证服务场所1个，认证服务人数约100人。</w:t>
      </w:r>
    </w:p>
    <w:p w14:paraId="7E244ED6">
      <w:pPr>
        <w:spacing w:line="360" w:lineRule="auto"/>
        <w:ind w:firstLine="424" w:firstLineChars="177"/>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东莞市水务环境投资控股集团</w:t>
      </w:r>
      <w:r>
        <w:rPr>
          <w:rFonts w:hint="eastAsia" w:ascii="宋体" w:hAnsi="宋体" w:eastAsia="宋体" w:cs="宋体"/>
          <w:lang w:val="en-US" w:eastAsia="zh-CN"/>
        </w:rPr>
        <w:t>净水</w:t>
      </w:r>
      <w:r>
        <w:rPr>
          <w:rFonts w:hint="eastAsia" w:ascii="宋体" w:hAnsi="宋体" w:eastAsia="宋体" w:cs="宋体"/>
        </w:rPr>
        <w:t>有限公司</w:t>
      </w:r>
      <w:r>
        <w:rPr>
          <w:rFonts w:hint="eastAsia" w:hAnsi="宋体" w:cs="宋体"/>
          <w:lang w:val="en-US" w:eastAsia="zh-CN"/>
        </w:rPr>
        <w:t>及其子公司</w:t>
      </w:r>
      <w:r>
        <w:rPr>
          <w:rFonts w:hint="eastAsia" w:ascii="宋体" w:hAnsi="宋体" w:eastAsia="宋体" w:cs="宋体"/>
          <w:lang w:val="en-US" w:eastAsia="zh-CN"/>
        </w:rPr>
        <w:t>，认证服务场所约35个，认证服务人数约1200人</w:t>
      </w:r>
      <w:r>
        <w:rPr>
          <w:rFonts w:hint="eastAsia" w:ascii="宋体" w:hAnsi="宋体" w:eastAsia="宋体" w:cs="宋体"/>
        </w:rPr>
        <w:t>。</w:t>
      </w:r>
    </w:p>
    <w:p w14:paraId="63577255">
      <w:pPr>
        <w:spacing w:line="360" w:lineRule="auto"/>
        <w:ind w:firstLine="424" w:firstLineChars="177"/>
        <w:rPr>
          <w:rFonts w:hint="eastAsia" w:ascii="宋体" w:hAnsi="宋体" w:eastAsia="宋体" w:cs="宋体"/>
          <w:lang w:val="en-US" w:eastAsia="zh-CN"/>
        </w:rPr>
      </w:pPr>
      <w:r>
        <w:rPr>
          <w:rFonts w:hint="eastAsia" w:ascii="宋体" w:hAnsi="宋体" w:eastAsia="宋体" w:cs="宋体"/>
          <w:lang w:val="en-US" w:eastAsia="zh-CN"/>
        </w:rPr>
        <w:t>上述认证服务场所、人数以及覆盖业务范围，最终以认证审核决定为准。</w:t>
      </w:r>
    </w:p>
    <w:p w14:paraId="1EB76BF2">
      <w:pPr>
        <w:spacing w:line="360" w:lineRule="auto"/>
        <w:ind w:firstLine="424" w:firstLineChars="177"/>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二）</w:t>
      </w:r>
      <w:r>
        <w:rPr>
          <w:rFonts w:hint="eastAsia" w:ascii="宋体" w:hAnsi="宋体" w:eastAsia="宋体" w:cs="宋体"/>
        </w:rPr>
        <w:t>服务</w:t>
      </w:r>
      <w:r>
        <w:rPr>
          <w:rFonts w:hint="eastAsia" w:ascii="宋体" w:hAnsi="宋体" w:eastAsia="宋体" w:cs="宋体"/>
          <w:lang w:val="en-US" w:eastAsia="zh-CN"/>
        </w:rPr>
        <w:t>期限</w:t>
      </w:r>
      <w:r>
        <w:rPr>
          <w:rFonts w:hint="eastAsia" w:ascii="宋体" w:hAnsi="宋体" w:eastAsia="宋体" w:cs="宋体"/>
        </w:rPr>
        <w:t>：</w:t>
      </w:r>
      <w:r>
        <w:rPr>
          <w:rFonts w:hint="eastAsia" w:ascii="宋体" w:hAnsi="宋体" w:eastAsia="宋体" w:cs="宋体"/>
          <w:lang w:val="en-US" w:eastAsia="zh-CN"/>
        </w:rPr>
        <w:t>自合同签订之日起到合规管理体系认证证书有效期的到期日止</w:t>
      </w:r>
      <w:r>
        <w:rPr>
          <w:rFonts w:hint="eastAsia" w:ascii="宋体" w:hAnsi="宋体" w:eastAsia="宋体" w:cs="宋体"/>
        </w:rPr>
        <w:t>。</w:t>
      </w:r>
    </w:p>
    <w:p w14:paraId="091F0F48">
      <w:pPr>
        <w:spacing w:line="360" w:lineRule="auto"/>
        <w:ind w:firstLine="426" w:firstLineChars="177"/>
        <w:rPr>
          <w:rFonts w:hint="eastAsia" w:ascii="宋体" w:hAnsi="宋体" w:eastAsia="宋体" w:cs="宋体"/>
          <w:b/>
          <w:bCs/>
        </w:rPr>
      </w:pPr>
      <w:r>
        <w:rPr>
          <w:rFonts w:hint="eastAsia" w:ascii="宋体" w:hAnsi="宋体" w:eastAsia="宋体" w:cs="宋体"/>
          <w:b/>
          <w:bCs/>
          <w:lang w:val="en-US" w:eastAsia="zh-CN"/>
        </w:rPr>
        <w:t>五</w:t>
      </w:r>
      <w:r>
        <w:rPr>
          <w:rFonts w:hint="eastAsia" w:ascii="宋体" w:hAnsi="宋体" w:eastAsia="宋体" w:cs="宋体"/>
          <w:b/>
          <w:bCs/>
        </w:rPr>
        <w:t>、</w:t>
      </w:r>
      <w:r>
        <w:rPr>
          <w:rFonts w:hint="eastAsia" w:ascii="宋体" w:hAnsi="宋体" w:eastAsia="宋体" w:cs="宋体"/>
          <w:b/>
          <w:bCs/>
          <w:lang w:val="en-US" w:eastAsia="zh-CN"/>
        </w:rPr>
        <w:t>采购</w:t>
      </w:r>
      <w:r>
        <w:rPr>
          <w:rFonts w:hint="eastAsia" w:ascii="宋体" w:hAnsi="宋体" w:eastAsia="宋体" w:cs="宋体"/>
          <w:b/>
          <w:bCs/>
        </w:rPr>
        <w:t>内容</w:t>
      </w:r>
    </w:p>
    <w:p w14:paraId="69F0E1E3">
      <w:pPr>
        <w:spacing w:line="360" w:lineRule="auto"/>
        <w:ind w:firstLine="424" w:firstLineChars="177"/>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一）</w:t>
      </w:r>
      <w:r>
        <w:rPr>
          <w:rFonts w:hint="eastAsia" w:ascii="宋体" w:hAnsi="宋体" w:eastAsia="宋体" w:cs="宋体"/>
        </w:rPr>
        <w:t>认证服务：</w:t>
      </w:r>
      <w:r>
        <w:rPr>
          <w:rFonts w:hint="eastAsia" w:ascii="宋体" w:hAnsi="宋体" w:eastAsia="宋体" w:cs="宋体"/>
          <w:lang w:val="en-US" w:eastAsia="zh-CN"/>
        </w:rPr>
        <w:t>需</w:t>
      </w:r>
      <w:r>
        <w:rPr>
          <w:rFonts w:hint="eastAsia" w:ascii="宋体" w:hAnsi="宋体" w:eastAsia="宋体" w:cs="宋体"/>
        </w:rPr>
        <w:t>对</w:t>
      </w:r>
      <w:r>
        <w:rPr>
          <w:rFonts w:hint="eastAsia" w:ascii="宋体" w:hAnsi="宋体" w:eastAsia="宋体" w:cs="宋体"/>
          <w:lang w:val="en-US" w:eastAsia="zh-CN"/>
        </w:rPr>
        <w:t>采购人</w:t>
      </w:r>
      <w:r>
        <w:rPr>
          <w:rFonts w:hint="eastAsia" w:ascii="宋体" w:hAnsi="宋体" w:eastAsia="宋体" w:cs="宋体"/>
        </w:rPr>
        <w:t>建立的合规管理体系（依据GB/T35770-2022/ISO37301:2021标准）进行认证</w:t>
      </w:r>
      <w:r>
        <w:rPr>
          <w:rFonts w:hint="eastAsia" w:ascii="宋体" w:hAnsi="宋体" w:eastAsia="宋体" w:cs="宋体"/>
          <w:lang w:eastAsia="zh-CN"/>
        </w:rPr>
        <w:t>，</w:t>
      </w:r>
      <w:r>
        <w:rPr>
          <w:rFonts w:hint="eastAsia" w:ascii="宋体" w:hAnsi="宋体" w:eastAsia="宋体" w:cs="宋体"/>
          <w:lang w:val="en-US" w:eastAsia="zh-CN"/>
        </w:rPr>
        <w:t>提供合规管理体系认证的咨询服务，并获得国家认可的合规管理体系认证证书</w:t>
      </w:r>
      <w:r>
        <w:rPr>
          <w:rFonts w:hint="eastAsia" w:ascii="宋体" w:hAnsi="宋体" w:eastAsia="宋体" w:cs="宋体"/>
        </w:rPr>
        <w:t>。</w:t>
      </w:r>
    </w:p>
    <w:p w14:paraId="066A92CF">
      <w:pPr>
        <w:spacing w:line="360" w:lineRule="auto"/>
        <w:ind w:firstLine="424" w:firstLineChars="177"/>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二）合规管理体系认证证书在三年有效期内均获得每年的审核合格评定。</w:t>
      </w:r>
    </w:p>
    <w:p w14:paraId="0ACB380E">
      <w:pPr>
        <w:spacing w:line="360" w:lineRule="auto"/>
        <w:ind w:firstLine="424" w:firstLineChars="177"/>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三）提供自认证之日起至合规管理体系认证证书三年有效期之内的配套服务，如</w:t>
      </w:r>
      <w:r>
        <w:rPr>
          <w:rFonts w:hint="eastAsia" w:hAnsi="宋体" w:cs="宋体"/>
          <w:lang w:val="en-US" w:eastAsia="zh-CN"/>
        </w:rPr>
        <w:t>需</w:t>
      </w:r>
      <w:r>
        <w:rPr>
          <w:rFonts w:hint="eastAsia" w:ascii="宋体" w:hAnsi="宋体" w:eastAsia="宋体" w:cs="宋体"/>
          <w:lang w:val="en-US" w:eastAsia="zh-CN"/>
        </w:rPr>
        <w:t>为采购人提供合规管理体系的建立与技术支持等服务。</w:t>
      </w:r>
    </w:p>
    <w:p w14:paraId="7204FD73">
      <w:pPr>
        <w:spacing w:line="360" w:lineRule="auto"/>
        <w:ind w:firstLine="426" w:firstLineChars="177"/>
        <w:rPr>
          <w:rFonts w:hint="eastAsia" w:ascii="宋体" w:hAnsi="宋体" w:eastAsia="宋体" w:cs="宋体"/>
          <w:b/>
          <w:bCs/>
          <w:lang w:val="en-US" w:eastAsia="zh-CN"/>
        </w:rPr>
      </w:pPr>
      <w:r>
        <w:rPr>
          <w:rFonts w:hint="eastAsia" w:ascii="宋体" w:hAnsi="宋体" w:eastAsia="宋体" w:cs="宋体"/>
          <w:b/>
          <w:bCs/>
          <w:lang w:val="en-US" w:eastAsia="zh-CN"/>
        </w:rPr>
        <w:t>六、项目成果与要求</w:t>
      </w:r>
    </w:p>
    <w:p w14:paraId="519A36FA">
      <w:pPr>
        <w:spacing w:line="360" w:lineRule="auto"/>
        <w:ind w:firstLine="424" w:firstLineChars="177"/>
        <w:rPr>
          <w:rFonts w:hint="eastAsia" w:ascii="宋体" w:hAnsi="宋体" w:eastAsia="宋体" w:cs="宋体"/>
          <w:lang w:val="en-US" w:eastAsia="zh-CN"/>
        </w:rPr>
      </w:pPr>
      <w:r>
        <w:rPr>
          <w:rFonts w:hint="eastAsia" w:ascii="宋体" w:hAnsi="宋体" w:eastAsia="宋体" w:cs="宋体"/>
          <w:lang w:val="en-US" w:eastAsia="zh-CN"/>
        </w:rPr>
        <w:t>（一）采购人获得合规管理体系认证证书，并通过第一年的初审。</w:t>
      </w:r>
    </w:p>
    <w:p w14:paraId="1F66E63F">
      <w:pPr>
        <w:spacing w:line="360" w:lineRule="auto"/>
        <w:ind w:firstLine="424" w:firstLineChars="177"/>
        <w:rPr>
          <w:rFonts w:hint="eastAsia" w:ascii="宋体" w:hAnsi="宋体" w:eastAsia="宋体" w:cs="宋体"/>
          <w:lang w:val="en-US" w:eastAsia="zh-CN"/>
        </w:rPr>
      </w:pPr>
      <w:r>
        <w:rPr>
          <w:rFonts w:hint="eastAsia" w:ascii="宋体" w:hAnsi="宋体" w:eastAsia="宋体" w:cs="宋体"/>
          <w:lang w:val="en-US" w:eastAsia="zh-CN"/>
        </w:rPr>
        <w:t>（二）合规管理体系认证证书通过第二年的监督审核。</w:t>
      </w:r>
    </w:p>
    <w:p w14:paraId="779A76AD">
      <w:pPr>
        <w:spacing w:line="360" w:lineRule="auto"/>
        <w:ind w:firstLine="424" w:firstLineChars="177"/>
        <w:rPr>
          <w:rFonts w:hint="eastAsia" w:ascii="宋体" w:hAnsi="宋体" w:eastAsia="宋体" w:cs="宋体"/>
          <w:lang w:val="en-US" w:eastAsia="zh-CN"/>
        </w:rPr>
      </w:pPr>
      <w:r>
        <w:rPr>
          <w:rFonts w:hint="eastAsia" w:ascii="宋体" w:hAnsi="宋体" w:eastAsia="宋体" w:cs="宋体"/>
          <w:lang w:val="en-US" w:eastAsia="zh-CN"/>
        </w:rPr>
        <w:t>（三）合规管理体系认证证书通过第三年的监督审核。</w:t>
      </w:r>
    </w:p>
    <w:p w14:paraId="5BC04DDD">
      <w:pPr>
        <w:spacing w:line="360" w:lineRule="auto"/>
        <w:ind w:firstLine="424" w:firstLineChars="177"/>
        <w:rPr>
          <w:rFonts w:hint="eastAsia" w:ascii="宋体" w:hAnsi="宋体" w:eastAsia="宋体" w:cs="宋体"/>
          <w:lang w:val="en-US" w:eastAsia="zh-CN"/>
        </w:rPr>
      </w:pPr>
      <w:r>
        <w:rPr>
          <w:rFonts w:hint="eastAsia" w:ascii="宋体" w:hAnsi="宋体" w:eastAsia="宋体" w:cs="宋体"/>
          <w:lang w:val="en-US" w:eastAsia="zh-CN"/>
        </w:rPr>
        <w:t>（四）服务单位负责采购人合规管理体系认证服务、服务单位确保采购人取得合规管理体系认证证书并保证采购人取得的合规管理体系认证证书在三年有效期内通过每一年的监督审核。</w:t>
      </w:r>
    </w:p>
    <w:p w14:paraId="43451E38">
      <w:pPr>
        <w:spacing w:line="360" w:lineRule="auto"/>
        <w:ind w:firstLine="424" w:firstLineChars="177"/>
        <w:rPr>
          <w:rFonts w:hint="eastAsia" w:ascii="宋体" w:hAnsi="宋体" w:eastAsia="宋体" w:cs="宋体"/>
          <w:lang w:val="en-US" w:eastAsia="zh-CN"/>
        </w:rPr>
      </w:pPr>
      <w:r>
        <w:rPr>
          <w:rFonts w:hint="eastAsia" w:ascii="宋体" w:hAnsi="宋体" w:eastAsia="宋体" w:cs="宋体"/>
          <w:lang w:val="en-US" w:eastAsia="zh-CN"/>
        </w:rPr>
        <w:t>（五）采购人获得的合规管理体系认证证书在国家市场监督管理总局的全国认证认可信息公共服务平台上能查询到认证证书的相关信息。</w:t>
      </w:r>
    </w:p>
    <w:p w14:paraId="3E00E414">
      <w:pPr>
        <w:spacing w:line="360" w:lineRule="auto"/>
        <w:ind w:firstLine="424" w:firstLineChars="177"/>
        <w:rPr>
          <w:rFonts w:hint="eastAsia" w:ascii="宋体" w:hAnsi="宋体" w:eastAsia="宋体" w:cs="宋体"/>
          <w:lang w:val="en-US" w:eastAsia="zh-CN"/>
        </w:rPr>
      </w:pPr>
      <w:r>
        <w:rPr>
          <w:rFonts w:hint="eastAsia" w:ascii="宋体" w:hAnsi="宋体" w:eastAsia="宋体" w:cs="宋体"/>
          <w:highlight w:val="none"/>
          <w:lang w:val="en-US" w:eastAsia="zh-CN"/>
        </w:rPr>
        <w:t>（六）服务单位应</w:t>
      </w:r>
      <w:r>
        <w:rPr>
          <w:rFonts w:hint="eastAsia" w:hAnsi="宋体" w:cs="宋体"/>
          <w:highlight w:val="none"/>
          <w:lang w:val="en-US" w:eastAsia="zh-CN"/>
        </w:rPr>
        <w:t>在其承诺的期限内，确保甲方</w:t>
      </w:r>
      <w:r>
        <w:rPr>
          <w:rFonts w:hint="eastAsia" w:ascii="宋体" w:hAnsi="宋体" w:eastAsia="宋体" w:cs="宋体"/>
          <w:highlight w:val="none"/>
          <w:lang w:val="en-US" w:eastAsia="zh-CN"/>
        </w:rPr>
        <w:t>获得合规管理体</w:t>
      </w:r>
      <w:r>
        <w:rPr>
          <w:rFonts w:hint="eastAsia" w:ascii="宋体" w:hAnsi="宋体" w:eastAsia="宋体" w:cs="宋体"/>
          <w:lang w:val="en-US" w:eastAsia="zh-CN"/>
        </w:rPr>
        <w:t>系认证并通过第一年初审。</w:t>
      </w:r>
    </w:p>
    <w:p w14:paraId="60717FC4">
      <w:pPr>
        <w:spacing w:line="360" w:lineRule="auto"/>
        <w:ind w:firstLine="424" w:firstLineChars="177"/>
        <w:rPr>
          <w:rFonts w:hint="eastAsia" w:ascii="宋体" w:hAnsi="宋体" w:eastAsia="宋体" w:cs="宋体"/>
          <w:lang w:val="en-US" w:eastAsia="zh-CN"/>
        </w:rPr>
      </w:pPr>
      <w:r>
        <w:rPr>
          <w:rFonts w:hint="eastAsia" w:ascii="宋体" w:hAnsi="宋体" w:eastAsia="宋体" w:cs="宋体"/>
          <w:lang w:val="en-US" w:eastAsia="zh-CN"/>
        </w:rPr>
        <w:t>（</w:t>
      </w:r>
      <w:r>
        <w:rPr>
          <w:rFonts w:hint="eastAsia" w:hAnsi="宋体" w:cs="宋体"/>
          <w:lang w:val="en-US" w:eastAsia="zh-CN"/>
        </w:rPr>
        <w:t>七</w:t>
      </w:r>
      <w:r>
        <w:rPr>
          <w:rFonts w:hint="eastAsia" w:ascii="宋体" w:hAnsi="宋体" w:eastAsia="宋体" w:cs="宋体"/>
          <w:lang w:val="en-US" w:eastAsia="zh-CN"/>
        </w:rPr>
        <w:t>）服务单位为采购人培训合规管理体系内审员，免费提供内审员证书，使其能维持体系的持续运行。(名额不限)</w:t>
      </w:r>
    </w:p>
    <w:p w14:paraId="545A8272">
      <w:pPr>
        <w:spacing w:line="360" w:lineRule="auto"/>
        <w:ind w:firstLine="424" w:firstLineChars="177"/>
        <w:rPr>
          <w:rFonts w:hint="eastAsia" w:ascii="宋体" w:hAnsi="宋体" w:eastAsia="宋体" w:cs="宋体"/>
          <w:lang w:eastAsia="zh-CN"/>
        </w:rPr>
      </w:pPr>
      <w:r>
        <w:rPr>
          <w:rFonts w:hint="eastAsia" w:ascii="宋体" w:hAnsi="宋体" w:eastAsia="宋体" w:cs="宋体"/>
          <w:lang w:eastAsia="zh-CN"/>
        </w:rPr>
        <w:t>（</w:t>
      </w:r>
      <w:r>
        <w:rPr>
          <w:rFonts w:hint="eastAsia" w:hAnsi="宋体" w:cs="宋体"/>
          <w:lang w:val="en-US" w:eastAsia="zh-CN"/>
        </w:rPr>
        <w:t>八</w:t>
      </w:r>
      <w:r>
        <w:rPr>
          <w:rFonts w:hint="eastAsia" w:ascii="宋体" w:hAnsi="宋体" w:eastAsia="宋体" w:cs="宋体"/>
          <w:lang w:val="en-US" w:eastAsia="zh-CN"/>
        </w:rPr>
        <w:t>）</w:t>
      </w:r>
      <w:r>
        <w:rPr>
          <w:rFonts w:hint="eastAsia" w:ascii="宋体" w:hAnsi="宋体" w:eastAsia="宋体" w:cs="宋体"/>
          <w:lang w:eastAsia="zh-CN"/>
        </w:rPr>
        <w:t>保密要求</w:t>
      </w:r>
    </w:p>
    <w:p w14:paraId="71120034">
      <w:pPr>
        <w:spacing w:line="360" w:lineRule="auto"/>
        <w:ind w:firstLine="424" w:firstLineChars="177"/>
        <w:rPr>
          <w:rFonts w:hint="eastAsia" w:ascii="宋体" w:hAnsi="宋体" w:eastAsia="宋体" w:cs="宋体"/>
          <w:lang w:val="en-US" w:eastAsia="zh-CN"/>
        </w:rPr>
      </w:pPr>
      <w:r>
        <w:rPr>
          <w:rFonts w:hint="eastAsia" w:ascii="宋体" w:hAnsi="宋体" w:eastAsia="宋体" w:cs="宋体"/>
          <w:lang w:val="en-US" w:eastAsia="zh-CN"/>
        </w:rPr>
        <w:t>服务单位对采购人所提供的资料、数据等负有保密义务，未经采购人同意，不得向任何第三方泄露。未经采购人同意，服务单位不得将其制作的任何成果资料透露给合同以外的第三方或用于本合同以外的其他地方。</w:t>
      </w:r>
    </w:p>
    <w:p w14:paraId="4FFAA7D2">
      <w:pPr>
        <w:spacing w:line="360" w:lineRule="auto"/>
        <w:ind w:firstLine="426" w:firstLineChars="177"/>
        <w:rPr>
          <w:rFonts w:hint="eastAsia" w:ascii="宋体" w:hAnsi="宋体" w:eastAsia="宋体" w:cs="宋体"/>
          <w:b/>
          <w:bCs/>
        </w:rPr>
      </w:pPr>
      <w:r>
        <w:rPr>
          <w:rFonts w:hint="eastAsia" w:ascii="宋体" w:hAnsi="宋体" w:eastAsia="宋体" w:cs="宋体"/>
          <w:b/>
          <w:bCs/>
          <w:lang w:val="en-US" w:eastAsia="zh-CN"/>
        </w:rPr>
        <w:t>七、服务单位资格与团队要求</w:t>
      </w:r>
    </w:p>
    <w:p w14:paraId="12875582">
      <w:pPr>
        <w:spacing w:line="360" w:lineRule="auto"/>
        <w:ind w:firstLine="424" w:firstLineChars="177"/>
        <w:rPr>
          <w:rFonts w:hint="eastAsia" w:ascii="宋体" w:hAnsi="宋体" w:eastAsia="宋体" w:cs="宋体"/>
        </w:rPr>
      </w:pPr>
      <w:r>
        <w:rPr>
          <w:rFonts w:hint="eastAsia" w:ascii="宋体" w:hAnsi="宋体" w:eastAsia="宋体" w:cs="宋体"/>
          <w:lang w:val="en-US" w:eastAsia="zh-CN"/>
        </w:rPr>
        <w:t>（一）</w:t>
      </w:r>
      <w:r>
        <w:rPr>
          <w:rFonts w:hint="eastAsia" w:ascii="宋体" w:hAnsi="宋体" w:eastAsia="宋体" w:cs="宋体"/>
        </w:rPr>
        <w:t>主体资格：</w:t>
      </w:r>
      <w:r>
        <w:rPr>
          <w:rFonts w:hint="eastAsia" w:ascii="宋体" w:hAnsi="宋体" w:eastAsia="宋体" w:cs="宋体"/>
          <w:lang w:eastAsia="zh-CN"/>
        </w:rPr>
        <w:t>服务单位</w:t>
      </w:r>
      <w:r>
        <w:rPr>
          <w:rFonts w:hint="eastAsia" w:ascii="宋体" w:hAnsi="宋体" w:eastAsia="宋体" w:cs="宋体"/>
        </w:rPr>
        <w:t>必须是经国家认证认可监督管理委员会（CNCA）批准，具备合规管理体系认证资质的认证机构。需提供营业执照、认证机构批准书、相关认证资质文件。</w:t>
      </w:r>
    </w:p>
    <w:p w14:paraId="23667B9E">
      <w:pPr>
        <w:spacing w:line="360" w:lineRule="auto"/>
        <w:ind w:firstLine="424" w:firstLineChars="177"/>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二）</w:t>
      </w:r>
      <w:r>
        <w:rPr>
          <w:rFonts w:hint="eastAsia" w:ascii="宋体" w:hAnsi="宋体" w:eastAsia="宋体" w:cs="宋体"/>
        </w:rPr>
        <w:t>团队：</w:t>
      </w:r>
    </w:p>
    <w:p w14:paraId="3FEF8BC8">
      <w:pPr>
        <w:spacing w:line="360" w:lineRule="auto"/>
        <w:ind w:firstLine="424" w:firstLineChars="177"/>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项目</w:t>
      </w:r>
      <w:r>
        <w:rPr>
          <w:rFonts w:hint="eastAsia" w:ascii="宋体" w:hAnsi="宋体" w:eastAsia="宋体" w:cs="宋体"/>
          <w:lang w:val="en-US" w:eastAsia="zh-CN"/>
        </w:rPr>
        <w:t>团队</w:t>
      </w:r>
      <w:r>
        <w:rPr>
          <w:rFonts w:hint="eastAsia" w:ascii="宋体" w:hAnsi="宋体" w:eastAsia="宋体" w:cs="宋体"/>
        </w:rPr>
        <w:t>负责人需具备</w:t>
      </w:r>
      <w:r>
        <w:rPr>
          <w:rFonts w:hint="eastAsia" w:hAnsi="宋体" w:cs="宋体"/>
          <w:lang w:val="en-US" w:eastAsia="zh-CN"/>
        </w:rPr>
        <w:t>5</w:t>
      </w:r>
      <w:r>
        <w:rPr>
          <w:rFonts w:hint="eastAsia" w:ascii="宋体" w:hAnsi="宋体" w:eastAsia="宋体" w:cs="宋体"/>
        </w:rPr>
        <w:t>年以上管理体系认证或合规咨询经验。</w:t>
      </w:r>
    </w:p>
    <w:p w14:paraId="0E0D8436">
      <w:pPr>
        <w:spacing w:line="360" w:lineRule="auto"/>
        <w:ind w:firstLine="424" w:firstLineChars="177"/>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团队核心成员应熟悉《中央企业合规管理办法》及广东省国资监管相关要求。</w:t>
      </w:r>
    </w:p>
    <w:p w14:paraId="754D2A89">
      <w:pPr>
        <w:spacing w:line="360" w:lineRule="auto"/>
        <w:ind w:firstLine="424" w:firstLineChars="177"/>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三）</w:t>
      </w:r>
      <w:r>
        <w:rPr>
          <w:rFonts w:hint="eastAsia" w:hAnsi="宋体" w:cs="宋体"/>
          <w:lang w:val="en-US" w:eastAsia="zh-CN"/>
        </w:rPr>
        <w:t>资格</w:t>
      </w:r>
      <w:r>
        <w:rPr>
          <w:rFonts w:hint="eastAsia" w:ascii="宋体" w:hAnsi="宋体" w:eastAsia="宋体" w:cs="宋体"/>
        </w:rPr>
        <w:t>经验：需提供近三年内</w:t>
      </w:r>
      <w:r>
        <w:rPr>
          <w:rFonts w:hint="eastAsia" w:hAnsi="宋体" w:cs="宋体"/>
        </w:rPr>
        <w:t>（自2022年1月1日起至响应文件递交截止日止）</w:t>
      </w:r>
      <w:r>
        <w:rPr>
          <w:rFonts w:hint="eastAsia" w:ascii="宋体" w:hAnsi="宋体" w:eastAsia="宋体" w:cs="宋体"/>
        </w:rPr>
        <w:t>为至少</w:t>
      </w:r>
      <w:r>
        <w:rPr>
          <w:rFonts w:hint="eastAsia" w:hAnsi="宋体" w:cs="宋体"/>
          <w:lang w:val="en-US" w:eastAsia="zh-CN"/>
        </w:rPr>
        <w:t>1</w:t>
      </w:r>
      <w:r>
        <w:rPr>
          <w:rFonts w:hint="eastAsia" w:ascii="宋体" w:hAnsi="宋体" w:eastAsia="宋体" w:cs="宋体"/>
        </w:rPr>
        <w:t>家企业提供合规管理体系认证或技术服务的成功案例及合同证明。</w:t>
      </w:r>
    </w:p>
    <w:p w14:paraId="24B972EF">
      <w:pPr>
        <w:spacing w:line="360" w:lineRule="auto"/>
        <w:ind w:firstLine="426" w:firstLineChars="177"/>
        <w:rPr>
          <w:rFonts w:hint="eastAsia" w:ascii="宋体" w:hAnsi="宋体" w:eastAsia="宋体" w:cs="宋体"/>
          <w:b/>
          <w:bCs/>
          <w:lang w:val="en-US" w:eastAsia="zh-CN"/>
        </w:rPr>
      </w:pPr>
      <w:r>
        <w:rPr>
          <w:rFonts w:hint="eastAsia" w:ascii="宋体" w:hAnsi="宋体" w:eastAsia="宋体" w:cs="宋体"/>
          <w:b/>
          <w:bCs/>
          <w:lang w:val="en-US" w:eastAsia="zh-CN"/>
        </w:rPr>
        <w:t>八、报价与付款方式要求</w:t>
      </w:r>
    </w:p>
    <w:p w14:paraId="24414181">
      <w:pPr>
        <w:spacing w:line="360" w:lineRule="auto"/>
        <w:ind w:firstLine="424" w:firstLineChars="177"/>
        <w:rPr>
          <w:rFonts w:hint="eastAsia" w:ascii="宋体" w:hAnsi="宋体" w:eastAsia="宋体" w:cs="宋体"/>
          <w:lang w:val="en-US" w:eastAsia="zh-CN"/>
        </w:rPr>
      </w:pPr>
      <w:r>
        <w:rPr>
          <w:rFonts w:hint="eastAsia" w:ascii="宋体" w:hAnsi="宋体" w:eastAsia="宋体" w:cs="宋体"/>
          <w:lang w:val="en-US" w:eastAsia="zh-CN"/>
        </w:rPr>
        <w:t>（一）报价应包含完成本次所有服务内容的全部费用，包括但不限于服务单位完成本合同服务内容涉及的人工费、咨询费、技术服务费、文件费、培训费、设备使用费、服务单位</w:t>
      </w:r>
      <w:r>
        <w:rPr>
          <w:rFonts w:hint="eastAsia" w:hAnsi="宋体" w:cs="宋体"/>
          <w:lang w:val="en-US" w:eastAsia="zh-CN"/>
        </w:rPr>
        <w:t>销项税额以外的</w:t>
      </w:r>
      <w:r>
        <w:rPr>
          <w:rFonts w:hint="eastAsia" w:ascii="宋体" w:hAnsi="宋体" w:eastAsia="宋体" w:cs="宋体"/>
          <w:lang w:val="en-US" w:eastAsia="zh-CN"/>
        </w:rPr>
        <w:t>各种税务费、必须的辅助材料费、工作人员差旅费及合同实施过程中不可预见费用等全部费用，未经采购人书面确认，服务单位无权另行收取其他任何费用。</w:t>
      </w:r>
    </w:p>
    <w:p w14:paraId="0F607AA5">
      <w:pPr>
        <w:spacing w:line="360" w:lineRule="auto"/>
        <w:ind w:firstLine="424" w:firstLineChars="177"/>
        <w:rPr>
          <w:rFonts w:hint="eastAsia" w:ascii="宋体" w:hAnsi="宋体" w:eastAsia="宋体" w:cs="宋体"/>
          <w:lang w:eastAsia="zh-CN"/>
        </w:rPr>
      </w:pPr>
      <w:r>
        <w:rPr>
          <w:rFonts w:hint="eastAsia" w:ascii="宋体" w:hAnsi="宋体" w:eastAsia="宋体" w:cs="宋体"/>
          <w:lang w:val="en-US" w:eastAsia="zh-CN"/>
        </w:rPr>
        <w:t>（二）合规管理体系认证证书的取证费用及三年有效期内的监督审核费用，总费用估算￥258880.51元(不含税价)</w:t>
      </w:r>
      <w:r>
        <w:rPr>
          <w:rFonts w:hint="eastAsia" w:ascii="宋体" w:hAnsi="宋体" w:eastAsia="宋体" w:cs="宋体"/>
          <w:lang w:eastAsia="zh-CN"/>
        </w:rPr>
        <w:t>。</w:t>
      </w:r>
    </w:p>
    <w:tbl>
      <w:tblPr>
        <w:tblStyle w:val="18"/>
        <w:tblpPr w:leftFromText="180" w:rightFromText="180" w:vertAnchor="text" w:horzAnchor="page" w:tblpXSpec="center" w:tblpY="718"/>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1256"/>
        <w:gridCol w:w="1982"/>
        <w:gridCol w:w="1932"/>
        <w:gridCol w:w="2288"/>
      </w:tblGrid>
      <w:tr w14:paraId="16A8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621" w:type="pct"/>
            <w:vAlign w:val="center"/>
          </w:tcPr>
          <w:p w14:paraId="2481DCEB">
            <w:pPr>
              <w:spacing w:line="36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项目</w:t>
            </w:r>
          </w:p>
        </w:tc>
        <w:tc>
          <w:tcPr>
            <w:tcW w:w="736" w:type="pct"/>
            <w:vAlign w:val="center"/>
          </w:tcPr>
          <w:p w14:paraId="74FE9E33">
            <w:pPr>
              <w:spacing w:line="36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费用名称</w:t>
            </w:r>
          </w:p>
        </w:tc>
        <w:tc>
          <w:tcPr>
            <w:tcW w:w="1163" w:type="pct"/>
            <w:vAlign w:val="center"/>
          </w:tcPr>
          <w:p w14:paraId="2A7EDCC5">
            <w:pPr>
              <w:spacing w:line="360" w:lineRule="auto"/>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分项限价（元）</w:t>
            </w:r>
            <w:r>
              <w:rPr>
                <w:rFonts w:hint="eastAsia" w:ascii="宋体" w:hAnsi="宋体" w:eastAsia="宋体" w:cs="宋体"/>
                <w:kern w:val="2"/>
                <w:sz w:val="18"/>
                <w:szCs w:val="18"/>
                <w:lang w:val="en-US" w:eastAsia="zh-CN"/>
              </w:rPr>
              <w:t>东莞市水务环境投资控股集团有限公司总部</w:t>
            </w:r>
          </w:p>
        </w:tc>
        <w:tc>
          <w:tcPr>
            <w:tcW w:w="1134" w:type="pct"/>
            <w:vAlign w:val="center"/>
          </w:tcPr>
          <w:p w14:paraId="4CDD3F0F">
            <w:pPr>
              <w:spacing w:line="360" w:lineRule="auto"/>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分项限价（元）</w:t>
            </w:r>
            <w:r>
              <w:rPr>
                <w:rFonts w:hint="eastAsia" w:ascii="宋体" w:hAnsi="宋体" w:eastAsia="宋体" w:cs="宋体"/>
                <w:kern w:val="2"/>
                <w:sz w:val="21"/>
                <w:szCs w:val="21"/>
                <w:lang w:val="en-US" w:eastAsia="zh-CN"/>
              </w:rPr>
              <w:t>下属子公司净水公司</w:t>
            </w:r>
          </w:p>
        </w:tc>
        <w:tc>
          <w:tcPr>
            <w:tcW w:w="1343" w:type="pct"/>
            <w:vAlign w:val="center"/>
          </w:tcPr>
          <w:p w14:paraId="3446B992">
            <w:pPr>
              <w:spacing w:line="360" w:lineRule="auto"/>
              <w:ind w:firstLine="424" w:firstLineChars="177"/>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备注</w:t>
            </w:r>
          </w:p>
        </w:tc>
      </w:tr>
      <w:tr w14:paraId="078C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21" w:type="pct"/>
            <w:vMerge w:val="restart"/>
            <w:vAlign w:val="center"/>
          </w:tcPr>
          <w:p w14:paraId="24BF76CE">
            <w:pPr>
              <w:spacing w:line="360" w:lineRule="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合规管理体系认证项目</w:t>
            </w:r>
          </w:p>
        </w:tc>
        <w:tc>
          <w:tcPr>
            <w:tcW w:w="736" w:type="pct"/>
            <w:vAlign w:val="center"/>
          </w:tcPr>
          <w:p w14:paraId="68D90C18">
            <w:pPr>
              <w:spacing w:line="360" w:lineRule="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第一年取得认证证书且初审合格的服务费</w:t>
            </w:r>
          </w:p>
        </w:tc>
        <w:tc>
          <w:tcPr>
            <w:tcW w:w="1163" w:type="pct"/>
            <w:vAlign w:val="center"/>
          </w:tcPr>
          <w:p w14:paraId="7D279F07">
            <w:pPr>
              <w:spacing w:line="360" w:lineRule="auto"/>
              <w:ind w:firstLine="424" w:firstLineChars="177"/>
              <w:rPr>
                <w:rFonts w:hint="eastAsia" w:ascii="宋体" w:hAnsi="宋体" w:eastAsia="宋体" w:cs="宋体"/>
                <w:kern w:val="2"/>
                <w:sz w:val="24"/>
                <w:szCs w:val="24"/>
                <w:lang w:val="en-US" w:eastAsia="zh-CN"/>
              </w:rPr>
            </w:pPr>
          </w:p>
        </w:tc>
        <w:tc>
          <w:tcPr>
            <w:tcW w:w="1134" w:type="pct"/>
            <w:vAlign w:val="center"/>
          </w:tcPr>
          <w:p w14:paraId="640DF11A">
            <w:pPr>
              <w:spacing w:line="360" w:lineRule="auto"/>
              <w:ind w:firstLine="424" w:firstLineChars="177"/>
              <w:rPr>
                <w:rFonts w:hint="eastAsia" w:ascii="宋体" w:hAnsi="宋体" w:eastAsia="宋体" w:cs="宋体"/>
                <w:kern w:val="2"/>
                <w:sz w:val="24"/>
                <w:szCs w:val="24"/>
                <w:lang w:val="en-US" w:eastAsia="zh-CN"/>
              </w:rPr>
            </w:pPr>
          </w:p>
        </w:tc>
        <w:tc>
          <w:tcPr>
            <w:tcW w:w="1343" w:type="pct"/>
            <w:vAlign w:val="center"/>
          </w:tcPr>
          <w:p w14:paraId="06652615">
            <w:pPr>
              <w:spacing w:line="360" w:lineRule="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1.获得</w:t>
            </w:r>
            <w:r>
              <w:rPr>
                <w:rFonts w:hint="eastAsia" w:ascii="宋体" w:hAnsi="宋体" w:eastAsia="宋体" w:cs="宋体"/>
                <w:color w:val="auto"/>
                <w:kern w:val="2"/>
                <w:sz w:val="24"/>
                <w:szCs w:val="24"/>
                <w:highlight w:val="none"/>
                <w:lang w:val="en-US" w:eastAsia="zh-CN"/>
              </w:rPr>
              <w:t>国家认可的合规管理体系认证证书</w:t>
            </w:r>
            <w:r>
              <w:rPr>
                <w:rFonts w:hint="eastAsia" w:ascii="宋体" w:hAnsi="宋体" w:eastAsia="宋体" w:cs="宋体"/>
                <w:kern w:val="2"/>
                <w:sz w:val="24"/>
                <w:szCs w:val="24"/>
                <w:lang w:val="en-US" w:eastAsia="zh-CN"/>
              </w:rPr>
              <w:t>；2.在国家市场监督管理总局的全国认证认可信息公共服务平台上能查询到认证证书的相关信息。</w:t>
            </w:r>
          </w:p>
        </w:tc>
      </w:tr>
      <w:tr w14:paraId="1DE4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621" w:type="pct"/>
            <w:vMerge w:val="continue"/>
            <w:vAlign w:val="center"/>
          </w:tcPr>
          <w:p w14:paraId="34790F4F">
            <w:pPr>
              <w:spacing w:line="360" w:lineRule="auto"/>
              <w:ind w:firstLine="424" w:firstLineChars="177"/>
              <w:rPr>
                <w:rFonts w:hint="eastAsia" w:ascii="宋体" w:hAnsi="宋体" w:eastAsia="宋体" w:cs="宋体"/>
                <w:kern w:val="2"/>
                <w:sz w:val="24"/>
                <w:szCs w:val="24"/>
                <w:lang w:val="en-US" w:eastAsia="zh-CN"/>
              </w:rPr>
            </w:pPr>
          </w:p>
        </w:tc>
        <w:tc>
          <w:tcPr>
            <w:tcW w:w="736" w:type="pct"/>
            <w:vAlign w:val="center"/>
          </w:tcPr>
          <w:p w14:paraId="4A5B93C7">
            <w:pPr>
              <w:spacing w:line="360" w:lineRule="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第二年通过年度审核服务费</w:t>
            </w:r>
          </w:p>
        </w:tc>
        <w:tc>
          <w:tcPr>
            <w:tcW w:w="1163" w:type="pct"/>
            <w:vAlign w:val="center"/>
          </w:tcPr>
          <w:p w14:paraId="6EA91D2F">
            <w:pPr>
              <w:spacing w:line="360" w:lineRule="auto"/>
              <w:ind w:firstLine="424" w:firstLineChars="177"/>
              <w:rPr>
                <w:rFonts w:hint="eastAsia" w:ascii="宋体" w:hAnsi="宋体" w:eastAsia="宋体" w:cs="宋体"/>
                <w:kern w:val="2"/>
                <w:sz w:val="24"/>
                <w:szCs w:val="24"/>
                <w:lang w:val="en-US" w:eastAsia="zh-CN"/>
              </w:rPr>
            </w:pPr>
          </w:p>
        </w:tc>
        <w:tc>
          <w:tcPr>
            <w:tcW w:w="1134" w:type="pct"/>
            <w:vAlign w:val="center"/>
          </w:tcPr>
          <w:p w14:paraId="54C91974">
            <w:pPr>
              <w:spacing w:line="360" w:lineRule="auto"/>
              <w:ind w:firstLine="424" w:firstLineChars="177"/>
              <w:rPr>
                <w:rFonts w:hint="eastAsia" w:ascii="宋体" w:hAnsi="宋体" w:eastAsia="宋体" w:cs="宋体"/>
                <w:kern w:val="2"/>
                <w:sz w:val="24"/>
                <w:szCs w:val="24"/>
                <w:lang w:val="en-US" w:eastAsia="zh-CN"/>
              </w:rPr>
            </w:pPr>
          </w:p>
        </w:tc>
        <w:tc>
          <w:tcPr>
            <w:tcW w:w="1343" w:type="pct"/>
            <w:vAlign w:val="center"/>
          </w:tcPr>
          <w:p w14:paraId="0D7ADCF6">
            <w:pPr>
              <w:spacing w:line="360" w:lineRule="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通过审核认证，证书上加注年度监督审核记录。</w:t>
            </w:r>
          </w:p>
        </w:tc>
      </w:tr>
      <w:tr w14:paraId="5BF2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21" w:type="pct"/>
            <w:vMerge w:val="continue"/>
            <w:vAlign w:val="center"/>
          </w:tcPr>
          <w:p w14:paraId="3C29CA3D">
            <w:pPr>
              <w:spacing w:line="360" w:lineRule="auto"/>
              <w:ind w:firstLine="424" w:firstLineChars="177"/>
              <w:rPr>
                <w:rFonts w:hint="eastAsia" w:ascii="宋体" w:hAnsi="宋体" w:eastAsia="宋体" w:cs="宋体"/>
                <w:kern w:val="2"/>
                <w:sz w:val="24"/>
                <w:szCs w:val="24"/>
                <w:lang w:val="en-US" w:eastAsia="zh-CN"/>
              </w:rPr>
            </w:pPr>
          </w:p>
        </w:tc>
        <w:tc>
          <w:tcPr>
            <w:tcW w:w="736" w:type="pct"/>
            <w:vAlign w:val="center"/>
          </w:tcPr>
          <w:p w14:paraId="5BFC21A8">
            <w:pPr>
              <w:spacing w:line="360" w:lineRule="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第三年通过年度审核服务费</w:t>
            </w:r>
          </w:p>
        </w:tc>
        <w:tc>
          <w:tcPr>
            <w:tcW w:w="1163" w:type="pct"/>
            <w:vAlign w:val="center"/>
          </w:tcPr>
          <w:p w14:paraId="0B6F060F">
            <w:pPr>
              <w:spacing w:line="360" w:lineRule="auto"/>
              <w:ind w:firstLine="424" w:firstLineChars="177"/>
              <w:rPr>
                <w:rFonts w:hint="eastAsia" w:ascii="宋体" w:hAnsi="宋体" w:eastAsia="宋体" w:cs="宋体"/>
                <w:kern w:val="2"/>
                <w:sz w:val="24"/>
                <w:szCs w:val="24"/>
                <w:lang w:val="en-US" w:eastAsia="zh-CN"/>
              </w:rPr>
            </w:pPr>
          </w:p>
        </w:tc>
        <w:tc>
          <w:tcPr>
            <w:tcW w:w="1134" w:type="pct"/>
            <w:vAlign w:val="center"/>
          </w:tcPr>
          <w:p w14:paraId="72CABDC3">
            <w:pPr>
              <w:spacing w:line="360" w:lineRule="auto"/>
              <w:ind w:firstLine="424" w:firstLineChars="177"/>
              <w:rPr>
                <w:rFonts w:hint="eastAsia" w:ascii="宋体" w:hAnsi="宋体" w:eastAsia="宋体" w:cs="宋体"/>
                <w:kern w:val="2"/>
                <w:sz w:val="24"/>
                <w:szCs w:val="24"/>
                <w:lang w:val="en-US" w:eastAsia="zh-CN"/>
              </w:rPr>
            </w:pPr>
          </w:p>
        </w:tc>
        <w:tc>
          <w:tcPr>
            <w:tcW w:w="1343" w:type="pct"/>
            <w:vAlign w:val="center"/>
          </w:tcPr>
          <w:p w14:paraId="492CFC04">
            <w:pPr>
              <w:spacing w:line="360" w:lineRule="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通过审核认证，证书上加注年度监督审核记录。</w:t>
            </w:r>
          </w:p>
        </w:tc>
      </w:tr>
      <w:tr w14:paraId="5A7C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358" w:type="pct"/>
            <w:gridSpan w:val="2"/>
            <w:vAlign w:val="center"/>
          </w:tcPr>
          <w:p w14:paraId="2BAE60F1">
            <w:pPr>
              <w:spacing w:line="360" w:lineRule="auto"/>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总价（不含税）</w:t>
            </w:r>
          </w:p>
        </w:tc>
        <w:tc>
          <w:tcPr>
            <w:tcW w:w="1163" w:type="pct"/>
            <w:vAlign w:val="center"/>
          </w:tcPr>
          <w:p w14:paraId="6679B389">
            <w:pPr>
              <w:spacing w:line="360" w:lineRule="auto"/>
              <w:ind w:firstLine="424" w:firstLineChars="177"/>
              <w:rPr>
                <w:rFonts w:hint="eastAsia" w:ascii="宋体" w:hAnsi="宋体" w:eastAsia="宋体" w:cs="宋体"/>
                <w:kern w:val="2"/>
                <w:sz w:val="24"/>
                <w:szCs w:val="24"/>
                <w:lang w:val="en-US" w:eastAsia="zh-CN"/>
              </w:rPr>
            </w:pPr>
          </w:p>
        </w:tc>
        <w:tc>
          <w:tcPr>
            <w:tcW w:w="1134" w:type="pct"/>
            <w:vAlign w:val="center"/>
          </w:tcPr>
          <w:p w14:paraId="1AF72DCC">
            <w:pPr>
              <w:spacing w:line="360" w:lineRule="auto"/>
              <w:ind w:firstLine="424" w:firstLineChars="177"/>
              <w:rPr>
                <w:rFonts w:hint="eastAsia" w:ascii="宋体" w:hAnsi="宋体" w:eastAsia="宋体" w:cs="宋体"/>
                <w:kern w:val="2"/>
                <w:sz w:val="24"/>
                <w:szCs w:val="24"/>
                <w:lang w:val="en-US" w:eastAsia="zh-CN"/>
              </w:rPr>
            </w:pPr>
          </w:p>
        </w:tc>
        <w:tc>
          <w:tcPr>
            <w:tcW w:w="1343" w:type="pct"/>
            <w:vAlign w:val="center"/>
          </w:tcPr>
          <w:p w14:paraId="5AA5B1D7">
            <w:pPr>
              <w:spacing w:line="360" w:lineRule="auto"/>
              <w:ind w:firstLine="424" w:firstLineChars="177"/>
              <w:rPr>
                <w:rFonts w:hint="eastAsia" w:ascii="宋体" w:hAnsi="宋体" w:eastAsia="宋体" w:cs="宋体"/>
                <w:kern w:val="2"/>
                <w:sz w:val="24"/>
                <w:szCs w:val="24"/>
                <w:lang w:val="en-US" w:eastAsia="zh-CN"/>
              </w:rPr>
            </w:pPr>
          </w:p>
        </w:tc>
      </w:tr>
    </w:tbl>
    <w:p w14:paraId="682B8C5A">
      <w:pPr>
        <w:numPr>
          <w:ilvl w:val="0"/>
          <w:numId w:val="0"/>
        </w:numPr>
        <w:spacing w:line="360" w:lineRule="auto"/>
        <w:ind w:firstLine="240" w:firstLineChars="100"/>
        <w:rPr>
          <w:rFonts w:hint="eastAsia" w:ascii="宋体" w:hAnsi="宋体" w:eastAsia="宋体" w:cs="宋体"/>
          <w:lang w:val="en-US" w:eastAsia="zh-CN"/>
        </w:rPr>
      </w:pPr>
      <w:r>
        <w:rPr>
          <w:rFonts w:hint="eastAsia" w:ascii="宋体" w:hAnsi="宋体" w:eastAsia="宋体" w:cs="宋体"/>
          <w:lang w:val="en-US" w:eastAsia="zh-CN"/>
        </w:rPr>
        <w:t>(三）服务单位需按每年完成的认证和监督审核等服务内容进行分项报价。</w:t>
      </w:r>
    </w:p>
    <w:p w14:paraId="6E792625">
      <w:pPr>
        <w:numPr>
          <w:ilvl w:val="0"/>
          <w:numId w:val="0"/>
        </w:numPr>
        <w:spacing w:line="360" w:lineRule="auto"/>
        <w:ind w:firstLine="240" w:firstLineChars="10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四）</w:t>
      </w:r>
      <w:r>
        <w:rPr>
          <w:rFonts w:hint="eastAsia" w:ascii="宋体" w:hAnsi="宋体" w:eastAsia="宋体" w:cs="宋体"/>
        </w:rPr>
        <w:t>付款方式：所有款项支付前，服务单位均须向采购人提交等额、合法、有效的增值税专用发票及请款报告，经采购人确认无误后，按以下阶段支付：</w:t>
      </w:r>
    </w:p>
    <w:p w14:paraId="3E0F6BA5">
      <w:pPr>
        <w:spacing w:line="360" w:lineRule="auto"/>
        <w:ind w:firstLine="240" w:firstLineChars="100"/>
        <w:rPr>
          <w:rFonts w:hint="eastAsia" w:ascii="宋体" w:hAnsi="宋体" w:eastAsia="宋体" w:cs="宋体"/>
        </w:rPr>
      </w:pPr>
      <w:r>
        <w:rPr>
          <w:rFonts w:hint="eastAsia" w:ascii="宋体" w:hAnsi="宋体" w:eastAsia="宋体" w:cs="宋体"/>
          <w:lang w:val="en-US" w:eastAsia="zh-CN"/>
        </w:rPr>
        <w:t>(五）</w:t>
      </w:r>
      <w:r>
        <w:rPr>
          <w:rFonts w:hint="eastAsia" w:ascii="宋体" w:hAnsi="宋体" w:eastAsia="宋体" w:cs="宋体"/>
        </w:rPr>
        <w:t>根据分项报价内容，分三次进行付款，第一次为初审合格取得认证证书的服务费(第一年)，经采购人验收合格后由</w:t>
      </w:r>
      <w:r>
        <w:rPr>
          <w:rFonts w:hint="eastAsia" w:ascii="宋体" w:hAnsi="宋体" w:eastAsia="宋体" w:cs="宋体"/>
          <w:lang w:eastAsia="zh-CN"/>
        </w:rPr>
        <w:t>服务单位</w:t>
      </w:r>
      <w:r>
        <w:rPr>
          <w:rFonts w:hint="eastAsia" w:ascii="宋体" w:hAnsi="宋体" w:eastAsia="宋体" w:cs="宋体"/>
        </w:rPr>
        <w:t>提供相关结算资料、请款报告、合法等额专用发票等资料，采购人在收到发票后20个工作日内，向</w:t>
      </w:r>
      <w:r>
        <w:rPr>
          <w:rFonts w:hint="eastAsia" w:ascii="宋体" w:hAnsi="宋体" w:eastAsia="宋体" w:cs="宋体"/>
          <w:lang w:eastAsia="zh-CN"/>
        </w:rPr>
        <w:t>服务单位</w:t>
      </w:r>
      <w:r>
        <w:rPr>
          <w:rFonts w:hint="eastAsia" w:ascii="宋体" w:hAnsi="宋体" w:eastAsia="宋体" w:cs="宋体"/>
        </w:rPr>
        <w:t>支付</w:t>
      </w:r>
      <w:r>
        <w:rPr>
          <w:rFonts w:hint="eastAsia" w:ascii="宋体" w:hAnsi="宋体" w:eastAsia="宋体" w:cs="宋体"/>
          <w:lang w:eastAsia="zh-CN"/>
        </w:rPr>
        <w:t>；</w:t>
      </w:r>
      <w:r>
        <w:rPr>
          <w:rFonts w:hint="eastAsia" w:ascii="宋体" w:hAnsi="宋体" w:eastAsia="宋体" w:cs="宋体"/>
        </w:rPr>
        <w:t>第二次为年度审核服务费(第二年)，经采购人验收合格后由</w:t>
      </w:r>
      <w:r>
        <w:rPr>
          <w:rFonts w:hint="eastAsia" w:ascii="宋体" w:hAnsi="宋体" w:eastAsia="宋体" w:cs="宋体"/>
          <w:lang w:eastAsia="zh-CN"/>
        </w:rPr>
        <w:t>服务单位</w:t>
      </w:r>
      <w:r>
        <w:rPr>
          <w:rFonts w:hint="eastAsia" w:ascii="宋体" w:hAnsi="宋体" w:eastAsia="宋体" w:cs="宋体"/>
        </w:rPr>
        <w:t>提供相关结算资料、请款报告合法等额专用发票等资料，采购人在收到发票后20个工作日内，向</w:t>
      </w:r>
      <w:r>
        <w:rPr>
          <w:rFonts w:hint="eastAsia" w:ascii="宋体" w:hAnsi="宋体" w:eastAsia="宋体" w:cs="宋体"/>
          <w:lang w:eastAsia="zh-CN"/>
        </w:rPr>
        <w:t>服务单位</w:t>
      </w:r>
      <w:r>
        <w:rPr>
          <w:rFonts w:hint="eastAsia" w:ascii="宋体" w:hAnsi="宋体" w:eastAsia="宋体" w:cs="宋体"/>
        </w:rPr>
        <w:t>支付</w:t>
      </w:r>
      <w:r>
        <w:rPr>
          <w:rFonts w:hint="eastAsia" w:ascii="宋体" w:hAnsi="宋体" w:eastAsia="宋体" w:cs="宋体"/>
          <w:lang w:eastAsia="zh-CN"/>
        </w:rPr>
        <w:t>；</w:t>
      </w:r>
      <w:r>
        <w:rPr>
          <w:rFonts w:hint="eastAsia" w:ascii="宋体" w:hAnsi="宋体" w:eastAsia="宋体" w:cs="宋体"/>
        </w:rPr>
        <w:t>第三次为年度审核服务费(第三年)，经采购人验收合格后由</w:t>
      </w:r>
      <w:r>
        <w:rPr>
          <w:rFonts w:hint="eastAsia" w:ascii="宋体" w:hAnsi="宋体" w:eastAsia="宋体" w:cs="宋体"/>
          <w:lang w:eastAsia="zh-CN"/>
        </w:rPr>
        <w:t>服务单位</w:t>
      </w:r>
      <w:r>
        <w:rPr>
          <w:rFonts w:hint="eastAsia" w:ascii="宋体" w:hAnsi="宋体" w:eastAsia="宋体" w:cs="宋体"/>
        </w:rPr>
        <w:t>提供相关结算资料、请款报告、合法等额专用发票等资料采购人在收到发票后20个工作日内，向</w:t>
      </w:r>
      <w:r>
        <w:rPr>
          <w:rFonts w:hint="eastAsia" w:ascii="宋体" w:hAnsi="宋体" w:eastAsia="宋体" w:cs="宋体"/>
          <w:lang w:eastAsia="zh-CN"/>
        </w:rPr>
        <w:t>服务单位</w:t>
      </w:r>
      <w:r>
        <w:rPr>
          <w:rFonts w:hint="eastAsia" w:ascii="宋体" w:hAnsi="宋体" w:eastAsia="宋体" w:cs="宋体"/>
        </w:rPr>
        <w:t>支付。</w:t>
      </w:r>
    </w:p>
    <w:p w14:paraId="6E12BDCC">
      <w:pPr>
        <w:spacing w:line="360" w:lineRule="auto"/>
        <w:ind w:firstLine="424" w:firstLineChars="177"/>
        <w:rPr>
          <w:rFonts w:hint="eastAsia" w:ascii="宋体" w:hAnsi="宋体" w:eastAsia="宋体" w:cs="宋体"/>
        </w:rPr>
      </w:pPr>
    </w:p>
    <w:p w14:paraId="79F81664">
      <w:pPr>
        <w:spacing w:line="360" w:lineRule="auto"/>
        <w:ind w:firstLine="424" w:firstLineChars="177"/>
        <w:rPr>
          <w:rFonts w:hint="eastAsia" w:ascii="宋体" w:hAnsi="宋体" w:eastAsia="宋体" w:cs="宋体"/>
        </w:rPr>
      </w:pPr>
    </w:p>
    <w:p w14:paraId="568776F3">
      <w:pPr>
        <w:spacing w:line="360" w:lineRule="auto"/>
        <w:ind w:firstLine="424" w:firstLineChars="177"/>
        <w:rPr>
          <w:rFonts w:hint="eastAsia" w:ascii="宋体" w:hAnsi="宋体" w:eastAsia="宋体" w:cs="宋体"/>
        </w:rPr>
      </w:pPr>
    </w:p>
    <w:p w14:paraId="2DD5A3DC">
      <w:pPr>
        <w:spacing w:line="360" w:lineRule="auto"/>
        <w:ind w:firstLine="424" w:firstLineChars="177"/>
        <w:rPr>
          <w:rFonts w:hint="eastAsia" w:ascii="宋体" w:hAnsi="宋体" w:eastAsia="宋体" w:cs="宋体"/>
        </w:rPr>
      </w:pPr>
    </w:p>
    <w:p w14:paraId="7AC3D87F">
      <w:pPr>
        <w:pStyle w:val="2"/>
        <w:spacing w:before="0" w:after="0"/>
        <w:jc w:val="center"/>
        <w:rPr>
          <w:rFonts w:hint="default" w:ascii="Times New Roman"/>
          <w:b/>
          <w:sz w:val="44"/>
          <w:szCs w:val="44"/>
          <w:lang w:val="en-US" w:eastAsia="zh-CN"/>
        </w:rPr>
      </w:pPr>
      <w:r>
        <w:rPr>
          <w:rFonts w:hint="eastAsia" w:hAnsi="宋体" w:cs="宋体"/>
          <w:szCs w:val="32"/>
        </w:rPr>
        <w:t>第</w:t>
      </w:r>
      <w:r>
        <w:rPr>
          <w:rFonts w:hint="eastAsia" w:hAnsi="宋体" w:cs="宋体"/>
          <w:szCs w:val="32"/>
          <w:lang w:val="en-US" w:eastAsia="zh-CN"/>
        </w:rPr>
        <w:t>三章  合同条款</w:t>
      </w:r>
    </w:p>
    <w:p w14:paraId="0B0DF776">
      <w:pPr>
        <w:spacing w:line="360" w:lineRule="auto"/>
        <w:ind w:firstLine="6600" w:firstLineChars="2200"/>
        <w:rPr>
          <w:rFonts w:hint="default" w:ascii="Times New Roman" w:hAnsi="Times New Roman" w:eastAsia="宋体" w:cs="Times New Roman"/>
          <w:sz w:val="30"/>
          <w:szCs w:val="30"/>
          <w:lang w:val="en-US" w:eastAsia="zh-CN"/>
        </w:rPr>
      </w:pPr>
      <w:r>
        <w:rPr>
          <w:rFonts w:hint="eastAsia" w:ascii="Times New Roman" w:hAnsi="Times New Roman" w:eastAsia="宋体" w:cs="Times New Roman"/>
          <w:sz w:val="30"/>
          <w:szCs w:val="30"/>
          <w:lang w:val="en-US" w:eastAsia="zh-CN"/>
        </w:rPr>
        <w:t>合同编号：</w:t>
      </w:r>
    </w:p>
    <w:p w14:paraId="6603DAD3">
      <w:pPr>
        <w:spacing w:line="360" w:lineRule="auto"/>
        <w:jc w:val="center"/>
        <w:rPr>
          <w:rFonts w:hint="eastAsia" w:ascii="Times New Roman"/>
          <w:b/>
          <w:sz w:val="44"/>
          <w:szCs w:val="44"/>
          <w:lang w:val="en-US" w:eastAsia="zh-CN"/>
        </w:rPr>
      </w:pPr>
    </w:p>
    <w:p w14:paraId="3DBC7BF2">
      <w:pPr>
        <w:spacing w:line="360" w:lineRule="auto"/>
        <w:jc w:val="center"/>
        <w:rPr>
          <w:rFonts w:hint="default" w:ascii="Times New Roman" w:eastAsia="宋体"/>
          <w:lang w:val="en-US" w:eastAsia="zh-CN"/>
        </w:rPr>
      </w:pPr>
      <w:r>
        <w:rPr>
          <w:rFonts w:hint="eastAsia" w:ascii="Times New Roman"/>
          <w:b/>
          <w:sz w:val="44"/>
          <w:szCs w:val="44"/>
          <w:lang w:val="en-US" w:eastAsia="zh-CN"/>
        </w:rPr>
        <w:t>合规管理体系认证及技术服务项目</w:t>
      </w:r>
      <w:r>
        <w:rPr>
          <w:rFonts w:hint="eastAsia" w:ascii="Times New Roman"/>
          <w:b/>
          <w:sz w:val="44"/>
          <w:szCs w:val="44"/>
        </w:rPr>
        <w:t>合同</w:t>
      </w:r>
      <w:r>
        <w:rPr>
          <w:rFonts w:hint="eastAsia" w:ascii="Times New Roman"/>
          <w:b/>
          <w:sz w:val="44"/>
          <w:szCs w:val="44"/>
          <w:lang w:eastAsia="zh-CN"/>
        </w:rPr>
        <w:t>（</w:t>
      </w:r>
      <w:r>
        <w:rPr>
          <w:rFonts w:hint="eastAsia" w:ascii="Times New Roman"/>
          <w:b/>
          <w:sz w:val="44"/>
          <w:szCs w:val="44"/>
          <w:lang w:val="en-US" w:eastAsia="zh-CN"/>
        </w:rPr>
        <w:t>集团公司）</w:t>
      </w:r>
    </w:p>
    <w:p w14:paraId="6F1FFDB3">
      <w:pPr>
        <w:spacing w:line="360" w:lineRule="auto"/>
        <w:rPr>
          <w:rFonts w:ascii="Times New Roman"/>
        </w:rPr>
      </w:pPr>
    </w:p>
    <w:p w14:paraId="7E3B950E">
      <w:pPr>
        <w:spacing w:line="360" w:lineRule="auto"/>
        <w:rPr>
          <w:rFonts w:ascii="Times New Roman"/>
        </w:rPr>
      </w:pPr>
    </w:p>
    <w:p w14:paraId="07ED3CAD">
      <w:pPr>
        <w:spacing w:line="360" w:lineRule="auto"/>
        <w:rPr>
          <w:rFonts w:ascii="Times New Roman"/>
        </w:rPr>
      </w:pPr>
    </w:p>
    <w:p w14:paraId="5660EF68">
      <w:pPr>
        <w:spacing w:line="360" w:lineRule="auto"/>
        <w:rPr>
          <w:rFonts w:ascii="Times New Roman"/>
        </w:rPr>
      </w:pPr>
    </w:p>
    <w:p w14:paraId="758D1A81">
      <w:pPr>
        <w:spacing w:line="360" w:lineRule="auto"/>
        <w:jc w:val="center"/>
        <w:rPr>
          <w:rFonts w:ascii="Times New Roman"/>
        </w:rPr>
      </w:pPr>
    </w:p>
    <w:p w14:paraId="6F355AAD">
      <w:pPr>
        <w:spacing w:line="360" w:lineRule="auto"/>
        <w:jc w:val="center"/>
        <w:rPr>
          <w:rFonts w:ascii="Times New Roman"/>
        </w:rPr>
      </w:pPr>
    </w:p>
    <w:p w14:paraId="4A850B45">
      <w:pPr>
        <w:spacing w:line="360" w:lineRule="auto"/>
        <w:jc w:val="center"/>
        <w:rPr>
          <w:rFonts w:ascii="Times New Roman"/>
        </w:rPr>
      </w:pPr>
    </w:p>
    <w:p w14:paraId="542C3A53">
      <w:pPr>
        <w:spacing w:line="360" w:lineRule="auto"/>
        <w:rPr>
          <w:rFonts w:ascii="Times New Roman"/>
        </w:rPr>
      </w:pPr>
    </w:p>
    <w:p w14:paraId="12DD2642">
      <w:pPr>
        <w:spacing w:line="360" w:lineRule="auto"/>
        <w:rPr>
          <w:rFonts w:ascii="Times New Roman"/>
        </w:rPr>
      </w:pPr>
    </w:p>
    <w:p w14:paraId="27E539BD">
      <w:pPr>
        <w:spacing w:line="360" w:lineRule="auto"/>
        <w:ind w:firstLine="1800" w:firstLineChars="600"/>
        <w:rPr>
          <w:rFonts w:hint="eastAsia" w:ascii="Times New Roman" w:eastAsia="宋体"/>
          <w:b/>
          <w:bCs/>
          <w:sz w:val="30"/>
          <w:szCs w:val="30"/>
          <w:u w:val="single"/>
          <w:lang w:eastAsia="zh-CN"/>
        </w:rPr>
      </w:pPr>
      <w:r>
        <w:rPr>
          <w:rFonts w:hint="eastAsia" w:ascii="Times New Roman"/>
          <w:sz w:val="30"/>
          <w:szCs w:val="30"/>
        </w:rPr>
        <w:t>甲方：</w:t>
      </w:r>
      <w:r>
        <w:rPr>
          <w:rFonts w:hint="eastAsia" w:ascii="Times New Roman"/>
          <w:sz w:val="30"/>
          <w:szCs w:val="30"/>
          <w:u w:val="single"/>
          <w:lang w:eastAsia="zh-CN"/>
        </w:rPr>
        <w:t>东莞市水务环境投资控股集团有限公司</w:t>
      </w:r>
    </w:p>
    <w:p w14:paraId="7A696619">
      <w:pPr>
        <w:spacing w:line="360" w:lineRule="auto"/>
        <w:ind w:firstLine="1800" w:firstLineChars="600"/>
        <w:rPr>
          <w:rFonts w:ascii="Times New Roman"/>
          <w:sz w:val="30"/>
          <w:szCs w:val="30"/>
        </w:rPr>
      </w:pPr>
    </w:p>
    <w:p w14:paraId="28088FD1">
      <w:pPr>
        <w:spacing w:line="360" w:lineRule="auto"/>
        <w:ind w:firstLine="1800" w:firstLineChars="600"/>
        <w:rPr>
          <w:rFonts w:hint="default" w:ascii="Times New Roman" w:eastAsia="宋体"/>
          <w:sz w:val="30"/>
          <w:szCs w:val="30"/>
          <w:lang w:val="en-US" w:eastAsia="zh-CN"/>
        </w:rPr>
      </w:pPr>
      <w:r>
        <w:rPr>
          <w:rFonts w:hint="eastAsia" w:ascii="Times New Roman"/>
          <w:sz w:val="30"/>
          <w:szCs w:val="30"/>
        </w:rPr>
        <w:t>乙方：</w:t>
      </w:r>
      <w:r>
        <w:rPr>
          <w:rFonts w:hint="eastAsia" w:ascii="Times New Roman"/>
          <w:sz w:val="30"/>
          <w:szCs w:val="30"/>
          <w:u w:val="single"/>
          <w:lang w:val="en-US" w:eastAsia="zh-CN"/>
        </w:rPr>
        <w:t xml:space="preserve">                        </w:t>
      </w:r>
    </w:p>
    <w:p w14:paraId="3BF063C5">
      <w:pPr>
        <w:spacing w:line="360" w:lineRule="auto"/>
        <w:rPr>
          <w:rFonts w:ascii="Times New Roman"/>
          <w:sz w:val="30"/>
          <w:szCs w:val="30"/>
          <w:u w:val="single"/>
        </w:rPr>
      </w:pPr>
    </w:p>
    <w:p w14:paraId="075FC0C6">
      <w:pPr>
        <w:spacing w:line="360" w:lineRule="auto"/>
        <w:rPr>
          <w:rFonts w:ascii="Times New Roman"/>
          <w:sz w:val="30"/>
          <w:szCs w:val="30"/>
          <w:u w:val="single"/>
        </w:rPr>
      </w:pPr>
    </w:p>
    <w:p w14:paraId="24394601">
      <w:pPr>
        <w:ind w:firstLine="1800" w:firstLineChars="600"/>
        <w:rPr>
          <w:rFonts w:ascii="Times New Roman"/>
          <w:sz w:val="30"/>
          <w:szCs w:val="30"/>
        </w:rPr>
      </w:pPr>
      <w:r>
        <w:rPr>
          <w:rFonts w:ascii="Times New Roman"/>
          <w:sz w:val="30"/>
          <w:szCs w:val="30"/>
        </w:rPr>
        <w:t>签订日期</w:t>
      </w:r>
      <w:r>
        <w:rPr>
          <w:rFonts w:hint="eastAsia" w:ascii="Times New Roman"/>
          <w:sz w:val="30"/>
          <w:szCs w:val="30"/>
        </w:rPr>
        <w:t>：</w:t>
      </w:r>
      <w:r>
        <w:rPr>
          <w:rFonts w:hint="eastAsia" w:ascii="Times New Roman"/>
          <w:sz w:val="30"/>
          <w:szCs w:val="30"/>
          <w:lang w:val="en-US" w:eastAsia="zh-CN"/>
        </w:rPr>
        <w:t xml:space="preserve"> </w:t>
      </w:r>
      <w:r>
        <w:rPr>
          <w:rFonts w:hint="eastAsia" w:ascii="Times New Roman"/>
          <w:sz w:val="30"/>
          <w:szCs w:val="30"/>
        </w:rPr>
        <w:t>年</w:t>
      </w:r>
      <w:r>
        <w:rPr>
          <w:rFonts w:hint="eastAsia" w:ascii="Times New Roman"/>
          <w:sz w:val="30"/>
          <w:szCs w:val="30"/>
          <w:lang w:val="en-US" w:eastAsia="zh-CN"/>
        </w:rPr>
        <w:t xml:space="preserve">  </w:t>
      </w:r>
      <w:r>
        <w:rPr>
          <w:rFonts w:hint="eastAsia" w:ascii="Times New Roman"/>
          <w:sz w:val="30"/>
          <w:szCs w:val="30"/>
        </w:rPr>
        <w:t>月</w:t>
      </w:r>
      <w:r>
        <w:rPr>
          <w:rFonts w:hint="eastAsia" w:ascii="Times New Roman"/>
          <w:sz w:val="30"/>
          <w:szCs w:val="30"/>
          <w:lang w:val="en-US" w:eastAsia="zh-CN"/>
        </w:rPr>
        <w:t xml:space="preserve">   </w:t>
      </w:r>
      <w:r>
        <w:rPr>
          <w:rFonts w:hint="eastAsia" w:ascii="Times New Roman"/>
          <w:sz w:val="30"/>
          <w:szCs w:val="30"/>
        </w:rPr>
        <w:t>日</w:t>
      </w:r>
    </w:p>
    <w:p w14:paraId="009745C8">
      <w:pPr>
        <w:ind w:firstLine="600" w:firstLineChars="200"/>
        <w:rPr>
          <w:rFonts w:ascii="Times New Roman"/>
          <w:sz w:val="30"/>
          <w:szCs w:val="30"/>
        </w:rPr>
      </w:pPr>
      <w:r>
        <w:rPr>
          <w:rFonts w:hint="eastAsia" w:ascii="Times New Roman"/>
          <w:sz w:val="30"/>
          <w:szCs w:val="30"/>
        </w:rPr>
        <w:br w:type="page"/>
      </w:r>
    </w:p>
    <w:p w14:paraId="69AE4B1F">
      <w:pPr>
        <w:spacing w:line="360" w:lineRule="auto"/>
        <w:rPr>
          <w:rFonts w:hint="eastAsia" w:ascii="Times New Roman" w:eastAsia="宋体"/>
          <w:sz w:val="24"/>
          <w:szCs w:val="24"/>
          <w:lang w:eastAsia="zh-CN"/>
        </w:rPr>
      </w:pPr>
      <w:r>
        <w:rPr>
          <w:rFonts w:hint="eastAsia" w:ascii="Times New Roman"/>
          <w:sz w:val="24"/>
          <w:szCs w:val="24"/>
        </w:rPr>
        <w:t>甲方：</w:t>
      </w:r>
      <w:r>
        <w:rPr>
          <w:rFonts w:hint="eastAsia" w:ascii="Times New Roman"/>
          <w:sz w:val="24"/>
          <w:szCs w:val="24"/>
          <w:u w:val="single"/>
          <w:lang w:eastAsia="zh-CN"/>
        </w:rPr>
        <w:t>东莞市水务环境投资控股集团有限公司</w:t>
      </w:r>
    </w:p>
    <w:p w14:paraId="1872187D">
      <w:pPr>
        <w:spacing w:line="360" w:lineRule="auto"/>
        <w:rPr>
          <w:rFonts w:hint="default" w:ascii="Times New Roman" w:eastAsia="宋体"/>
          <w:sz w:val="24"/>
          <w:szCs w:val="24"/>
          <w:lang w:val="en-US" w:eastAsia="zh-CN"/>
        </w:rPr>
      </w:pPr>
      <w:r>
        <w:rPr>
          <w:rFonts w:hint="eastAsia" w:ascii="Times New Roman"/>
          <w:sz w:val="24"/>
          <w:szCs w:val="24"/>
        </w:rPr>
        <w:t>乙方：</w:t>
      </w:r>
      <w:r>
        <w:rPr>
          <w:rFonts w:hint="eastAsia" w:ascii="Times New Roman"/>
          <w:sz w:val="24"/>
          <w:szCs w:val="24"/>
          <w:u w:val="single"/>
          <w:lang w:val="en-US" w:eastAsia="zh-CN"/>
        </w:rPr>
        <w:t xml:space="preserve">                       </w:t>
      </w:r>
    </w:p>
    <w:p w14:paraId="76449310">
      <w:pPr>
        <w:spacing w:line="360" w:lineRule="auto"/>
        <w:rPr>
          <w:rFonts w:ascii="Times New Roman"/>
          <w:sz w:val="24"/>
          <w:szCs w:val="24"/>
        </w:rPr>
      </w:pPr>
    </w:p>
    <w:p w14:paraId="7DC777C7">
      <w:pPr>
        <w:spacing w:line="360" w:lineRule="auto"/>
        <w:ind w:firstLine="480" w:firstLineChars="200"/>
        <w:rPr>
          <w:rFonts w:ascii="Times New Roman"/>
          <w:sz w:val="24"/>
          <w:szCs w:val="24"/>
        </w:rPr>
      </w:pPr>
      <w:r>
        <w:rPr>
          <w:rFonts w:hint="eastAsia" w:ascii="Times New Roman"/>
          <w:sz w:val="24"/>
          <w:szCs w:val="24"/>
        </w:rPr>
        <w:t>根据《中华人民共和国民法典》等有关法律法规，甲、乙双方经协商一致，就甲方委托乙方提供</w:t>
      </w:r>
      <w:r>
        <w:rPr>
          <w:rFonts w:hint="eastAsia" w:ascii="Times New Roman"/>
          <w:sz w:val="24"/>
          <w:szCs w:val="24"/>
          <w:lang w:val="en-US" w:eastAsia="zh-CN"/>
        </w:rPr>
        <w:t>合规管理</w:t>
      </w:r>
      <w:r>
        <w:rPr>
          <w:rFonts w:hint="eastAsia" w:ascii="Times New Roman"/>
          <w:sz w:val="24"/>
          <w:szCs w:val="24"/>
        </w:rPr>
        <w:t>体系认证</w:t>
      </w:r>
      <w:r>
        <w:rPr>
          <w:rFonts w:hint="eastAsia" w:ascii="Times New Roman"/>
          <w:sz w:val="24"/>
          <w:szCs w:val="24"/>
          <w:lang w:val="en-US" w:eastAsia="zh-CN"/>
        </w:rPr>
        <w:t>及技术</w:t>
      </w:r>
      <w:r>
        <w:rPr>
          <w:rFonts w:hint="eastAsia" w:ascii="Times New Roman"/>
          <w:sz w:val="24"/>
          <w:szCs w:val="24"/>
        </w:rPr>
        <w:t>服务项目达成如下</w:t>
      </w:r>
      <w:r>
        <w:rPr>
          <w:rFonts w:hint="eastAsia" w:ascii="Times New Roman"/>
          <w:sz w:val="24"/>
          <w:szCs w:val="24"/>
          <w:lang w:val="en-US" w:eastAsia="zh-CN"/>
        </w:rPr>
        <w:t>合同</w:t>
      </w:r>
      <w:r>
        <w:rPr>
          <w:rFonts w:hint="eastAsia" w:ascii="Times New Roman"/>
          <w:sz w:val="24"/>
          <w:szCs w:val="24"/>
        </w:rPr>
        <w:t>，以兹双方共同遵守：</w:t>
      </w:r>
    </w:p>
    <w:p w14:paraId="541DA7BB">
      <w:pPr>
        <w:spacing w:line="360" w:lineRule="auto"/>
        <w:ind w:firstLine="480" w:firstLineChars="200"/>
        <w:rPr>
          <w:rFonts w:ascii="Times New Roman"/>
          <w:sz w:val="24"/>
          <w:szCs w:val="24"/>
        </w:rPr>
      </w:pPr>
    </w:p>
    <w:p w14:paraId="6541B975">
      <w:pPr>
        <w:spacing w:line="360" w:lineRule="auto"/>
        <w:ind w:firstLine="482" w:firstLineChars="200"/>
        <w:rPr>
          <w:rFonts w:hint="default" w:ascii="Times New Roman" w:eastAsia="宋体"/>
          <w:b/>
          <w:bCs/>
          <w:sz w:val="24"/>
          <w:szCs w:val="24"/>
          <w:lang w:val="en-US" w:eastAsia="zh-CN"/>
        </w:rPr>
      </w:pPr>
      <w:r>
        <w:rPr>
          <w:rFonts w:hint="eastAsia" w:ascii="Times New Roman"/>
          <w:b/>
          <w:bCs/>
          <w:sz w:val="24"/>
          <w:szCs w:val="24"/>
        </w:rPr>
        <w:t>第一条 项目</w:t>
      </w:r>
      <w:r>
        <w:rPr>
          <w:rFonts w:hint="eastAsia" w:ascii="Times New Roman"/>
          <w:b/>
          <w:bCs/>
          <w:sz w:val="24"/>
          <w:szCs w:val="24"/>
          <w:lang w:val="en-US" w:eastAsia="zh-CN"/>
        </w:rPr>
        <w:t>概况</w:t>
      </w:r>
    </w:p>
    <w:p w14:paraId="15C1A84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val="en-US" w:eastAsia="zh-CN"/>
        </w:rPr>
        <w:t>深入贯彻落实全面依法治国战略部署，积极响应市国资委关于市属国有企业全面推进合规管理体系认证的工作要求，切实提升集团公司依法合规治理水平和核心竞争力，有效防范化解重大经营风险，保障企业持续健康高质量发展，结合集团实际情况，现引入专业的合规管理体系认证及技术服务。</w:t>
      </w:r>
    </w:p>
    <w:p w14:paraId="6B2C5347">
      <w:pPr>
        <w:spacing w:line="360" w:lineRule="auto"/>
        <w:ind w:firstLine="480" w:firstLineChars="200"/>
        <w:rPr>
          <w:rFonts w:hint="eastAsia" w:ascii="宋体" w:hAnsi="宋体" w:eastAsia="宋体" w:cs="宋体"/>
          <w:color w:val="auto"/>
          <w:sz w:val="24"/>
          <w:szCs w:val="24"/>
          <w:highlight w:val="none"/>
        </w:rPr>
      </w:pPr>
    </w:p>
    <w:p w14:paraId="3B7F40D7">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Times New Roman"/>
          <w:b/>
          <w:bCs/>
          <w:sz w:val="24"/>
          <w:szCs w:val="24"/>
        </w:rPr>
        <w:t>第</w:t>
      </w:r>
      <w:r>
        <w:rPr>
          <w:rFonts w:hint="eastAsia" w:ascii="Times New Roman"/>
          <w:b/>
          <w:bCs/>
          <w:sz w:val="24"/>
          <w:szCs w:val="24"/>
          <w:lang w:val="en-US" w:eastAsia="zh-CN"/>
        </w:rPr>
        <w:t>二</w:t>
      </w:r>
      <w:r>
        <w:rPr>
          <w:rFonts w:hint="eastAsia" w:ascii="Times New Roman"/>
          <w:b/>
          <w:bCs/>
          <w:sz w:val="24"/>
          <w:szCs w:val="24"/>
        </w:rPr>
        <w:t xml:space="preserve">条 </w:t>
      </w:r>
      <w:r>
        <w:rPr>
          <w:rFonts w:hint="eastAsia" w:ascii="Times New Roman"/>
          <w:b/>
          <w:bCs/>
          <w:sz w:val="24"/>
          <w:szCs w:val="24"/>
          <w:lang w:val="en-US" w:eastAsia="zh-CN"/>
        </w:rPr>
        <w:t>认证</w:t>
      </w:r>
      <w:r>
        <w:rPr>
          <w:rFonts w:hint="eastAsia" w:ascii="宋体" w:hAnsi="宋体" w:eastAsia="宋体" w:cs="宋体"/>
          <w:b/>
          <w:bCs/>
          <w:color w:val="auto"/>
          <w:sz w:val="24"/>
          <w:szCs w:val="24"/>
          <w:highlight w:val="none"/>
          <w:lang w:val="en-US" w:eastAsia="zh-CN"/>
        </w:rPr>
        <w:t>服务内容</w:t>
      </w:r>
    </w:p>
    <w:p w14:paraId="0E53D10A">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（一）认证的内容领域及依据的管理体系标准</w:t>
      </w:r>
    </w:p>
    <w:p w14:paraId="73F72EA5">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合规管理体系认证GB/T35770-2022/ISO37301:2021标准。 </w:t>
      </w:r>
    </w:p>
    <w:p w14:paraId="5BA39626">
      <w:pPr>
        <w:numPr>
          <w:ilvl w:val="0"/>
          <w:numId w:val="2"/>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乙方为甲方提供合规管理体系认证服务。</w:t>
      </w:r>
    </w:p>
    <w:p w14:paraId="63915E8A">
      <w:pPr>
        <w:numPr>
          <w:ilvl w:val="0"/>
          <w:numId w:val="2"/>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乙方为甲方完成合规管理体系认证服务，并使甲方获得国家认可的合规管理体系认证证书。</w:t>
      </w:r>
    </w:p>
    <w:p w14:paraId="4BE367C2">
      <w:pPr>
        <w:numPr>
          <w:ilvl w:val="0"/>
          <w:numId w:val="2"/>
        </w:numPr>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乙方服务甲方合规管理体系认证证书在三年有效期内均获得每年的审核合格评定。</w:t>
      </w:r>
    </w:p>
    <w:p w14:paraId="0A5FBF0E">
      <w:pPr>
        <w:numPr>
          <w:ilvl w:val="0"/>
          <w:numId w:val="2"/>
        </w:numPr>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提供自认证之日起至合规管理体系认证证书三年有效期之内的配套服务，如需为</w:t>
      </w:r>
      <w:r>
        <w:rPr>
          <w:rFonts w:hint="eastAsia" w:hAnsi="宋体" w:cs="宋体"/>
          <w:color w:val="auto"/>
          <w:sz w:val="24"/>
          <w:szCs w:val="24"/>
          <w:highlight w:val="none"/>
          <w:lang w:val="en-US" w:eastAsia="zh-CN"/>
        </w:rPr>
        <w:t>甲</w:t>
      </w:r>
      <w:r>
        <w:rPr>
          <w:rFonts w:hint="eastAsia" w:ascii="宋体" w:hAnsi="宋体" w:eastAsia="宋体" w:cs="宋体"/>
          <w:color w:val="auto"/>
          <w:sz w:val="24"/>
          <w:szCs w:val="24"/>
          <w:highlight w:val="none"/>
          <w:lang w:val="en-US" w:eastAsia="zh-CN"/>
        </w:rPr>
        <w:t>方提供合规管理体系的建立与技术支持等服务。</w:t>
      </w:r>
    </w:p>
    <w:p w14:paraId="4F3F4496">
      <w:pPr>
        <w:pStyle w:val="7"/>
        <w:rPr>
          <w:rFonts w:hint="eastAsia"/>
          <w:lang w:val="en-US" w:eastAsia="zh-CN"/>
        </w:rPr>
      </w:pPr>
    </w:p>
    <w:p w14:paraId="009300B1">
      <w:pPr>
        <w:spacing w:line="360" w:lineRule="auto"/>
        <w:ind w:firstLine="482"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第三条 </w:t>
      </w:r>
      <w:r>
        <w:rPr>
          <w:rFonts w:hint="eastAsia" w:ascii="宋体" w:hAnsi="宋体" w:eastAsia="宋体" w:cs="宋体"/>
          <w:b/>
          <w:bCs/>
          <w:color w:val="auto"/>
          <w:sz w:val="24"/>
          <w:szCs w:val="24"/>
          <w:highlight w:val="none"/>
        </w:rPr>
        <w:t>服务</w:t>
      </w:r>
      <w:r>
        <w:rPr>
          <w:rFonts w:hint="eastAsia" w:ascii="宋体" w:hAnsi="宋体" w:eastAsia="宋体" w:cs="宋体"/>
          <w:b/>
          <w:bCs/>
          <w:color w:val="auto"/>
          <w:sz w:val="24"/>
          <w:szCs w:val="24"/>
          <w:highlight w:val="none"/>
          <w:lang w:val="en-US" w:eastAsia="zh-CN"/>
        </w:rPr>
        <w:t>范围与期限</w:t>
      </w:r>
    </w:p>
    <w:p w14:paraId="70D16BBD">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（一）认证范围</w:t>
      </w:r>
    </w:p>
    <w:p w14:paraId="194118BB">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东莞市水务环境投资控股集团有限公司总部，认证服务场所1个，认证服务人数约100人。上述认证服务场所、人数以及覆盖业务范围，最终以认证审核决定为准。</w:t>
      </w:r>
    </w:p>
    <w:p w14:paraId="7B8D2982">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（二）服务期限：自合同签订之日起到合规管理体系认证证书有效期的到期日止。</w:t>
      </w:r>
    </w:p>
    <w:p w14:paraId="6522AEB2">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color w:val="auto"/>
          <w:sz w:val="24"/>
          <w:szCs w:val="24"/>
          <w:highlight w:val="none"/>
          <w:lang w:val="en-US" w:eastAsia="zh-CN"/>
        </w:rPr>
      </w:pPr>
    </w:p>
    <w:p w14:paraId="24CF962C">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第四条 认证服务成果与要求</w:t>
      </w:r>
    </w:p>
    <w:p w14:paraId="1C8DDCBB">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1.甲方获得合规管理体系认证证书，并通过第一年的初审。</w:t>
      </w:r>
    </w:p>
    <w:p w14:paraId="6015C3BB">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2.甲方的合规管理体系认证证书通过第二年的监督审核，证书上加注年度监督审核记录。</w:t>
      </w:r>
    </w:p>
    <w:p w14:paraId="71EE9159">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3.甲方的合规管理体系认证证书通过第三年的监督审核，证书上加注年度监督审核记录。</w:t>
      </w:r>
    </w:p>
    <w:p w14:paraId="1BEA994F">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4.乙方负责甲方的合规管理体系认证服务、乙方</w:t>
      </w:r>
      <w:r>
        <w:rPr>
          <w:rFonts w:hint="eastAsia" w:hAnsi="宋体" w:cs="宋体"/>
          <w:color w:val="auto"/>
          <w:sz w:val="24"/>
          <w:szCs w:val="24"/>
          <w:highlight w:val="none"/>
          <w:lang w:val="en-US" w:eastAsia="zh-CN"/>
        </w:rPr>
        <w:t>确保</w:t>
      </w:r>
      <w:r>
        <w:rPr>
          <w:rFonts w:hint="eastAsia" w:ascii="宋体" w:hAnsi="宋体" w:eastAsia="宋体" w:cs="宋体"/>
          <w:color w:val="auto"/>
          <w:sz w:val="24"/>
          <w:szCs w:val="24"/>
          <w:highlight w:val="none"/>
          <w:lang w:val="en-US" w:eastAsia="zh-CN"/>
        </w:rPr>
        <w:t>甲方取得合规管理体系认证证书并保证甲方取得的合规管理体系认证证书在三年有效期内通过每一年的监督审核。</w:t>
      </w:r>
    </w:p>
    <w:p w14:paraId="66C3ED93">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5.甲方获得的合规管理体系认证证书在国家市场监督管理总局的全国认证认可信息公共服务平台上能查询到认证证书的相关信息。</w:t>
      </w:r>
    </w:p>
    <w:p w14:paraId="179DFB9B">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6.乙方应</w:t>
      </w:r>
      <w:r>
        <w:rPr>
          <w:rFonts w:hint="eastAsia" w:ascii="宋体" w:hAnsi="宋体" w:eastAsia="宋体" w:cs="宋体"/>
          <w:highlight w:val="none"/>
          <w:lang w:val="en-US" w:eastAsia="zh-CN"/>
        </w:rPr>
        <w:t>在</w:t>
      </w:r>
      <w:r>
        <w:rPr>
          <w:rFonts w:hint="eastAsia" w:hAnsi="宋体" w:cs="宋体"/>
          <w:highlight w:val="none"/>
          <w:lang w:val="en-US" w:eastAsia="zh-CN"/>
        </w:rPr>
        <w:t>合同签订之日起</w:t>
      </w:r>
      <w:r>
        <w:rPr>
          <w:rFonts w:hint="eastAsia" w:hAnsi="宋体" w:cs="宋体"/>
          <w:highlight w:val="none"/>
          <w:u w:val="single"/>
          <w:lang w:val="en-US" w:eastAsia="zh-CN"/>
        </w:rPr>
        <w:t xml:space="preserve">      </w:t>
      </w:r>
      <w:r>
        <w:rPr>
          <w:rFonts w:hint="eastAsia" w:hAnsi="宋体" w:cs="宋体"/>
          <w:highlight w:val="none"/>
          <w:lang w:val="en-US" w:eastAsia="zh-CN"/>
        </w:rPr>
        <w:t>个月内确保甲方</w:t>
      </w:r>
      <w:r>
        <w:rPr>
          <w:rFonts w:hint="eastAsia" w:ascii="宋体" w:hAnsi="宋体" w:eastAsia="宋体" w:cs="宋体"/>
          <w:highlight w:val="none"/>
          <w:lang w:val="en-US" w:eastAsia="zh-CN"/>
        </w:rPr>
        <w:t>获得合规管理体系认</w:t>
      </w:r>
      <w:r>
        <w:rPr>
          <w:rFonts w:hint="eastAsia" w:ascii="宋体" w:hAnsi="宋体" w:eastAsia="宋体" w:cs="宋体"/>
          <w:lang w:val="en-US" w:eastAsia="zh-CN"/>
        </w:rPr>
        <w:t>证并通过第一年初审</w:t>
      </w:r>
      <w:r>
        <w:rPr>
          <w:rFonts w:hint="eastAsia" w:ascii="宋体" w:hAnsi="宋体" w:eastAsia="宋体" w:cs="宋体"/>
          <w:color w:val="auto"/>
          <w:sz w:val="24"/>
          <w:szCs w:val="24"/>
          <w:highlight w:val="none"/>
          <w:lang w:val="en-US" w:eastAsia="zh-CN"/>
        </w:rPr>
        <w:t>。</w:t>
      </w:r>
    </w:p>
    <w:p w14:paraId="610E3ED0">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7.乙方为甲方培训合规管理体系内审员，免费提供内审员证书，使其能维持体系的持续运行。(名额不限)</w:t>
      </w:r>
    </w:p>
    <w:p w14:paraId="08B03675">
      <w:pPr>
        <w:spacing w:line="360" w:lineRule="auto"/>
        <w:rPr>
          <w:rFonts w:hint="eastAsia" w:ascii="Times New Roman"/>
          <w:b/>
          <w:bCs/>
          <w:sz w:val="24"/>
          <w:szCs w:val="24"/>
        </w:rPr>
      </w:pPr>
    </w:p>
    <w:p w14:paraId="45D2ED25">
      <w:pPr>
        <w:spacing w:line="360" w:lineRule="auto"/>
        <w:ind w:firstLine="482" w:firstLineChars="200"/>
        <w:rPr>
          <w:rFonts w:ascii="Times New Roman"/>
          <w:b/>
          <w:bCs/>
          <w:sz w:val="24"/>
          <w:szCs w:val="24"/>
        </w:rPr>
      </w:pPr>
      <w:r>
        <w:rPr>
          <w:rFonts w:hint="eastAsia" w:ascii="Times New Roman"/>
          <w:b/>
          <w:bCs/>
          <w:sz w:val="24"/>
          <w:szCs w:val="24"/>
        </w:rPr>
        <w:t>第</w:t>
      </w:r>
      <w:r>
        <w:rPr>
          <w:rFonts w:hint="eastAsia" w:ascii="Times New Roman"/>
          <w:b/>
          <w:bCs/>
          <w:sz w:val="24"/>
          <w:szCs w:val="24"/>
          <w:lang w:val="en-US" w:eastAsia="zh-CN"/>
        </w:rPr>
        <w:t>五</w:t>
      </w:r>
      <w:r>
        <w:rPr>
          <w:rFonts w:hint="eastAsia" w:ascii="Times New Roman"/>
          <w:b/>
          <w:bCs/>
          <w:sz w:val="24"/>
          <w:szCs w:val="24"/>
        </w:rPr>
        <w:t>条 服务费用及</w:t>
      </w:r>
      <w:r>
        <w:rPr>
          <w:rFonts w:hint="eastAsia" w:ascii="Times New Roman"/>
          <w:b/>
          <w:bCs/>
          <w:sz w:val="24"/>
          <w:szCs w:val="24"/>
          <w:lang w:val="en-US" w:eastAsia="zh-CN"/>
        </w:rPr>
        <w:t>付款</w:t>
      </w:r>
      <w:r>
        <w:rPr>
          <w:rFonts w:hint="eastAsia" w:ascii="Times New Roman"/>
          <w:b/>
          <w:bCs/>
          <w:sz w:val="24"/>
          <w:szCs w:val="24"/>
        </w:rPr>
        <w:t>方式</w:t>
      </w:r>
    </w:p>
    <w:p w14:paraId="4DDB9839">
      <w:pPr>
        <w:tabs>
          <w:tab w:val="left" w:pos="567"/>
        </w:tabs>
        <w:spacing w:line="360" w:lineRule="auto"/>
        <w:ind w:firstLine="480" w:firstLineChars="200"/>
        <w:jc w:val="both"/>
        <w:rPr>
          <w:rFonts w:hint="default" w:ascii="Times New Roman" w:eastAsia="宋体"/>
          <w:color w:val="000000"/>
          <w:sz w:val="24"/>
          <w:szCs w:val="24"/>
          <w:lang w:val="en-US" w:eastAsia="zh-CN"/>
        </w:rPr>
      </w:pPr>
      <w:r>
        <w:rPr>
          <w:rFonts w:ascii="Times New Roman"/>
          <w:color w:val="000000"/>
          <w:sz w:val="24"/>
          <w:szCs w:val="24"/>
        </w:rPr>
        <w:t>1</w:t>
      </w:r>
      <w:r>
        <w:rPr>
          <w:rFonts w:hint="eastAsia" w:ascii="Times New Roman"/>
          <w:color w:val="000000"/>
          <w:sz w:val="24"/>
          <w:szCs w:val="24"/>
          <w:lang w:eastAsia="zh-CN"/>
        </w:rPr>
        <w:t>.</w:t>
      </w:r>
      <w:r>
        <w:rPr>
          <w:rFonts w:hint="eastAsia" w:ascii="Times New Roman"/>
          <w:color w:val="000000"/>
          <w:sz w:val="24"/>
          <w:szCs w:val="24"/>
        </w:rPr>
        <w:t>本</w:t>
      </w:r>
      <w:r>
        <w:rPr>
          <w:rFonts w:ascii="Times New Roman"/>
          <w:color w:val="000000"/>
          <w:sz w:val="24"/>
          <w:szCs w:val="24"/>
        </w:rPr>
        <w:t>合同价（即销售额，不含乙方销项税额）为</w:t>
      </w:r>
      <w:r>
        <w:rPr>
          <w:rFonts w:ascii="Times New Roman"/>
          <w:sz w:val="24"/>
          <w:szCs w:val="24"/>
          <w:highlight w:val="yellow"/>
          <w:u w:val="single"/>
        </w:rPr>
        <w:t>¥</w:t>
      </w:r>
      <w:r>
        <w:rPr>
          <w:rFonts w:hint="eastAsia" w:ascii="Times New Roman"/>
          <w:sz w:val="24"/>
          <w:szCs w:val="24"/>
          <w:highlight w:val="yellow"/>
          <w:u w:val="single"/>
          <w:lang w:val="en-US" w:eastAsia="zh-CN"/>
        </w:rPr>
        <w:t xml:space="preserve">       </w:t>
      </w:r>
      <w:r>
        <w:rPr>
          <w:rFonts w:ascii="Times New Roman"/>
          <w:sz w:val="24"/>
          <w:szCs w:val="24"/>
          <w:highlight w:val="yellow"/>
          <w:u w:val="single"/>
        </w:rPr>
        <w:t>元</w:t>
      </w:r>
      <w:r>
        <w:rPr>
          <w:rFonts w:ascii="Times New Roman"/>
          <w:sz w:val="24"/>
          <w:szCs w:val="24"/>
          <w:highlight w:val="yellow"/>
        </w:rPr>
        <w:t>（大写人民币</w:t>
      </w:r>
      <w:r>
        <w:rPr>
          <w:rFonts w:ascii="Times New Roman"/>
          <w:sz w:val="24"/>
          <w:szCs w:val="24"/>
          <w:highlight w:val="yellow"/>
          <w:u w:val="single"/>
        </w:rPr>
        <w:t>肆</w:t>
      </w:r>
      <w:r>
        <w:rPr>
          <w:rFonts w:hint="eastAsia" w:ascii="Times New Roman"/>
          <w:sz w:val="24"/>
          <w:szCs w:val="24"/>
          <w:highlight w:val="yellow"/>
          <w:u w:val="single"/>
          <w:lang w:val="en-US" w:eastAsia="zh-CN"/>
        </w:rPr>
        <w:t xml:space="preserve">    </w:t>
      </w:r>
      <w:r>
        <w:rPr>
          <w:rFonts w:ascii="Times New Roman"/>
          <w:sz w:val="24"/>
          <w:szCs w:val="24"/>
          <w:highlight w:val="yellow"/>
        </w:rPr>
        <w:t>）</w:t>
      </w:r>
      <w:r>
        <w:rPr>
          <w:rFonts w:ascii="Times New Roman"/>
          <w:color w:val="000000"/>
          <w:sz w:val="24"/>
          <w:szCs w:val="24"/>
          <w:highlight w:val="yellow"/>
        </w:rPr>
        <w:t>，</w:t>
      </w:r>
      <w:r>
        <w:rPr>
          <w:rFonts w:ascii="Times New Roman"/>
          <w:color w:val="000000"/>
          <w:sz w:val="24"/>
          <w:szCs w:val="24"/>
        </w:rPr>
        <w:t>以上合同价（即销售额，不含乙方销项税额）包括</w:t>
      </w:r>
      <w:r>
        <w:rPr>
          <w:rFonts w:hint="eastAsia" w:ascii="Times New Roman"/>
          <w:color w:val="000000"/>
          <w:sz w:val="24"/>
          <w:szCs w:val="24"/>
        </w:rPr>
        <w:t>但不限于完成本合同服务内容涉及的</w:t>
      </w:r>
      <w:r>
        <w:rPr>
          <w:rFonts w:hint="eastAsia" w:ascii="Times New Roman"/>
          <w:color w:val="000000"/>
          <w:sz w:val="24"/>
          <w:szCs w:val="24"/>
          <w:lang w:val="en-US" w:eastAsia="zh-CN"/>
        </w:rPr>
        <w:t>人工费、咨询费、技术服务费、文件费、培训费、设备使用费、乙方销项税额以外的各种税务费、必须的辅助材料费、工作人员差旅费及合同实施过程中不可预见费用等全部费用</w:t>
      </w:r>
      <w:r>
        <w:rPr>
          <w:rFonts w:ascii="Times New Roman"/>
          <w:color w:val="000000"/>
          <w:sz w:val="24"/>
          <w:szCs w:val="24"/>
        </w:rPr>
        <w:t>。在本合同履行过程中，合同价（即销售额，不含乙方销项税额）不随法律法规政策、物价人工、工期调整而进行调整，未经甲方书面确认，乙方无权增加任何费用。</w:t>
      </w:r>
      <w:r>
        <w:rPr>
          <w:rFonts w:hint="eastAsia" w:ascii="Times New Roman"/>
          <w:color w:val="000000"/>
          <w:sz w:val="24"/>
          <w:szCs w:val="24"/>
          <w:lang w:val="en-US" w:eastAsia="zh-CN"/>
        </w:rPr>
        <w:t>服务费用明细如下：</w:t>
      </w:r>
    </w:p>
    <w:tbl>
      <w:tblPr>
        <w:tblStyle w:val="39"/>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62"/>
        <w:gridCol w:w="1063"/>
        <w:gridCol w:w="1722"/>
        <w:gridCol w:w="1584"/>
        <w:gridCol w:w="2576"/>
      </w:tblGrid>
      <w:tr w14:paraId="72E4D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820" w:type="pct"/>
            <w:noWrap w:val="0"/>
            <w:vAlign w:val="top"/>
          </w:tcPr>
          <w:p w14:paraId="30AD620F">
            <w:pPr>
              <w:pStyle w:val="38"/>
              <w:spacing w:before="214" w:line="220" w:lineRule="auto"/>
              <w:ind w:left="555"/>
            </w:pPr>
            <w:r>
              <w:rPr>
                <w:spacing w:val="-6"/>
              </w:rPr>
              <w:t>项 目</w:t>
            </w:r>
          </w:p>
        </w:tc>
        <w:tc>
          <w:tcPr>
            <w:tcW w:w="639" w:type="pct"/>
            <w:noWrap w:val="0"/>
            <w:vAlign w:val="top"/>
          </w:tcPr>
          <w:p w14:paraId="16C1F306">
            <w:pPr>
              <w:pStyle w:val="38"/>
              <w:spacing w:before="214" w:line="220" w:lineRule="auto"/>
              <w:ind w:left="161"/>
            </w:pPr>
            <w:r>
              <w:rPr>
                <w:spacing w:val="2"/>
              </w:rPr>
              <w:t>费用名称</w:t>
            </w:r>
          </w:p>
        </w:tc>
        <w:tc>
          <w:tcPr>
            <w:tcW w:w="1036" w:type="pct"/>
            <w:noWrap w:val="0"/>
            <w:vAlign w:val="top"/>
          </w:tcPr>
          <w:p w14:paraId="2982B9DC">
            <w:pPr>
              <w:pStyle w:val="38"/>
              <w:spacing w:before="212" w:line="218" w:lineRule="auto"/>
              <w:ind w:left="323"/>
            </w:pPr>
            <w:r>
              <w:rPr>
                <w:spacing w:val="6"/>
              </w:rPr>
              <w:t>分项价格(元)</w:t>
            </w:r>
          </w:p>
        </w:tc>
        <w:tc>
          <w:tcPr>
            <w:tcW w:w="953" w:type="pct"/>
            <w:noWrap w:val="0"/>
            <w:vAlign w:val="top"/>
          </w:tcPr>
          <w:p w14:paraId="4805F392">
            <w:pPr>
              <w:pStyle w:val="38"/>
              <w:spacing w:before="62" w:line="218" w:lineRule="auto"/>
              <w:ind w:left="356"/>
            </w:pPr>
            <w:r>
              <w:rPr>
                <w:spacing w:val="1"/>
              </w:rPr>
              <w:t>小计含税价</w:t>
            </w:r>
          </w:p>
          <w:p w14:paraId="4F4B6CE2">
            <w:pPr>
              <w:pStyle w:val="38"/>
              <w:spacing w:before="52" w:line="218" w:lineRule="auto"/>
              <w:ind w:left="686"/>
            </w:pPr>
            <w:r>
              <w:rPr>
                <w:spacing w:val="16"/>
              </w:rPr>
              <w:t>(元)</w:t>
            </w:r>
          </w:p>
        </w:tc>
        <w:tc>
          <w:tcPr>
            <w:tcW w:w="1549" w:type="pct"/>
            <w:noWrap w:val="0"/>
            <w:vAlign w:val="top"/>
          </w:tcPr>
          <w:p w14:paraId="068E6D21">
            <w:pPr>
              <w:pStyle w:val="38"/>
              <w:spacing w:before="215" w:line="221" w:lineRule="auto"/>
              <w:ind w:left="1258"/>
            </w:pPr>
            <w:r>
              <w:rPr>
                <w:spacing w:val="5"/>
              </w:rPr>
              <w:t>备注</w:t>
            </w:r>
          </w:p>
        </w:tc>
      </w:tr>
      <w:tr w14:paraId="41E9D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6" w:hRule="atLeast"/>
        </w:trPr>
        <w:tc>
          <w:tcPr>
            <w:tcW w:w="820" w:type="pct"/>
            <w:vMerge w:val="restart"/>
            <w:tcBorders>
              <w:bottom w:val="nil"/>
            </w:tcBorders>
            <w:noWrap w:val="0"/>
            <w:vAlign w:val="top"/>
          </w:tcPr>
          <w:p w14:paraId="1A5B7292">
            <w:pPr>
              <w:spacing w:line="270" w:lineRule="auto"/>
              <w:rPr>
                <w:rFonts w:ascii="Arial"/>
                <w:sz w:val="21"/>
              </w:rPr>
            </w:pPr>
          </w:p>
          <w:p w14:paraId="11C1AF9D">
            <w:pPr>
              <w:spacing w:line="270" w:lineRule="auto"/>
              <w:rPr>
                <w:rFonts w:ascii="Arial"/>
                <w:sz w:val="21"/>
              </w:rPr>
            </w:pPr>
          </w:p>
          <w:p w14:paraId="113BCF61">
            <w:pPr>
              <w:spacing w:line="271" w:lineRule="auto"/>
              <w:rPr>
                <w:rFonts w:ascii="Arial"/>
                <w:sz w:val="21"/>
              </w:rPr>
            </w:pPr>
          </w:p>
          <w:p w14:paraId="5071085A">
            <w:pPr>
              <w:spacing w:line="271" w:lineRule="auto"/>
              <w:rPr>
                <w:rFonts w:ascii="Arial"/>
                <w:sz w:val="21"/>
              </w:rPr>
            </w:pPr>
          </w:p>
          <w:p w14:paraId="6665823F">
            <w:pPr>
              <w:pStyle w:val="38"/>
              <w:spacing w:before="13" w:line="263" w:lineRule="auto"/>
              <w:ind w:left="94" w:right="87" w:firstLine="20"/>
            </w:pPr>
            <w:r>
              <w:rPr>
                <w:rFonts w:hint="eastAsia"/>
                <w:spacing w:val="10"/>
                <w:lang w:val="en-US" w:eastAsia="zh-CN"/>
              </w:rPr>
              <w:t>合规管理体系认证</w:t>
            </w:r>
            <w:r>
              <w:rPr>
                <w:spacing w:val="10"/>
              </w:rPr>
              <w:t>项目</w:t>
            </w:r>
          </w:p>
        </w:tc>
        <w:tc>
          <w:tcPr>
            <w:tcW w:w="639" w:type="pct"/>
            <w:noWrap w:val="0"/>
            <w:vAlign w:val="top"/>
          </w:tcPr>
          <w:p w14:paraId="55BC0794">
            <w:pPr>
              <w:spacing w:line="267" w:lineRule="auto"/>
              <w:rPr>
                <w:rFonts w:ascii="Arial"/>
                <w:sz w:val="21"/>
              </w:rPr>
            </w:pPr>
          </w:p>
          <w:p w14:paraId="59E24555">
            <w:pPr>
              <w:pStyle w:val="38"/>
              <w:spacing w:before="72" w:line="265" w:lineRule="auto"/>
              <w:ind w:left="102" w:right="157" w:firstLine="59"/>
              <w:jc w:val="both"/>
            </w:pPr>
            <w:r>
              <w:rPr>
                <w:spacing w:val="-3"/>
              </w:rPr>
              <w:t>第一年取</w:t>
            </w:r>
            <w:r>
              <w:rPr>
                <w:spacing w:val="2"/>
              </w:rPr>
              <w:t xml:space="preserve"> </w:t>
            </w:r>
            <w:r>
              <w:rPr>
                <w:spacing w:val="12"/>
              </w:rPr>
              <w:t>得认证证</w:t>
            </w:r>
            <w:r>
              <w:rPr>
                <w:spacing w:val="19"/>
              </w:rPr>
              <w:t>书且初审</w:t>
            </w:r>
            <w:r>
              <w:rPr>
                <w:spacing w:val="12"/>
              </w:rPr>
              <w:t>合格的服</w:t>
            </w:r>
            <w:r>
              <w:rPr>
                <w:spacing w:val="1"/>
              </w:rPr>
              <w:t xml:space="preserve"> </w:t>
            </w:r>
            <w:r>
              <w:rPr>
                <w:spacing w:val="6"/>
              </w:rPr>
              <w:t>务费</w:t>
            </w:r>
          </w:p>
        </w:tc>
        <w:tc>
          <w:tcPr>
            <w:tcW w:w="1036" w:type="pct"/>
            <w:noWrap w:val="0"/>
            <w:vAlign w:val="top"/>
          </w:tcPr>
          <w:p w14:paraId="58FE106F">
            <w:pPr>
              <w:spacing w:line="289" w:lineRule="auto"/>
              <w:rPr>
                <w:rFonts w:ascii="Arial"/>
                <w:sz w:val="21"/>
              </w:rPr>
            </w:pPr>
          </w:p>
          <w:p w14:paraId="24504AF6">
            <w:pPr>
              <w:pStyle w:val="38"/>
              <w:spacing w:before="71" w:line="265" w:lineRule="auto"/>
              <w:ind w:left="53" w:right="43" w:firstLine="110"/>
            </w:pPr>
          </w:p>
        </w:tc>
        <w:tc>
          <w:tcPr>
            <w:tcW w:w="953" w:type="pct"/>
            <w:noWrap w:val="0"/>
            <w:vAlign w:val="top"/>
          </w:tcPr>
          <w:p w14:paraId="2E0D1E13">
            <w:pPr>
              <w:spacing w:line="304" w:lineRule="auto"/>
              <w:rPr>
                <w:rFonts w:ascii="Arial"/>
                <w:sz w:val="21"/>
              </w:rPr>
            </w:pPr>
          </w:p>
          <w:p w14:paraId="6438B9F9">
            <w:pPr>
              <w:spacing w:line="304" w:lineRule="auto"/>
              <w:rPr>
                <w:rFonts w:ascii="Arial"/>
                <w:sz w:val="21"/>
              </w:rPr>
            </w:pPr>
          </w:p>
          <w:p w14:paraId="34684255">
            <w:pPr>
              <w:spacing w:line="305" w:lineRule="auto"/>
              <w:rPr>
                <w:rFonts w:ascii="Arial"/>
                <w:sz w:val="21"/>
              </w:rPr>
            </w:pPr>
          </w:p>
          <w:p w14:paraId="26DDCB77">
            <w:pPr>
              <w:pStyle w:val="38"/>
              <w:spacing w:before="72" w:line="220" w:lineRule="auto"/>
              <w:ind w:left="525"/>
            </w:pPr>
          </w:p>
        </w:tc>
        <w:tc>
          <w:tcPr>
            <w:tcW w:w="1549" w:type="pct"/>
            <w:noWrap w:val="0"/>
            <w:vAlign w:val="top"/>
          </w:tcPr>
          <w:p w14:paraId="57687615">
            <w:pPr>
              <w:pStyle w:val="38"/>
              <w:spacing w:before="60" w:line="239" w:lineRule="auto"/>
              <w:ind w:left="117" w:right="45" w:hanging="70"/>
            </w:pPr>
            <w:r>
              <w:t>1.甲方获得</w:t>
            </w:r>
            <w:r>
              <w:rPr>
                <w:rFonts w:hint="eastAsia"/>
                <w:lang w:val="en-US" w:eastAsia="zh-CN"/>
              </w:rPr>
              <w:t>国家认可的合规管理体系认证证书</w:t>
            </w:r>
            <w:r>
              <w:rPr>
                <w:spacing w:val="15"/>
              </w:rPr>
              <w:t>；</w:t>
            </w:r>
          </w:p>
          <w:p w14:paraId="1849EE23">
            <w:pPr>
              <w:pStyle w:val="38"/>
              <w:spacing w:before="43" w:line="211" w:lineRule="auto"/>
              <w:ind w:left="97"/>
              <w:rPr>
                <w:rFonts w:hint="eastAsia" w:eastAsia="宋体"/>
                <w:lang w:eastAsia="zh-CN"/>
              </w:rPr>
            </w:pPr>
            <w:r>
              <w:rPr>
                <w:spacing w:val="1"/>
              </w:rPr>
              <w:t>2.甲方在国家市场监督管理总</w:t>
            </w:r>
            <w:r>
              <w:rPr>
                <w:spacing w:val="-1"/>
              </w:rPr>
              <w:t>局的全国认证认可信息公共服</w:t>
            </w:r>
            <w:r>
              <w:rPr>
                <w:spacing w:val="1"/>
              </w:rPr>
              <w:t>务平台上能查询到认证证书的</w:t>
            </w:r>
            <w:r>
              <w:rPr>
                <w:spacing w:val="7"/>
              </w:rPr>
              <w:t>相关信息</w:t>
            </w:r>
            <w:r>
              <w:rPr>
                <w:rFonts w:hint="eastAsia"/>
                <w:spacing w:val="7"/>
                <w:lang w:eastAsia="zh-CN"/>
              </w:rPr>
              <w:t>。</w:t>
            </w:r>
          </w:p>
        </w:tc>
      </w:tr>
      <w:tr w14:paraId="2BA58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820" w:type="pct"/>
            <w:vMerge w:val="continue"/>
            <w:tcBorders>
              <w:top w:val="nil"/>
              <w:bottom w:val="nil"/>
            </w:tcBorders>
            <w:noWrap w:val="0"/>
            <w:vAlign w:val="top"/>
          </w:tcPr>
          <w:p w14:paraId="171E7197">
            <w:pPr>
              <w:rPr>
                <w:rFonts w:ascii="Arial"/>
                <w:sz w:val="21"/>
              </w:rPr>
            </w:pPr>
          </w:p>
        </w:tc>
        <w:tc>
          <w:tcPr>
            <w:tcW w:w="639" w:type="pct"/>
            <w:noWrap w:val="0"/>
            <w:vAlign w:val="top"/>
          </w:tcPr>
          <w:p w14:paraId="2BFFEE67">
            <w:pPr>
              <w:pStyle w:val="38"/>
              <w:spacing w:before="212" w:line="266" w:lineRule="auto"/>
              <w:ind w:left="102" w:right="157" w:firstLine="59"/>
              <w:jc w:val="both"/>
            </w:pPr>
            <w:r>
              <w:rPr>
                <w:spacing w:val="-3"/>
              </w:rPr>
              <w:t>第二年通</w:t>
            </w:r>
            <w:r>
              <w:rPr>
                <w:spacing w:val="2"/>
              </w:rPr>
              <w:t xml:space="preserve"> </w:t>
            </w:r>
            <w:r>
              <w:rPr>
                <w:spacing w:val="19"/>
              </w:rPr>
              <w:t>过年度审</w:t>
            </w:r>
            <w:r>
              <w:rPr>
                <w:spacing w:val="3"/>
              </w:rPr>
              <w:t>核服务费</w:t>
            </w:r>
          </w:p>
        </w:tc>
        <w:tc>
          <w:tcPr>
            <w:tcW w:w="1036" w:type="pct"/>
            <w:noWrap w:val="0"/>
            <w:vAlign w:val="top"/>
          </w:tcPr>
          <w:p w14:paraId="31B1CAA0">
            <w:pPr>
              <w:pStyle w:val="38"/>
              <w:spacing w:before="46" w:line="250" w:lineRule="auto"/>
              <w:ind w:left="53" w:firstLine="106"/>
            </w:pPr>
          </w:p>
        </w:tc>
        <w:tc>
          <w:tcPr>
            <w:tcW w:w="953" w:type="pct"/>
            <w:noWrap w:val="0"/>
            <w:vAlign w:val="top"/>
          </w:tcPr>
          <w:p w14:paraId="50CC09E2">
            <w:pPr>
              <w:spacing w:line="450" w:lineRule="auto"/>
              <w:rPr>
                <w:rFonts w:ascii="Arial"/>
                <w:sz w:val="21"/>
              </w:rPr>
            </w:pPr>
          </w:p>
          <w:p w14:paraId="3FDAFA5D">
            <w:pPr>
              <w:pStyle w:val="38"/>
              <w:spacing w:before="72" w:line="220" w:lineRule="auto"/>
              <w:ind w:left="525"/>
            </w:pPr>
          </w:p>
        </w:tc>
        <w:tc>
          <w:tcPr>
            <w:tcW w:w="1549" w:type="pct"/>
            <w:noWrap w:val="0"/>
            <w:vAlign w:val="top"/>
          </w:tcPr>
          <w:p w14:paraId="03D40995">
            <w:pPr>
              <w:spacing w:line="279" w:lineRule="auto"/>
              <w:rPr>
                <w:rFonts w:ascii="Arial"/>
                <w:sz w:val="21"/>
              </w:rPr>
            </w:pPr>
          </w:p>
          <w:p w14:paraId="02438B8F">
            <w:pPr>
              <w:pStyle w:val="38"/>
              <w:spacing w:before="71" w:line="280" w:lineRule="auto"/>
              <w:ind w:left="107" w:right="36" w:hanging="60"/>
            </w:pPr>
            <w:r>
              <w:rPr>
                <w:spacing w:val="1"/>
              </w:rPr>
              <w:t>甲方通过审核认证，证书上加</w:t>
            </w:r>
            <w:r>
              <w:rPr>
                <w:spacing w:val="3"/>
              </w:rPr>
              <w:t xml:space="preserve"> </w:t>
            </w:r>
            <w:r>
              <w:t>注年度监督审核记录。</w:t>
            </w:r>
          </w:p>
        </w:tc>
      </w:tr>
      <w:tr w14:paraId="4FB1D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trPr>
        <w:tc>
          <w:tcPr>
            <w:tcW w:w="820" w:type="pct"/>
            <w:vMerge w:val="continue"/>
            <w:tcBorders>
              <w:top w:val="nil"/>
            </w:tcBorders>
            <w:noWrap w:val="0"/>
            <w:vAlign w:val="top"/>
          </w:tcPr>
          <w:p w14:paraId="77530E95">
            <w:pPr>
              <w:rPr>
                <w:rFonts w:ascii="Arial"/>
                <w:sz w:val="21"/>
              </w:rPr>
            </w:pPr>
          </w:p>
        </w:tc>
        <w:tc>
          <w:tcPr>
            <w:tcW w:w="639" w:type="pct"/>
            <w:noWrap w:val="0"/>
            <w:vAlign w:val="top"/>
          </w:tcPr>
          <w:p w14:paraId="64E9C766">
            <w:pPr>
              <w:pStyle w:val="38"/>
              <w:spacing w:before="225" w:line="256" w:lineRule="auto"/>
              <w:ind w:left="161" w:right="157"/>
            </w:pPr>
            <w:r>
              <w:rPr>
                <w:spacing w:val="-3"/>
              </w:rPr>
              <w:t>第三年通</w:t>
            </w:r>
            <w:r>
              <w:rPr>
                <w:spacing w:val="2"/>
              </w:rPr>
              <w:t xml:space="preserve"> </w:t>
            </w:r>
            <w:r>
              <w:rPr>
                <w:spacing w:val="4"/>
              </w:rPr>
              <w:t>过年度审</w:t>
            </w:r>
            <w:r>
              <w:rPr>
                <w:spacing w:val="3"/>
              </w:rPr>
              <w:t>核服务费</w:t>
            </w:r>
          </w:p>
        </w:tc>
        <w:tc>
          <w:tcPr>
            <w:tcW w:w="1036" w:type="pct"/>
            <w:noWrap w:val="0"/>
            <w:vAlign w:val="top"/>
          </w:tcPr>
          <w:p w14:paraId="032BE152">
            <w:pPr>
              <w:pStyle w:val="38"/>
              <w:spacing w:before="55" w:line="246" w:lineRule="auto"/>
              <w:ind w:left="53" w:firstLine="106"/>
            </w:pPr>
          </w:p>
        </w:tc>
        <w:tc>
          <w:tcPr>
            <w:tcW w:w="953" w:type="pct"/>
            <w:noWrap w:val="0"/>
            <w:vAlign w:val="top"/>
          </w:tcPr>
          <w:p w14:paraId="2B2DF833">
            <w:pPr>
              <w:spacing w:line="442" w:lineRule="auto"/>
              <w:rPr>
                <w:rFonts w:ascii="Arial"/>
                <w:sz w:val="21"/>
              </w:rPr>
            </w:pPr>
          </w:p>
          <w:p w14:paraId="1C5E6EF9">
            <w:pPr>
              <w:pStyle w:val="38"/>
              <w:spacing w:before="72" w:line="220" w:lineRule="auto"/>
              <w:ind w:left="525"/>
            </w:pPr>
          </w:p>
        </w:tc>
        <w:tc>
          <w:tcPr>
            <w:tcW w:w="1549" w:type="pct"/>
            <w:noWrap w:val="0"/>
            <w:vAlign w:val="top"/>
          </w:tcPr>
          <w:p w14:paraId="739A672B">
            <w:pPr>
              <w:spacing w:line="291" w:lineRule="auto"/>
              <w:rPr>
                <w:rFonts w:ascii="Arial"/>
                <w:sz w:val="21"/>
              </w:rPr>
            </w:pPr>
          </w:p>
          <w:p w14:paraId="3A8EA66F">
            <w:pPr>
              <w:pStyle w:val="38"/>
              <w:spacing w:before="71" w:line="263" w:lineRule="auto"/>
              <w:ind w:left="107" w:right="36" w:hanging="60"/>
            </w:pPr>
            <w:r>
              <w:rPr>
                <w:spacing w:val="1"/>
              </w:rPr>
              <w:t>甲方通过审核认证，证书上加</w:t>
            </w:r>
            <w:r>
              <w:rPr>
                <w:spacing w:val="3"/>
              </w:rPr>
              <w:t xml:space="preserve"> </w:t>
            </w:r>
            <w:r>
              <w:t>注年度监督审核记录。</w:t>
            </w:r>
          </w:p>
        </w:tc>
      </w:tr>
      <w:tr w14:paraId="2FCC9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1460" w:type="pct"/>
            <w:gridSpan w:val="2"/>
            <w:noWrap w:val="0"/>
            <w:vAlign w:val="top"/>
          </w:tcPr>
          <w:p w14:paraId="17E95D13">
            <w:pPr>
              <w:pStyle w:val="38"/>
              <w:spacing w:before="258" w:line="219" w:lineRule="auto"/>
              <w:ind w:left="664"/>
            </w:pPr>
            <w:r>
              <w:rPr>
                <w:spacing w:val="5"/>
              </w:rPr>
              <w:t>合计总费用(含税)</w:t>
            </w:r>
          </w:p>
        </w:tc>
        <w:tc>
          <w:tcPr>
            <w:tcW w:w="3539" w:type="pct"/>
            <w:gridSpan w:val="3"/>
            <w:noWrap w:val="0"/>
            <w:vAlign w:val="top"/>
          </w:tcPr>
          <w:p w14:paraId="4EFF3C56">
            <w:pPr>
              <w:pStyle w:val="38"/>
              <w:spacing w:before="258" w:line="220" w:lineRule="auto"/>
              <w:ind w:left="514"/>
            </w:pPr>
          </w:p>
        </w:tc>
      </w:tr>
    </w:tbl>
    <w:p w14:paraId="38251647">
      <w:pPr>
        <w:tabs>
          <w:tab w:val="left" w:pos="567"/>
        </w:tabs>
        <w:spacing w:line="360" w:lineRule="auto"/>
        <w:ind w:firstLine="480" w:firstLineChars="200"/>
        <w:jc w:val="both"/>
        <w:rPr>
          <w:rFonts w:ascii="Times New Roman"/>
          <w:color w:val="000000"/>
          <w:sz w:val="24"/>
          <w:szCs w:val="24"/>
        </w:rPr>
      </w:pPr>
    </w:p>
    <w:p w14:paraId="0404FA4A">
      <w:pPr>
        <w:tabs>
          <w:tab w:val="left" w:pos="567"/>
        </w:tabs>
        <w:spacing w:line="360" w:lineRule="auto"/>
        <w:ind w:firstLine="480" w:firstLineChars="200"/>
        <w:jc w:val="both"/>
        <w:rPr>
          <w:rFonts w:ascii="Times New Roman"/>
          <w:color w:val="000000"/>
          <w:sz w:val="24"/>
          <w:szCs w:val="24"/>
        </w:rPr>
      </w:pPr>
      <w:r>
        <w:rPr>
          <w:rFonts w:ascii="Times New Roman"/>
          <w:color w:val="000000"/>
          <w:sz w:val="24"/>
          <w:szCs w:val="24"/>
        </w:rPr>
        <w:t>2</w:t>
      </w:r>
      <w:r>
        <w:rPr>
          <w:rFonts w:hint="eastAsia" w:ascii="Times New Roman"/>
          <w:color w:val="000000"/>
          <w:sz w:val="24"/>
          <w:szCs w:val="24"/>
          <w:lang w:eastAsia="zh-CN"/>
        </w:rPr>
        <w:t>.</w:t>
      </w:r>
      <w:r>
        <w:rPr>
          <w:rFonts w:ascii="Times New Roman"/>
          <w:color w:val="000000"/>
          <w:sz w:val="24"/>
          <w:szCs w:val="24"/>
        </w:rPr>
        <w:t>依法计得并根据本合同约定确定的销项税额由甲方承担。根据《中华人民共和国增值税暂行条例》（国务院令第691号修订版）及当前税务部门的相关规定，本合同项目的增值税税率为</w:t>
      </w:r>
      <w:r>
        <w:rPr>
          <w:rFonts w:ascii="Times New Roman"/>
          <w:color w:val="000000"/>
          <w:sz w:val="24"/>
          <w:szCs w:val="24"/>
          <w:highlight w:val="yellow"/>
          <w:u w:val="single"/>
        </w:rPr>
        <w:t xml:space="preserve"> </w:t>
      </w:r>
      <w:r>
        <w:rPr>
          <w:rFonts w:hint="eastAsia" w:ascii="Times New Roman"/>
          <w:color w:val="000000"/>
          <w:sz w:val="24"/>
          <w:szCs w:val="24"/>
          <w:highlight w:val="yellow"/>
          <w:u w:val="single"/>
          <w:lang w:val="en-US" w:eastAsia="zh-CN"/>
        </w:rPr>
        <w:t xml:space="preserve">   </w:t>
      </w:r>
      <w:r>
        <w:rPr>
          <w:rFonts w:hint="eastAsia" w:ascii="Times New Roman"/>
          <w:color w:val="000000"/>
          <w:sz w:val="24"/>
          <w:szCs w:val="24"/>
          <w:highlight w:val="yellow"/>
          <w:u w:val="single"/>
        </w:rPr>
        <w:t>%</w:t>
      </w:r>
      <w:r>
        <w:rPr>
          <w:rFonts w:ascii="Times New Roman"/>
          <w:color w:val="000000"/>
          <w:sz w:val="24"/>
          <w:szCs w:val="24"/>
          <w:highlight w:val="yellow"/>
          <w:u w:val="single"/>
        </w:rPr>
        <w:t xml:space="preserve"> </w:t>
      </w:r>
      <w:r>
        <w:rPr>
          <w:rFonts w:ascii="Times New Roman"/>
          <w:color w:val="000000"/>
          <w:sz w:val="24"/>
          <w:szCs w:val="24"/>
          <w:highlight w:val="yellow"/>
        </w:rPr>
        <w:t>，对应的销项税额为</w:t>
      </w:r>
      <w:r>
        <w:rPr>
          <w:rFonts w:ascii="Times New Roman"/>
          <w:color w:val="000000"/>
          <w:sz w:val="24"/>
          <w:szCs w:val="24"/>
          <w:highlight w:val="yellow"/>
          <w:u w:val="single"/>
        </w:rPr>
        <w:t>¥</w:t>
      </w:r>
      <w:r>
        <w:rPr>
          <w:rFonts w:hint="eastAsia" w:ascii="Times New Roman"/>
          <w:color w:val="000000"/>
          <w:sz w:val="24"/>
          <w:szCs w:val="24"/>
          <w:highlight w:val="yellow"/>
          <w:u w:val="single"/>
          <w:lang w:val="en-US" w:eastAsia="zh-CN"/>
        </w:rPr>
        <w:t xml:space="preserve">   </w:t>
      </w:r>
      <w:r>
        <w:rPr>
          <w:rFonts w:ascii="Times New Roman"/>
          <w:color w:val="000000"/>
          <w:sz w:val="24"/>
          <w:szCs w:val="24"/>
          <w:highlight w:val="yellow"/>
          <w:u w:val="single"/>
        </w:rPr>
        <w:t>元</w:t>
      </w:r>
      <w:r>
        <w:rPr>
          <w:rFonts w:ascii="Times New Roman"/>
          <w:color w:val="000000"/>
          <w:sz w:val="24"/>
          <w:szCs w:val="24"/>
          <w:highlight w:val="yellow"/>
        </w:rPr>
        <w:t>（大写人民币</w:t>
      </w:r>
      <w:r>
        <w:rPr>
          <w:rFonts w:hint="eastAsia" w:ascii="Times New Roman"/>
          <w:color w:val="000000"/>
          <w:sz w:val="24"/>
          <w:szCs w:val="24"/>
          <w:highlight w:val="yellow"/>
          <w:lang w:val="en-US" w:eastAsia="zh-CN"/>
        </w:rPr>
        <w:t xml:space="preserve"> </w:t>
      </w:r>
      <w:r>
        <w:rPr>
          <w:rFonts w:hint="eastAsia" w:ascii="Times New Roman"/>
          <w:color w:val="000000"/>
          <w:sz w:val="24"/>
          <w:szCs w:val="24"/>
          <w:highlight w:val="yellow"/>
          <w:u w:val="single"/>
          <w:lang w:val="en-US" w:eastAsia="zh-CN"/>
        </w:rPr>
        <w:t xml:space="preserve">      </w:t>
      </w:r>
      <w:r>
        <w:rPr>
          <w:rFonts w:ascii="Times New Roman"/>
          <w:color w:val="000000"/>
          <w:sz w:val="24"/>
          <w:szCs w:val="24"/>
          <w:highlight w:val="yellow"/>
        </w:rPr>
        <w:t>）</w:t>
      </w:r>
      <w:r>
        <w:rPr>
          <w:rFonts w:ascii="Times New Roman"/>
          <w:color w:val="000000"/>
          <w:sz w:val="24"/>
          <w:szCs w:val="24"/>
        </w:rPr>
        <w:t>。在本合同履行过程中，税收政策变动导致增值税税率调整，依法应调整销项税额的，依法调整；但因乙方未按合同约定</w:t>
      </w:r>
      <w:r>
        <w:rPr>
          <w:rFonts w:hint="eastAsia" w:ascii="Times New Roman"/>
          <w:color w:val="000000"/>
          <w:sz w:val="24"/>
          <w:szCs w:val="24"/>
        </w:rPr>
        <w:t>提供服务</w:t>
      </w:r>
      <w:r>
        <w:rPr>
          <w:rFonts w:ascii="Times New Roman"/>
          <w:color w:val="000000"/>
          <w:sz w:val="24"/>
          <w:szCs w:val="24"/>
        </w:rPr>
        <w:t>，未根据合同约定提供合法、完整的请款资料，</w:t>
      </w:r>
      <w:r>
        <w:rPr>
          <w:rFonts w:hint="eastAsia" w:ascii="Times New Roman"/>
          <w:color w:val="000000"/>
          <w:sz w:val="24"/>
          <w:szCs w:val="24"/>
        </w:rPr>
        <w:t>服务</w:t>
      </w:r>
      <w:r>
        <w:rPr>
          <w:rFonts w:ascii="Times New Roman"/>
          <w:color w:val="000000"/>
          <w:sz w:val="24"/>
          <w:szCs w:val="24"/>
        </w:rPr>
        <w:t>验收不合格导致的返工或退货，项目验收合格前的非正常损耗等原因导致销项税额增加的，相应损失由乙方承担。</w:t>
      </w:r>
    </w:p>
    <w:p w14:paraId="68A931DF">
      <w:pPr>
        <w:tabs>
          <w:tab w:val="left" w:pos="567"/>
        </w:tabs>
        <w:spacing w:line="360" w:lineRule="auto"/>
        <w:ind w:firstLine="480" w:firstLineChars="200"/>
        <w:jc w:val="both"/>
        <w:rPr>
          <w:rFonts w:ascii="Times New Roman"/>
          <w:color w:val="000000"/>
          <w:sz w:val="24"/>
          <w:szCs w:val="24"/>
        </w:rPr>
      </w:pPr>
      <w:r>
        <w:rPr>
          <w:rFonts w:ascii="Times New Roman"/>
          <w:color w:val="000000"/>
          <w:sz w:val="24"/>
          <w:szCs w:val="24"/>
        </w:rPr>
        <w:t>因乙方未按法定税率计算税额或未根据本合同约定出具对应税额的增值税专用发票等原因导致甲方多支付税额的，乙方必须退还甲方，给甲方造成损失的，乙方须向甲方赔偿相应损失。</w:t>
      </w:r>
    </w:p>
    <w:p w14:paraId="158B4962">
      <w:pPr>
        <w:tabs>
          <w:tab w:val="left" w:pos="567"/>
        </w:tabs>
        <w:spacing w:line="360" w:lineRule="auto"/>
        <w:ind w:firstLine="480" w:firstLineChars="200"/>
        <w:jc w:val="both"/>
        <w:rPr>
          <w:rFonts w:ascii="Times New Roman"/>
          <w:color w:val="000000"/>
          <w:sz w:val="24"/>
          <w:szCs w:val="24"/>
        </w:rPr>
      </w:pPr>
      <w:r>
        <w:rPr>
          <w:rFonts w:ascii="Times New Roman"/>
          <w:color w:val="000000"/>
          <w:sz w:val="24"/>
          <w:szCs w:val="24"/>
        </w:rPr>
        <w:t>3</w:t>
      </w:r>
      <w:r>
        <w:rPr>
          <w:rFonts w:hint="eastAsia" w:ascii="Times New Roman"/>
          <w:color w:val="000000"/>
          <w:sz w:val="24"/>
          <w:szCs w:val="24"/>
          <w:lang w:eastAsia="zh-CN"/>
        </w:rPr>
        <w:t>.</w:t>
      </w:r>
      <w:r>
        <w:rPr>
          <w:rFonts w:ascii="Times New Roman"/>
          <w:color w:val="000000"/>
          <w:sz w:val="24"/>
          <w:szCs w:val="24"/>
          <w:highlight w:val="yellow"/>
        </w:rPr>
        <w:t>合同价税合计为</w:t>
      </w:r>
      <w:r>
        <w:rPr>
          <w:rFonts w:ascii="Times New Roman"/>
          <w:color w:val="000000"/>
          <w:sz w:val="24"/>
          <w:szCs w:val="24"/>
          <w:highlight w:val="yellow"/>
          <w:u w:val="single"/>
        </w:rPr>
        <w:t>¥</w:t>
      </w:r>
      <w:r>
        <w:rPr>
          <w:rFonts w:hint="eastAsia" w:ascii="Times New Roman"/>
          <w:color w:val="000000"/>
          <w:sz w:val="24"/>
          <w:szCs w:val="24"/>
          <w:highlight w:val="yellow"/>
          <w:u w:val="single"/>
          <w:lang w:val="en-US" w:eastAsia="zh-CN"/>
        </w:rPr>
        <w:t xml:space="preserve">      </w:t>
      </w:r>
      <w:r>
        <w:rPr>
          <w:rFonts w:ascii="Times New Roman"/>
          <w:color w:val="000000"/>
          <w:sz w:val="24"/>
          <w:szCs w:val="24"/>
          <w:highlight w:val="yellow"/>
          <w:u w:val="single"/>
        </w:rPr>
        <w:t>元</w:t>
      </w:r>
      <w:r>
        <w:rPr>
          <w:rFonts w:ascii="Times New Roman"/>
          <w:color w:val="000000"/>
          <w:sz w:val="24"/>
          <w:szCs w:val="24"/>
          <w:highlight w:val="yellow"/>
        </w:rPr>
        <w:t>（大写人民币</w:t>
      </w:r>
      <w:r>
        <w:rPr>
          <w:rFonts w:ascii="Times New Roman"/>
          <w:color w:val="000000"/>
          <w:sz w:val="24"/>
          <w:szCs w:val="24"/>
          <w:highlight w:val="yellow"/>
          <w:u w:val="single"/>
        </w:rPr>
        <w:t xml:space="preserve"> </w:t>
      </w:r>
      <w:r>
        <w:rPr>
          <w:rFonts w:hint="eastAsia" w:ascii="Times New Roman"/>
          <w:color w:val="000000"/>
          <w:sz w:val="24"/>
          <w:szCs w:val="24"/>
          <w:highlight w:val="yellow"/>
          <w:u w:val="single"/>
          <w:lang w:val="en-US" w:eastAsia="zh-CN"/>
        </w:rPr>
        <w:t xml:space="preserve">      </w:t>
      </w:r>
      <w:r>
        <w:rPr>
          <w:rFonts w:ascii="Times New Roman"/>
          <w:color w:val="000000"/>
          <w:sz w:val="24"/>
          <w:szCs w:val="24"/>
          <w:highlight w:val="yellow"/>
        </w:rPr>
        <w:t>）</w:t>
      </w:r>
      <w:r>
        <w:rPr>
          <w:rFonts w:ascii="Times New Roman"/>
          <w:color w:val="000000"/>
          <w:sz w:val="24"/>
          <w:szCs w:val="24"/>
        </w:rPr>
        <w:t>，合同履行期间根据本条第2项规定调整销项税额的，结算合同价税合计对应调整。</w:t>
      </w:r>
    </w:p>
    <w:p w14:paraId="3F28CD9F">
      <w:pPr>
        <w:tabs>
          <w:tab w:val="left" w:pos="567"/>
        </w:tabs>
        <w:spacing w:line="360" w:lineRule="auto"/>
        <w:ind w:firstLine="480" w:firstLineChars="200"/>
        <w:jc w:val="both"/>
        <w:rPr>
          <w:rFonts w:ascii="Times New Roman"/>
          <w:color w:val="000000"/>
          <w:sz w:val="24"/>
          <w:szCs w:val="24"/>
        </w:rPr>
      </w:pPr>
      <w:r>
        <w:rPr>
          <w:rFonts w:ascii="Times New Roman"/>
          <w:color w:val="000000"/>
          <w:sz w:val="24"/>
          <w:szCs w:val="24"/>
        </w:rPr>
        <w:t>4</w:t>
      </w:r>
      <w:r>
        <w:rPr>
          <w:rFonts w:hint="eastAsia" w:ascii="Times New Roman"/>
          <w:color w:val="000000"/>
          <w:sz w:val="24"/>
          <w:szCs w:val="24"/>
          <w:lang w:eastAsia="zh-CN"/>
        </w:rPr>
        <w:t>.</w:t>
      </w:r>
      <w:r>
        <w:rPr>
          <w:rFonts w:ascii="Times New Roman"/>
          <w:color w:val="000000"/>
          <w:sz w:val="24"/>
          <w:szCs w:val="24"/>
        </w:rPr>
        <w:t>合同</w:t>
      </w:r>
      <w:r>
        <w:rPr>
          <w:rFonts w:hint="eastAsia" w:ascii="Times New Roman"/>
          <w:color w:val="000000"/>
          <w:sz w:val="24"/>
          <w:szCs w:val="24"/>
        </w:rPr>
        <w:t>在</w:t>
      </w:r>
      <w:r>
        <w:rPr>
          <w:rFonts w:ascii="Times New Roman"/>
          <w:color w:val="000000"/>
          <w:sz w:val="24"/>
          <w:szCs w:val="24"/>
        </w:rPr>
        <w:t>履约过程中，乙方根据本合同约定需向甲方支付违约金、赔偿金或其他应付费用等款项的，乙方必须向甲方支付完相关</w:t>
      </w:r>
      <w:r>
        <w:rPr>
          <w:rFonts w:hint="eastAsia" w:ascii="Times New Roman"/>
          <w:color w:val="000000"/>
          <w:sz w:val="24"/>
          <w:szCs w:val="24"/>
        </w:rPr>
        <w:t>前述</w:t>
      </w:r>
      <w:r>
        <w:rPr>
          <w:rFonts w:ascii="Times New Roman"/>
          <w:color w:val="000000"/>
          <w:sz w:val="24"/>
          <w:szCs w:val="24"/>
        </w:rPr>
        <w:t>款项后，甲方才根据本合同向乙方支付合同价和税额</w:t>
      </w:r>
      <w:r>
        <w:rPr>
          <w:rFonts w:hint="eastAsia" w:ascii="Times New Roman"/>
          <w:color w:val="000000"/>
          <w:sz w:val="24"/>
          <w:szCs w:val="24"/>
        </w:rPr>
        <w:t>，由此造成逾期付款的，甲方不构成违约；或者</w:t>
      </w:r>
      <w:r>
        <w:rPr>
          <w:rFonts w:ascii="Times New Roman"/>
          <w:color w:val="000000"/>
          <w:sz w:val="24"/>
          <w:szCs w:val="24"/>
        </w:rPr>
        <w:t>，甲方有权直接从未付合同款项中扣除</w:t>
      </w:r>
      <w:r>
        <w:rPr>
          <w:rFonts w:hint="eastAsia" w:ascii="Times New Roman"/>
          <w:color w:val="000000"/>
          <w:sz w:val="24"/>
          <w:szCs w:val="24"/>
        </w:rPr>
        <w:t>前述款项</w:t>
      </w:r>
      <w:r>
        <w:rPr>
          <w:rFonts w:ascii="Times New Roman"/>
          <w:color w:val="000000"/>
          <w:sz w:val="24"/>
          <w:szCs w:val="24"/>
        </w:rPr>
        <w:t>，且乙方必须按照扣除前述</w:t>
      </w:r>
      <w:r>
        <w:rPr>
          <w:rFonts w:hint="eastAsia" w:ascii="Times New Roman"/>
          <w:color w:val="000000"/>
          <w:sz w:val="24"/>
          <w:szCs w:val="24"/>
        </w:rPr>
        <w:t>款项</w:t>
      </w:r>
      <w:r>
        <w:rPr>
          <w:rFonts w:ascii="Times New Roman"/>
          <w:color w:val="000000"/>
          <w:sz w:val="24"/>
          <w:szCs w:val="24"/>
        </w:rPr>
        <w:t>前的合同价（销售额）开具增值税专用发票，保证增值税税额符合法律规定。</w:t>
      </w:r>
    </w:p>
    <w:p w14:paraId="7CD4EDAB">
      <w:pPr>
        <w:tabs>
          <w:tab w:val="left" w:pos="567"/>
        </w:tabs>
        <w:spacing w:line="360" w:lineRule="auto"/>
        <w:ind w:firstLine="480" w:firstLineChars="200"/>
        <w:jc w:val="both"/>
        <w:rPr>
          <w:rFonts w:hint="eastAsia" w:ascii="Times New Roman" w:eastAsia="宋体"/>
          <w:color w:val="000000"/>
          <w:sz w:val="24"/>
          <w:szCs w:val="24"/>
          <w:lang w:eastAsia="zh-CN"/>
        </w:rPr>
      </w:pPr>
      <w:r>
        <w:rPr>
          <w:rFonts w:ascii="Times New Roman"/>
          <w:color w:val="000000"/>
          <w:sz w:val="24"/>
          <w:szCs w:val="24"/>
        </w:rPr>
        <w:t>5</w:t>
      </w:r>
      <w:r>
        <w:rPr>
          <w:rFonts w:hint="eastAsia" w:ascii="Times New Roman"/>
          <w:color w:val="000000"/>
          <w:sz w:val="24"/>
          <w:szCs w:val="24"/>
          <w:lang w:eastAsia="zh-CN"/>
        </w:rPr>
        <w:t>.</w:t>
      </w:r>
      <w:r>
        <w:rPr>
          <w:rFonts w:hint="eastAsia" w:ascii="Times New Roman"/>
          <w:color w:val="000000"/>
          <w:sz w:val="24"/>
          <w:szCs w:val="24"/>
          <w:lang w:val="en-US" w:eastAsia="zh-CN"/>
        </w:rPr>
        <w:t>付款</w:t>
      </w:r>
      <w:r>
        <w:rPr>
          <w:rFonts w:ascii="Times New Roman"/>
          <w:color w:val="000000"/>
          <w:sz w:val="24"/>
          <w:szCs w:val="24"/>
        </w:rPr>
        <w:t>方式</w:t>
      </w:r>
      <w:r>
        <w:rPr>
          <w:rFonts w:hint="eastAsia" w:ascii="Times New Roman"/>
          <w:color w:val="000000"/>
          <w:sz w:val="24"/>
          <w:szCs w:val="24"/>
          <w:lang w:eastAsia="zh-CN"/>
        </w:rPr>
        <w:t>：上述服务费分三次进行付款</w:t>
      </w:r>
    </w:p>
    <w:p w14:paraId="7CAF1F9A">
      <w:pPr>
        <w:spacing w:line="360" w:lineRule="auto"/>
        <w:ind w:firstLine="480" w:firstLineChars="200"/>
        <w:rPr>
          <w:rFonts w:hint="eastAsia" w:ascii="宋体" w:hAnsi="宋体" w:eastAsia="宋体" w:cs="宋体"/>
          <w:color w:val="auto"/>
          <w:sz w:val="24"/>
          <w:szCs w:val="24"/>
          <w:lang w:eastAsia="zh-CN"/>
        </w:rPr>
      </w:pPr>
      <w:r>
        <w:rPr>
          <w:rFonts w:hint="eastAsia" w:hAnsi="宋体" w:cs="宋体"/>
          <w:color w:val="auto"/>
          <w:sz w:val="24"/>
          <w:szCs w:val="24"/>
          <w:lang w:eastAsia="zh-CN"/>
        </w:rPr>
        <w:t>（</w:t>
      </w:r>
      <w:r>
        <w:rPr>
          <w:rFonts w:hint="eastAsia" w:hAnsi="宋体" w:cs="宋体"/>
          <w:color w:val="auto"/>
          <w:sz w:val="24"/>
          <w:szCs w:val="24"/>
          <w:lang w:val="en-US" w:eastAsia="zh-CN"/>
        </w:rPr>
        <w:t>1）第一次支付为本合同约定的全部工作场所初审合格取得合规管理体系认证证 书的服务费(第一年),经甲方验收合格后由乙方提供相关结算资料、请款报告、合法等额专用发票等资料，甲方在收到上述请款材料和发票后20个工作日内，向乙方支付相应服务费用</w:t>
      </w:r>
      <w:r>
        <w:rPr>
          <w:rFonts w:hint="eastAsia" w:ascii="宋体" w:hAnsi="宋体" w:eastAsia="宋体" w:cs="宋体"/>
          <w:color w:val="auto"/>
          <w:sz w:val="24"/>
          <w:szCs w:val="24"/>
          <w:lang w:eastAsia="zh-CN"/>
        </w:rPr>
        <w:t>；</w:t>
      </w:r>
    </w:p>
    <w:p w14:paraId="0C631A42">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第二次支付为年度审核服务费(第二年),本合同约定的全部工作场所年审合格，经甲方验收合格后由乙方提供相关结算资料、请款报告、合法等额专用发票等资料，甲方在收到上述请款材料和发票后20个工作日内，向乙方支付相应服务费用；</w:t>
      </w:r>
    </w:p>
    <w:p w14:paraId="653030B5">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（3）第三次支付为年度审核服务费(第三年),本合同约定的全部工作场所年审合格，经甲方验收合格后由乙方提供相关结算资料、请款报告、合法等额 专用发票等资料，甲方在收到上述请款材料和发票后20个工作日内，向乙方支付相应剩余的服务费用。</w:t>
      </w:r>
    </w:p>
    <w:p w14:paraId="6BAACC2A">
      <w:pPr>
        <w:spacing w:line="360" w:lineRule="auto"/>
        <w:ind w:firstLine="480" w:firstLineChars="200"/>
        <w:rPr>
          <w:rFonts w:ascii="Times New Roman"/>
          <w:color w:val="000000"/>
          <w:sz w:val="24"/>
          <w:szCs w:val="24"/>
        </w:rPr>
      </w:pPr>
      <w:r>
        <w:rPr>
          <w:rFonts w:hint="eastAsia" w:ascii="Times New Roman"/>
          <w:color w:val="000000"/>
          <w:sz w:val="24"/>
          <w:szCs w:val="24"/>
          <w:lang w:eastAsia="zh-CN"/>
        </w:rPr>
        <w:t>（</w:t>
      </w:r>
      <w:r>
        <w:rPr>
          <w:rFonts w:hint="eastAsia" w:ascii="Times New Roman"/>
          <w:color w:val="000000"/>
          <w:sz w:val="24"/>
          <w:szCs w:val="24"/>
          <w:lang w:val="en-US" w:eastAsia="zh-CN"/>
        </w:rPr>
        <w:t>4）</w:t>
      </w:r>
      <w:r>
        <w:rPr>
          <w:rFonts w:hint="eastAsia" w:ascii="Times New Roman"/>
          <w:color w:val="000000"/>
          <w:sz w:val="24"/>
          <w:szCs w:val="24"/>
        </w:rPr>
        <w:t xml:space="preserve"> </w:t>
      </w:r>
      <w:r>
        <w:rPr>
          <w:rFonts w:ascii="Times New Roman"/>
          <w:color w:val="000000"/>
          <w:sz w:val="24"/>
          <w:szCs w:val="24"/>
        </w:rPr>
        <w:t>以上款项由甲方直接以银行转账形式支付给乙方。乙方逾期提交请款材料</w:t>
      </w:r>
      <w:r>
        <w:rPr>
          <w:rFonts w:hint="eastAsia" w:ascii="Times New Roman"/>
          <w:color w:val="000000"/>
          <w:sz w:val="24"/>
          <w:szCs w:val="24"/>
          <w:lang w:val="en-US" w:eastAsia="zh-CN"/>
        </w:rPr>
        <w:t>及发票</w:t>
      </w:r>
      <w:r>
        <w:rPr>
          <w:rFonts w:ascii="Times New Roman"/>
          <w:color w:val="000000"/>
          <w:sz w:val="24"/>
          <w:szCs w:val="24"/>
        </w:rPr>
        <w:t>或提交材料不符合甲方要求的，甲方有权顺延支付相应款项，并不承担逾期付款的违约责任，由于乙方提供的发票不符合税法规定，给甲方造成的损失由乙方承担赔偿责任，乙方不得以此延迟而拒绝履行合同义务。</w:t>
      </w:r>
    </w:p>
    <w:p w14:paraId="6C9400C9">
      <w:pPr>
        <w:spacing w:line="360" w:lineRule="auto"/>
        <w:ind w:firstLine="480" w:firstLineChars="200"/>
        <w:rPr>
          <w:rFonts w:ascii="Times New Roman"/>
          <w:color w:val="000000"/>
          <w:sz w:val="24"/>
          <w:szCs w:val="24"/>
        </w:rPr>
      </w:pPr>
      <w:r>
        <w:rPr>
          <w:rFonts w:hint="eastAsia" w:ascii="Times New Roman"/>
          <w:color w:val="000000"/>
          <w:sz w:val="24"/>
          <w:szCs w:val="24"/>
          <w:lang w:eastAsia="zh-CN"/>
        </w:rPr>
        <w:t>（</w:t>
      </w:r>
      <w:r>
        <w:rPr>
          <w:rFonts w:hint="eastAsia" w:ascii="Times New Roman"/>
          <w:color w:val="000000"/>
          <w:sz w:val="24"/>
          <w:szCs w:val="24"/>
          <w:lang w:val="en-US" w:eastAsia="zh-CN"/>
        </w:rPr>
        <w:t>5）</w:t>
      </w:r>
      <w:r>
        <w:rPr>
          <w:rFonts w:ascii="Times New Roman"/>
          <w:color w:val="000000"/>
          <w:sz w:val="24"/>
          <w:szCs w:val="24"/>
        </w:rPr>
        <w:t>乙方的指定收款账户信息如下：</w:t>
      </w:r>
    </w:p>
    <w:p w14:paraId="0C810A51">
      <w:pPr>
        <w:spacing w:line="360" w:lineRule="auto"/>
        <w:ind w:firstLine="480" w:firstLineChars="200"/>
        <w:rPr>
          <w:rFonts w:hint="default" w:ascii="Times New Roman" w:eastAsia="宋体"/>
          <w:color w:val="000000"/>
          <w:sz w:val="24"/>
          <w:szCs w:val="24"/>
          <w:lang w:val="en-US" w:eastAsia="zh-CN"/>
        </w:rPr>
      </w:pPr>
      <w:r>
        <w:rPr>
          <w:rFonts w:ascii="Times New Roman"/>
          <w:color w:val="000000"/>
          <w:sz w:val="24"/>
          <w:szCs w:val="24"/>
        </w:rPr>
        <w:t>账</w:t>
      </w:r>
      <w:r>
        <w:rPr>
          <w:rFonts w:hint="eastAsia" w:ascii="Times New Roman"/>
          <w:color w:val="000000"/>
          <w:sz w:val="24"/>
          <w:szCs w:val="24"/>
        </w:rPr>
        <w:t xml:space="preserve">  </w:t>
      </w:r>
      <w:r>
        <w:rPr>
          <w:rFonts w:ascii="Times New Roman"/>
          <w:color w:val="000000"/>
          <w:sz w:val="24"/>
          <w:szCs w:val="24"/>
        </w:rPr>
        <w:t>户：</w:t>
      </w:r>
      <w:r>
        <w:rPr>
          <w:rFonts w:hint="eastAsia" w:ascii="Times New Roman"/>
          <w:color w:val="000000"/>
          <w:sz w:val="24"/>
          <w:szCs w:val="24"/>
          <w:u w:val="single"/>
          <w:lang w:val="en-US" w:eastAsia="zh-CN"/>
        </w:rPr>
        <w:t xml:space="preserve">                     </w:t>
      </w:r>
    </w:p>
    <w:p w14:paraId="17054119">
      <w:pPr>
        <w:spacing w:line="360" w:lineRule="auto"/>
        <w:ind w:firstLine="480" w:firstLineChars="200"/>
        <w:rPr>
          <w:rFonts w:hint="default" w:ascii="Times New Roman" w:eastAsia="宋体"/>
          <w:color w:val="000000"/>
          <w:sz w:val="24"/>
          <w:szCs w:val="24"/>
          <w:lang w:val="en-US" w:eastAsia="zh-CN"/>
        </w:rPr>
      </w:pPr>
      <w:r>
        <w:rPr>
          <w:rFonts w:ascii="Times New Roman"/>
          <w:color w:val="000000"/>
          <w:sz w:val="24"/>
          <w:szCs w:val="24"/>
        </w:rPr>
        <w:t>开户行：</w:t>
      </w:r>
      <w:r>
        <w:rPr>
          <w:rFonts w:hint="eastAsia" w:ascii="Times New Roman"/>
          <w:color w:val="000000"/>
          <w:sz w:val="24"/>
          <w:szCs w:val="24"/>
          <w:u w:val="single"/>
          <w:lang w:val="en-US" w:eastAsia="zh-CN"/>
        </w:rPr>
        <w:t xml:space="preserve">                          </w:t>
      </w:r>
    </w:p>
    <w:p w14:paraId="3DBFEAC3">
      <w:pPr>
        <w:spacing w:line="360" w:lineRule="auto"/>
        <w:ind w:firstLine="480" w:firstLineChars="200"/>
        <w:rPr>
          <w:rFonts w:hint="eastAsia" w:ascii="宋体" w:hAnsi="宋体" w:eastAsia="宋体" w:cs="宋体"/>
          <w:color w:val="auto"/>
          <w:sz w:val="24"/>
          <w:szCs w:val="24"/>
          <w:lang w:val="en-US" w:eastAsia="zh-CN"/>
        </w:rPr>
      </w:pPr>
      <w:r>
        <w:rPr>
          <w:rFonts w:ascii="Times New Roman"/>
          <w:color w:val="000000"/>
          <w:sz w:val="24"/>
          <w:szCs w:val="24"/>
        </w:rPr>
        <w:t>账</w:t>
      </w:r>
      <w:r>
        <w:rPr>
          <w:rFonts w:hint="eastAsia" w:ascii="Times New Roman"/>
          <w:color w:val="000000"/>
          <w:sz w:val="24"/>
          <w:szCs w:val="24"/>
        </w:rPr>
        <w:t xml:space="preserve">  </w:t>
      </w:r>
      <w:r>
        <w:rPr>
          <w:rFonts w:ascii="Times New Roman"/>
          <w:color w:val="000000"/>
          <w:sz w:val="24"/>
          <w:szCs w:val="24"/>
        </w:rPr>
        <w:t>号：</w:t>
      </w:r>
      <w:r>
        <w:rPr>
          <w:rFonts w:hint="eastAsia" w:ascii="Times New Roman"/>
          <w:color w:val="000000"/>
          <w:sz w:val="24"/>
          <w:szCs w:val="24"/>
          <w:u w:val="single"/>
          <w:lang w:val="en-US" w:eastAsia="zh-CN"/>
        </w:rPr>
        <w:t xml:space="preserve">                         </w:t>
      </w:r>
    </w:p>
    <w:p w14:paraId="7355A7A5">
      <w:pPr>
        <w:spacing w:line="360" w:lineRule="auto"/>
        <w:ind w:firstLine="480" w:firstLineChars="200"/>
        <w:rPr>
          <w:rFonts w:hint="eastAsia" w:ascii="宋体" w:hAnsi="宋体" w:eastAsia="宋体" w:cs="宋体"/>
          <w:color w:val="auto"/>
          <w:sz w:val="24"/>
          <w:szCs w:val="24"/>
          <w:lang w:val="en-US" w:eastAsia="zh-CN"/>
        </w:rPr>
      </w:pPr>
    </w:p>
    <w:p w14:paraId="589926F6">
      <w:pPr>
        <w:spacing w:line="360" w:lineRule="auto"/>
        <w:ind w:firstLine="482" w:firstLine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 xml:space="preserve">第六条 甲乙双方权利义务  </w:t>
      </w:r>
    </w:p>
    <w:p w14:paraId="2E4AF168">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 甲方权利义务</w:t>
      </w:r>
    </w:p>
    <w:p w14:paraId="2B77D1D5">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1.甲方应当按时足额支付服务费用；</w:t>
      </w:r>
    </w:p>
    <w:p w14:paraId="0587FAF3">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2.配合乙方在现场对管理体系进行审核；</w:t>
      </w:r>
    </w:p>
    <w:p w14:paraId="283A1B0C">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3.向乙方提交真实的管理体系手册和相关文件、资料、信息和记录；</w:t>
      </w:r>
    </w:p>
    <w:p w14:paraId="60F32805">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4.甲方有权对乙方的工作提出修改意见；</w:t>
      </w:r>
    </w:p>
    <w:p w14:paraId="30775F72">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5.甲方获得认证资格后，具有按规定正确使用认证证书和标志以及对外正确宣传其获得认证资格的权利；</w:t>
      </w:r>
    </w:p>
    <w:p w14:paraId="1ABB13DE">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6.甲方有权就认证活动向乙方或相关管理机构提出申诉和投诉；</w:t>
      </w:r>
    </w:p>
    <w:p w14:paraId="66074678">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7.甲方为乙方审核员提供适宜的工作场所、设备及工作条件；</w:t>
      </w:r>
    </w:p>
    <w:p w14:paraId="04DB3018">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8.获证后维持体系持续有效并遵守国家认证管理机构的有关规定。</w:t>
      </w:r>
    </w:p>
    <w:p w14:paraId="7F77D145">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（二）乙方权利义务</w:t>
      </w:r>
    </w:p>
    <w:p w14:paraId="2AB36D1B">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1.向甲方提供资格证明文件及公开性文件，依约定向甲方提交审核计划；</w:t>
      </w:r>
    </w:p>
    <w:p w14:paraId="0BB68F1F">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2.乙方实际支出的审核员交通、食宿费用已包含在合同价款中，该类支出由乙方自行承担；</w:t>
      </w:r>
    </w:p>
    <w:p w14:paraId="5B92E32D">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3.乙方有义务协助甲方接受和配合中国国家认证认可监督管理委员会及第三方审核机构的确认审核活动；</w:t>
      </w:r>
    </w:p>
    <w:p w14:paraId="14DDBB44">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4.甲方获证后，乙方应定期对其管理体系实施监督审核；</w:t>
      </w:r>
    </w:p>
    <w:p w14:paraId="7BF7E873">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5.乙方应遵守保密声明，未经甲方同意，不向任何方提供涉及甲方的保密资料。</w:t>
      </w:r>
    </w:p>
    <w:p w14:paraId="253CD026">
      <w:pPr>
        <w:spacing w:line="360" w:lineRule="auto"/>
        <w:ind w:firstLine="480" w:firstLineChars="200"/>
        <w:rPr>
          <w:rFonts w:hint="eastAsia" w:ascii="宋体" w:hAnsi="宋体" w:eastAsia="宋体" w:cs="宋体"/>
          <w:color w:val="auto"/>
          <w:sz w:val="24"/>
          <w:szCs w:val="24"/>
          <w:lang w:val="en-US" w:eastAsia="zh-CN"/>
        </w:rPr>
      </w:pPr>
    </w:p>
    <w:p w14:paraId="17749B98">
      <w:pPr>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第七条 违约责任</w:t>
      </w:r>
    </w:p>
    <w:p w14:paraId="28133614">
      <w:pPr>
        <w:spacing w:line="360" w:lineRule="auto"/>
        <w:ind w:firstLine="480" w:firstLineChars="200"/>
        <w:rPr>
          <w:rFonts w:ascii="Times New Roman"/>
          <w:sz w:val="24"/>
          <w:szCs w:val="24"/>
        </w:rPr>
      </w:pPr>
      <w:r>
        <w:rPr>
          <w:rFonts w:hint="eastAsia" w:ascii="宋体" w:hAnsi="宋体" w:eastAsia="宋体" w:cs="宋体"/>
          <w:color w:val="auto"/>
          <w:sz w:val="24"/>
          <w:szCs w:val="24"/>
          <w:lang w:val="en-US" w:eastAsia="zh-CN"/>
        </w:rPr>
        <w:t>1.如乙方提供的服务不</w:t>
      </w:r>
      <w:r>
        <w:rPr>
          <w:rFonts w:hint="eastAsia" w:ascii="Times New Roman"/>
          <w:sz w:val="24"/>
          <w:szCs w:val="24"/>
        </w:rPr>
        <w:t>符合本合</w:t>
      </w:r>
      <w:r>
        <w:rPr>
          <w:rFonts w:hint="eastAsia" w:ascii="宋体" w:hAnsi="宋体" w:eastAsia="宋体" w:cs="宋体"/>
          <w:color w:val="auto"/>
          <w:sz w:val="24"/>
          <w:szCs w:val="24"/>
          <w:lang w:val="en-US" w:eastAsia="zh-CN"/>
        </w:rPr>
        <w:t>同规定（包括但不限于第四条所述各项服务成果与要求）、国家有关法律法规规定的</w:t>
      </w:r>
      <w:r>
        <w:rPr>
          <w:rFonts w:hint="eastAsia" w:ascii="Times New Roman"/>
          <w:sz w:val="24"/>
          <w:szCs w:val="24"/>
        </w:rPr>
        <w:t>，甲方有权要求乙方限期整改，逾期未完成整改或整改后仍</w:t>
      </w:r>
      <w:r>
        <w:rPr>
          <w:rFonts w:hint="eastAsia" w:ascii="Times New Roman"/>
          <w:sz w:val="24"/>
          <w:szCs w:val="24"/>
          <w:lang w:val="en-US" w:eastAsia="zh-CN"/>
        </w:rPr>
        <w:t>不符合</w:t>
      </w:r>
      <w:r>
        <w:rPr>
          <w:rFonts w:hint="eastAsia" w:ascii="Times New Roman"/>
          <w:sz w:val="24"/>
          <w:szCs w:val="24"/>
        </w:rPr>
        <w:t>合同约定的</w:t>
      </w:r>
      <w:r>
        <w:rPr>
          <w:rFonts w:hint="eastAsia" w:ascii="Times New Roman"/>
          <w:sz w:val="24"/>
          <w:szCs w:val="24"/>
          <w:lang w:eastAsia="zh-CN"/>
        </w:rPr>
        <w:t>，</w:t>
      </w:r>
      <w:r>
        <w:rPr>
          <w:rFonts w:hint="eastAsia" w:ascii="Times New Roman"/>
          <w:sz w:val="24"/>
          <w:szCs w:val="24"/>
        </w:rPr>
        <w:t>则甲方有权拒收工作成果、拒付服务费用</w:t>
      </w:r>
      <w:r>
        <w:rPr>
          <w:rFonts w:hint="eastAsia" w:ascii="Times New Roman"/>
          <w:sz w:val="24"/>
          <w:szCs w:val="24"/>
          <w:lang w:eastAsia="zh-CN"/>
        </w:rPr>
        <w:t>，</w:t>
      </w:r>
      <w:r>
        <w:rPr>
          <w:rFonts w:hint="eastAsia" w:ascii="Times New Roman"/>
          <w:sz w:val="24"/>
          <w:szCs w:val="24"/>
        </w:rPr>
        <w:t>并有权要求乙方支付合同价的20%违约金，违约金不足以弥补甲方损失的，甲方有权继续向乙方追索。</w:t>
      </w:r>
    </w:p>
    <w:p w14:paraId="55E88B5B">
      <w:pPr>
        <w:spacing w:line="360" w:lineRule="auto"/>
        <w:ind w:firstLine="480" w:firstLineChars="200"/>
        <w:rPr>
          <w:rFonts w:ascii="Times New Roman"/>
          <w:sz w:val="24"/>
          <w:szCs w:val="24"/>
        </w:rPr>
      </w:pPr>
      <w:r>
        <w:rPr>
          <w:rFonts w:hint="eastAsia" w:ascii="Times New Roman"/>
          <w:sz w:val="24"/>
          <w:szCs w:val="24"/>
        </w:rPr>
        <w:t>2</w:t>
      </w:r>
      <w:r>
        <w:rPr>
          <w:rFonts w:hint="eastAsia" w:ascii="Times New Roman"/>
          <w:sz w:val="24"/>
          <w:szCs w:val="24"/>
          <w:lang w:eastAsia="zh-CN"/>
        </w:rPr>
        <w:t>.</w:t>
      </w:r>
      <w:r>
        <w:rPr>
          <w:rFonts w:hint="eastAsia" w:ascii="Times New Roman"/>
          <w:sz w:val="24"/>
          <w:szCs w:val="24"/>
        </w:rPr>
        <w:t>乙方不得转包或分包。乙方违反约定非法转包、违法分包的，甲方有权单方解除合同，并要求乙方支付合同价的20%违约金，违约金不足以弥补甲方损失的，甲方有权继续向乙方追索。</w:t>
      </w:r>
    </w:p>
    <w:p w14:paraId="4C3123AB">
      <w:pPr>
        <w:spacing w:line="360" w:lineRule="auto"/>
        <w:ind w:firstLine="480" w:firstLineChars="200"/>
        <w:rPr>
          <w:rFonts w:ascii="Times New Roman"/>
          <w:sz w:val="24"/>
          <w:szCs w:val="24"/>
        </w:rPr>
      </w:pPr>
      <w:r>
        <w:rPr>
          <w:rFonts w:hint="eastAsia" w:ascii="Times New Roman"/>
          <w:sz w:val="24"/>
          <w:szCs w:val="24"/>
        </w:rPr>
        <w:t>3</w:t>
      </w:r>
      <w:r>
        <w:rPr>
          <w:rFonts w:hint="eastAsia" w:ascii="Times New Roman"/>
          <w:sz w:val="24"/>
          <w:szCs w:val="24"/>
          <w:lang w:eastAsia="zh-CN"/>
        </w:rPr>
        <w:t>.</w:t>
      </w:r>
      <w:r>
        <w:rPr>
          <w:rFonts w:hint="eastAsia" w:ascii="Times New Roman"/>
          <w:sz w:val="24"/>
          <w:szCs w:val="24"/>
        </w:rPr>
        <w:t>若非甲方的原因，乙方逾期向甲方提交工作成果的，每逾期一日，乙方承担合同价的</w:t>
      </w:r>
      <w:r>
        <w:rPr>
          <w:rFonts w:hint="eastAsia" w:ascii="Times New Roman"/>
          <w:sz w:val="24"/>
          <w:szCs w:val="24"/>
          <w:lang w:val="en-US" w:eastAsia="zh-CN"/>
        </w:rPr>
        <w:t>1</w:t>
      </w:r>
      <w:r>
        <w:rPr>
          <w:rFonts w:hint="eastAsia" w:ascii="Times New Roman"/>
          <w:sz w:val="24"/>
          <w:szCs w:val="24"/>
        </w:rPr>
        <w:t>‰违约金</w:t>
      </w:r>
      <w:r>
        <w:rPr>
          <w:rFonts w:hint="eastAsia" w:ascii="Times New Roman"/>
          <w:sz w:val="24"/>
          <w:szCs w:val="24"/>
          <w:lang w:eastAsia="zh-CN"/>
        </w:rPr>
        <w:t>，</w:t>
      </w:r>
      <w:r>
        <w:rPr>
          <w:rFonts w:hint="eastAsia"/>
          <w:lang w:val="en-US" w:eastAsia="zh-CN"/>
        </w:rPr>
        <w:t>违约金累计总额最高不超过合同价的20%</w:t>
      </w:r>
      <w:r>
        <w:rPr>
          <w:rFonts w:hint="eastAsia" w:ascii="Times New Roman"/>
          <w:sz w:val="24"/>
          <w:szCs w:val="24"/>
        </w:rPr>
        <w:t>。逾期超过15日的，甲方有单方权解除合同，乙方须按上述约定支付违约金，违约金不足以弥补甲方损失的，甲方有权继续向乙方追索。</w:t>
      </w:r>
    </w:p>
    <w:p w14:paraId="0D111696">
      <w:pPr>
        <w:spacing w:line="360" w:lineRule="auto"/>
        <w:ind w:firstLine="480" w:firstLineChars="200"/>
        <w:rPr>
          <w:rFonts w:ascii="Times New Roman"/>
          <w:sz w:val="24"/>
          <w:szCs w:val="24"/>
        </w:rPr>
      </w:pPr>
      <w:r>
        <w:rPr>
          <w:rFonts w:hint="eastAsia" w:ascii="Times New Roman"/>
          <w:sz w:val="24"/>
          <w:szCs w:val="24"/>
          <w:lang w:val="en-US" w:eastAsia="zh-CN"/>
        </w:rPr>
        <w:t>4.</w:t>
      </w:r>
      <w:r>
        <w:rPr>
          <w:rFonts w:hint="eastAsia" w:ascii="Times New Roman"/>
          <w:sz w:val="24"/>
          <w:szCs w:val="24"/>
        </w:rPr>
        <w:t xml:space="preserve"> 在本合同履行期间中，乙方应保证乙方及其人员或第三方认证机</w:t>
      </w:r>
      <w:r>
        <w:rPr>
          <w:rFonts w:hint="eastAsia" w:ascii="Times New Roman"/>
          <w:sz w:val="24"/>
          <w:szCs w:val="24"/>
          <w:lang w:val="en-US" w:eastAsia="zh-CN"/>
        </w:rPr>
        <w:t>构</w:t>
      </w:r>
      <w:r>
        <w:rPr>
          <w:rFonts w:hint="eastAsia" w:ascii="Times New Roman"/>
          <w:sz w:val="24"/>
          <w:szCs w:val="24"/>
        </w:rPr>
        <w:t>具有  履行本合同的资质条件，并承诺在合同履行期限保证资质有效。若因乙方原因（包括但不限于资质失效、被注销等）导致无法继续为甲方提供服务的，甲方有权单方解除合同，不予支付未付服务费，并要求乙方承担合同价20%的违约金，造成甲方损失（包括重新采购的差价等）的，乙方应足额向甲方赔偿。</w:t>
      </w:r>
    </w:p>
    <w:p w14:paraId="4CBD0AE0">
      <w:pPr>
        <w:spacing w:line="360" w:lineRule="auto"/>
        <w:ind w:firstLine="480" w:firstLineChars="200"/>
        <w:rPr>
          <w:rFonts w:hint="eastAsia" w:ascii="Times New Roman"/>
          <w:sz w:val="24"/>
          <w:szCs w:val="24"/>
        </w:rPr>
      </w:pPr>
    </w:p>
    <w:p w14:paraId="314E319B">
      <w:pPr>
        <w:spacing w:line="360" w:lineRule="auto"/>
        <w:ind w:firstLine="480" w:firstLineChars="200"/>
        <w:rPr>
          <w:rFonts w:hint="eastAsia" w:ascii="Times New Roman"/>
          <w:sz w:val="24"/>
          <w:szCs w:val="24"/>
        </w:rPr>
      </w:pPr>
    </w:p>
    <w:p w14:paraId="35DA6FF4">
      <w:pPr>
        <w:spacing w:line="360" w:lineRule="auto"/>
        <w:ind w:firstLine="482" w:firstLineChars="200"/>
        <w:rPr>
          <w:rFonts w:ascii="Times New Roman"/>
          <w:b/>
          <w:bCs/>
          <w:sz w:val="24"/>
          <w:szCs w:val="24"/>
        </w:rPr>
      </w:pPr>
      <w:r>
        <w:rPr>
          <w:rFonts w:ascii="Times New Roman"/>
          <w:b/>
          <w:bCs/>
          <w:sz w:val="24"/>
          <w:szCs w:val="24"/>
        </w:rPr>
        <w:t>第八条保密责任</w:t>
      </w:r>
    </w:p>
    <w:p w14:paraId="276F26DA">
      <w:pPr>
        <w:spacing w:line="360" w:lineRule="auto"/>
        <w:ind w:firstLine="480" w:firstLineChars="200"/>
        <w:rPr>
          <w:rFonts w:ascii="Times New Roman"/>
          <w:sz w:val="24"/>
          <w:szCs w:val="24"/>
        </w:rPr>
      </w:pPr>
      <w:r>
        <w:rPr>
          <w:rFonts w:ascii="Times New Roman"/>
          <w:sz w:val="24"/>
          <w:szCs w:val="24"/>
        </w:rPr>
        <w:t>1.乙方承诺对本项目涉及的所有信息(信息包括本合同及其所有附件和补充文件等)承担保密义务，在未征得甲方书面同意的情况下，不得向任意第三方披露或许可第三方使用。</w:t>
      </w:r>
    </w:p>
    <w:p w14:paraId="116F943E">
      <w:pPr>
        <w:spacing w:line="360" w:lineRule="auto"/>
        <w:ind w:firstLine="480" w:firstLineChars="200"/>
        <w:rPr>
          <w:rFonts w:ascii="Times New Roman"/>
          <w:sz w:val="24"/>
          <w:szCs w:val="24"/>
        </w:rPr>
      </w:pPr>
      <w:r>
        <w:rPr>
          <w:rFonts w:ascii="Times New Roman"/>
          <w:sz w:val="24"/>
          <w:szCs w:val="24"/>
        </w:rPr>
        <w:t>2.乙方承诺对本合同的全部条款承担保密义务，未经甲方书面许可，乙方不得以任何形式公开本合同及其相关附件内容。</w:t>
      </w:r>
    </w:p>
    <w:p w14:paraId="128E75CF">
      <w:pPr>
        <w:spacing w:line="360" w:lineRule="auto"/>
        <w:ind w:firstLine="480" w:firstLineChars="200"/>
        <w:rPr>
          <w:rFonts w:ascii="Times New Roman"/>
          <w:sz w:val="24"/>
          <w:szCs w:val="24"/>
        </w:rPr>
      </w:pPr>
      <w:r>
        <w:rPr>
          <w:rFonts w:ascii="Times New Roman"/>
          <w:sz w:val="24"/>
          <w:szCs w:val="24"/>
        </w:rPr>
        <w:t>3.乙方承诺严格要求参与项目的相关工作人员遵守本合同保密条款，并要 求其不得将相关资料泄露给第三方。</w:t>
      </w:r>
    </w:p>
    <w:p w14:paraId="73BB58C9">
      <w:pPr>
        <w:spacing w:line="360" w:lineRule="auto"/>
        <w:ind w:firstLine="480" w:firstLineChars="200"/>
        <w:rPr>
          <w:rFonts w:ascii="Times New Roman"/>
          <w:sz w:val="24"/>
          <w:szCs w:val="24"/>
        </w:rPr>
      </w:pPr>
      <w:r>
        <w:rPr>
          <w:rFonts w:ascii="Times New Roman"/>
          <w:sz w:val="24"/>
          <w:szCs w:val="24"/>
        </w:rPr>
        <w:t>4.本合同保密条款不因合同变更、修改或解除而失效，直至相关保密信息被合法公开之日止。</w:t>
      </w:r>
    </w:p>
    <w:p w14:paraId="063C682A">
      <w:pPr>
        <w:spacing w:line="360" w:lineRule="auto"/>
        <w:ind w:firstLine="480" w:firstLineChars="200"/>
        <w:rPr>
          <w:rFonts w:ascii="Times New Roman"/>
          <w:sz w:val="24"/>
          <w:szCs w:val="24"/>
        </w:rPr>
      </w:pPr>
      <w:r>
        <w:rPr>
          <w:rFonts w:ascii="Times New Roman"/>
          <w:sz w:val="24"/>
          <w:szCs w:val="24"/>
        </w:rPr>
        <w:t>5.出现泄密情况，乙方应按服务费总额的20%为标准向甲方支付违约金， 甲方实际损失高于违约金的，甲方有权另行追偿。</w:t>
      </w:r>
    </w:p>
    <w:p w14:paraId="2D3AC329">
      <w:pPr>
        <w:spacing w:line="360" w:lineRule="auto"/>
        <w:ind w:firstLine="480" w:firstLineChars="200"/>
        <w:rPr>
          <w:rFonts w:ascii="Times New Roman"/>
          <w:sz w:val="24"/>
          <w:szCs w:val="24"/>
        </w:rPr>
      </w:pPr>
    </w:p>
    <w:p w14:paraId="57AEDDCF">
      <w:pPr>
        <w:spacing w:line="360" w:lineRule="auto"/>
        <w:ind w:firstLine="482" w:firstLineChars="200"/>
        <w:rPr>
          <w:rFonts w:ascii="Times New Roman"/>
          <w:b/>
          <w:bCs/>
          <w:sz w:val="24"/>
          <w:szCs w:val="24"/>
        </w:rPr>
      </w:pPr>
      <w:r>
        <w:rPr>
          <w:rFonts w:ascii="Times New Roman"/>
          <w:b/>
          <w:bCs/>
          <w:sz w:val="24"/>
          <w:szCs w:val="24"/>
        </w:rPr>
        <w:t>第九条知识产权归属</w:t>
      </w:r>
    </w:p>
    <w:p w14:paraId="2CB0F4FB">
      <w:pPr>
        <w:numPr>
          <w:ilvl w:val="0"/>
          <w:numId w:val="0"/>
        </w:numPr>
        <w:spacing w:line="360" w:lineRule="auto"/>
        <w:ind w:firstLine="480" w:firstLineChars="200"/>
        <w:rPr>
          <w:rFonts w:ascii="Times New Roman"/>
          <w:sz w:val="24"/>
          <w:szCs w:val="24"/>
        </w:rPr>
      </w:pPr>
      <w:r>
        <w:rPr>
          <w:rFonts w:hint="eastAsia" w:ascii="Times New Roman"/>
          <w:sz w:val="24"/>
          <w:szCs w:val="24"/>
          <w:lang w:val="en-US" w:eastAsia="zh-CN"/>
        </w:rPr>
        <w:t>1.</w:t>
      </w:r>
      <w:r>
        <w:rPr>
          <w:rFonts w:ascii="Times New Roman"/>
          <w:sz w:val="24"/>
          <w:szCs w:val="24"/>
        </w:rPr>
        <w:t>双方确定，在本合同有效期内，乙方提交的服务工作成果、甲方利用乙方提交的服务工作成果所完成的新成果，均归甲方所有。</w:t>
      </w:r>
    </w:p>
    <w:p w14:paraId="031D334C">
      <w:pPr>
        <w:numPr>
          <w:ilvl w:val="0"/>
          <w:numId w:val="0"/>
        </w:numPr>
        <w:spacing w:line="360" w:lineRule="auto"/>
        <w:ind w:firstLine="480" w:firstLineChars="200"/>
        <w:rPr>
          <w:rFonts w:hint="eastAsia" w:ascii="Times New Roman"/>
          <w:sz w:val="24"/>
          <w:szCs w:val="24"/>
          <w:lang w:val="en-US" w:eastAsia="zh-CN"/>
        </w:rPr>
      </w:pPr>
      <w:r>
        <w:rPr>
          <w:rFonts w:hint="eastAsia" w:ascii="Times New Roman"/>
          <w:sz w:val="24"/>
          <w:szCs w:val="24"/>
          <w:lang w:val="en-US" w:eastAsia="zh-CN"/>
        </w:rPr>
        <w:t>2.</w:t>
      </w:r>
      <w:r>
        <w:rPr>
          <w:rFonts w:ascii="Times New Roman"/>
          <w:sz w:val="24"/>
          <w:szCs w:val="24"/>
        </w:rPr>
        <w:t>乙方应保证甲方在使用该服务工作成果</w:t>
      </w:r>
      <w:r>
        <w:rPr>
          <w:rFonts w:hint="eastAsia" w:ascii="Times New Roman"/>
          <w:sz w:val="24"/>
          <w:szCs w:val="24"/>
          <w:lang w:val="en-US" w:eastAsia="zh-CN"/>
        </w:rPr>
        <w:t>不侵犯第三方的合法权益，如第三方以本合同</w:t>
      </w:r>
      <w:r>
        <w:rPr>
          <w:rFonts w:ascii="Times New Roman"/>
          <w:sz w:val="24"/>
          <w:szCs w:val="24"/>
        </w:rPr>
        <w:t>服务工作成果</w:t>
      </w:r>
      <w:r>
        <w:rPr>
          <w:rFonts w:hint="eastAsia" w:ascii="Times New Roman"/>
          <w:sz w:val="24"/>
          <w:szCs w:val="24"/>
          <w:lang w:val="en-US" w:eastAsia="zh-CN"/>
        </w:rPr>
        <w:t>侵权为由提起侵权主张，乙方须与第三方交涉并承担由此发生的一切责任、费用和经济赔偿。由于乙方提供的</w:t>
      </w:r>
      <w:r>
        <w:rPr>
          <w:rFonts w:ascii="Times New Roman"/>
          <w:sz w:val="24"/>
          <w:szCs w:val="24"/>
        </w:rPr>
        <w:t>服务工作成果</w:t>
      </w:r>
      <w:r>
        <w:rPr>
          <w:rFonts w:hint="eastAsia" w:ascii="Times New Roman"/>
          <w:sz w:val="24"/>
          <w:szCs w:val="24"/>
          <w:lang w:val="en-US" w:eastAsia="zh-CN"/>
        </w:rPr>
        <w:t>的任何一部分不符合知识产权规定，由乙方承担因此给甲方造成的全部损失（包括但不限于甲方为维护自身权益所支付的律师费、诉讼费、鉴定费、差旅费以及甲方依法向第三方支付的赔偿款等全部费用）</w:t>
      </w:r>
      <w:r>
        <w:rPr>
          <w:rFonts w:ascii="Times New Roman"/>
          <w:sz w:val="24"/>
          <w:szCs w:val="24"/>
        </w:rPr>
        <w:t>。</w:t>
      </w:r>
      <w:r>
        <w:rPr>
          <w:rFonts w:hint="eastAsia" w:ascii="Times New Roman"/>
          <w:sz w:val="24"/>
          <w:szCs w:val="24"/>
          <w:lang w:val="en-US" w:eastAsia="zh-CN"/>
        </w:rPr>
        <w:t xml:space="preserve"> </w:t>
      </w:r>
    </w:p>
    <w:p w14:paraId="1907604A">
      <w:pPr>
        <w:numPr>
          <w:ilvl w:val="0"/>
          <w:numId w:val="0"/>
        </w:numPr>
        <w:spacing w:line="360" w:lineRule="auto"/>
        <w:rPr>
          <w:rFonts w:hint="default" w:ascii="Times New Roman" w:eastAsia="宋体"/>
          <w:sz w:val="24"/>
          <w:szCs w:val="24"/>
          <w:lang w:val="en-US" w:eastAsia="zh-CN"/>
        </w:rPr>
      </w:pPr>
      <w:r>
        <w:rPr>
          <w:rFonts w:hint="eastAsia" w:ascii="Times New Roman"/>
          <w:sz w:val="24"/>
          <w:szCs w:val="24"/>
          <w:lang w:val="en-US" w:eastAsia="zh-CN"/>
        </w:rPr>
        <w:t xml:space="preserve">  </w:t>
      </w:r>
    </w:p>
    <w:p w14:paraId="0C979CE5">
      <w:pPr>
        <w:spacing w:line="360" w:lineRule="auto"/>
        <w:ind w:firstLine="482" w:firstLineChars="200"/>
        <w:rPr>
          <w:rFonts w:ascii="Times New Roman"/>
          <w:b/>
          <w:bCs/>
          <w:sz w:val="24"/>
          <w:szCs w:val="24"/>
        </w:rPr>
      </w:pPr>
      <w:r>
        <w:rPr>
          <w:rFonts w:hint="eastAsia" w:ascii="Times New Roman"/>
          <w:b/>
          <w:bCs/>
          <w:sz w:val="24"/>
          <w:szCs w:val="24"/>
        </w:rPr>
        <w:t>第</w:t>
      </w:r>
      <w:r>
        <w:rPr>
          <w:rFonts w:hint="eastAsia" w:ascii="Times New Roman"/>
          <w:b/>
          <w:bCs/>
          <w:sz w:val="24"/>
          <w:szCs w:val="24"/>
          <w:lang w:val="en-US" w:eastAsia="zh-CN"/>
        </w:rPr>
        <w:t>十</w:t>
      </w:r>
      <w:r>
        <w:rPr>
          <w:rFonts w:hint="eastAsia" w:ascii="Times New Roman"/>
          <w:b/>
          <w:bCs/>
          <w:sz w:val="24"/>
          <w:szCs w:val="24"/>
        </w:rPr>
        <w:t>条 不可抗力</w:t>
      </w:r>
    </w:p>
    <w:p w14:paraId="20D2A3A5">
      <w:pPr>
        <w:spacing w:line="360" w:lineRule="auto"/>
        <w:ind w:firstLine="480" w:firstLineChars="200"/>
        <w:rPr>
          <w:rFonts w:hint="eastAsia" w:ascii="Times New Roman"/>
          <w:sz w:val="24"/>
          <w:szCs w:val="24"/>
        </w:rPr>
      </w:pPr>
      <w:r>
        <w:rPr>
          <w:rFonts w:hint="eastAsia" w:ascii="Times New Roman"/>
          <w:sz w:val="24"/>
          <w:szCs w:val="24"/>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0518F62B">
      <w:pPr>
        <w:spacing w:line="360" w:lineRule="auto"/>
        <w:ind w:firstLine="480" w:firstLineChars="200"/>
        <w:rPr>
          <w:rFonts w:hint="eastAsia" w:ascii="Times New Roman"/>
          <w:sz w:val="24"/>
          <w:szCs w:val="24"/>
        </w:rPr>
      </w:pPr>
    </w:p>
    <w:p w14:paraId="4BACA71A">
      <w:pPr>
        <w:spacing w:line="360" w:lineRule="auto"/>
        <w:ind w:firstLine="482" w:firstLineChars="200"/>
        <w:rPr>
          <w:rFonts w:ascii="Times New Roman"/>
          <w:b/>
          <w:bCs/>
          <w:sz w:val="24"/>
          <w:szCs w:val="24"/>
        </w:rPr>
      </w:pPr>
      <w:r>
        <w:rPr>
          <w:rFonts w:hint="eastAsia" w:ascii="Times New Roman"/>
          <w:b/>
          <w:bCs/>
          <w:sz w:val="24"/>
          <w:szCs w:val="24"/>
        </w:rPr>
        <w:t>第</w:t>
      </w:r>
      <w:r>
        <w:rPr>
          <w:rFonts w:hint="eastAsia" w:ascii="Times New Roman"/>
          <w:b/>
          <w:bCs/>
          <w:sz w:val="24"/>
          <w:szCs w:val="24"/>
          <w:lang w:val="en-US" w:eastAsia="zh-CN"/>
        </w:rPr>
        <w:t>十一</w:t>
      </w:r>
      <w:r>
        <w:rPr>
          <w:rFonts w:hint="eastAsia" w:ascii="Times New Roman"/>
          <w:b/>
          <w:bCs/>
          <w:sz w:val="24"/>
          <w:szCs w:val="24"/>
        </w:rPr>
        <w:t>条 其它</w:t>
      </w:r>
    </w:p>
    <w:p w14:paraId="28B85922">
      <w:pPr>
        <w:spacing w:line="360" w:lineRule="auto"/>
        <w:ind w:firstLine="480" w:firstLineChars="200"/>
        <w:rPr>
          <w:rFonts w:hint="eastAsia" w:ascii="Times New Roman"/>
          <w:sz w:val="24"/>
          <w:szCs w:val="24"/>
        </w:rPr>
      </w:pPr>
      <w:r>
        <w:rPr>
          <w:rFonts w:hint="eastAsia" w:ascii="Times New Roman"/>
          <w:sz w:val="24"/>
          <w:szCs w:val="24"/>
        </w:rPr>
        <w:t>1</w:t>
      </w:r>
      <w:r>
        <w:rPr>
          <w:rFonts w:hint="eastAsia" w:ascii="Times New Roman"/>
          <w:sz w:val="24"/>
          <w:szCs w:val="24"/>
          <w:lang w:eastAsia="zh-CN"/>
        </w:rPr>
        <w:t>.</w:t>
      </w:r>
      <w:r>
        <w:rPr>
          <w:rFonts w:hint="eastAsia" w:ascii="Times New Roman"/>
          <w:sz w:val="24"/>
          <w:szCs w:val="24"/>
        </w:rPr>
        <w:t>本合同如有未尽事宜，双方可另行协商，协商后所签订的补充协议与本合同具有同等效力。</w:t>
      </w:r>
    </w:p>
    <w:p w14:paraId="24B927AB">
      <w:pPr>
        <w:spacing w:line="360" w:lineRule="auto"/>
        <w:ind w:firstLine="480" w:firstLineChars="200"/>
        <w:rPr>
          <w:rFonts w:hint="default" w:ascii="Times New Roman" w:eastAsia="宋体"/>
          <w:sz w:val="24"/>
          <w:szCs w:val="24"/>
          <w:lang w:val="en-US" w:eastAsia="zh-CN"/>
        </w:rPr>
      </w:pPr>
      <w:r>
        <w:rPr>
          <w:rFonts w:hint="eastAsia" w:ascii="Times New Roman"/>
          <w:sz w:val="24"/>
          <w:szCs w:val="24"/>
          <w:lang w:val="en-US" w:eastAsia="zh-CN"/>
        </w:rPr>
        <w:t>2.甲方指定</w:t>
      </w:r>
      <w:r>
        <w:rPr>
          <w:rFonts w:hint="eastAsia" w:ascii="Times New Roman"/>
          <w:sz w:val="24"/>
          <w:szCs w:val="24"/>
          <w:highlight w:val="yellow"/>
          <w:lang w:val="en-US" w:eastAsia="zh-CN"/>
        </w:rPr>
        <w:t>【姓名：   ，联系方式：   】</w:t>
      </w:r>
      <w:r>
        <w:rPr>
          <w:rFonts w:hint="eastAsia" w:ascii="Times New Roman"/>
          <w:sz w:val="24"/>
          <w:szCs w:val="24"/>
          <w:lang w:val="en-US" w:eastAsia="zh-CN"/>
        </w:rPr>
        <w:t>为本项目的联系人，代表甲方与乙方进行沟通、联络；乙方指定</w:t>
      </w:r>
      <w:r>
        <w:rPr>
          <w:rFonts w:hint="eastAsia" w:ascii="Times New Roman"/>
          <w:sz w:val="24"/>
          <w:szCs w:val="24"/>
          <w:highlight w:val="yellow"/>
          <w:lang w:val="en-US" w:eastAsia="zh-CN"/>
        </w:rPr>
        <w:t>【姓名：   ，联系方式：   】</w:t>
      </w:r>
      <w:r>
        <w:rPr>
          <w:rFonts w:hint="eastAsia" w:ascii="Times New Roman"/>
          <w:sz w:val="24"/>
          <w:szCs w:val="24"/>
          <w:lang w:val="en-US" w:eastAsia="zh-CN"/>
        </w:rPr>
        <w:t>，作为本项目的联系人，代表乙方与甲方进行沟通、联络。</w:t>
      </w:r>
    </w:p>
    <w:p w14:paraId="5354E3CC">
      <w:pPr>
        <w:spacing w:line="360" w:lineRule="auto"/>
        <w:ind w:firstLine="480" w:firstLineChars="200"/>
        <w:rPr>
          <w:rFonts w:ascii="Times New Roman"/>
          <w:sz w:val="24"/>
          <w:szCs w:val="24"/>
        </w:rPr>
      </w:pPr>
      <w:r>
        <w:rPr>
          <w:rFonts w:hint="eastAsia" w:ascii="Times New Roman"/>
          <w:sz w:val="24"/>
          <w:szCs w:val="24"/>
          <w:lang w:val="en-US" w:eastAsia="zh-CN"/>
        </w:rPr>
        <w:t>3.</w:t>
      </w:r>
      <w:r>
        <w:rPr>
          <w:rFonts w:hint="eastAsia" w:ascii="Times New Roman"/>
          <w:sz w:val="24"/>
          <w:szCs w:val="24"/>
        </w:rPr>
        <w:t>双方因合同履行相关事宜发生争议的，由双方友好协商解决，若协商不成，任何一方有权向甲方住所地有管辖权的人民法院提出诉讼解决。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4DD0939B">
      <w:pPr>
        <w:spacing w:line="360" w:lineRule="auto"/>
        <w:ind w:firstLine="480" w:firstLineChars="200"/>
        <w:rPr>
          <w:rFonts w:ascii="Times New Roman"/>
          <w:sz w:val="24"/>
          <w:szCs w:val="24"/>
        </w:rPr>
      </w:pPr>
      <w:r>
        <w:rPr>
          <w:rFonts w:hint="eastAsia" w:ascii="Times New Roman"/>
          <w:sz w:val="24"/>
          <w:szCs w:val="24"/>
          <w:lang w:val="en-US" w:eastAsia="zh-CN"/>
        </w:rPr>
        <w:t>4.</w:t>
      </w:r>
      <w:r>
        <w:rPr>
          <w:rFonts w:hint="eastAsia" w:ascii="Times New Roman"/>
          <w:sz w:val="24"/>
          <w:szCs w:val="24"/>
        </w:rPr>
        <w:t>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如乙方因违反本条款规定，造成甲方损失或被第三方追偿的，甲方有权向乙方追偿，甲方可直接从应付款项中扣除。同时，乙方应按照合同价的</w:t>
      </w:r>
      <w:r>
        <w:rPr>
          <w:rFonts w:hint="eastAsia" w:ascii="Times New Roman"/>
          <w:sz w:val="24"/>
          <w:szCs w:val="24"/>
          <w:lang w:val="en-US" w:eastAsia="zh-CN"/>
        </w:rPr>
        <w:t>2</w:t>
      </w:r>
      <w:r>
        <w:rPr>
          <w:rFonts w:hint="eastAsia" w:ascii="Times New Roman"/>
          <w:sz w:val="24"/>
          <w:szCs w:val="24"/>
        </w:rPr>
        <w:t>0 %向甲方支付违约金，如违约金不足以弥补损失的，甲方可要求乙方继续赔偿损失，并承担由此引起的一切法律责任和费用，包括但不限于甲方为处理纠纷所产生的诉讼费、鉴定费、担保费、赔偿金、律师费、行政部门的罚款等。乙方仍必须继续履行或采取补救措施，并不得因承担了违约责任，而减少改进及免除继续承担责任的义务。</w:t>
      </w:r>
    </w:p>
    <w:p w14:paraId="72BA7A82">
      <w:pPr>
        <w:spacing w:line="360" w:lineRule="auto"/>
        <w:ind w:firstLine="480" w:firstLineChars="200"/>
        <w:rPr>
          <w:rFonts w:ascii="Times New Roman"/>
          <w:sz w:val="24"/>
          <w:szCs w:val="24"/>
        </w:rPr>
      </w:pPr>
      <w:r>
        <w:rPr>
          <w:rFonts w:hint="eastAsia" w:ascii="Times New Roman"/>
          <w:color w:val="000000"/>
          <w:sz w:val="24"/>
          <w:szCs w:val="24"/>
          <w:lang w:val="en-US" w:eastAsia="zh-CN"/>
        </w:rPr>
        <w:t>5.</w:t>
      </w:r>
      <w:r>
        <w:rPr>
          <w:rFonts w:ascii="Times New Roman"/>
          <w:color w:val="000000"/>
          <w:sz w:val="24"/>
          <w:szCs w:val="24"/>
        </w:rPr>
        <w:t>本合同一式</w:t>
      </w:r>
      <w:r>
        <w:rPr>
          <w:rFonts w:hint="eastAsia" w:ascii="Times New Roman"/>
          <w:color w:val="000000"/>
          <w:sz w:val="24"/>
          <w:szCs w:val="24"/>
          <w:u w:val="single"/>
        </w:rPr>
        <w:t xml:space="preserve"> 叁 </w:t>
      </w:r>
      <w:r>
        <w:rPr>
          <w:rFonts w:ascii="Times New Roman"/>
          <w:color w:val="000000"/>
          <w:sz w:val="24"/>
          <w:szCs w:val="24"/>
        </w:rPr>
        <w:t>份，甲方执</w:t>
      </w:r>
      <w:r>
        <w:rPr>
          <w:rFonts w:ascii="Times New Roman"/>
          <w:color w:val="000000"/>
          <w:sz w:val="24"/>
          <w:szCs w:val="24"/>
          <w:u w:val="single"/>
        </w:rPr>
        <w:t xml:space="preserve"> </w:t>
      </w:r>
      <w:r>
        <w:rPr>
          <w:rFonts w:hint="eastAsia" w:ascii="Times New Roman"/>
          <w:color w:val="000000"/>
          <w:sz w:val="24"/>
          <w:szCs w:val="24"/>
          <w:u w:val="single"/>
        </w:rPr>
        <w:t>贰</w:t>
      </w:r>
      <w:r>
        <w:rPr>
          <w:rFonts w:ascii="Times New Roman"/>
          <w:color w:val="000000"/>
          <w:sz w:val="24"/>
          <w:szCs w:val="24"/>
          <w:u w:val="single"/>
        </w:rPr>
        <w:t xml:space="preserve"> </w:t>
      </w:r>
      <w:r>
        <w:rPr>
          <w:rFonts w:ascii="Times New Roman"/>
          <w:color w:val="000000"/>
          <w:sz w:val="24"/>
          <w:szCs w:val="24"/>
        </w:rPr>
        <w:t>份，乙方执</w:t>
      </w:r>
      <w:r>
        <w:rPr>
          <w:rFonts w:hint="eastAsia" w:ascii="Times New Roman"/>
          <w:color w:val="000000"/>
          <w:sz w:val="24"/>
          <w:szCs w:val="24"/>
          <w:u w:val="single"/>
        </w:rPr>
        <w:t xml:space="preserve"> 壹 </w:t>
      </w:r>
      <w:r>
        <w:rPr>
          <w:rFonts w:ascii="Times New Roman"/>
          <w:color w:val="000000"/>
          <w:sz w:val="24"/>
          <w:szCs w:val="24"/>
        </w:rPr>
        <w:t>份，</w:t>
      </w:r>
      <w:r>
        <w:rPr>
          <w:rFonts w:hint="eastAsia" w:ascii="Times New Roman"/>
          <w:sz w:val="24"/>
          <w:szCs w:val="24"/>
        </w:rPr>
        <w:t>具有同等法律效力。对合同内容，双方均有保密义务。双方因本合同所负有的保密义务，不随本合同的终止而终止。本合同经双方法定代表人或负责人签字并盖章后生效。</w:t>
      </w:r>
    </w:p>
    <w:p w14:paraId="20F6F017">
      <w:pPr>
        <w:spacing w:line="360" w:lineRule="auto"/>
        <w:ind w:firstLine="480" w:firstLineChars="200"/>
        <w:rPr>
          <w:rFonts w:ascii="Times New Roman"/>
          <w:sz w:val="24"/>
          <w:szCs w:val="24"/>
        </w:rPr>
      </w:pPr>
      <w:r>
        <w:rPr>
          <w:rFonts w:hint="eastAsia" w:ascii="Times New Roman"/>
          <w:sz w:val="24"/>
          <w:szCs w:val="24"/>
          <w:lang w:val="en-US" w:eastAsia="zh-CN"/>
        </w:rPr>
        <w:t>6.</w:t>
      </w:r>
      <w:r>
        <w:rPr>
          <w:rFonts w:hint="eastAsia" w:ascii="Times New Roman"/>
          <w:sz w:val="24"/>
          <w:szCs w:val="24"/>
        </w:rPr>
        <w:t>乙方确认：本合同中列明的乙方“地址”为有效的收件地址，甲方对乙方的相关通知、函件等可通过特快专递方式送达至该地址。甲方通过特快专递方式向乙方“地址”发出相关通知、函件等3</w:t>
      </w:r>
      <w:r>
        <w:rPr>
          <w:rFonts w:hint="eastAsia" w:ascii="Times New Roman"/>
          <w:sz w:val="24"/>
          <w:szCs w:val="24"/>
          <w:lang w:eastAsia="zh-CN"/>
        </w:rPr>
        <w:t>日</w:t>
      </w:r>
      <w:r>
        <w:rPr>
          <w:rFonts w:hint="eastAsia" w:ascii="Times New Roman"/>
          <w:sz w:val="24"/>
          <w:szCs w:val="24"/>
        </w:rPr>
        <w:t>后，即视为有效送达。乙方更换地址的，应该3日内书面告知甲方。</w:t>
      </w:r>
    </w:p>
    <w:p w14:paraId="07B4CC9E">
      <w:pPr>
        <w:spacing w:line="360" w:lineRule="auto"/>
        <w:ind w:firstLine="480" w:firstLineChars="200"/>
        <w:rPr>
          <w:rFonts w:ascii="Times New Roman"/>
          <w:sz w:val="24"/>
          <w:szCs w:val="24"/>
        </w:rPr>
      </w:pPr>
      <w:r>
        <w:rPr>
          <w:rFonts w:hint="eastAsia" w:ascii="Times New Roman"/>
          <w:sz w:val="24"/>
          <w:szCs w:val="24"/>
          <w:lang w:val="en-US" w:eastAsia="zh-CN"/>
        </w:rPr>
        <w:t>7.</w:t>
      </w:r>
      <w:r>
        <w:rPr>
          <w:rFonts w:hint="eastAsia" w:ascii="Times New Roman"/>
          <w:sz w:val="24"/>
          <w:szCs w:val="24"/>
        </w:rPr>
        <w:t>合同履约过程中，若发现同一种货物或服务存在有选择性的报价或不是固定的报价的，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14:paraId="35AFBB65">
      <w:pPr>
        <w:spacing w:line="360" w:lineRule="auto"/>
        <w:ind w:firstLine="480" w:firstLineChars="200"/>
        <w:rPr>
          <w:rFonts w:ascii="Times New Roman"/>
          <w:sz w:val="24"/>
          <w:szCs w:val="24"/>
        </w:rPr>
      </w:pPr>
    </w:p>
    <w:p w14:paraId="35B95D87">
      <w:pPr>
        <w:spacing w:line="360" w:lineRule="auto"/>
        <w:ind w:firstLine="480" w:firstLineChars="200"/>
        <w:rPr>
          <w:rFonts w:hint="eastAsia" w:ascii="Times New Roman"/>
          <w:sz w:val="24"/>
          <w:szCs w:val="24"/>
          <w:lang w:eastAsia="zh-CN"/>
        </w:rPr>
      </w:pPr>
      <w:r>
        <w:rPr>
          <w:rFonts w:hint="eastAsia" w:ascii="Times New Roman"/>
          <w:sz w:val="24"/>
          <w:szCs w:val="24"/>
        </w:rPr>
        <w:t>附件：</w:t>
      </w:r>
      <w:r>
        <w:rPr>
          <w:rFonts w:hint="eastAsia" w:ascii="Times New Roman"/>
          <w:sz w:val="24"/>
          <w:szCs w:val="24"/>
          <w:lang w:val="en-US" w:eastAsia="zh-CN"/>
        </w:rPr>
        <w:t>阳光合作告知函</w:t>
      </w:r>
    </w:p>
    <w:p w14:paraId="6234AEBE">
      <w:pPr>
        <w:spacing w:line="360" w:lineRule="auto"/>
        <w:ind w:firstLine="480" w:firstLineChars="200"/>
        <w:rPr>
          <w:rFonts w:hint="eastAsia" w:ascii="Times New Roman" w:eastAsia="宋体"/>
          <w:sz w:val="24"/>
          <w:szCs w:val="24"/>
          <w:lang w:eastAsia="zh-CN"/>
        </w:rPr>
      </w:pPr>
    </w:p>
    <w:p w14:paraId="72F0E109">
      <w:pPr>
        <w:pStyle w:val="40"/>
        <w:spacing w:line="360" w:lineRule="auto"/>
        <w:ind w:firstLine="0" w:firstLineChars="0"/>
        <w:rPr>
          <w:rFonts w:ascii="Times New Roman"/>
          <w:b/>
          <w:color w:val="000000"/>
          <w:sz w:val="24"/>
          <w:szCs w:val="24"/>
        </w:rPr>
      </w:pPr>
    </w:p>
    <w:p w14:paraId="3BA618E6">
      <w:pPr>
        <w:pStyle w:val="40"/>
        <w:spacing w:line="360" w:lineRule="auto"/>
        <w:ind w:firstLineChars="0"/>
        <w:rPr>
          <w:rFonts w:ascii="Times New Roman"/>
          <w:b/>
          <w:color w:val="000000"/>
          <w:sz w:val="24"/>
          <w:szCs w:val="24"/>
        </w:rPr>
      </w:pPr>
      <w:r>
        <w:rPr>
          <w:rFonts w:ascii="Times New Roman"/>
          <w:b/>
          <w:color w:val="000000"/>
          <w:sz w:val="24"/>
          <w:szCs w:val="24"/>
        </w:rPr>
        <w:t>（以下无正文）</w:t>
      </w:r>
    </w:p>
    <w:p w14:paraId="7567F812">
      <w:pPr>
        <w:spacing w:line="360" w:lineRule="auto"/>
        <w:ind w:firstLine="480" w:firstLineChars="200"/>
        <w:rPr>
          <w:rFonts w:ascii="Times New Roman"/>
          <w:sz w:val="24"/>
          <w:szCs w:val="24"/>
        </w:rPr>
      </w:pPr>
    </w:p>
    <w:p w14:paraId="765BEB3B">
      <w:pPr>
        <w:spacing w:line="360" w:lineRule="auto"/>
        <w:ind w:left="6842" w:leftChars="40" w:right="-552" w:rightChars="-230" w:hanging="6746" w:hangingChars="2800"/>
        <w:rPr>
          <w:rFonts w:ascii="Times New Roman"/>
          <w:b/>
          <w:sz w:val="24"/>
          <w:szCs w:val="24"/>
        </w:rPr>
      </w:pPr>
    </w:p>
    <w:tbl>
      <w:tblPr>
        <w:tblStyle w:val="18"/>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27EDE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noWrap w:val="0"/>
            <w:tcMar>
              <w:top w:w="0" w:type="dxa"/>
              <w:left w:w="57" w:type="dxa"/>
              <w:bottom w:w="0" w:type="dxa"/>
              <w:right w:w="57" w:type="dxa"/>
            </w:tcMar>
            <w:vAlign w:val="top"/>
          </w:tcPr>
          <w:p w14:paraId="75E89FD0">
            <w:pPr>
              <w:spacing w:line="360" w:lineRule="auto"/>
              <w:rPr>
                <w:rFonts w:hint="eastAsia" w:ascii="Times New Roman" w:eastAsia="宋体"/>
                <w:kern w:val="2"/>
                <w:sz w:val="24"/>
                <w:szCs w:val="24"/>
                <w:lang w:eastAsia="zh-CN"/>
              </w:rPr>
            </w:pPr>
            <w:r>
              <w:rPr>
                <w:rFonts w:ascii="Times New Roman"/>
                <w:kern w:val="2"/>
                <w:sz w:val="24"/>
                <w:szCs w:val="24"/>
              </w:rPr>
              <w:t>甲方（盖章）：</w:t>
            </w:r>
            <w:r>
              <w:rPr>
                <w:rFonts w:hint="eastAsia" w:ascii="Times New Roman"/>
                <w:kern w:val="2"/>
                <w:sz w:val="24"/>
                <w:szCs w:val="24"/>
                <w:lang w:eastAsia="zh-CN"/>
              </w:rPr>
              <w:t>东莞市水务环境投资控股集团有限公司</w:t>
            </w:r>
          </w:p>
        </w:tc>
        <w:tc>
          <w:tcPr>
            <w:tcW w:w="5102" w:type="dxa"/>
            <w:tcBorders>
              <w:tl2br w:val="nil"/>
              <w:tr2bl w:val="nil"/>
            </w:tcBorders>
            <w:noWrap w:val="0"/>
            <w:vAlign w:val="top"/>
          </w:tcPr>
          <w:p w14:paraId="042F1ADA">
            <w:pPr>
              <w:spacing w:line="360" w:lineRule="auto"/>
              <w:rPr>
                <w:rFonts w:hint="default" w:ascii="Times New Roman" w:eastAsia="宋体"/>
                <w:kern w:val="2"/>
                <w:sz w:val="24"/>
                <w:szCs w:val="24"/>
                <w:lang w:val="en-US" w:eastAsia="zh-CN"/>
              </w:rPr>
            </w:pPr>
            <w:r>
              <w:rPr>
                <w:rFonts w:ascii="Times New Roman"/>
                <w:kern w:val="2"/>
                <w:sz w:val="24"/>
                <w:szCs w:val="24"/>
              </w:rPr>
              <w:t>乙方（盖章）：</w:t>
            </w:r>
          </w:p>
        </w:tc>
      </w:tr>
      <w:tr w14:paraId="0FE43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noWrap w:val="0"/>
            <w:tcMar>
              <w:top w:w="0" w:type="dxa"/>
              <w:left w:w="57" w:type="dxa"/>
              <w:bottom w:w="0" w:type="dxa"/>
              <w:right w:w="57" w:type="dxa"/>
            </w:tcMar>
            <w:vAlign w:val="top"/>
          </w:tcPr>
          <w:p w14:paraId="6300D367">
            <w:pPr>
              <w:spacing w:line="360" w:lineRule="auto"/>
              <w:rPr>
                <w:rFonts w:ascii="Times New Roman"/>
                <w:kern w:val="2"/>
                <w:sz w:val="24"/>
                <w:szCs w:val="24"/>
              </w:rPr>
            </w:pPr>
            <w:r>
              <w:rPr>
                <w:rFonts w:ascii="Times New Roman"/>
                <w:kern w:val="2"/>
                <w:sz w:val="24"/>
                <w:szCs w:val="24"/>
              </w:rPr>
              <w:t>法定代表（或负责）人：</w:t>
            </w:r>
          </w:p>
        </w:tc>
        <w:tc>
          <w:tcPr>
            <w:tcW w:w="5102" w:type="dxa"/>
            <w:tcBorders>
              <w:tl2br w:val="nil"/>
              <w:tr2bl w:val="nil"/>
            </w:tcBorders>
            <w:noWrap w:val="0"/>
            <w:vAlign w:val="top"/>
          </w:tcPr>
          <w:p w14:paraId="2C8D51EC">
            <w:pPr>
              <w:spacing w:line="360" w:lineRule="auto"/>
              <w:rPr>
                <w:rFonts w:ascii="Times New Roman"/>
                <w:kern w:val="2"/>
                <w:sz w:val="24"/>
                <w:szCs w:val="24"/>
              </w:rPr>
            </w:pPr>
            <w:r>
              <w:rPr>
                <w:rFonts w:ascii="Times New Roman"/>
                <w:kern w:val="2"/>
                <w:sz w:val="24"/>
                <w:szCs w:val="24"/>
              </w:rPr>
              <w:t>法定代表（或负责）人：</w:t>
            </w:r>
          </w:p>
        </w:tc>
      </w:tr>
      <w:tr w14:paraId="43E1A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noWrap w:val="0"/>
            <w:tcMar>
              <w:top w:w="0" w:type="dxa"/>
              <w:left w:w="57" w:type="dxa"/>
              <w:bottom w:w="0" w:type="dxa"/>
              <w:right w:w="57" w:type="dxa"/>
            </w:tcMar>
            <w:vAlign w:val="top"/>
          </w:tcPr>
          <w:p w14:paraId="08507894">
            <w:pPr>
              <w:spacing w:line="360" w:lineRule="auto"/>
              <w:rPr>
                <w:rFonts w:ascii="Times New Roman"/>
                <w:kern w:val="2"/>
                <w:sz w:val="24"/>
                <w:szCs w:val="24"/>
              </w:rPr>
            </w:pPr>
            <w:r>
              <w:rPr>
                <w:rFonts w:ascii="Times New Roman"/>
                <w:kern w:val="2"/>
                <w:sz w:val="24"/>
                <w:szCs w:val="24"/>
              </w:rPr>
              <w:t>地址：</w:t>
            </w:r>
            <w:r>
              <w:rPr>
                <w:rFonts w:hint="eastAsia" w:ascii="宋体" w:hAnsi="宋体" w:eastAsia="宋体" w:cs="宋体"/>
                <w:color w:val="000000"/>
                <w:kern w:val="2"/>
                <w:lang w:val="en-US" w:eastAsia="zh-CN"/>
              </w:rPr>
              <w:t>东莞市东城街道育华路1号二楼</w:t>
            </w:r>
          </w:p>
          <w:p w14:paraId="48B98F4D">
            <w:pPr>
              <w:spacing w:line="360" w:lineRule="auto"/>
              <w:ind w:firstLine="720" w:firstLineChars="300"/>
              <w:rPr>
                <w:rFonts w:ascii="Times New Roman"/>
                <w:kern w:val="2"/>
                <w:sz w:val="24"/>
                <w:szCs w:val="24"/>
              </w:rPr>
            </w:pPr>
          </w:p>
        </w:tc>
        <w:tc>
          <w:tcPr>
            <w:tcW w:w="5102" w:type="dxa"/>
            <w:tcBorders>
              <w:tl2br w:val="nil"/>
              <w:tr2bl w:val="nil"/>
            </w:tcBorders>
            <w:noWrap w:val="0"/>
            <w:vAlign w:val="top"/>
          </w:tcPr>
          <w:p w14:paraId="30D57C24">
            <w:pPr>
              <w:spacing w:line="360" w:lineRule="auto"/>
              <w:rPr>
                <w:rFonts w:hint="default" w:ascii="Times New Roman" w:eastAsia="宋体"/>
                <w:kern w:val="2"/>
                <w:sz w:val="24"/>
                <w:szCs w:val="24"/>
                <w:lang w:val="en-US" w:eastAsia="zh-CN"/>
              </w:rPr>
            </w:pPr>
            <w:r>
              <w:rPr>
                <w:rFonts w:ascii="Times New Roman"/>
                <w:kern w:val="2"/>
                <w:sz w:val="24"/>
                <w:szCs w:val="24"/>
              </w:rPr>
              <w:t>地址：</w:t>
            </w:r>
          </w:p>
        </w:tc>
      </w:tr>
      <w:tr w14:paraId="7907C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noWrap w:val="0"/>
            <w:tcMar>
              <w:top w:w="0" w:type="dxa"/>
              <w:left w:w="57" w:type="dxa"/>
              <w:bottom w:w="0" w:type="dxa"/>
              <w:right w:w="57" w:type="dxa"/>
            </w:tcMar>
            <w:vAlign w:val="top"/>
          </w:tcPr>
          <w:p w14:paraId="516C27BB">
            <w:pPr>
              <w:spacing w:line="360" w:lineRule="auto"/>
              <w:rPr>
                <w:rFonts w:ascii="Times New Roman"/>
                <w:kern w:val="2"/>
                <w:sz w:val="24"/>
                <w:szCs w:val="24"/>
              </w:rPr>
            </w:pPr>
          </w:p>
        </w:tc>
        <w:tc>
          <w:tcPr>
            <w:tcW w:w="5102" w:type="dxa"/>
            <w:tcBorders>
              <w:tl2br w:val="nil"/>
              <w:tr2bl w:val="nil"/>
            </w:tcBorders>
            <w:noWrap w:val="0"/>
            <w:vAlign w:val="top"/>
          </w:tcPr>
          <w:p w14:paraId="6B12951C">
            <w:pPr>
              <w:spacing w:line="360" w:lineRule="auto"/>
              <w:rPr>
                <w:rFonts w:hint="default" w:ascii="Times New Roman" w:eastAsia="宋体"/>
                <w:kern w:val="2"/>
                <w:sz w:val="24"/>
                <w:szCs w:val="24"/>
                <w:lang w:val="en-US" w:eastAsia="zh-CN"/>
              </w:rPr>
            </w:pPr>
            <w:r>
              <w:rPr>
                <w:rFonts w:ascii="Times New Roman"/>
                <w:kern w:val="2"/>
                <w:sz w:val="24"/>
                <w:szCs w:val="24"/>
              </w:rPr>
              <w:t>电话：</w:t>
            </w:r>
          </w:p>
        </w:tc>
      </w:tr>
      <w:tr w14:paraId="33BC7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102" w:type="dxa"/>
            <w:tcBorders>
              <w:tl2br w:val="nil"/>
              <w:tr2bl w:val="nil"/>
            </w:tcBorders>
            <w:noWrap w:val="0"/>
            <w:tcMar>
              <w:top w:w="0" w:type="dxa"/>
              <w:left w:w="57" w:type="dxa"/>
              <w:bottom w:w="0" w:type="dxa"/>
              <w:right w:w="57" w:type="dxa"/>
            </w:tcMar>
            <w:vAlign w:val="top"/>
          </w:tcPr>
          <w:p w14:paraId="3978B41F">
            <w:pPr>
              <w:spacing w:line="360" w:lineRule="auto"/>
              <w:rPr>
                <w:rFonts w:ascii="Times New Roman"/>
                <w:kern w:val="2"/>
                <w:sz w:val="24"/>
                <w:szCs w:val="24"/>
              </w:rPr>
            </w:pPr>
          </w:p>
        </w:tc>
        <w:tc>
          <w:tcPr>
            <w:tcW w:w="5102" w:type="dxa"/>
            <w:tcBorders>
              <w:tl2br w:val="nil"/>
              <w:tr2bl w:val="nil"/>
            </w:tcBorders>
            <w:noWrap w:val="0"/>
            <w:vAlign w:val="top"/>
          </w:tcPr>
          <w:p w14:paraId="44635B1A">
            <w:pPr>
              <w:spacing w:line="360" w:lineRule="auto"/>
              <w:rPr>
                <w:rFonts w:ascii="Times New Roman"/>
                <w:kern w:val="2"/>
                <w:sz w:val="24"/>
                <w:szCs w:val="24"/>
              </w:rPr>
            </w:pPr>
            <w:r>
              <w:rPr>
                <w:rFonts w:ascii="Times New Roman"/>
                <w:kern w:val="2"/>
                <w:sz w:val="24"/>
                <w:szCs w:val="24"/>
              </w:rPr>
              <w:t>名称：</w:t>
            </w:r>
          </w:p>
        </w:tc>
      </w:tr>
      <w:tr w14:paraId="105BF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noWrap w:val="0"/>
            <w:tcMar>
              <w:top w:w="0" w:type="dxa"/>
              <w:left w:w="57" w:type="dxa"/>
              <w:bottom w:w="0" w:type="dxa"/>
              <w:right w:w="57" w:type="dxa"/>
            </w:tcMar>
            <w:vAlign w:val="top"/>
          </w:tcPr>
          <w:p w14:paraId="078E66CA">
            <w:pPr>
              <w:spacing w:line="360" w:lineRule="auto"/>
              <w:rPr>
                <w:rFonts w:ascii="Times New Roman"/>
                <w:kern w:val="2"/>
                <w:sz w:val="24"/>
                <w:szCs w:val="24"/>
              </w:rPr>
            </w:pPr>
          </w:p>
        </w:tc>
        <w:tc>
          <w:tcPr>
            <w:tcW w:w="5102" w:type="dxa"/>
            <w:tcBorders>
              <w:tl2br w:val="nil"/>
              <w:tr2bl w:val="nil"/>
            </w:tcBorders>
            <w:noWrap w:val="0"/>
            <w:vAlign w:val="top"/>
          </w:tcPr>
          <w:p w14:paraId="5D457570">
            <w:pPr>
              <w:spacing w:line="360" w:lineRule="auto"/>
              <w:rPr>
                <w:rFonts w:ascii="Times New Roman"/>
                <w:kern w:val="2"/>
                <w:sz w:val="24"/>
                <w:szCs w:val="24"/>
              </w:rPr>
            </w:pPr>
            <w:r>
              <w:rPr>
                <w:rFonts w:ascii="Times New Roman"/>
                <w:kern w:val="2"/>
                <w:sz w:val="24"/>
                <w:szCs w:val="24"/>
              </w:rPr>
              <w:t>开户银行：</w:t>
            </w:r>
          </w:p>
        </w:tc>
      </w:tr>
      <w:tr w14:paraId="69F54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noWrap w:val="0"/>
            <w:tcMar>
              <w:top w:w="0" w:type="dxa"/>
              <w:left w:w="57" w:type="dxa"/>
              <w:bottom w:w="0" w:type="dxa"/>
              <w:right w:w="57" w:type="dxa"/>
            </w:tcMar>
            <w:vAlign w:val="top"/>
          </w:tcPr>
          <w:p w14:paraId="16FFAFE0">
            <w:pPr>
              <w:spacing w:line="360" w:lineRule="auto"/>
              <w:rPr>
                <w:rFonts w:ascii="Times New Roman"/>
                <w:kern w:val="2"/>
                <w:sz w:val="24"/>
                <w:szCs w:val="24"/>
              </w:rPr>
            </w:pPr>
          </w:p>
        </w:tc>
        <w:tc>
          <w:tcPr>
            <w:tcW w:w="5102" w:type="dxa"/>
            <w:tcBorders>
              <w:tl2br w:val="nil"/>
              <w:tr2bl w:val="nil"/>
            </w:tcBorders>
            <w:noWrap w:val="0"/>
            <w:vAlign w:val="top"/>
          </w:tcPr>
          <w:p w14:paraId="3B476A17">
            <w:pPr>
              <w:spacing w:line="360" w:lineRule="auto"/>
              <w:rPr>
                <w:rFonts w:ascii="Times New Roman"/>
                <w:kern w:val="2"/>
                <w:sz w:val="24"/>
                <w:szCs w:val="24"/>
              </w:rPr>
            </w:pPr>
            <w:r>
              <w:rPr>
                <w:rFonts w:ascii="Times New Roman"/>
                <w:kern w:val="2"/>
                <w:sz w:val="24"/>
                <w:szCs w:val="24"/>
              </w:rPr>
              <w:t>银行账号：</w:t>
            </w:r>
          </w:p>
        </w:tc>
      </w:tr>
      <w:tr w14:paraId="70CDD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noWrap w:val="0"/>
            <w:tcMar>
              <w:top w:w="0" w:type="dxa"/>
              <w:left w:w="57" w:type="dxa"/>
              <w:bottom w:w="0" w:type="dxa"/>
              <w:right w:w="57" w:type="dxa"/>
            </w:tcMar>
            <w:vAlign w:val="top"/>
          </w:tcPr>
          <w:p w14:paraId="310A5D48">
            <w:pPr>
              <w:spacing w:line="360" w:lineRule="auto"/>
              <w:rPr>
                <w:rFonts w:ascii="Times New Roman"/>
                <w:kern w:val="2"/>
                <w:sz w:val="24"/>
                <w:szCs w:val="24"/>
              </w:rPr>
            </w:pPr>
          </w:p>
        </w:tc>
        <w:tc>
          <w:tcPr>
            <w:tcW w:w="5102" w:type="dxa"/>
            <w:tcBorders>
              <w:tl2br w:val="nil"/>
              <w:tr2bl w:val="nil"/>
            </w:tcBorders>
            <w:noWrap w:val="0"/>
            <w:vAlign w:val="top"/>
          </w:tcPr>
          <w:p w14:paraId="711F057C">
            <w:pPr>
              <w:spacing w:line="360" w:lineRule="auto"/>
              <w:rPr>
                <w:rFonts w:ascii="Times New Roman"/>
                <w:kern w:val="2"/>
                <w:sz w:val="24"/>
                <w:szCs w:val="24"/>
              </w:rPr>
            </w:pPr>
            <w:r>
              <w:rPr>
                <w:rFonts w:ascii="Times New Roman"/>
                <w:kern w:val="2"/>
                <w:sz w:val="24"/>
                <w:szCs w:val="24"/>
              </w:rPr>
              <w:t>税号：</w:t>
            </w:r>
          </w:p>
        </w:tc>
      </w:tr>
    </w:tbl>
    <w:p w14:paraId="7472DF5C">
      <w:pPr>
        <w:spacing w:line="360" w:lineRule="auto"/>
        <w:rPr>
          <w:rFonts w:ascii="Times New Roman"/>
          <w:sz w:val="24"/>
          <w:szCs w:val="24"/>
        </w:rPr>
      </w:pPr>
    </w:p>
    <w:p w14:paraId="6FBC07E1">
      <w:pPr>
        <w:spacing w:line="360" w:lineRule="auto"/>
        <w:rPr>
          <w:rFonts w:ascii="Times New Roman"/>
          <w:sz w:val="24"/>
          <w:szCs w:val="24"/>
        </w:rPr>
      </w:pPr>
      <w:r>
        <w:rPr>
          <w:rFonts w:ascii="Times New Roman"/>
          <w:sz w:val="24"/>
          <w:szCs w:val="24"/>
        </w:rPr>
        <w:t xml:space="preserve">签订日期： </w:t>
      </w:r>
      <w:r>
        <w:rPr>
          <w:rFonts w:hint="eastAsia" w:ascii="Times New Roman"/>
          <w:sz w:val="24"/>
          <w:szCs w:val="24"/>
        </w:rPr>
        <w:t>年</w:t>
      </w:r>
      <w:r>
        <w:rPr>
          <w:rFonts w:hint="eastAsia" w:ascii="Times New Roman"/>
          <w:sz w:val="24"/>
          <w:szCs w:val="24"/>
          <w:lang w:val="en-US" w:eastAsia="zh-CN"/>
        </w:rPr>
        <w:t xml:space="preserve">   </w:t>
      </w:r>
      <w:r>
        <w:rPr>
          <w:rFonts w:hint="eastAsia" w:ascii="Times New Roman"/>
          <w:sz w:val="24"/>
          <w:szCs w:val="24"/>
        </w:rPr>
        <w:t>月</w:t>
      </w:r>
      <w:r>
        <w:rPr>
          <w:rFonts w:hint="eastAsia" w:ascii="Times New Roman"/>
          <w:sz w:val="24"/>
          <w:szCs w:val="24"/>
          <w:lang w:val="en-US" w:eastAsia="zh-CN"/>
        </w:rPr>
        <w:t xml:space="preserve">    </w:t>
      </w:r>
      <w:r>
        <w:rPr>
          <w:rFonts w:hint="eastAsia" w:ascii="Times New Roman"/>
          <w:sz w:val="24"/>
          <w:szCs w:val="24"/>
        </w:rPr>
        <w:t>日</w:t>
      </w:r>
    </w:p>
    <w:p w14:paraId="6576FD6C">
      <w:pPr>
        <w:spacing w:line="360" w:lineRule="auto"/>
        <w:rPr>
          <w:rFonts w:ascii="Times New Roman"/>
          <w:sz w:val="24"/>
          <w:szCs w:val="24"/>
        </w:rPr>
      </w:pPr>
      <w:r>
        <w:rPr>
          <w:rFonts w:ascii="Times New Roman"/>
          <w:sz w:val="24"/>
          <w:szCs w:val="24"/>
        </w:rPr>
        <w:t>本合同签订于广东省东莞市</w:t>
      </w:r>
    </w:p>
    <w:p w14:paraId="07878849">
      <w:pPr>
        <w:spacing w:line="360" w:lineRule="auto"/>
        <w:jc w:val="center"/>
        <w:rPr>
          <w:rFonts w:hint="default" w:ascii="Times New Roman" w:hAnsi="Times New Roman" w:eastAsia="宋体" w:cs="Times New Roman"/>
          <w:b/>
          <w:bCs/>
          <w:sz w:val="28"/>
          <w:szCs w:val="28"/>
          <w:lang w:val="en-US" w:eastAsia="zh-CN"/>
        </w:rPr>
      </w:pPr>
    </w:p>
    <w:p w14:paraId="0CA90D97">
      <w:pPr>
        <w:spacing w:line="360" w:lineRule="auto"/>
        <w:ind w:firstLine="5700" w:firstLineChars="1900"/>
        <w:rPr>
          <w:rFonts w:hint="eastAsia" w:ascii="Times New Roman" w:hAnsi="Times New Roman" w:eastAsia="宋体" w:cs="Times New Roman"/>
          <w:sz w:val="30"/>
          <w:szCs w:val="30"/>
          <w:lang w:val="en-US" w:eastAsia="zh-CN"/>
        </w:rPr>
      </w:pPr>
    </w:p>
    <w:p w14:paraId="455BBCEE">
      <w:pPr>
        <w:spacing w:line="360" w:lineRule="auto"/>
        <w:ind w:firstLine="5700" w:firstLineChars="1900"/>
        <w:rPr>
          <w:rFonts w:hint="eastAsia" w:ascii="Times New Roman" w:hAnsi="Times New Roman" w:eastAsia="宋体" w:cs="Times New Roman"/>
          <w:sz w:val="30"/>
          <w:szCs w:val="30"/>
          <w:lang w:val="en-US" w:eastAsia="zh-CN"/>
        </w:rPr>
      </w:pPr>
    </w:p>
    <w:p w14:paraId="76B32D92">
      <w:pPr>
        <w:spacing w:line="360" w:lineRule="auto"/>
        <w:ind w:firstLine="5700" w:firstLineChars="1900"/>
        <w:rPr>
          <w:rFonts w:hint="eastAsia" w:ascii="Times New Roman" w:hAnsi="Times New Roman" w:eastAsia="宋体" w:cs="Times New Roman"/>
          <w:sz w:val="30"/>
          <w:szCs w:val="30"/>
          <w:lang w:val="en-US" w:eastAsia="zh-CN"/>
        </w:rPr>
      </w:pPr>
    </w:p>
    <w:p w14:paraId="7579D23D">
      <w:pPr>
        <w:spacing w:line="360" w:lineRule="auto"/>
        <w:ind w:firstLine="5700" w:firstLineChars="1900"/>
        <w:rPr>
          <w:rFonts w:hint="eastAsia" w:ascii="Times New Roman" w:hAnsi="Times New Roman" w:eastAsia="宋体" w:cs="Times New Roman"/>
          <w:sz w:val="30"/>
          <w:szCs w:val="30"/>
          <w:lang w:val="en-US" w:eastAsia="zh-CN"/>
        </w:rPr>
      </w:pPr>
    </w:p>
    <w:p w14:paraId="6A145CAA">
      <w:pPr>
        <w:spacing w:line="360" w:lineRule="auto"/>
        <w:ind w:firstLine="5700" w:firstLineChars="1900"/>
        <w:rPr>
          <w:rFonts w:hint="eastAsia" w:ascii="Times New Roman" w:hAnsi="Times New Roman" w:eastAsia="宋体" w:cs="Times New Roman"/>
          <w:sz w:val="30"/>
          <w:szCs w:val="30"/>
          <w:lang w:val="en-US" w:eastAsia="zh-CN"/>
        </w:rPr>
      </w:pPr>
    </w:p>
    <w:p w14:paraId="2B71E965">
      <w:pPr>
        <w:spacing w:line="360" w:lineRule="auto"/>
        <w:ind w:firstLine="5700" w:firstLineChars="1900"/>
        <w:rPr>
          <w:rFonts w:hint="eastAsia" w:ascii="Times New Roman" w:hAnsi="Times New Roman" w:eastAsia="宋体" w:cs="Times New Roman"/>
          <w:sz w:val="30"/>
          <w:szCs w:val="30"/>
          <w:lang w:val="en-US" w:eastAsia="zh-CN"/>
        </w:rPr>
      </w:pPr>
    </w:p>
    <w:p w14:paraId="4ED45752">
      <w:pPr>
        <w:spacing w:line="360" w:lineRule="auto"/>
        <w:rPr>
          <w:rFonts w:ascii="Times New Roman" w:eastAsia="方正小标宋简体"/>
          <w:bCs/>
          <w:color w:val="000000"/>
          <w:kern w:val="2"/>
          <w:sz w:val="44"/>
          <w:szCs w:val="44"/>
        </w:rPr>
      </w:pPr>
      <w:r>
        <w:rPr>
          <w:rFonts w:ascii="Times New Roman" w:eastAsia="仿宋_GB2312"/>
          <w:b/>
          <w:bCs/>
          <w:sz w:val="28"/>
          <w:szCs w:val="28"/>
        </w:rPr>
        <w:t>附件：</w:t>
      </w:r>
    </w:p>
    <w:p w14:paraId="4CC8C44F">
      <w:pPr>
        <w:autoSpaceDE/>
        <w:autoSpaceDN/>
        <w:adjustRightInd/>
        <w:spacing w:line="580" w:lineRule="exact"/>
        <w:jc w:val="center"/>
        <w:rPr>
          <w:rFonts w:ascii="Times New Roman" w:hAnsi="Times New Roman" w:eastAsia="方正小标宋简体" w:cs="Times New Roman"/>
          <w:bCs/>
          <w:color w:val="000000"/>
          <w:kern w:val="2"/>
          <w:sz w:val="44"/>
          <w:szCs w:val="44"/>
        </w:rPr>
      </w:pPr>
      <w:r>
        <w:rPr>
          <w:rFonts w:ascii="Times New Roman" w:hAnsi="Times New Roman" w:eastAsia="方正小标宋简体" w:cs="Times New Roman"/>
          <w:bCs/>
          <w:color w:val="000000"/>
          <w:kern w:val="2"/>
          <w:sz w:val="44"/>
          <w:szCs w:val="44"/>
        </w:rPr>
        <w:t>阳光合作</w:t>
      </w:r>
      <w:r>
        <w:rPr>
          <w:rFonts w:hint="eastAsia" w:ascii="Times New Roman" w:hAnsi="Times New Roman" w:eastAsia="方正小标宋简体" w:cs="Times New Roman"/>
          <w:bCs/>
          <w:color w:val="000000"/>
          <w:kern w:val="2"/>
          <w:sz w:val="44"/>
          <w:szCs w:val="44"/>
          <w:lang w:val="en-US" w:eastAsia="zh-CN"/>
        </w:rPr>
        <w:t>告知</w:t>
      </w:r>
      <w:r>
        <w:rPr>
          <w:rFonts w:ascii="Times New Roman" w:hAnsi="Times New Roman" w:eastAsia="方正小标宋简体" w:cs="Times New Roman"/>
          <w:bCs/>
          <w:color w:val="000000"/>
          <w:kern w:val="2"/>
          <w:sz w:val="44"/>
          <w:szCs w:val="44"/>
        </w:rPr>
        <w:t>函</w:t>
      </w:r>
    </w:p>
    <w:p w14:paraId="7B3254D6">
      <w:pPr>
        <w:autoSpaceDE/>
        <w:autoSpaceDN/>
        <w:adjustRightInd/>
        <w:spacing w:line="560" w:lineRule="exact"/>
        <w:jc w:val="both"/>
        <w:rPr>
          <w:rFonts w:ascii="Times New Roman" w:eastAsia="仿宋_GB2312"/>
          <w:b/>
          <w:bCs/>
          <w:kern w:val="2"/>
          <w:sz w:val="32"/>
          <w:szCs w:val="32"/>
        </w:rPr>
      </w:pPr>
    </w:p>
    <w:p w14:paraId="63383B0F">
      <w:pPr>
        <w:autoSpaceDE/>
        <w:autoSpaceDN/>
        <w:adjustRightInd/>
        <w:spacing w:line="560" w:lineRule="exact"/>
        <w:jc w:val="both"/>
        <w:rPr>
          <w:rFonts w:ascii="仿宋_GB2312" w:eastAsia="仿宋_GB2312"/>
          <w:color w:val="000000"/>
          <w:kern w:val="2"/>
          <w:sz w:val="32"/>
          <w:szCs w:val="32"/>
          <w:u w:val="single"/>
        </w:rPr>
      </w:pPr>
      <w:r>
        <w:rPr>
          <w:rFonts w:ascii="Times New Roman" w:eastAsia="仿宋_GB2312"/>
          <w:b/>
          <w:bCs/>
          <w:kern w:val="2"/>
          <w:sz w:val="32"/>
          <w:szCs w:val="32"/>
        </w:rPr>
        <w:t>项目名称：</w:t>
      </w:r>
      <w:r>
        <w:rPr>
          <w:rFonts w:hint="eastAsia" w:ascii="Times New Roman" w:eastAsia="仿宋_GB2312"/>
          <w:b w:val="0"/>
          <w:bCs w:val="0"/>
          <w:kern w:val="2"/>
          <w:sz w:val="32"/>
          <w:szCs w:val="32"/>
          <w:u w:val="single"/>
          <w:lang w:val="en-US" w:eastAsia="zh-CN"/>
        </w:rPr>
        <w:t>合规管理体系认证及技术服务</w:t>
      </w:r>
      <w:r>
        <w:rPr>
          <w:rFonts w:hint="eastAsia" w:ascii="仿宋_GB2312" w:hAnsi="Times New Roman" w:eastAsia="仿宋_GB2312" w:cs="Times New Roman"/>
          <w:b w:val="0"/>
          <w:bCs w:val="0"/>
          <w:kern w:val="2"/>
          <w:sz w:val="32"/>
          <w:szCs w:val="32"/>
          <w:u w:val="single"/>
        </w:rPr>
        <w:t>项目：</w:t>
      </w:r>
      <w:r>
        <w:rPr>
          <w:rFonts w:hint="eastAsia" w:ascii="仿宋_GB2312" w:hAnsi="Times New Roman" w:eastAsia="仿宋_GB2312" w:cs="Times New Roman"/>
          <w:kern w:val="2"/>
          <w:sz w:val="32"/>
          <w:szCs w:val="32"/>
          <w:u w:val="none"/>
        </w:rPr>
        <w:t xml:space="preserve"> </w:t>
      </w:r>
      <w:r>
        <w:rPr>
          <w:rFonts w:hint="eastAsia" w:ascii="仿宋_GB2312" w:eastAsia="仿宋_GB2312"/>
          <w:color w:val="000000"/>
          <w:kern w:val="2"/>
          <w:sz w:val="32"/>
          <w:szCs w:val="32"/>
        </w:rPr>
        <w:t xml:space="preserve">                         </w:t>
      </w:r>
    </w:p>
    <w:p w14:paraId="050DAB76">
      <w:pPr>
        <w:snapToGrid w:val="0"/>
        <w:spacing w:line="580" w:lineRule="exact"/>
        <w:ind w:firstLine="640" w:firstLineChars="200"/>
        <w:jc w:val="both"/>
        <w:textAlignment w:val="baseline"/>
        <w:rPr>
          <w:rFonts w:ascii="仿宋_GB2312" w:eastAsia="仿宋_GB2312"/>
          <w:kern w:val="2"/>
          <w:sz w:val="32"/>
          <w:szCs w:val="32"/>
        </w:rPr>
      </w:pPr>
      <w:r>
        <w:rPr>
          <w:rFonts w:hint="eastAsia" w:ascii="仿宋_GB2312" w:eastAsia="仿宋_GB2312"/>
          <w:kern w:val="2"/>
          <w:sz w:val="32"/>
          <w:szCs w:val="32"/>
        </w:rPr>
        <w:t>为保证我集团人员廉洁从业，规范和鼓励诚信交易行为，防止腐败和商业贿赂发生，推动双方建立阳光合作关系，现将我方推行阳光合作的相关管理规定函告如下：</w:t>
      </w:r>
    </w:p>
    <w:p w14:paraId="4D57009F">
      <w:pPr>
        <w:snapToGrid w:val="0"/>
        <w:spacing w:line="580" w:lineRule="exact"/>
        <w:ind w:firstLine="640" w:firstLineChars="200"/>
        <w:jc w:val="both"/>
        <w:textAlignment w:val="baseline"/>
        <w:rPr>
          <w:rFonts w:ascii="仿宋_GB2312" w:eastAsia="仿宋_GB2312"/>
          <w:kern w:val="2"/>
          <w:sz w:val="32"/>
          <w:szCs w:val="32"/>
        </w:rPr>
      </w:pPr>
      <w:r>
        <w:rPr>
          <w:rFonts w:hint="eastAsia" w:ascii="仿宋_GB2312" w:eastAsia="仿宋_GB2312"/>
          <w:kern w:val="2"/>
          <w:sz w:val="32"/>
          <w:szCs w:val="32"/>
        </w:rPr>
        <w:t>一、我方负责对本单位有关人员进行阳光合作教育和管理。</w:t>
      </w:r>
    </w:p>
    <w:p w14:paraId="458A0B5B">
      <w:pPr>
        <w:snapToGrid w:val="0"/>
        <w:spacing w:line="580" w:lineRule="exact"/>
        <w:ind w:firstLine="640" w:firstLineChars="200"/>
        <w:jc w:val="both"/>
        <w:textAlignment w:val="baseline"/>
        <w:rPr>
          <w:rFonts w:ascii="仿宋_GB2312" w:eastAsia="仿宋_GB2312"/>
          <w:kern w:val="2"/>
          <w:sz w:val="32"/>
          <w:szCs w:val="32"/>
        </w:rPr>
      </w:pPr>
      <w:r>
        <w:rPr>
          <w:rFonts w:hint="eastAsia" w:ascii="仿宋_GB2312" w:eastAsia="仿宋_GB2312"/>
          <w:kern w:val="2"/>
          <w:sz w:val="32"/>
          <w:szCs w:val="32"/>
        </w:rPr>
        <w:t>二、我方人员有责任向贵方介绍本单位有关阳光合作的相关规定。</w:t>
      </w:r>
    </w:p>
    <w:p w14:paraId="5D90B709">
      <w:pPr>
        <w:snapToGrid w:val="0"/>
        <w:spacing w:line="580" w:lineRule="exact"/>
        <w:ind w:firstLine="640" w:firstLineChars="200"/>
        <w:jc w:val="both"/>
        <w:textAlignment w:val="baseline"/>
        <w:rPr>
          <w:rFonts w:ascii="仿宋_GB2312" w:eastAsia="仿宋_GB2312"/>
          <w:kern w:val="2"/>
          <w:sz w:val="32"/>
          <w:szCs w:val="32"/>
        </w:rPr>
      </w:pPr>
      <w:r>
        <w:rPr>
          <w:rFonts w:hint="eastAsia" w:ascii="仿宋_GB2312" w:eastAsia="仿宋_GB2312"/>
          <w:kern w:val="2"/>
          <w:sz w:val="32"/>
          <w:szCs w:val="32"/>
        </w:rPr>
        <w:t>三、我方人员应本着诚实守信、公平公开、平等互利原则开展交易合作，遵守国家相关法律法规。</w:t>
      </w:r>
    </w:p>
    <w:p w14:paraId="770F9269">
      <w:pPr>
        <w:snapToGrid w:val="0"/>
        <w:spacing w:line="580" w:lineRule="exact"/>
        <w:ind w:firstLine="640" w:firstLineChars="200"/>
        <w:jc w:val="both"/>
        <w:textAlignment w:val="baseline"/>
        <w:rPr>
          <w:rFonts w:ascii="仿宋_GB2312" w:eastAsia="仿宋_GB2312"/>
          <w:kern w:val="2"/>
          <w:sz w:val="32"/>
          <w:szCs w:val="32"/>
        </w:rPr>
      </w:pPr>
      <w:r>
        <w:rPr>
          <w:rFonts w:hint="eastAsia" w:ascii="仿宋_GB2312" w:eastAsia="仿宋_GB2312"/>
          <w:kern w:val="2"/>
          <w:sz w:val="32"/>
          <w:szCs w:val="32"/>
        </w:rPr>
        <w:t>四、我方人员应廉洁从业，自觉抵制商业贿赂及不正当交易行为，在交易业务中涉及本人、亲属或其他相关人员时，应主动提请回避。</w:t>
      </w:r>
    </w:p>
    <w:p w14:paraId="263A2864">
      <w:pPr>
        <w:snapToGrid w:val="0"/>
        <w:spacing w:line="580" w:lineRule="exact"/>
        <w:ind w:firstLine="640" w:firstLineChars="200"/>
        <w:jc w:val="both"/>
        <w:textAlignment w:val="baseline"/>
        <w:rPr>
          <w:rFonts w:ascii="仿宋_GB2312" w:eastAsia="仿宋_GB2312"/>
          <w:kern w:val="2"/>
          <w:sz w:val="32"/>
          <w:szCs w:val="32"/>
        </w:rPr>
      </w:pPr>
      <w:r>
        <w:rPr>
          <w:rFonts w:hint="eastAsia" w:ascii="仿宋_GB2312" w:eastAsia="仿宋_GB2312"/>
          <w:kern w:val="2"/>
          <w:sz w:val="32"/>
          <w:szCs w:val="32"/>
        </w:rPr>
        <w:t>五、在业务合作过程中，我方人员不得有以下违法违规行为：</w:t>
      </w:r>
    </w:p>
    <w:p w14:paraId="0BB7707C">
      <w:pPr>
        <w:snapToGrid w:val="0"/>
        <w:spacing w:line="580" w:lineRule="exact"/>
        <w:ind w:firstLine="640" w:firstLineChars="200"/>
        <w:jc w:val="both"/>
        <w:textAlignment w:val="baseline"/>
        <w:rPr>
          <w:rFonts w:ascii="仿宋_GB2312" w:eastAsia="仿宋_GB2312"/>
          <w:kern w:val="2"/>
          <w:sz w:val="32"/>
          <w:szCs w:val="32"/>
        </w:rPr>
      </w:pPr>
      <w:r>
        <w:rPr>
          <w:rFonts w:hint="eastAsia" w:ascii="仿宋_GB2312" w:eastAsia="仿宋_GB2312"/>
          <w:kern w:val="2"/>
          <w:sz w:val="32"/>
          <w:szCs w:val="32"/>
        </w:rPr>
        <w:t xml:space="preserve">（一）合作过程中通过各种方式向贵方索贿、行贿，或为亲属、其他相关人员索取其他协助或服务； </w:t>
      </w:r>
    </w:p>
    <w:p w14:paraId="151B7E0D">
      <w:pPr>
        <w:snapToGrid w:val="0"/>
        <w:spacing w:line="580" w:lineRule="exact"/>
        <w:ind w:firstLine="640" w:firstLineChars="200"/>
        <w:jc w:val="both"/>
        <w:textAlignment w:val="baseline"/>
        <w:rPr>
          <w:rFonts w:ascii="仿宋_GB2312" w:eastAsia="仿宋_GB2312"/>
          <w:kern w:val="2"/>
          <w:sz w:val="32"/>
          <w:szCs w:val="32"/>
        </w:rPr>
      </w:pPr>
      <w:r>
        <w:rPr>
          <w:rFonts w:hint="eastAsia" w:ascii="仿宋_GB2312" w:eastAsia="仿宋_GB2312"/>
          <w:kern w:val="2"/>
          <w:sz w:val="32"/>
          <w:szCs w:val="32"/>
        </w:rPr>
        <w:t>（二）合作过程中通过各种方式收受贵方财物、服务，或为他人谋取不正当利益，包括但不限于：实物、现金、有价证券、礼券等有价物品（以下统称“财物”），不得参加贵方提供的旅游或其他可能影响职务廉洁的活动；</w:t>
      </w:r>
    </w:p>
    <w:p w14:paraId="2DA0286E">
      <w:pPr>
        <w:snapToGrid w:val="0"/>
        <w:spacing w:line="580" w:lineRule="exact"/>
        <w:ind w:firstLine="640" w:firstLineChars="200"/>
        <w:jc w:val="both"/>
        <w:textAlignment w:val="baseline"/>
        <w:rPr>
          <w:rFonts w:ascii="仿宋_GB2312" w:eastAsia="仿宋_GB2312"/>
          <w:kern w:val="2"/>
          <w:sz w:val="32"/>
          <w:szCs w:val="32"/>
        </w:rPr>
      </w:pPr>
      <w:r>
        <w:rPr>
          <w:rFonts w:hint="eastAsia" w:ascii="仿宋_GB2312" w:eastAsia="仿宋_GB2312"/>
          <w:kern w:val="2"/>
          <w:sz w:val="32"/>
          <w:szCs w:val="32"/>
        </w:rPr>
        <w:t xml:space="preserve">（三）擅自截留、挪用或侵占贵方财物； </w:t>
      </w:r>
    </w:p>
    <w:p w14:paraId="761E4460">
      <w:pPr>
        <w:snapToGrid w:val="0"/>
        <w:spacing w:line="580" w:lineRule="exact"/>
        <w:ind w:firstLine="640" w:firstLineChars="200"/>
        <w:jc w:val="both"/>
        <w:textAlignment w:val="baseline"/>
        <w:rPr>
          <w:rFonts w:ascii="仿宋_GB2312" w:eastAsia="仿宋_GB2312"/>
          <w:kern w:val="2"/>
          <w:sz w:val="32"/>
          <w:szCs w:val="32"/>
        </w:rPr>
      </w:pPr>
      <w:r>
        <w:rPr>
          <w:rFonts w:hint="eastAsia" w:ascii="仿宋_GB2312" w:eastAsia="仿宋_GB2312"/>
          <w:kern w:val="2"/>
          <w:sz w:val="32"/>
          <w:szCs w:val="32"/>
        </w:rPr>
        <w:t xml:space="preserve">（四）以各种形式参与民间借贷，帮助贵方过桥借贷； </w:t>
      </w:r>
    </w:p>
    <w:p w14:paraId="4A8A104D">
      <w:pPr>
        <w:snapToGrid w:val="0"/>
        <w:spacing w:line="580" w:lineRule="exact"/>
        <w:ind w:firstLine="640" w:firstLineChars="200"/>
        <w:jc w:val="both"/>
        <w:textAlignment w:val="baseline"/>
        <w:rPr>
          <w:rFonts w:ascii="仿宋_GB2312" w:eastAsia="仿宋_GB2312"/>
          <w:kern w:val="2"/>
          <w:sz w:val="32"/>
          <w:szCs w:val="32"/>
        </w:rPr>
      </w:pPr>
      <w:r>
        <w:rPr>
          <w:rFonts w:hint="eastAsia" w:ascii="仿宋_GB2312" w:eastAsia="仿宋_GB2312"/>
          <w:kern w:val="2"/>
          <w:sz w:val="32"/>
          <w:szCs w:val="32"/>
        </w:rPr>
        <w:t>（五）参与黄、赌、毒等违法犯罪活动；</w:t>
      </w:r>
    </w:p>
    <w:p w14:paraId="3197F257">
      <w:pPr>
        <w:snapToGrid w:val="0"/>
        <w:spacing w:line="580" w:lineRule="exact"/>
        <w:ind w:firstLine="640" w:firstLineChars="200"/>
        <w:jc w:val="both"/>
        <w:textAlignment w:val="baseline"/>
        <w:rPr>
          <w:rFonts w:ascii="仿宋_GB2312" w:eastAsia="仿宋_GB2312"/>
          <w:kern w:val="2"/>
          <w:sz w:val="32"/>
          <w:szCs w:val="32"/>
        </w:rPr>
      </w:pPr>
      <w:r>
        <w:rPr>
          <w:rFonts w:hint="eastAsia" w:ascii="仿宋_GB2312" w:eastAsia="仿宋_GB2312"/>
          <w:kern w:val="2"/>
          <w:sz w:val="32"/>
          <w:szCs w:val="32"/>
        </w:rPr>
        <w:t xml:space="preserve">（六）其他违反国家法律法规和违反廉洁从业的行为。 </w:t>
      </w:r>
    </w:p>
    <w:p w14:paraId="27A38912">
      <w:pPr>
        <w:snapToGrid w:val="0"/>
        <w:spacing w:line="580" w:lineRule="exact"/>
        <w:ind w:firstLine="640" w:firstLineChars="200"/>
        <w:jc w:val="both"/>
        <w:textAlignment w:val="baseline"/>
        <w:rPr>
          <w:rFonts w:ascii="仿宋_GB2312" w:eastAsia="仿宋_GB2312"/>
          <w:kern w:val="2"/>
          <w:sz w:val="32"/>
          <w:szCs w:val="32"/>
        </w:rPr>
      </w:pPr>
      <w:r>
        <w:rPr>
          <w:rFonts w:hint="eastAsia" w:ascii="仿宋_GB2312" w:eastAsia="仿宋_GB2312"/>
          <w:kern w:val="2"/>
          <w:sz w:val="32"/>
          <w:szCs w:val="32"/>
        </w:rPr>
        <w:t>六、在业务合作期间，我方有权通过回访等方式监督阳光合作执行情况。贵方及贵方人员发现我方任何人员任何形式的行贿、索贿、受贿或其他违反阳光合作的行为，可及时向我方举报。</w:t>
      </w:r>
    </w:p>
    <w:p w14:paraId="6735D754">
      <w:pPr>
        <w:snapToGrid w:val="0"/>
        <w:spacing w:line="580" w:lineRule="exact"/>
        <w:ind w:firstLine="640" w:firstLineChars="200"/>
        <w:jc w:val="both"/>
        <w:textAlignment w:val="baseline"/>
        <w:rPr>
          <w:rFonts w:ascii="仿宋_GB2312" w:eastAsia="仿宋_GB2312"/>
          <w:kern w:val="2"/>
          <w:sz w:val="32"/>
          <w:szCs w:val="32"/>
        </w:rPr>
      </w:pPr>
      <w:r>
        <w:rPr>
          <w:rFonts w:hint="eastAsia" w:ascii="仿宋_GB2312" w:eastAsia="仿宋_GB2312"/>
          <w:kern w:val="2"/>
          <w:sz w:val="32"/>
          <w:szCs w:val="32"/>
        </w:rPr>
        <w:t>七、烦请贵方及贵方人员在投诉举报时，积极配合我方的相关调查工作，并提供联系方式等，便于我方纪检监察机构联系与调查核实。我方承诺对贵方的投诉举报人进行保密。</w:t>
      </w:r>
    </w:p>
    <w:p w14:paraId="23E19238">
      <w:pPr>
        <w:snapToGrid w:val="0"/>
        <w:spacing w:line="580" w:lineRule="exact"/>
        <w:ind w:firstLine="640" w:firstLineChars="200"/>
        <w:jc w:val="both"/>
        <w:textAlignment w:val="baseline"/>
        <w:rPr>
          <w:rFonts w:ascii="仿宋_GB2312" w:eastAsia="仿宋_GB2312"/>
          <w:kern w:val="2"/>
          <w:sz w:val="32"/>
          <w:szCs w:val="32"/>
        </w:rPr>
      </w:pPr>
      <w:r>
        <w:rPr>
          <w:rFonts w:hint="eastAsia" w:ascii="仿宋_GB2312" w:eastAsia="仿宋_GB2312"/>
          <w:kern w:val="2"/>
          <w:sz w:val="32"/>
          <w:szCs w:val="32"/>
        </w:rPr>
        <w:t>八、贵方投诉举报的情况，经查证属实，我方将视情节轻重和影响恶劣程度对相关人员进行内部处理；构成犯罪的，依法移送司法机关处置，并将调查结果及时向贵方反馈。</w:t>
      </w:r>
    </w:p>
    <w:p w14:paraId="536ED7E4">
      <w:pPr>
        <w:snapToGrid w:val="0"/>
        <w:spacing w:line="580" w:lineRule="exact"/>
        <w:ind w:firstLine="640" w:firstLineChars="200"/>
        <w:jc w:val="both"/>
        <w:textAlignment w:val="baseline"/>
        <w:rPr>
          <w:rFonts w:ascii="仿宋_GB2312" w:eastAsia="仿宋_GB2312"/>
          <w:kern w:val="2"/>
          <w:sz w:val="32"/>
          <w:szCs w:val="32"/>
        </w:rPr>
      </w:pPr>
      <w:r>
        <w:rPr>
          <w:rFonts w:hint="eastAsia" w:ascii="仿宋_GB2312" w:eastAsia="仿宋_GB2312"/>
          <w:kern w:val="2"/>
          <w:sz w:val="32"/>
          <w:szCs w:val="32"/>
        </w:rPr>
        <w:t>九、如贵方经办人员或其他相关人员主动诱使我方人员作出本告知函第五点列明的违法违规行为的，我方有权终止双方的合作，由此造成的损失由贵方承担。</w:t>
      </w:r>
    </w:p>
    <w:p w14:paraId="7321DD33">
      <w:pPr>
        <w:snapToGrid w:val="0"/>
        <w:spacing w:line="580" w:lineRule="exact"/>
        <w:ind w:firstLine="640" w:firstLineChars="200"/>
        <w:jc w:val="both"/>
        <w:textAlignment w:val="baseline"/>
        <w:rPr>
          <w:rFonts w:ascii="仿宋_GB2312" w:eastAsia="仿宋_GB2312"/>
          <w:kern w:val="2"/>
          <w:sz w:val="32"/>
          <w:szCs w:val="32"/>
        </w:rPr>
      </w:pPr>
      <w:r>
        <w:rPr>
          <w:rFonts w:hint="eastAsia" w:ascii="仿宋_GB2312" w:eastAsia="仿宋_GB2312"/>
          <w:kern w:val="2"/>
          <w:sz w:val="32"/>
          <w:szCs w:val="32"/>
        </w:rPr>
        <w:t>十、我方对如实举报和严格遵守阳光合作精神的合作方，在同等条件下给予后续合作的优先权。</w:t>
      </w:r>
    </w:p>
    <w:p w14:paraId="466214A9">
      <w:pPr>
        <w:snapToGrid w:val="0"/>
        <w:spacing w:line="580" w:lineRule="exact"/>
        <w:ind w:firstLine="640" w:firstLineChars="200"/>
        <w:jc w:val="both"/>
        <w:textAlignment w:val="baseline"/>
        <w:rPr>
          <w:rFonts w:ascii="仿宋_GB2312" w:eastAsia="仿宋_GB2312"/>
          <w:kern w:val="2"/>
          <w:sz w:val="32"/>
          <w:szCs w:val="32"/>
        </w:rPr>
      </w:pPr>
      <w:r>
        <w:rPr>
          <w:rFonts w:hint="eastAsia" w:ascii="仿宋_GB2312" w:eastAsia="仿宋_GB2312"/>
          <w:kern w:val="2"/>
          <w:sz w:val="32"/>
          <w:szCs w:val="32"/>
        </w:rPr>
        <w:t>十一、其他</w:t>
      </w:r>
    </w:p>
    <w:p w14:paraId="1A90A690">
      <w:pPr>
        <w:snapToGrid w:val="0"/>
        <w:spacing w:line="580" w:lineRule="exact"/>
        <w:ind w:firstLine="640" w:firstLineChars="200"/>
        <w:jc w:val="both"/>
        <w:textAlignment w:val="baseline"/>
        <w:rPr>
          <w:rFonts w:ascii="仿宋_GB2312" w:eastAsia="仿宋_GB2312"/>
          <w:kern w:val="2"/>
          <w:sz w:val="32"/>
          <w:szCs w:val="32"/>
        </w:rPr>
      </w:pPr>
      <w:r>
        <w:rPr>
          <w:rFonts w:hint="eastAsia" w:ascii="仿宋_GB2312" w:eastAsia="仿宋_GB2312"/>
          <w:kern w:val="2"/>
          <w:sz w:val="32"/>
          <w:szCs w:val="32"/>
        </w:rPr>
        <w:t>（一）本告知函所言“其他相关人员”是指经办人以外的与合作项目有直接或间接利益关系的人员，包括但不仅限于项目经办人的亲友。</w:t>
      </w:r>
    </w:p>
    <w:p w14:paraId="3ECDE9E5">
      <w:pPr>
        <w:snapToGrid w:val="0"/>
        <w:spacing w:line="580" w:lineRule="exact"/>
        <w:ind w:firstLine="640" w:firstLineChars="200"/>
        <w:jc w:val="both"/>
        <w:textAlignment w:val="baseline"/>
        <w:rPr>
          <w:rFonts w:ascii="黑体" w:hAnsi="黑体" w:eastAsia="黑体"/>
          <w:kern w:val="2"/>
          <w:sz w:val="32"/>
          <w:szCs w:val="32"/>
        </w:rPr>
      </w:pPr>
      <w:r>
        <w:rPr>
          <w:rFonts w:hint="eastAsia" w:ascii="黑体" w:hAnsi="黑体" w:eastAsia="黑体"/>
          <w:kern w:val="2"/>
          <w:sz w:val="32"/>
          <w:szCs w:val="32"/>
        </w:rPr>
        <w:t xml:space="preserve">（二）我方常设投诉举报受理部门及联系方式： </w:t>
      </w:r>
    </w:p>
    <w:p w14:paraId="1DA1AF03">
      <w:pPr>
        <w:snapToGrid w:val="0"/>
        <w:spacing w:line="580" w:lineRule="exact"/>
        <w:ind w:firstLine="643" w:firstLineChars="200"/>
        <w:jc w:val="both"/>
        <w:textAlignment w:val="baseline"/>
        <w:rPr>
          <w:rFonts w:ascii="Times New Roman" w:eastAsia="仿宋_GB2312"/>
          <w:b w:val="0"/>
          <w:bCs w:val="0"/>
          <w:kern w:val="2"/>
          <w:sz w:val="32"/>
          <w:szCs w:val="32"/>
        </w:rPr>
      </w:pPr>
      <w:r>
        <w:rPr>
          <w:rFonts w:ascii="Times New Roman" w:eastAsia="仿宋_GB2312"/>
          <w:b/>
          <w:bCs/>
          <w:kern w:val="2"/>
          <w:sz w:val="32"/>
          <w:szCs w:val="32"/>
        </w:rPr>
        <w:t>1.投诉举报受理部门：</w:t>
      </w:r>
      <w:r>
        <w:rPr>
          <w:rFonts w:hint="eastAsia" w:ascii="Times New Roman" w:eastAsia="仿宋_GB2312"/>
          <w:b w:val="0"/>
          <w:bCs w:val="0"/>
          <w:kern w:val="2"/>
          <w:sz w:val="32"/>
          <w:szCs w:val="32"/>
          <w:lang w:eastAsia="zh-CN"/>
        </w:rPr>
        <w:t>东莞市水务环境投资控股集团有限公司</w:t>
      </w:r>
      <w:r>
        <w:rPr>
          <w:rFonts w:ascii="Times New Roman" w:eastAsia="仿宋_GB2312"/>
          <w:b w:val="0"/>
          <w:bCs w:val="0"/>
          <w:kern w:val="2"/>
          <w:sz w:val="32"/>
          <w:szCs w:val="32"/>
        </w:rPr>
        <w:t>纪检监察部；</w:t>
      </w:r>
    </w:p>
    <w:p w14:paraId="112AC439">
      <w:pPr>
        <w:snapToGrid w:val="0"/>
        <w:spacing w:line="580" w:lineRule="exact"/>
        <w:ind w:firstLine="643" w:firstLineChars="200"/>
        <w:jc w:val="both"/>
        <w:textAlignment w:val="baseline"/>
        <w:rPr>
          <w:rFonts w:ascii="Times New Roman" w:eastAsia="仿宋_GB2312"/>
          <w:kern w:val="2"/>
          <w:sz w:val="32"/>
          <w:szCs w:val="32"/>
        </w:rPr>
      </w:pPr>
      <w:r>
        <w:rPr>
          <w:rFonts w:ascii="Times New Roman" w:eastAsia="仿宋_GB2312"/>
          <w:b/>
          <w:bCs/>
          <w:kern w:val="2"/>
          <w:sz w:val="32"/>
          <w:szCs w:val="32"/>
        </w:rPr>
        <w:t>2.投诉举报电话：</w:t>
      </w:r>
      <w:r>
        <w:rPr>
          <w:rFonts w:ascii="Times New Roman" w:eastAsia="仿宋_GB2312"/>
          <w:kern w:val="2"/>
          <w:sz w:val="32"/>
          <w:szCs w:val="32"/>
        </w:rPr>
        <w:t>0769</w:t>
      </w:r>
      <w:r>
        <w:rPr>
          <w:rFonts w:ascii="Times New Roman" w:eastAsia="微软雅黑"/>
          <w:kern w:val="2"/>
          <w:sz w:val="32"/>
          <w:szCs w:val="32"/>
        </w:rPr>
        <w:t>–</w:t>
      </w:r>
      <w:r>
        <w:rPr>
          <w:rFonts w:hint="eastAsia" w:ascii="Times New Roman" w:eastAsia="仿宋_GB2312"/>
          <w:kern w:val="2"/>
          <w:sz w:val="32"/>
          <w:szCs w:val="32"/>
        </w:rPr>
        <w:t>28823293</w:t>
      </w:r>
      <w:r>
        <w:rPr>
          <w:rFonts w:ascii="Times New Roman" w:eastAsia="仿宋_GB2312"/>
          <w:kern w:val="2"/>
          <w:sz w:val="32"/>
          <w:szCs w:val="32"/>
        </w:rPr>
        <w:t>（星期一至星期五：</w:t>
      </w:r>
      <w:r>
        <w:rPr>
          <w:rFonts w:hint="eastAsia" w:ascii="Times New Roman" w:eastAsia="仿宋_GB2312"/>
          <w:kern w:val="2"/>
          <w:sz w:val="32"/>
          <w:szCs w:val="32"/>
        </w:rPr>
        <w:t>8:30-17:30</w:t>
      </w:r>
      <w:r>
        <w:rPr>
          <w:rFonts w:ascii="Times New Roman" w:eastAsia="仿宋_GB2312"/>
          <w:kern w:val="2"/>
          <w:sz w:val="32"/>
          <w:szCs w:val="32"/>
        </w:rPr>
        <w:t>）；</w:t>
      </w:r>
    </w:p>
    <w:p w14:paraId="71385C7B">
      <w:pPr>
        <w:snapToGrid w:val="0"/>
        <w:spacing w:line="580" w:lineRule="exact"/>
        <w:ind w:firstLine="643" w:firstLineChars="200"/>
        <w:jc w:val="both"/>
        <w:textAlignment w:val="baseline"/>
        <w:rPr>
          <w:rFonts w:ascii="Times New Roman" w:eastAsia="仿宋_GB2312"/>
          <w:kern w:val="2"/>
          <w:sz w:val="32"/>
          <w:szCs w:val="32"/>
        </w:rPr>
      </w:pPr>
      <w:r>
        <w:rPr>
          <w:rFonts w:ascii="Times New Roman" w:eastAsia="仿宋_GB2312"/>
          <w:b/>
          <w:bCs/>
          <w:kern w:val="2"/>
          <w:sz w:val="32"/>
          <w:szCs w:val="32"/>
        </w:rPr>
        <w:t>3.联系地址：</w:t>
      </w:r>
      <w:r>
        <w:rPr>
          <w:rFonts w:ascii="Times New Roman" w:eastAsia="仿宋_GB2312"/>
          <w:kern w:val="2"/>
          <w:sz w:val="32"/>
          <w:szCs w:val="32"/>
        </w:rPr>
        <w:t>东莞市东城街道育华路1号</w:t>
      </w:r>
      <w:r>
        <w:rPr>
          <w:rFonts w:hint="eastAsia" w:ascii="Times New Roman" w:eastAsia="仿宋_GB2312"/>
          <w:kern w:val="2"/>
          <w:sz w:val="32"/>
          <w:szCs w:val="32"/>
        </w:rPr>
        <w:t>；</w:t>
      </w:r>
    </w:p>
    <w:p w14:paraId="5CAD836D">
      <w:pPr>
        <w:snapToGrid w:val="0"/>
        <w:spacing w:line="580" w:lineRule="exact"/>
        <w:ind w:firstLine="643" w:firstLineChars="200"/>
        <w:jc w:val="both"/>
        <w:textAlignment w:val="baseline"/>
        <w:rPr>
          <w:rFonts w:ascii="Times New Roman" w:eastAsia="仿宋_GB2312"/>
          <w:kern w:val="2"/>
          <w:sz w:val="32"/>
          <w:szCs w:val="32"/>
        </w:rPr>
      </w:pPr>
      <w:r>
        <w:rPr>
          <w:rFonts w:ascii="Times New Roman" w:eastAsia="仿宋_GB2312"/>
          <w:b/>
          <w:bCs/>
          <w:kern w:val="2"/>
          <w:sz w:val="32"/>
          <w:szCs w:val="32"/>
        </w:rPr>
        <w:t>4.邮编：</w:t>
      </w:r>
      <w:r>
        <w:rPr>
          <w:rFonts w:hint="eastAsia" w:ascii="Times New Roman" w:eastAsia="仿宋_GB2312"/>
          <w:kern w:val="2"/>
          <w:sz w:val="32"/>
          <w:szCs w:val="32"/>
        </w:rPr>
        <w:t>523000</w:t>
      </w:r>
      <w:r>
        <w:rPr>
          <w:rFonts w:ascii="Times New Roman" w:eastAsia="仿宋_GB2312"/>
          <w:kern w:val="2"/>
          <w:sz w:val="32"/>
          <w:szCs w:val="32"/>
        </w:rPr>
        <w:t>。</w:t>
      </w:r>
    </w:p>
    <w:p w14:paraId="1C9FF963">
      <w:pPr>
        <w:snapToGrid w:val="0"/>
        <w:spacing w:line="580" w:lineRule="exact"/>
        <w:ind w:firstLine="640" w:firstLineChars="200"/>
        <w:jc w:val="both"/>
        <w:textAlignment w:val="baseline"/>
        <w:rPr>
          <w:rFonts w:ascii="Times New Roman" w:eastAsia="仿宋_GB2312"/>
          <w:kern w:val="2"/>
          <w:sz w:val="32"/>
          <w:szCs w:val="32"/>
        </w:rPr>
      </w:pPr>
      <w:r>
        <w:rPr>
          <w:rFonts w:ascii="Times New Roman" w:eastAsia="仿宋_GB2312"/>
          <w:kern w:val="2"/>
          <w:sz w:val="32"/>
          <w:szCs w:val="32"/>
        </w:rPr>
        <w:t>让我们共同为建立健康、公平的商业秩序和实现双赢而努力。</w:t>
      </w:r>
    </w:p>
    <w:p w14:paraId="01CA7B2E">
      <w:pPr>
        <w:snapToGrid w:val="0"/>
        <w:spacing w:line="580" w:lineRule="exact"/>
        <w:ind w:firstLine="640" w:firstLineChars="200"/>
        <w:jc w:val="both"/>
        <w:textAlignment w:val="baseline"/>
        <w:rPr>
          <w:rFonts w:ascii="Times New Roman" w:eastAsia="仿宋_GB2312"/>
          <w:kern w:val="2"/>
          <w:sz w:val="32"/>
          <w:szCs w:val="32"/>
        </w:rPr>
      </w:pPr>
      <w:r>
        <w:rPr>
          <w:rFonts w:ascii="Times New Roman" w:eastAsia="仿宋_GB2312"/>
          <w:kern w:val="2"/>
          <w:sz w:val="32"/>
          <w:szCs w:val="32"/>
        </w:rPr>
        <w:t>特此致函。</w:t>
      </w:r>
    </w:p>
    <w:p w14:paraId="6E20D6C4">
      <w:pPr>
        <w:snapToGrid w:val="0"/>
        <w:spacing w:line="580" w:lineRule="exact"/>
        <w:ind w:firstLine="640" w:firstLineChars="200"/>
        <w:jc w:val="both"/>
        <w:textAlignment w:val="baseline"/>
        <w:rPr>
          <w:rFonts w:ascii="仿宋_GB2312" w:eastAsia="仿宋_GB2312"/>
          <w:kern w:val="2"/>
          <w:sz w:val="32"/>
          <w:szCs w:val="32"/>
        </w:rPr>
      </w:pPr>
    </w:p>
    <w:p w14:paraId="739DC68E">
      <w:pPr>
        <w:snapToGrid w:val="0"/>
        <w:spacing w:line="580" w:lineRule="exact"/>
        <w:ind w:firstLine="320" w:firstLineChars="100"/>
        <w:jc w:val="right"/>
        <w:textAlignment w:val="baseline"/>
        <w:rPr>
          <w:rFonts w:hint="eastAsia" w:ascii="Times New Roman" w:eastAsia="仿宋_GB2312"/>
          <w:kern w:val="2"/>
          <w:sz w:val="32"/>
          <w:szCs w:val="32"/>
          <w:lang w:eastAsia="zh-CN"/>
        </w:rPr>
      </w:pPr>
      <w:r>
        <w:rPr>
          <w:rFonts w:hint="eastAsia" w:ascii="Times New Roman" w:eastAsia="仿宋_GB2312"/>
          <w:kern w:val="2"/>
          <w:sz w:val="32"/>
          <w:szCs w:val="32"/>
          <w:lang w:eastAsia="zh-CN"/>
        </w:rPr>
        <w:t>东莞市水务环境投资控股集团有限公司</w:t>
      </w:r>
    </w:p>
    <w:p w14:paraId="098324E3">
      <w:pPr>
        <w:snapToGrid w:val="0"/>
        <w:spacing w:line="580" w:lineRule="exact"/>
        <w:ind w:firstLine="6080" w:firstLineChars="1900"/>
        <w:jc w:val="both"/>
        <w:textAlignment w:val="baseline"/>
        <w:rPr>
          <w:rFonts w:ascii="Times New Roman" w:eastAsia="仿宋_GB2312"/>
          <w:kern w:val="2"/>
          <w:sz w:val="32"/>
          <w:szCs w:val="32"/>
        </w:rPr>
      </w:pPr>
      <w:r>
        <w:rPr>
          <w:rFonts w:hint="eastAsia" w:ascii="Times New Roman" w:eastAsia="仿宋_GB2312"/>
          <w:kern w:val="2"/>
          <w:sz w:val="32"/>
          <w:szCs w:val="32"/>
        </w:rPr>
        <w:t xml:space="preserve">  </w:t>
      </w:r>
    </w:p>
    <w:p w14:paraId="1D8FC553">
      <w:pPr>
        <w:snapToGrid w:val="0"/>
        <w:spacing w:line="580" w:lineRule="exact"/>
        <w:ind w:firstLine="6080" w:firstLineChars="1900"/>
        <w:jc w:val="both"/>
        <w:textAlignment w:val="baseline"/>
        <w:rPr>
          <w:rFonts w:ascii="仿宋_GB2312" w:eastAsia="仿宋_GB2312"/>
          <w:kern w:val="2"/>
          <w:sz w:val="32"/>
          <w:szCs w:val="32"/>
        </w:rPr>
      </w:pPr>
      <w:r>
        <w:rPr>
          <w:rFonts w:hint="eastAsia" w:ascii="Times New Roman" w:eastAsia="仿宋_GB2312"/>
          <w:kern w:val="2"/>
          <w:sz w:val="32"/>
          <w:szCs w:val="32"/>
        </w:rPr>
        <w:t xml:space="preserve"> 年   月  </w:t>
      </w:r>
      <w:r>
        <w:rPr>
          <w:rFonts w:hint="eastAsia" w:ascii="仿宋_GB2312" w:eastAsia="仿宋_GB2312"/>
          <w:kern w:val="2"/>
          <w:sz w:val="32"/>
          <w:szCs w:val="32"/>
        </w:rPr>
        <w:t>日</w:t>
      </w:r>
    </w:p>
    <w:p w14:paraId="21B6E7C2">
      <w:pPr>
        <w:snapToGrid w:val="0"/>
        <w:spacing w:line="580" w:lineRule="exact"/>
        <w:ind w:firstLine="5932" w:firstLineChars="1854"/>
        <w:jc w:val="right"/>
        <w:textAlignment w:val="baseline"/>
        <w:rPr>
          <w:rFonts w:ascii="仿宋_GB2312" w:eastAsia="仿宋_GB2312"/>
          <w:kern w:val="2"/>
          <w:sz w:val="32"/>
          <w:szCs w:val="32"/>
        </w:rPr>
      </w:pPr>
    </w:p>
    <w:p w14:paraId="5C5D6F77">
      <w:pPr>
        <w:snapToGrid w:val="0"/>
        <w:spacing w:line="580" w:lineRule="exact"/>
        <w:ind w:firstLine="5932" w:firstLineChars="1854"/>
        <w:jc w:val="right"/>
        <w:textAlignment w:val="baseline"/>
        <w:rPr>
          <w:rFonts w:ascii="仿宋_GB2312" w:eastAsia="仿宋_GB2312"/>
          <w:kern w:val="2"/>
          <w:sz w:val="32"/>
          <w:szCs w:val="32"/>
        </w:rPr>
      </w:pPr>
    </w:p>
    <w:p w14:paraId="39F2FD86">
      <w:pPr>
        <w:snapToGrid w:val="0"/>
        <w:spacing w:line="580" w:lineRule="exact"/>
        <w:ind w:firstLine="5932" w:firstLineChars="1854"/>
        <w:jc w:val="right"/>
        <w:textAlignment w:val="baseline"/>
        <w:rPr>
          <w:rFonts w:ascii="仿宋_GB2312" w:eastAsia="仿宋_GB2312"/>
          <w:kern w:val="2"/>
          <w:sz w:val="32"/>
          <w:szCs w:val="32"/>
        </w:rPr>
      </w:pPr>
    </w:p>
    <w:p w14:paraId="6E6C4697">
      <w:pPr>
        <w:snapToGrid w:val="0"/>
        <w:spacing w:line="580" w:lineRule="exact"/>
        <w:ind w:firstLine="5932" w:firstLineChars="1854"/>
        <w:jc w:val="right"/>
        <w:textAlignment w:val="baseline"/>
        <w:rPr>
          <w:rFonts w:ascii="仿宋_GB2312" w:eastAsia="仿宋_GB2312"/>
          <w:kern w:val="2"/>
          <w:sz w:val="32"/>
          <w:szCs w:val="32"/>
        </w:rPr>
      </w:pPr>
    </w:p>
    <w:p w14:paraId="755814BB">
      <w:pPr>
        <w:snapToGrid w:val="0"/>
        <w:spacing w:line="580" w:lineRule="exact"/>
        <w:ind w:firstLine="5932" w:firstLineChars="1854"/>
        <w:jc w:val="right"/>
        <w:textAlignment w:val="baseline"/>
        <w:rPr>
          <w:rFonts w:ascii="仿宋_GB2312" w:eastAsia="仿宋_GB2312"/>
          <w:kern w:val="2"/>
          <w:sz w:val="32"/>
          <w:szCs w:val="32"/>
        </w:rPr>
      </w:pPr>
    </w:p>
    <w:p w14:paraId="0E8F6ED2">
      <w:pPr>
        <w:snapToGrid w:val="0"/>
        <w:spacing w:line="580" w:lineRule="exact"/>
        <w:ind w:firstLine="5932" w:firstLineChars="1854"/>
        <w:jc w:val="right"/>
        <w:textAlignment w:val="baseline"/>
        <w:rPr>
          <w:rFonts w:ascii="仿宋_GB2312" w:eastAsia="仿宋_GB2312"/>
          <w:kern w:val="2"/>
          <w:sz w:val="32"/>
          <w:szCs w:val="32"/>
        </w:rPr>
      </w:pPr>
    </w:p>
    <w:p w14:paraId="04A73BCE">
      <w:pPr>
        <w:snapToGrid w:val="0"/>
        <w:spacing w:line="580" w:lineRule="exact"/>
        <w:ind w:firstLine="5932" w:firstLineChars="1854"/>
        <w:jc w:val="right"/>
        <w:textAlignment w:val="baseline"/>
        <w:rPr>
          <w:rFonts w:ascii="仿宋_GB2312" w:eastAsia="仿宋_GB2312"/>
          <w:kern w:val="2"/>
          <w:sz w:val="32"/>
          <w:szCs w:val="32"/>
        </w:rPr>
      </w:pPr>
    </w:p>
    <w:p w14:paraId="0F298705">
      <w:pPr>
        <w:snapToGrid w:val="0"/>
        <w:spacing w:line="580" w:lineRule="exact"/>
        <w:ind w:firstLine="5932" w:firstLineChars="1854"/>
        <w:jc w:val="right"/>
        <w:textAlignment w:val="baseline"/>
        <w:rPr>
          <w:rFonts w:ascii="仿宋_GB2312" w:eastAsia="仿宋_GB2312"/>
          <w:kern w:val="2"/>
          <w:sz w:val="32"/>
          <w:szCs w:val="32"/>
        </w:rPr>
      </w:pPr>
    </w:p>
    <w:p w14:paraId="732452BA">
      <w:pPr>
        <w:snapToGrid w:val="0"/>
        <w:spacing w:line="580" w:lineRule="exact"/>
        <w:ind w:firstLine="5932" w:firstLineChars="1854"/>
        <w:jc w:val="right"/>
        <w:textAlignment w:val="baseline"/>
        <w:rPr>
          <w:rFonts w:ascii="仿宋_GB2312" w:eastAsia="仿宋_GB2312"/>
          <w:kern w:val="2"/>
          <w:sz w:val="32"/>
          <w:szCs w:val="32"/>
        </w:rPr>
      </w:pPr>
    </w:p>
    <w:p w14:paraId="6F9E3F23">
      <w:pPr>
        <w:snapToGrid w:val="0"/>
        <w:spacing w:line="580" w:lineRule="exact"/>
        <w:ind w:firstLine="5932" w:firstLineChars="1854"/>
        <w:jc w:val="right"/>
        <w:textAlignment w:val="baseline"/>
        <w:rPr>
          <w:rFonts w:ascii="仿宋_GB2312" w:eastAsia="仿宋_GB2312"/>
          <w:kern w:val="2"/>
          <w:sz w:val="32"/>
          <w:szCs w:val="32"/>
        </w:rPr>
      </w:pPr>
    </w:p>
    <w:p w14:paraId="1EA3FD66">
      <w:pPr>
        <w:snapToGrid w:val="0"/>
        <w:spacing w:line="580" w:lineRule="exact"/>
        <w:ind w:firstLine="5932" w:firstLineChars="1854"/>
        <w:jc w:val="right"/>
        <w:textAlignment w:val="baseline"/>
        <w:rPr>
          <w:rFonts w:ascii="仿宋_GB2312" w:eastAsia="仿宋_GB2312"/>
          <w:kern w:val="2"/>
          <w:sz w:val="32"/>
          <w:szCs w:val="32"/>
        </w:rPr>
      </w:pPr>
    </w:p>
    <w:p w14:paraId="0F29A4D8">
      <w:pPr>
        <w:snapToGrid w:val="0"/>
        <w:spacing w:line="580" w:lineRule="exact"/>
        <w:ind w:firstLine="5932" w:firstLineChars="1854"/>
        <w:jc w:val="right"/>
        <w:textAlignment w:val="baseline"/>
        <w:rPr>
          <w:rFonts w:ascii="仿宋_GB2312" w:eastAsia="仿宋_GB2312"/>
          <w:kern w:val="2"/>
          <w:sz w:val="32"/>
          <w:szCs w:val="32"/>
        </w:rPr>
      </w:pPr>
    </w:p>
    <w:p w14:paraId="41C2FF81">
      <w:pPr>
        <w:snapToGrid w:val="0"/>
        <w:spacing w:line="580" w:lineRule="exact"/>
        <w:jc w:val="center"/>
        <w:textAlignment w:val="baseline"/>
        <w:rPr>
          <w:rFonts w:ascii="Times New Roman" w:eastAsia="黑体"/>
          <w:kern w:val="2"/>
          <w:sz w:val="48"/>
          <w:szCs w:val="48"/>
          <w:lang w:val="zh-CN"/>
        </w:rPr>
      </w:pPr>
      <w:r>
        <w:rPr>
          <w:rFonts w:hint="eastAsia" w:ascii="Times New Roman" w:eastAsia="黑体"/>
          <w:kern w:val="2"/>
          <w:sz w:val="48"/>
          <w:szCs w:val="48"/>
          <w:lang w:val="zh-CN"/>
        </w:rPr>
        <w:t>阳光合作告知函回执</w:t>
      </w:r>
    </w:p>
    <w:p w14:paraId="1B310C42">
      <w:pPr>
        <w:snapToGrid w:val="0"/>
        <w:spacing w:line="580" w:lineRule="exact"/>
        <w:jc w:val="center"/>
        <w:textAlignment w:val="baseline"/>
        <w:rPr>
          <w:rFonts w:ascii="Times New Roman" w:eastAsia="仿宋_GB2312"/>
          <w:kern w:val="2"/>
          <w:sz w:val="30"/>
          <w:szCs w:val="30"/>
        </w:rPr>
      </w:pPr>
      <w:r>
        <w:rPr>
          <w:rFonts w:ascii="Times New Roman" w:eastAsia="仿宋_GB2312"/>
          <w:kern w:val="2"/>
          <w:sz w:val="30"/>
          <w:szCs w:val="30"/>
        </w:rPr>
        <w:t xml:space="preserve">                            </w:t>
      </w:r>
    </w:p>
    <w:p w14:paraId="0A28D29C">
      <w:pPr>
        <w:snapToGrid w:val="0"/>
        <w:spacing w:line="580" w:lineRule="exact"/>
        <w:jc w:val="center"/>
        <w:textAlignment w:val="baseline"/>
        <w:rPr>
          <w:rFonts w:ascii="楷体_GB2312" w:eastAsia="楷体_GB2312"/>
          <w:kern w:val="2"/>
          <w:sz w:val="28"/>
          <w:szCs w:val="28"/>
          <w:lang w:val="zh-CN"/>
        </w:rPr>
      </w:pPr>
      <w:r>
        <w:rPr>
          <w:rFonts w:ascii="Times New Roman" w:eastAsia="仿宋_GB2312"/>
          <w:kern w:val="2"/>
          <w:sz w:val="30"/>
          <w:szCs w:val="30"/>
        </w:rPr>
        <w:t xml:space="preserve">                   </w:t>
      </w:r>
      <w:r>
        <w:rPr>
          <w:rFonts w:hint="eastAsia" w:ascii="楷体_GB2312" w:eastAsia="楷体_GB2312"/>
          <w:kern w:val="2"/>
          <w:sz w:val="30"/>
          <w:szCs w:val="30"/>
        </w:rPr>
        <w:t xml:space="preserve"> </w:t>
      </w:r>
      <w:r>
        <w:rPr>
          <w:rFonts w:ascii="楷体_GB2312" w:eastAsia="楷体_GB2312"/>
          <w:kern w:val="2"/>
          <w:sz w:val="30"/>
          <w:szCs w:val="30"/>
        </w:rPr>
        <w:t xml:space="preserve">              </w:t>
      </w:r>
      <w:r>
        <w:rPr>
          <w:rFonts w:hint="eastAsia" w:ascii="楷体_GB2312" w:eastAsia="楷体_GB2312"/>
          <w:kern w:val="2"/>
          <w:sz w:val="28"/>
          <w:szCs w:val="28"/>
          <w:lang w:val="zh-CN"/>
        </w:rPr>
        <w:t>编号：</w:t>
      </w:r>
    </w:p>
    <w:p w14:paraId="35211E6C">
      <w:pPr>
        <w:spacing w:line="580" w:lineRule="exact"/>
        <w:ind w:firstLine="800" w:firstLineChars="250"/>
        <w:rPr>
          <w:rFonts w:ascii="Times New Roman" w:eastAsia="仿宋_GB2312"/>
          <w:sz w:val="32"/>
          <w:szCs w:val="32"/>
          <w:lang w:val="zh-CN"/>
        </w:rPr>
      </w:pPr>
      <w:r>
        <w:rPr>
          <w:rFonts w:ascii="Times New Roman" w:eastAsia="仿宋_GB2312"/>
          <w:kern w:val="2"/>
          <w:sz w:val="32"/>
          <w:szCs w:val="32"/>
          <w:lang w:val="zh-CN"/>
        </w:rPr>
        <w:t>我单位于</w:t>
      </w:r>
      <w:r>
        <w:rPr>
          <w:rFonts w:ascii="Times New Roman" w:eastAsia="仿宋_GB2312"/>
          <w:kern w:val="2"/>
          <w:sz w:val="32"/>
          <w:szCs w:val="32"/>
          <w:u w:val="single"/>
          <w:lang w:val="zh-CN"/>
        </w:rPr>
        <w:t xml:space="preserve">       </w:t>
      </w:r>
      <w:r>
        <w:rPr>
          <w:rFonts w:ascii="Times New Roman" w:eastAsia="仿宋_GB2312"/>
          <w:kern w:val="2"/>
          <w:sz w:val="32"/>
          <w:szCs w:val="32"/>
          <w:lang w:val="zh-CN"/>
        </w:rPr>
        <w:t>年</w:t>
      </w:r>
      <w:r>
        <w:rPr>
          <w:rFonts w:ascii="Times New Roman" w:eastAsia="仿宋_GB2312"/>
          <w:kern w:val="2"/>
          <w:sz w:val="32"/>
          <w:szCs w:val="32"/>
          <w:u w:val="single"/>
          <w:lang w:val="zh-CN"/>
        </w:rPr>
        <w:t xml:space="preserve">    </w:t>
      </w:r>
      <w:r>
        <w:rPr>
          <w:rFonts w:ascii="Times New Roman" w:eastAsia="仿宋_GB2312"/>
          <w:kern w:val="2"/>
          <w:sz w:val="32"/>
          <w:szCs w:val="32"/>
          <w:lang w:val="zh-CN"/>
        </w:rPr>
        <w:t>月</w:t>
      </w:r>
      <w:r>
        <w:rPr>
          <w:rFonts w:ascii="Times New Roman" w:eastAsia="仿宋_GB2312"/>
          <w:kern w:val="2"/>
          <w:sz w:val="32"/>
          <w:szCs w:val="32"/>
          <w:u w:val="single"/>
          <w:lang w:val="zh-CN"/>
        </w:rPr>
        <w:t xml:space="preserve">    </w:t>
      </w:r>
      <w:r>
        <w:rPr>
          <w:rFonts w:ascii="Times New Roman" w:eastAsia="仿宋_GB2312"/>
          <w:kern w:val="2"/>
          <w:sz w:val="32"/>
          <w:szCs w:val="32"/>
          <w:lang w:val="zh-CN"/>
        </w:rPr>
        <w:t>日收到</w:t>
      </w:r>
      <w:r>
        <w:rPr>
          <w:rFonts w:hint="eastAsia" w:ascii="Times New Roman" w:eastAsia="仿宋_GB2312"/>
          <w:kern w:val="2"/>
          <w:sz w:val="32"/>
          <w:szCs w:val="32"/>
          <w:lang w:val="zh-CN" w:eastAsia="zh-CN"/>
        </w:rPr>
        <w:t>东莞市水务环境投资控股集团有限公司</w:t>
      </w:r>
      <w:r>
        <w:rPr>
          <w:rFonts w:ascii="Times New Roman" w:eastAsia="仿宋_GB2312"/>
          <w:kern w:val="2"/>
          <w:sz w:val="32"/>
          <w:szCs w:val="32"/>
          <w:lang w:val="zh-CN"/>
        </w:rPr>
        <w:t>的《阳光合作告知</w:t>
      </w:r>
      <w:r>
        <w:rPr>
          <w:rFonts w:ascii="Times New Roman" w:eastAsia="仿宋_GB2312"/>
          <w:sz w:val="32"/>
          <w:szCs w:val="32"/>
          <w:lang w:val="zh-CN"/>
        </w:rPr>
        <w:t>函</w:t>
      </w:r>
      <w:r>
        <w:rPr>
          <w:rFonts w:ascii="Times New Roman" w:eastAsia="仿宋_GB2312"/>
          <w:kern w:val="2"/>
          <w:sz w:val="32"/>
          <w:szCs w:val="32"/>
          <w:lang w:val="zh-CN"/>
        </w:rPr>
        <w:t>》</w:t>
      </w:r>
      <w:r>
        <w:rPr>
          <w:rFonts w:ascii="Times New Roman" w:eastAsia="仿宋_GB2312"/>
          <w:sz w:val="32"/>
          <w:szCs w:val="32"/>
          <w:lang w:val="zh-CN"/>
        </w:rPr>
        <w:t>，承诺理解函告内容并告知相关人员严格执行其中规定。</w:t>
      </w:r>
    </w:p>
    <w:p w14:paraId="43C357BA">
      <w:pPr>
        <w:snapToGrid w:val="0"/>
        <w:spacing w:line="580" w:lineRule="exact"/>
        <w:rPr>
          <w:rFonts w:ascii="Times New Roman" w:eastAsia="仿宋_GB2312"/>
          <w:kern w:val="2"/>
          <w:sz w:val="32"/>
          <w:szCs w:val="32"/>
          <w:lang w:val="zh-CN"/>
        </w:rPr>
      </w:pPr>
    </w:p>
    <w:p w14:paraId="3D36D1DE">
      <w:pPr>
        <w:snapToGrid w:val="0"/>
        <w:spacing w:line="580" w:lineRule="exact"/>
        <w:rPr>
          <w:rFonts w:ascii="Times New Roman" w:eastAsia="仿宋_GB2312"/>
          <w:kern w:val="2"/>
          <w:sz w:val="32"/>
          <w:szCs w:val="32"/>
          <w:lang w:val="zh-CN"/>
        </w:rPr>
      </w:pPr>
      <w:r>
        <w:rPr>
          <w:rFonts w:ascii="Times New Roman" w:eastAsia="仿宋_GB2312"/>
          <w:kern w:val="2"/>
          <w:sz w:val="32"/>
          <w:szCs w:val="32"/>
          <w:lang w:val="zh-CN"/>
        </w:rPr>
        <w:t xml:space="preserve">                      </w:t>
      </w:r>
      <w:r>
        <w:rPr>
          <w:rFonts w:hint="eastAsia" w:ascii="仿宋_GB2312" w:hAnsi="仿宋" w:eastAsia="仿宋_GB2312" w:cs="仿宋"/>
          <w:bCs/>
          <w:kern w:val="2"/>
          <w:sz w:val="32"/>
          <w:szCs w:val="21"/>
        </w:rPr>
        <w:t xml:space="preserve">         </w:t>
      </w:r>
      <w:r>
        <w:rPr>
          <w:rFonts w:hint="eastAsia" w:ascii="仿宋_GB2312" w:hAnsi="仿宋" w:eastAsia="仿宋_GB2312" w:cs="仿宋"/>
          <w:bCs/>
          <w:kern w:val="2"/>
          <w:sz w:val="32"/>
          <w:szCs w:val="21"/>
          <w:u w:val="single"/>
        </w:rPr>
        <w:t xml:space="preserve">        公司</w:t>
      </w:r>
      <w:r>
        <w:rPr>
          <w:rFonts w:ascii="Times New Roman" w:eastAsia="仿宋_GB2312"/>
          <w:kern w:val="2"/>
          <w:sz w:val="32"/>
          <w:szCs w:val="32"/>
          <w:lang w:val="zh-CN"/>
        </w:rPr>
        <w:t>（盖章）</w:t>
      </w:r>
    </w:p>
    <w:p w14:paraId="0E24F4EA">
      <w:pPr>
        <w:snapToGrid w:val="0"/>
        <w:spacing w:line="580" w:lineRule="exact"/>
        <w:rPr>
          <w:rFonts w:ascii="Times New Roman" w:eastAsia="仿宋_GB2312"/>
          <w:kern w:val="2"/>
          <w:sz w:val="32"/>
          <w:szCs w:val="32"/>
          <w:lang w:val="zh-CN"/>
        </w:rPr>
      </w:pPr>
    </w:p>
    <w:p w14:paraId="0545CB23">
      <w:pPr>
        <w:snapToGrid w:val="0"/>
        <w:spacing w:line="580" w:lineRule="exact"/>
        <w:ind w:right="1280" w:firstLine="5120" w:firstLineChars="1600"/>
        <w:jc w:val="both"/>
        <w:rPr>
          <w:rFonts w:ascii="Times New Roman" w:eastAsia="仿宋_GB2312"/>
          <w:kern w:val="2"/>
          <w:sz w:val="32"/>
          <w:szCs w:val="32"/>
        </w:rPr>
      </w:pPr>
      <w:r>
        <w:rPr>
          <w:rFonts w:hint="eastAsia" w:ascii="Times New Roman" w:eastAsia="仿宋_GB2312"/>
          <w:kern w:val="2"/>
          <w:sz w:val="32"/>
          <w:szCs w:val="32"/>
        </w:rPr>
        <w:t xml:space="preserve"> </w:t>
      </w:r>
      <w:r>
        <w:rPr>
          <w:rFonts w:ascii="Times New Roman" w:eastAsia="仿宋_GB2312"/>
          <w:kern w:val="2"/>
          <w:sz w:val="32"/>
          <w:szCs w:val="32"/>
        </w:rPr>
        <w:t xml:space="preserve">法定代表人：           </w:t>
      </w:r>
    </w:p>
    <w:p w14:paraId="12FF009E">
      <w:pPr>
        <w:wordWrap w:val="0"/>
        <w:snapToGrid w:val="0"/>
        <w:spacing w:line="580" w:lineRule="exact"/>
        <w:jc w:val="right"/>
        <w:rPr>
          <w:rFonts w:ascii="Times New Roman" w:eastAsia="仿宋_GB2312"/>
          <w:kern w:val="2"/>
          <w:sz w:val="32"/>
          <w:szCs w:val="32"/>
        </w:rPr>
      </w:pPr>
      <w:r>
        <w:rPr>
          <w:rFonts w:hint="eastAsia" w:ascii="Times New Roman" w:eastAsia="仿宋_GB2312"/>
          <w:kern w:val="2"/>
          <w:sz w:val="32"/>
          <w:szCs w:val="32"/>
        </w:rPr>
        <w:t xml:space="preserve"> </w:t>
      </w:r>
    </w:p>
    <w:p w14:paraId="5FE7AE46">
      <w:pPr>
        <w:spacing w:line="360" w:lineRule="auto"/>
        <w:ind w:left="6200" w:leftChars="2050" w:hanging="1280" w:hangingChars="400"/>
        <w:rPr>
          <w:rFonts w:hAnsi="宋体" w:cs="宋体"/>
          <w:b/>
          <w:color w:val="000000"/>
        </w:rPr>
      </w:pPr>
      <w:r>
        <w:rPr>
          <w:rFonts w:ascii="Times New Roman" w:eastAsia="仿宋_GB2312"/>
          <w:kern w:val="2"/>
          <w:sz w:val="32"/>
          <w:szCs w:val="32"/>
        </w:rPr>
        <w:t>年    月    日</w:t>
      </w:r>
    </w:p>
    <w:p w14:paraId="6388DAF6">
      <w:pPr>
        <w:pStyle w:val="2"/>
        <w:spacing w:before="0" w:after="0"/>
        <w:jc w:val="both"/>
        <w:rPr>
          <w:rFonts w:hint="eastAsia" w:hAnsi="宋体" w:cs="宋体"/>
          <w:szCs w:val="32"/>
        </w:rPr>
      </w:pPr>
    </w:p>
    <w:p w14:paraId="3F48A723">
      <w:pPr>
        <w:spacing w:line="360" w:lineRule="auto"/>
        <w:ind w:firstLine="5700" w:firstLineChars="1900"/>
        <w:rPr>
          <w:rFonts w:hint="default" w:ascii="Times New Roman" w:hAnsi="Times New Roman" w:eastAsia="宋体" w:cs="Times New Roman"/>
          <w:sz w:val="30"/>
          <w:szCs w:val="30"/>
          <w:lang w:val="en-US" w:eastAsia="zh-CN"/>
        </w:rPr>
      </w:pPr>
      <w:r>
        <w:rPr>
          <w:rFonts w:hint="eastAsia" w:ascii="Times New Roman" w:hAnsi="Times New Roman" w:eastAsia="宋体" w:cs="Times New Roman"/>
          <w:sz w:val="30"/>
          <w:szCs w:val="30"/>
          <w:lang w:val="en-US" w:eastAsia="zh-CN"/>
        </w:rPr>
        <w:br w:type="page"/>
      </w:r>
      <w:r>
        <w:rPr>
          <w:rFonts w:hint="eastAsia" w:ascii="Times New Roman" w:hAnsi="Times New Roman" w:eastAsia="宋体" w:cs="Times New Roman"/>
          <w:sz w:val="30"/>
          <w:szCs w:val="30"/>
          <w:lang w:val="en-US" w:eastAsia="zh-CN"/>
        </w:rPr>
        <w:t>合同编号：</w:t>
      </w:r>
    </w:p>
    <w:p w14:paraId="435E94C7">
      <w:pPr>
        <w:pStyle w:val="41"/>
        <w:ind w:left="0" w:leftChars="0" w:firstLine="0" w:firstLineChars="0"/>
        <w:rPr>
          <w:rFonts w:hint="eastAsia" w:hAnsi="宋体" w:cs="宋体"/>
          <w:szCs w:val="32"/>
        </w:rPr>
      </w:pPr>
    </w:p>
    <w:p w14:paraId="0DBD2403">
      <w:pPr>
        <w:pStyle w:val="41"/>
        <w:ind w:left="0" w:leftChars="0" w:firstLine="0" w:firstLineChars="0"/>
        <w:rPr>
          <w:rFonts w:hint="eastAsia" w:hAnsi="宋体" w:cs="宋体"/>
          <w:szCs w:val="32"/>
        </w:rPr>
      </w:pPr>
    </w:p>
    <w:p w14:paraId="41F74B3E">
      <w:pPr>
        <w:spacing w:line="360" w:lineRule="auto"/>
        <w:jc w:val="center"/>
        <w:rPr>
          <w:rFonts w:hint="default" w:ascii="Times New Roman" w:eastAsia="宋体"/>
          <w:lang w:val="en-US" w:eastAsia="zh-CN"/>
        </w:rPr>
      </w:pPr>
      <w:r>
        <w:rPr>
          <w:rFonts w:hint="eastAsia" w:ascii="Times New Roman"/>
          <w:b/>
          <w:sz w:val="44"/>
          <w:szCs w:val="44"/>
          <w:lang w:val="en-US" w:eastAsia="zh-CN"/>
        </w:rPr>
        <w:t>合规管理体系认证及技术服务项目</w:t>
      </w:r>
      <w:r>
        <w:rPr>
          <w:rFonts w:hint="eastAsia" w:ascii="Times New Roman"/>
          <w:b/>
          <w:sz w:val="44"/>
          <w:szCs w:val="44"/>
        </w:rPr>
        <w:t>合同</w:t>
      </w:r>
      <w:r>
        <w:rPr>
          <w:rFonts w:hint="eastAsia" w:ascii="Times New Roman"/>
          <w:b/>
          <w:sz w:val="44"/>
          <w:szCs w:val="44"/>
          <w:lang w:eastAsia="zh-CN"/>
        </w:rPr>
        <w:t>（</w:t>
      </w:r>
      <w:r>
        <w:rPr>
          <w:rFonts w:hint="eastAsia" w:ascii="Times New Roman"/>
          <w:b/>
          <w:sz w:val="44"/>
          <w:szCs w:val="44"/>
          <w:lang w:val="en-US" w:eastAsia="zh-CN"/>
        </w:rPr>
        <w:t>净水公司）</w:t>
      </w:r>
    </w:p>
    <w:p w14:paraId="0FAE4F74">
      <w:pPr>
        <w:spacing w:line="360" w:lineRule="auto"/>
        <w:rPr>
          <w:rFonts w:ascii="Times New Roman"/>
        </w:rPr>
      </w:pPr>
    </w:p>
    <w:p w14:paraId="7A825634">
      <w:pPr>
        <w:spacing w:line="360" w:lineRule="auto"/>
        <w:rPr>
          <w:rFonts w:ascii="Times New Roman"/>
        </w:rPr>
      </w:pPr>
    </w:p>
    <w:p w14:paraId="3B6C48AA">
      <w:pPr>
        <w:spacing w:line="360" w:lineRule="auto"/>
        <w:rPr>
          <w:rFonts w:ascii="Times New Roman"/>
        </w:rPr>
      </w:pPr>
    </w:p>
    <w:p w14:paraId="3EEBE92A">
      <w:pPr>
        <w:spacing w:line="360" w:lineRule="auto"/>
        <w:rPr>
          <w:rFonts w:ascii="Times New Roman"/>
        </w:rPr>
      </w:pPr>
    </w:p>
    <w:p w14:paraId="42CCE1CA">
      <w:pPr>
        <w:spacing w:line="360" w:lineRule="auto"/>
        <w:jc w:val="center"/>
        <w:rPr>
          <w:rFonts w:ascii="Times New Roman"/>
        </w:rPr>
      </w:pPr>
    </w:p>
    <w:p w14:paraId="20C09D1D">
      <w:pPr>
        <w:spacing w:line="360" w:lineRule="auto"/>
        <w:jc w:val="center"/>
        <w:rPr>
          <w:rFonts w:ascii="Times New Roman"/>
        </w:rPr>
      </w:pPr>
    </w:p>
    <w:p w14:paraId="472CEF94">
      <w:pPr>
        <w:spacing w:line="360" w:lineRule="auto"/>
        <w:jc w:val="center"/>
        <w:rPr>
          <w:rFonts w:ascii="Times New Roman"/>
        </w:rPr>
      </w:pPr>
    </w:p>
    <w:p w14:paraId="3FD503F4">
      <w:pPr>
        <w:spacing w:line="360" w:lineRule="auto"/>
        <w:rPr>
          <w:rFonts w:ascii="Times New Roman"/>
        </w:rPr>
      </w:pPr>
    </w:p>
    <w:p w14:paraId="2BED0BF4">
      <w:pPr>
        <w:spacing w:line="360" w:lineRule="auto"/>
        <w:rPr>
          <w:rFonts w:ascii="Times New Roman"/>
        </w:rPr>
      </w:pPr>
    </w:p>
    <w:p w14:paraId="412CABC2">
      <w:pPr>
        <w:spacing w:line="360" w:lineRule="auto"/>
        <w:ind w:firstLine="1800" w:firstLineChars="600"/>
        <w:rPr>
          <w:rFonts w:hint="eastAsia" w:ascii="Times New Roman" w:eastAsia="宋体"/>
          <w:b/>
          <w:bCs/>
          <w:sz w:val="30"/>
          <w:szCs w:val="30"/>
          <w:u w:val="single"/>
          <w:lang w:eastAsia="zh-CN"/>
        </w:rPr>
      </w:pPr>
      <w:r>
        <w:rPr>
          <w:rFonts w:hint="eastAsia" w:ascii="Times New Roman"/>
          <w:sz w:val="30"/>
          <w:szCs w:val="30"/>
        </w:rPr>
        <w:t>甲方：</w:t>
      </w:r>
      <w:r>
        <w:rPr>
          <w:rFonts w:hint="eastAsia" w:ascii="Times New Roman"/>
          <w:sz w:val="30"/>
          <w:szCs w:val="30"/>
          <w:u w:val="single"/>
          <w:lang w:eastAsia="zh-CN"/>
        </w:rPr>
        <w:t>东莞市水务环境投资控股集团</w:t>
      </w:r>
      <w:r>
        <w:rPr>
          <w:rFonts w:hint="eastAsia" w:ascii="Times New Roman"/>
          <w:sz w:val="30"/>
          <w:szCs w:val="30"/>
          <w:u w:val="single"/>
          <w:lang w:val="en-US" w:eastAsia="zh-CN"/>
        </w:rPr>
        <w:t>净水</w:t>
      </w:r>
      <w:r>
        <w:rPr>
          <w:rFonts w:hint="eastAsia" w:ascii="Times New Roman"/>
          <w:sz w:val="30"/>
          <w:szCs w:val="30"/>
          <w:u w:val="single"/>
          <w:lang w:eastAsia="zh-CN"/>
        </w:rPr>
        <w:t>有限公司</w:t>
      </w:r>
    </w:p>
    <w:p w14:paraId="6CB55181">
      <w:pPr>
        <w:spacing w:line="360" w:lineRule="auto"/>
        <w:ind w:firstLine="1800" w:firstLineChars="600"/>
        <w:rPr>
          <w:rFonts w:ascii="Times New Roman"/>
          <w:sz w:val="30"/>
          <w:szCs w:val="30"/>
        </w:rPr>
      </w:pPr>
    </w:p>
    <w:p w14:paraId="0B2F11E1">
      <w:pPr>
        <w:spacing w:line="360" w:lineRule="auto"/>
        <w:ind w:firstLine="1800" w:firstLineChars="600"/>
        <w:rPr>
          <w:rFonts w:hint="default" w:ascii="Times New Roman" w:eastAsia="宋体"/>
          <w:sz w:val="30"/>
          <w:szCs w:val="30"/>
          <w:lang w:val="en-US" w:eastAsia="zh-CN"/>
        </w:rPr>
      </w:pPr>
      <w:r>
        <w:rPr>
          <w:rFonts w:hint="eastAsia" w:ascii="Times New Roman"/>
          <w:sz w:val="30"/>
          <w:szCs w:val="30"/>
        </w:rPr>
        <w:t>乙方：</w:t>
      </w:r>
      <w:r>
        <w:rPr>
          <w:rFonts w:hint="eastAsia" w:ascii="Times New Roman"/>
          <w:sz w:val="30"/>
          <w:szCs w:val="30"/>
          <w:u w:val="single"/>
          <w:lang w:val="en-US" w:eastAsia="zh-CN"/>
        </w:rPr>
        <w:t xml:space="preserve">                        </w:t>
      </w:r>
    </w:p>
    <w:p w14:paraId="5986806E">
      <w:pPr>
        <w:spacing w:line="360" w:lineRule="auto"/>
        <w:rPr>
          <w:rFonts w:ascii="Times New Roman"/>
          <w:sz w:val="30"/>
          <w:szCs w:val="30"/>
          <w:u w:val="single"/>
        </w:rPr>
      </w:pPr>
    </w:p>
    <w:p w14:paraId="6C8FAB10">
      <w:pPr>
        <w:spacing w:line="360" w:lineRule="auto"/>
        <w:rPr>
          <w:rFonts w:ascii="Times New Roman"/>
          <w:sz w:val="30"/>
          <w:szCs w:val="30"/>
          <w:u w:val="single"/>
        </w:rPr>
      </w:pPr>
    </w:p>
    <w:p w14:paraId="4E223753">
      <w:pPr>
        <w:ind w:firstLine="1800" w:firstLineChars="600"/>
        <w:rPr>
          <w:rFonts w:ascii="Times New Roman"/>
          <w:sz w:val="30"/>
          <w:szCs w:val="30"/>
        </w:rPr>
      </w:pPr>
      <w:r>
        <w:rPr>
          <w:rFonts w:ascii="Times New Roman"/>
          <w:sz w:val="30"/>
          <w:szCs w:val="30"/>
        </w:rPr>
        <w:t>签订日期</w:t>
      </w:r>
      <w:r>
        <w:rPr>
          <w:rFonts w:hint="eastAsia" w:ascii="Times New Roman"/>
          <w:sz w:val="30"/>
          <w:szCs w:val="30"/>
        </w:rPr>
        <w:t>：</w:t>
      </w:r>
      <w:r>
        <w:rPr>
          <w:rFonts w:hint="eastAsia" w:ascii="Times New Roman"/>
          <w:sz w:val="30"/>
          <w:szCs w:val="30"/>
          <w:lang w:val="en-US" w:eastAsia="zh-CN"/>
        </w:rPr>
        <w:t xml:space="preserve"> </w:t>
      </w:r>
      <w:r>
        <w:rPr>
          <w:rFonts w:hint="eastAsia" w:ascii="Times New Roman"/>
          <w:sz w:val="30"/>
          <w:szCs w:val="30"/>
        </w:rPr>
        <w:t>年</w:t>
      </w:r>
      <w:r>
        <w:rPr>
          <w:rFonts w:hint="eastAsia" w:ascii="Times New Roman"/>
          <w:sz w:val="30"/>
          <w:szCs w:val="30"/>
          <w:lang w:val="en-US" w:eastAsia="zh-CN"/>
        </w:rPr>
        <w:t xml:space="preserve">  </w:t>
      </w:r>
      <w:r>
        <w:rPr>
          <w:rFonts w:hint="eastAsia" w:ascii="Times New Roman"/>
          <w:sz w:val="30"/>
          <w:szCs w:val="30"/>
        </w:rPr>
        <w:t>月</w:t>
      </w:r>
      <w:r>
        <w:rPr>
          <w:rFonts w:hint="eastAsia" w:ascii="Times New Roman"/>
          <w:sz w:val="30"/>
          <w:szCs w:val="30"/>
          <w:lang w:val="en-US" w:eastAsia="zh-CN"/>
        </w:rPr>
        <w:t xml:space="preserve">   </w:t>
      </w:r>
      <w:r>
        <w:rPr>
          <w:rFonts w:hint="eastAsia" w:ascii="Times New Roman"/>
          <w:sz w:val="30"/>
          <w:szCs w:val="30"/>
        </w:rPr>
        <w:t>日</w:t>
      </w:r>
    </w:p>
    <w:p w14:paraId="750FFFDD">
      <w:pPr>
        <w:ind w:firstLine="600" w:firstLineChars="200"/>
        <w:rPr>
          <w:rFonts w:ascii="Times New Roman"/>
          <w:sz w:val="30"/>
          <w:szCs w:val="30"/>
        </w:rPr>
      </w:pPr>
      <w:r>
        <w:rPr>
          <w:rFonts w:hint="eastAsia" w:ascii="Times New Roman"/>
          <w:sz w:val="30"/>
          <w:szCs w:val="30"/>
        </w:rPr>
        <w:br w:type="page"/>
      </w:r>
    </w:p>
    <w:p w14:paraId="7DAA95C9">
      <w:pPr>
        <w:spacing w:line="360" w:lineRule="auto"/>
        <w:rPr>
          <w:rFonts w:hint="eastAsia" w:ascii="Times New Roman" w:eastAsia="宋体"/>
          <w:sz w:val="24"/>
          <w:szCs w:val="24"/>
          <w:lang w:eastAsia="zh-CN"/>
        </w:rPr>
      </w:pPr>
      <w:r>
        <w:rPr>
          <w:rFonts w:hint="eastAsia" w:ascii="Times New Roman"/>
          <w:sz w:val="24"/>
          <w:szCs w:val="24"/>
        </w:rPr>
        <w:t>甲方：</w:t>
      </w:r>
      <w:r>
        <w:rPr>
          <w:rFonts w:hint="eastAsia" w:ascii="Times New Roman"/>
          <w:sz w:val="24"/>
          <w:szCs w:val="24"/>
          <w:u w:val="single"/>
          <w:lang w:eastAsia="zh-CN"/>
        </w:rPr>
        <w:t>东莞市水务环境投资控股集团</w:t>
      </w:r>
      <w:r>
        <w:rPr>
          <w:rFonts w:hint="eastAsia" w:ascii="Times New Roman"/>
          <w:sz w:val="24"/>
          <w:szCs w:val="24"/>
          <w:u w:val="single"/>
          <w:lang w:val="en-US" w:eastAsia="zh-CN"/>
        </w:rPr>
        <w:t>净水</w:t>
      </w:r>
      <w:r>
        <w:rPr>
          <w:rFonts w:hint="eastAsia" w:ascii="Times New Roman"/>
          <w:sz w:val="24"/>
          <w:szCs w:val="24"/>
          <w:u w:val="single"/>
          <w:lang w:eastAsia="zh-CN"/>
        </w:rPr>
        <w:t>有限公司</w:t>
      </w:r>
    </w:p>
    <w:p w14:paraId="5E497855">
      <w:pPr>
        <w:spacing w:line="360" w:lineRule="auto"/>
        <w:rPr>
          <w:rFonts w:hint="default" w:ascii="Times New Roman" w:eastAsia="宋体"/>
          <w:sz w:val="24"/>
          <w:szCs w:val="24"/>
          <w:lang w:val="en-US" w:eastAsia="zh-CN"/>
        </w:rPr>
      </w:pPr>
      <w:r>
        <w:rPr>
          <w:rFonts w:hint="eastAsia" w:ascii="Times New Roman"/>
          <w:sz w:val="24"/>
          <w:szCs w:val="24"/>
        </w:rPr>
        <w:t>乙方：</w:t>
      </w:r>
      <w:r>
        <w:rPr>
          <w:rFonts w:hint="eastAsia" w:ascii="Times New Roman"/>
          <w:sz w:val="24"/>
          <w:szCs w:val="24"/>
          <w:u w:val="single"/>
          <w:lang w:val="en-US" w:eastAsia="zh-CN"/>
        </w:rPr>
        <w:t xml:space="preserve">                       </w:t>
      </w:r>
    </w:p>
    <w:p w14:paraId="6B182020">
      <w:pPr>
        <w:spacing w:line="360" w:lineRule="auto"/>
        <w:rPr>
          <w:rFonts w:ascii="Times New Roman"/>
          <w:sz w:val="24"/>
          <w:szCs w:val="24"/>
        </w:rPr>
      </w:pPr>
    </w:p>
    <w:p w14:paraId="459132CF">
      <w:pPr>
        <w:spacing w:line="360" w:lineRule="auto"/>
        <w:ind w:firstLine="480" w:firstLineChars="200"/>
        <w:rPr>
          <w:rFonts w:ascii="Times New Roman"/>
          <w:sz w:val="24"/>
          <w:szCs w:val="24"/>
        </w:rPr>
      </w:pPr>
      <w:r>
        <w:rPr>
          <w:rFonts w:hint="eastAsia" w:ascii="Times New Roman"/>
          <w:sz w:val="24"/>
          <w:szCs w:val="24"/>
        </w:rPr>
        <w:t>根据《中华人民共和国民法典》等有关法律法规，甲、乙双方经协商一致，就甲方委托乙方提供</w:t>
      </w:r>
      <w:r>
        <w:rPr>
          <w:rFonts w:hint="eastAsia" w:ascii="Times New Roman"/>
          <w:sz w:val="24"/>
          <w:szCs w:val="24"/>
          <w:lang w:val="en-US" w:eastAsia="zh-CN"/>
        </w:rPr>
        <w:t>合规管理</w:t>
      </w:r>
      <w:r>
        <w:rPr>
          <w:rFonts w:hint="eastAsia" w:ascii="Times New Roman"/>
          <w:sz w:val="24"/>
          <w:szCs w:val="24"/>
        </w:rPr>
        <w:t>体系认证</w:t>
      </w:r>
      <w:r>
        <w:rPr>
          <w:rFonts w:hint="eastAsia" w:ascii="Times New Roman"/>
          <w:sz w:val="24"/>
          <w:szCs w:val="24"/>
          <w:lang w:val="en-US" w:eastAsia="zh-CN"/>
        </w:rPr>
        <w:t>及技术</w:t>
      </w:r>
      <w:r>
        <w:rPr>
          <w:rFonts w:hint="eastAsia" w:ascii="Times New Roman"/>
          <w:sz w:val="24"/>
          <w:szCs w:val="24"/>
        </w:rPr>
        <w:t>服务项目达成如下</w:t>
      </w:r>
      <w:r>
        <w:rPr>
          <w:rFonts w:hint="eastAsia" w:ascii="Times New Roman"/>
          <w:sz w:val="24"/>
          <w:szCs w:val="24"/>
          <w:lang w:val="en-US" w:eastAsia="zh-CN"/>
        </w:rPr>
        <w:t>合同</w:t>
      </w:r>
      <w:r>
        <w:rPr>
          <w:rFonts w:hint="eastAsia" w:ascii="Times New Roman"/>
          <w:sz w:val="24"/>
          <w:szCs w:val="24"/>
        </w:rPr>
        <w:t>，以兹双方共同遵守：</w:t>
      </w:r>
    </w:p>
    <w:p w14:paraId="225798A2">
      <w:pPr>
        <w:spacing w:line="360" w:lineRule="auto"/>
        <w:ind w:firstLine="480" w:firstLineChars="200"/>
        <w:rPr>
          <w:rFonts w:ascii="Times New Roman"/>
          <w:sz w:val="24"/>
          <w:szCs w:val="24"/>
        </w:rPr>
      </w:pPr>
    </w:p>
    <w:p w14:paraId="2F35EC09">
      <w:pPr>
        <w:spacing w:line="360" w:lineRule="auto"/>
        <w:ind w:firstLine="482" w:firstLineChars="200"/>
        <w:rPr>
          <w:rFonts w:hint="default" w:ascii="Times New Roman" w:eastAsia="宋体"/>
          <w:b/>
          <w:bCs/>
          <w:sz w:val="24"/>
          <w:szCs w:val="24"/>
          <w:lang w:val="en-US" w:eastAsia="zh-CN"/>
        </w:rPr>
      </w:pPr>
      <w:r>
        <w:rPr>
          <w:rFonts w:hint="eastAsia" w:ascii="Times New Roman"/>
          <w:b/>
          <w:bCs/>
          <w:sz w:val="24"/>
          <w:szCs w:val="24"/>
        </w:rPr>
        <w:t>第一条 项目</w:t>
      </w:r>
      <w:r>
        <w:rPr>
          <w:rFonts w:hint="eastAsia" w:ascii="Times New Roman"/>
          <w:b/>
          <w:bCs/>
          <w:sz w:val="24"/>
          <w:szCs w:val="24"/>
          <w:lang w:val="en-US" w:eastAsia="zh-CN"/>
        </w:rPr>
        <w:t>概况</w:t>
      </w:r>
    </w:p>
    <w:p w14:paraId="173A697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val="en-US" w:eastAsia="zh-CN"/>
        </w:rPr>
        <w:t>深入贯彻落实全面依法治国战略部署，积极响应市国资委关于市属国有企业全面推进合规管理体系认证的工作要求，切实提升集团公司依法合规治理水平和核心竞争力，有效防范化解重大经营风险，保障企业持续健康高质量发展，结合集团实际情况，现引入专业的合规管理体系认证及技术服务。</w:t>
      </w:r>
    </w:p>
    <w:p w14:paraId="6B40FB67">
      <w:pPr>
        <w:spacing w:line="360" w:lineRule="auto"/>
        <w:ind w:firstLine="480" w:firstLineChars="200"/>
        <w:rPr>
          <w:rFonts w:hint="eastAsia" w:ascii="宋体" w:hAnsi="宋体" w:eastAsia="宋体" w:cs="宋体"/>
          <w:color w:val="auto"/>
          <w:sz w:val="24"/>
          <w:szCs w:val="24"/>
          <w:highlight w:val="none"/>
        </w:rPr>
      </w:pPr>
    </w:p>
    <w:p w14:paraId="2D7DFF33">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Times New Roman"/>
          <w:b/>
          <w:bCs/>
          <w:sz w:val="24"/>
          <w:szCs w:val="24"/>
        </w:rPr>
        <w:t>第</w:t>
      </w:r>
      <w:r>
        <w:rPr>
          <w:rFonts w:hint="eastAsia" w:ascii="Times New Roman"/>
          <w:b/>
          <w:bCs/>
          <w:sz w:val="24"/>
          <w:szCs w:val="24"/>
          <w:lang w:val="en-US" w:eastAsia="zh-CN"/>
        </w:rPr>
        <w:t>二</w:t>
      </w:r>
      <w:r>
        <w:rPr>
          <w:rFonts w:hint="eastAsia" w:ascii="Times New Roman"/>
          <w:b/>
          <w:bCs/>
          <w:sz w:val="24"/>
          <w:szCs w:val="24"/>
        </w:rPr>
        <w:t xml:space="preserve">条 </w:t>
      </w:r>
      <w:r>
        <w:rPr>
          <w:rFonts w:hint="eastAsia" w:ascii="Times New Roman"/>
          <w:b/>
          <w:bCs/>
          <w:sz w:val="24"/>
          <w:szCs w:val="24"/>
          <w:lang w:val="en-US" w:eastAsia="zh-CN"/>
        </w:rPr>
        <w:t>认证</w:t>
      </w:r>
      <w:r>
        <w:rPr>
          <w:rFonts w:hint="eastAsia" w:ascii="宋体" w:hAnsi="宋体" w:eastAsia="宋体" w:cs="宋体"/>
          <w:b/>
          <w:bCs/>
          <w:color w:val="auto"/>
          <w:sz w:val="24"/>
          <w:szCs w:val="24"/>
          <w:highlight w:val="none"/>
          <w:lang w:val="en-US" w:eastAsia="zh-CN"/>
        </w:rPr>
        <w:t>服务内容</w:t>
      </w:r>
    </w:p>
    <w:p w14:paraId="2990A9E2">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（一）认证的内容领域及依据的管理体系标准</w:t>
      </w:r>
    </w:p>
    <w:p w14:paraId="422FA3BE">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合规管理体系认证GB/T35770-2022/ISO37301:2021标准。 </w:t>
      </w:r>
    </w:p>
    <w:p w14:paraId="79C50CE8">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w:t>
      </w:r>
      <w:r>
        <w:rPr>
          <w:rFonts w:hint="eastAsia" w:hAnsi="宋体" w:cs="宋体"/>
          <w:color w:val="auto"/>
          <w:sz w:val="24"/>
          <w:szCs w:val="24"/>
          <w:highlight w:val="none"/>
          <w:lang w:val="en-US" w:eastAsia="zh-CN"/>
        </w:rPr>
        <w:t>乙方为甲方提供合规管理体系认证服务。</w:t>
      </w:r>
    </w:p>
    <w:p w14:paraId="2E054EF0">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（三）乙方为甲方完成合规管理体系认证服务，并使甲方获得国家认可的合规管理体系认证证书。</w:t>
      </w:r>
    </w:p>
    <w:p w14:paraId="54CD9FDA">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（四）乙方服务甲方合规管理体系认证证书在三年有效期内均获得每年的审核合格评定。</w:t>
      </w:r>
    </w:p>
    <w:p w14:paraId="0EC0AB16">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（五）提供自认证之日起至合规管理体系认证证书三年有效期之内的配套服务，如需为甲方提供合规管理体系的建立与技术支持等服务。</w:t>
      </w:r>
    </w:p>
    <w:p w14:paraId="22F53FF0">
      <w:pPr>
        <w:pStyle w:val="7"/>
        <w:rPr>
          <w:rFonts w:hint="eastAsia"/>
          <w:lang w:val="en-US" w:eastAsia="zh-CN"/>
        </w:rPr>
      </w:pPr>
    </w:p>
    <w:p w14:paraId="22582B23">
      <w:pPr>
        <w:spacing w:line="360" w:lineRule="auto"/>
        <w:ind w:firstLine="482"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第三条 </w:t>
      </w:r>
      <w:r>
        <w:rPr>
          <w:rFonts w:hint="eastAsia" w:ascii="宋体" w:hAnsi="宋体" w:eastAsia="宋体" w:cs="宋体"/>
          <w:b/>
          <w:bCs/>
          <w:color w:val="auto"/>
          <w:sz w:val="24"/>
          <w:szCs w:val="24"/>
          <w:highlight w:val="none"/>
        </w:rPr>
        <w:t>服务</w:t>
      </w:r>
      <w:r>
        <w:rPr>
          <w:rFonts w:hint="eastAsia" w:ascii="宋体" w:hAnsi="宋体" w:eastAsia="宋体" w:cs="宋体"/>
          <w:b/>
          <w:bCs/>
          <w:color w:val="auto"/>
          <w:sz w:val="24"/>
          <w:szCs w:val="24"/>
          <w:highlight w:val="none"/>
          <w:lang w:val="en-US" w:eastAsia="zh-CN"/>
        </w:rPr>
        <w:t>范围与期限</w:t>
      </w:r>
    </w:p>
    <w:p w14:paraId="41D89013">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（一）认证范围</w:t>
      </w:r>
    </w:p>
    <w:p w14:paraId="0C3A755E">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东莞市水务环境投资控股集团净水有限公司</w:t>
      </w:r>
      <w:r>
        <w:rPr>
          <w:rFonts w:hint="eastAsia" w:hAnsi="宋体" w:cs="宋体"/>
          <w:color w:val="auto"/>
          <w:sz w:val="24"/>
          <w:szCs w:val="24"/>
          <w:highlight w:val="none"/>
          <w:lang w:val="en-US" w:eastAsia="zh-CN"/>
        </w:rPr>
        <w:t>及其子公司</w:t>
      </w:r>
      <w:r>
        <w:rPr>
          <w:rFonts w:hint="eastAsia" w:ascii="宋体" w:hAnsi="宋体" w:eastAsia="宋体" w:cs="宋体"/>
          <w:color w:val="auto"/>
          <w:sz w:val="24"/>
          <w:szCs w:val="24"/>
          <w:highlight w:val="none"/>
          <w:lang w:val="en-US" w:eastAsia="zh-CN"/>
        </w:rPr>
        <w:t>，认证服务场所约35个，认证服务人数约1200人。上述认证服务场所、人数以及覆盖业务范围，最终以认证审核决定为准。</w:t>
      </w:r>
    </w:p>
    <w:p w14:paraId="43FD8B04">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（二）服务期限：自合同签订之日起到合规管理体系认证证书有效期的到期日止。</w:t>
      </w:r>
    </w:p>
    <w:p w14:paraId="4AE1B936">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color w:val="auto"/>
          <w:sz w:val="24"/>
          <w:szCs w:val="24"/>
          <w:highlight w:val="none"/>
          <w:lang w:val="en-US" w:eastAsia="zh-CN"/>
        </w:rPr>
      </w:pPr>
    </w:p>
    <w:p w14:paraId="4AD47623">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第四条 认证服务成果与要求</w:t>
      </w:r>
    </w:p>
    <w:p w14:paraId="5D97B0FD">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1.甲方获得合规管理体系认证证书，并通过第一年的初审。</w:t>
      </w:r>
    </w:p>
    <w:p w14:paraId="71092E74">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2.甲方的合规管理体系认证证书通过第二年的监督审核，证书上加注年度监督审核记录。</w:t>
      </w:r>
    </w:p>
    <w:p w14:paraId="2A8CE8A6">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3.甲方的合规管理体系认证证书通过第三年的监督审核，证书上加注年度监督审核记录。</w:t>
      </w:r>
    </w:p>
    <w:p w14:paraId="2AC53AAF">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4.乙方负责甲方的合规管理体系认证服务、乙方</w:t>
      </w:r>
      <w:r>
        <w:rPr>
          <w:rFonts w:hint="eastAsia" w:hAnsi="宋体" w:cs="宋体"/>
          <w:color w:val="auto"/>
          <w:sz w:val="24"/>
          <w:szCs w:val="24"/>
          <w:highlight w:val="none"/>
          <w:lang w:val="en-US" w:eastAsia="zh-CN"/>
        </w:rPr>
        <w:t>确保</w:t>
      </w:r>
      <w:r>
        <w:rPr>
          <w:rFonts w:hint="eastAsia" w:ascii="宋体" w:hAnsi="宋体" w:eastAsia="宋体" w:cs="宋体"/>
          <w:color w:val="auto"/>
          <w:sz w:val="24"/>
          <w:szCs w:val="24"/>
          <w:highlight w:val="none"/>
          <w:lang w:val="en-US" w:eastAsia="zh-CN"/>
        </w:rPr>
        <w:t>甲方取得合规管理体系认证证书并保证甲方取得的合规管理体系认证证书在三年有效期内通过每一年的监督审核。</w:t>
      </w:r>
    </w:p>
    <w:p w14:paraId="7C1C93AB">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5.甲方获得的合规管理体系认证证书在国家市场监督管理总局的全国认证认可信息公共服务平台上能查询到认证证书的相关信息。</w:t>
      </w:r>
    </w:p>
    <w:p w14:paraId="0B4733B3">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highlight w:val="yellow"/>
          <w:lang w:val="en-US" w:eastAsia="zh-CN"/>
        </w:rPr>
        <w:t>乙方应在</w:t>
      </w:r>
      <w:r>
        <w:rPr>
          <w:rFonts w:hint="eastAsia" w:hAnsi="宋体" w:cs="宋体"/>
          <w:highlight w:val="yellow"/>
          <w:lang w:val="en-US" w:eastAsia="zh-CN"/>
        </w:rPr>
        <w:t>合同签订之日起</w:t>
      </w:r>
      <w:r>
        <w:rPr>
          <w:rFonts w:hint="eastAsia" w:hAnsi="宋体" w:cs="宋体"/>
          <w:highlight w:val="yellow"/>
          <w:u w:val="single"/>
          <w:lang w:val="en-US" w:eastAsia="zh-CN"/>
        </w:rPr>
        <w:t xml:space="preserve">      </w:t>
      </w:r>
      <w:r>
        <w:rPr>
          <w:rFonts w:hint="eastAsia" w:hAnsi="宋体" w:cs="宋体"/>
          <w:highlight w:val="yellow"/>
          <w:lang w:val="en-US" w:eastAsia="zh-CN"/>
        </w:rPr>
        <w:t>个月内确保甲方</w:t>
      </w:r>
      <w:r>
        <w:rPr>
          <w:rFonts w:hint="eastAsia" w:ascii="宋体" w:hAnsi="宋体" w:eastAsia="宋体" w:cs="宋体"/>
          <w:highlight w:val="yellow"/>
          <w:lang w:val="en-US" w:eastAsia="zh-CN"/>
        </w:rPr>
        <w:t>获得合规管理体</w:t>
      </w:r>
      <w:r>
        <w:rPr>
          <w:rFonts w:hint="eastAsia" w:ascii="宋体" w:hAnsi="宋体" w:eastAsia="宋体" w:cs="宋体"/>
          <w:lang w:val="en-US" w:eastAsia="zh-CN"/>
        </w:rPr>
        <w:t>系认证并通过第一年初审</w:t>
      </w:r>
      <w:r>
        <w:rPr>
          <w:rFonts w:hint="eastAsia" w:ascii="宋体" w:hAnsi="宋体" w:eastAsia="宋体" w:cs="宋体"/>
          <w:color w:val="auto"/>
          <w:sz w:val="24"/>
          <w:szCs w:val="24"/>
          <w:highlight w:val="none"/>
          <w:lang w:val="en-US" w:eastAsia="zh-CN"/>
        </w:rPr>
        <w:t>。</w:t>
      </w:r>
    </w:p>
    <w:p w14:paraId="5878C0C4">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7.乙方为甲方培训合规管理体系内审员，免费提供内审员证书，使其能维持体系的持续运行。(名额不限)</w:t>
      </w:r>
    </w:p>
    <w:p w14:paraId="3C1ADDF5">
      <w:pPr>
        <w:spacing w:line="360" w:lineRule="auto"/>
        <w:rPr>
          <w:rFonts w:hint="eastAsia" w:ascii="Times New Roman"/>
          <w:b/>
          <w:bCs/>
          <w:sz w:val="24"/>
          <w:szCs w:val="24"/>
        </w:rPr>
      </w:pPr>
    </w:p>
    <w:p w14:paraId="3FAA19D6">
      <w:pPr>
        <w:spacing w:line="360" w:lineRule="auto"/>
        <w:ind w:firstLine="482" w:firstLineChars="200"/>
        <w:rPr>
          <w:rFonts w:ascii="Times New Roman"/>
          <w:b/>
          <w:bCs/>
          <w:sz w:val="24"/>
          <w:szCs w:val="24"/>
        </w:rPr>
      </w:pPr>
      <w:r>
        <w:rPr>
          <w:rFonts w:hint="eastAsia" w:ascii="Times New Roman"/>
          <w:b/>
          <w:bCs/>
          <w:sz w:val="24"/>
          <w:szCs w:val="24"/>
        </w:rPr>
        <w:t>第</w:t>
      </w:r>
      <w:r>
        <w:rPr>
          <w:rFonts w:hint="eastAsia" w:ascii="Times New Roman"/>
          <w:b/>
          <w:bCs/>
          <w:sz w:val="24"/>
          <w:szCs w:val="24"/>
          <w:lang w:val="en-US" w:eastAsia="zh-CN"/>
        </w:rPr>
        <w:t>五</w:t>
      </w:r>
      <w:r>
        <w:rPr>
          <w:rFonts w:hint="eastAsia" w:ascii="Times New Roman"/>
          <w:b/>
          <w:bCs/>
          <w:sz w:val="24"/>
          <w:szCs w:val="24"/>
        </w:rPr>
        <w:t>条 服务费用及</w:t>
      </w:r>
      <w:r>
        <w:rPr>
          <w:rFonts w:hint="eastAsia" w:ascii="Times New Roman"/>
          <w:b/>
          <w:bCs/>
          <w:sz w:val="24"/>
          <w:szCs w:val="24"/>
          <w:lang w:val="en-US" w:eastAsia="zh-CN"/>
        </w:rPr>
        <w:t>付款</w:t>
      </w:r>
      <w:r>
        <w:rPr>
          <w:rFonts w:hint="eastAsia" w:ascii="Times New Roman"/>
          <w:b/>
          <w:bCs/>
          <w:sz w:val="24"/>
          <w:szCs w:val="24"/>
        </w:rPr>
        <w:t>方式</w:t>
      </w:r>
    </w:p>
    <w:p w14:paraId="4D7C7D0B">
      <w:pPr>
        <w:tabs>
          <w:tab w:val="left" w:pos="567"/>
        </w:tabs>
        <w:spacing w:line="360" w:lineRule="auto"/>
        <w:ind w:firstLine="480" w:firstLineChars="200"/>
        <w:jc w:val="both"/>
        <w:rPr>
          <w:rFonts w:hint="default" w:ascii="Times New Roman" w:eastAsia="宋体"/>
          <w:color w:val="000000"/>
          <w:sz w:val="24"/>
          <w:szCs w:val="24"/>
          <w:lang w:val="en-US" w:eastAsia="zh-CN"/>
        </w:rPr>
      </w:pPr>
      <w:r>
        <w:rPr>
          <w:rFonts w:ascii="Times New Roman"/>
          <w:color w:val="000000"/>
          <w:sz w:val="24"/>
          <w:szCs w:val="24"/>
        </w:rPr>
        <w:t>1</w:t>
      </w:r>
      <w:r>
        <w:rPr>
          <w:rFonts w:hint="eastAsia" w:ascii="Times New Roman"/>
          <w:color w:val="000000"/>
          <w:sz w:val="24"/>
          <w:szCs w:val="24"/>
          <w:lang w:eastAsia="zh-CN"/>
        </w:rPr>
        <w:t>.</w:t>
      </w:r>
      <w:r>
        <w:rPr>
          <w:rFonts w:hint="eastAsia" w:ascii="Times New Roman"/>
          <w:color w:val="000000"/>
          <w:sz w:val="24"/>
          <w:szCs w:val="24"/>
        </w:rPr>
        <w:t>本</w:t>
      </w:r>
      <w:r>
        <w:rPr>
          <w:rFonts w:ascii="Times New Roman"/>
          <w:color w:val="000000"/>
          <w:sz w:val="24"/>
          <w:szCs w:val="24"/>
        </w:rPr>
        <w:t>合同价（即销售额，不含乙方销项税额）为</w:t>
      </w:r>
      <w:r>
        <w:rPr>
          <w:rFonts w:ascii="Times New Roman"/>
          <w:sz w:val="24"/>
          <w:szCs w:val="24"/>
          <w:highlight w:val="yellow"/>
          <w:u w:val="single"/>
        </w:rPr>
        <w:t>¥</w:t>
      </w:r>
      <w:r>
        <w:rPr>
          <w:rFonts w:hint="eastAsia" w:ascii="Times New Roman"/>
          <w:sz w:val="24"/>
          <w:szCs w:val="24"/>
          <w:highlight w:val="yellow"/>
          <w:u w:val="single"/>
          <w:lang w:val="en-US" w:eastAsia="zh-CN"/>
        </w:rPr>
        <w:t xml:space="preserve">       </w:t>
      </w:r>
      <w:r>
        <w:rPr>
          <w:rFonts w:ascii="Times New Roman"/>
          <w:sz w:val="24"/>
          <w:szCs w:val="24"/>
          <w:highlight w:val="yellow"/>
          <w:u w:val="single"/>
        </w:rPr>
        <w:t>元</w:t>
      </w:r>
      <w:r>
        <w:rPr>
          <w:rFonts w:ascii="Times New Roman"/>
          <w:sz w:val="24"/>
          <w:szCs w:val="24"/>
          <w:highlight w:val="yellow"/>
        </w:rPr>
        <w:t>（大写人民币</w:t>
      </w:r>
      <w:r>
        <w:rPr>
          <w:rFonts w:ascii="Times New Roman"/>
          <w:sz w:val="24"/>
          <w:szCs w:val="24"/>
          <w:highlight w:val="yellow"/>
          <w:u w:val="single"/>
        </w:rPr>
        <w:t>肆</w:t>
      </w:r>
      <w:r>
        <w:rPr>
          <w:rFonts w:hint="eastAsia" w:ascii="Times New Roman"/>
          <w:sz w:val="24"/>
          <w:szCs w:val="24"/>
          <w:highlight w:val="yellow"/>
          <w:u w:val="single"/>
          <w:lang w:val="en-US" w:eastAsia="zh-CN"/>
        </w:rPr>
        <w:t xml:space="preserve">    </w:t>
      </w:r>
      <w:r>
        <w:rPr>
          <w:rFonts w:ascii="Times New Roman"/>
          <w:sz w:val="24"/>
          <w:szCs w:val="24"/>
          <w:highlight w:val="yellow"/>
        </w:rPr>
        <w:t>）</w:t>
      </w:r>
      <w:r>
        <w:rPr>
          <w:rFonts w:ascii="Times New Roman"/>
          <w:color w:val="000000"/>
          <w:sz w:val="24"/>
          <w:szCs w:val="24"/>
          <w:highlight w:val="yellow"/>
        </w:rPr>
        <w:t>，</w:t>
      </w:r>
      <w:r>
        <w:rPr>
          <w:rFonts w:ascii="Times New Roman"/>
          <w:color w:val="000000"/>
          <w:sz w:val="24"/>
          <w:szCs w:val="24"/>
        </w:rPr>
        <w:t>以上合同价（即销售额，不含乙方销项税额）包括</w:t>
      </w:r>
      <w:r>
        <w:rPr>
          <w:rFonts w:hint="eastAsia" w:ascii="Times New Roman"/>
          <w:color w:val="000000"/>
          <w:sz w:val="24"/>
          <w:szCs w:val="24"/>
        </w:rPr>
        <w:t>但不限于完成本合同服务内容涉及的</w:t>
      </w:r>
      <w:r>
        <w:rPr>
          <w:rFonts w:hint="eastAsia" w:ascii="Times New Roman"/>
          <w:color w:val="000000"/>
          <w:sz w:val="24"/>
          <w:szCs w:val="24"/>
          <w:lang w:val="en-US" w:eastAsia="zh-CN"/>
        </w:rPr>
        <w:t>人工费、咨询费、技术服务费、文件费、培训费、设备使用费、乙方销项税额以外的各种税务费、必须的辅助材料费、工作人员差旅费及合同实施过程中不可预见费用等全部费用</w:t>
      </w:r>
      <w:r>
        <w:rPr>
          <w:rFonts w:ascii="Times New Roman"/>
          <w:color w:val="000000"/>
          <w:sz w:val="24"/>
          <w:szCs w:val="24"/>
        </w:rPr>
        <w:t>。在本合同履行过程中，合同价（即销售额，不含乙方销项税额）不随法律法规政策、物价人工、工期调整而进行调整，未经甲方书面确认，乙方无权增加任何费用。</w:t>
      </w:r>
      <w:r>
        <w:rPr>
          <w:rFonts w:hint="eastAsia" w:ascii="Times New Roman"/>
          <w:color w:val="000000"/>
          <w:sz w:val="24"/>
          <w:szCs w:val="24"/>
          <w:lang w:val="en-US" w:eastAsia="zh-CN"/>
        </w:rPr>
        <w:t>服务费用明细如下：</w:t>
      </w:r>
    </w:p>
    <w:tbl>
      <w:tblPr>
        <w:tblStyle w:val="39"/>
        <w:tblpPr w:leftFromText="180" w:rightFromText="180" w:vertAnchor="text" w:horzAnchor="page" w:tblpX="1503" w:tblpY="510"/>
        <w:tblOverlap w:val="neve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62"/>
        <w:gridCol w:w="1063"/>
        <w:gridCol w:w="1722"/>
        <w:gridCol w:w="1584"/>
        <w:gridCol w:w="2576"/>
      </w:tblGrid>
      <w:tr w14:paraId="630FC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820" w:type="pct"/>
            <w:noWrap w:val="0"/>
            <w:vAlign w:val="top"/>
          </w:tcPr>
          <w:p w14:paraId="1548F709">
            <w:pPr>
              <w:pStyle w:val="38"/>
              <w:spacing w:before="214" w:line="220" w:lineRule="auto"/>
              <w:ind w:left="555"/>
            </w:pPr>
            <w:r>
              <w:rPr>
                <w:spacing w:val="-6"/>
              </w:rPr>
              <w:t>项 目</w:t>
            </w:r>
          </w:p>
        </w:tc>
        <w:tc>
          <w:tcPr>
            <w:tcW w:w="639" w:type="pct"/>
            <w:noWrap w:val="0"/>
            <w:vAlign w:val="top"/>
          </w:tcPr>
          <w:p w14:paraId="133BFC1D">
            <w:pPr>
              <w:pStyle w:val="38"/>
              <w:spacing w:before="214" w:line="220" w:lineRule="auto"/>
              <w:ind w:left="161"/>
            </w:pPr>
            <w:r>
              <w:rPr>
                <w:spacing w:val="2"/>
              </w:rPr>
              <w:t>费用名称</w:t>
            </w:r>
          </w:p>
        </w:tc>
        <w:tc>
          <w:tcPr>
            <w:tcW w:w="1036" w:type="pct"/>
            <w:noWrap w:val="0"/>
            <w:vAlign w:val="top"/>
          </w:tcPr>
          <w:p w14:paraId="449192DD">
            <w:pPr>
              <w:pStyle w:val="38"/>
              <w:spacing w:before="212" w:line="218" w:lineRule="auto"/>
              <w:ind w:left="323"/>
            </w:pPr>
            <w:r>
              <w:rPr>
                <w:spacing w:val="6"/>
              </w:rPr>
              <w:t>分项价格(元)</w:t>
            </w:r>
          </w:p>
        </w:tc>
        <w:tc>
          <w:tcPr>
            <w:tcW w:w="953" w:type="pct"/>
            <w:noWrap w:val="0"/>
            <w:vAlign w:val="top"/>
          </w:tcPr>
          <w:p w14:paraId="0EE3FBA7">
            <w:pPr>
              <w:pStyle w:val="38"/>
              <w:spacing w:before="62" w:line="218" w:lineRule="auto"/>
              <w:ind w:left="356"/>
            </w:pPr>
            <w:r>
              <w:rPr>
                <w:spacing w:val="1"/>
              </w:rPr>
              <w:t>小计含税价</w:t>
            </w:r>
          </w:p>
          <w:p w14:paraId="526C3F9A">
            <w:pPr>
              <w:pStyle w:val="38"/>
              <w:spacing w:before="52" w:line="218" w:lineRule="auto"/>
              <w:ind w:left="686"/>
            </w:pPr>
            <w:r>
              <w:rPr>
                <w:spacing w:val="16"/>
              </w:rPr>
              <w:t>(元)</w:t>
            </w:r>
          </w:p>
        </w:tc>
        <w:tc>
          <w:tcPr>
            <w:tcW w:w="1549" w:type="pct"/>
            <w:noWrap w:val="0"/>
            <w:vAlign w:val="top"/>
          </w:tcPr>
          <w:p w14:paraId="2B9FA771">
            <w:pPr>
              <w:pStyle w:val="38"/>
              <w:spacing w:before="215" w:line="221" w:lineRule="auto"/>
              <w:ind w:left="1258"/>
            </w:pPr>
            <w:r>
              <w:rPr>
                <w:spacing w:val="5"/>
              </w:rPr>
              <w:t>备注</w:t>
            </w:r>
          </w:p>
        </w:tc>
      </w:tr>
      <w:tr w14:paraId="1AB45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6" w:hRule="atLeast"/>
        </w:trPr>
        <w:tc>
          <w:tcPr>
            <w:tcW w:w="820" w:type="pct"/>
            <w:vMerge w:val="restart"/>
            <w:tcBorders>
              <w:bottom w:val="nil"/>
            </w:tcBorders>
            <w:noWrap w:val="0"/>
            <w:vAlign w:val="top"/>
          </w:tcPr>
          <w:p w14:paraId="43E49E6F">
            <w:pPr>
              <w:spacing w:line="270" w:lineRule="auto"/>
              <w:rPr>
                <w:rFonts w:ascii="Arial"/>
                <w:sz w:val="21"/>
              </w:rPr>
            </w:pPr>
          </w:p>
          <w:p w14:paraId="79DE6461">
            <w:pPr>
              <w:spacing w:line="270" w:lineRule="auto"/>
              <w:rPr>
                <w:rFonts w:ascii="Arial"/>
                <w:sz w:val="21"/>
              </w:rPr>
            </w:pPr>
          </w:p>
          <w:p w14:paraId="49632433">
            <w:pPr>
              <w:spacing w:line="271" w:lineRule="auto"/>
              <w:rPr>
                <w:rFonts w:ascii="Arial"/>
                <w:sz w:val="21"/>
              </w:rPr>
            </w:pPr>
          </w:p>
          <w:p w14:paraId="518A29EB">
            <w:pPr>
              <w:spacing w:line="271" w:lineRule="auto"/>
              <w:rPr>
                <w:rFonts w:ascii="Arial"/>
                <w:sz w:val="21"/>
              </w:rPr>
            </w:pPr>
          </w:p>
          <w:p w14:paraId="309B988D">
            <w:pPr>
              <w:pStyle w:val="38"/>
              <w:spacing w:before="13" w:line="263" w:lineRule="auto"/>
              <w:ind w:left="94" w:right="87" w:firstLine="20"/>
            </w:pPr>
            <w:r>
              <w:rPr>
                <w:rFonts w:hint="eastAsia"/>
                <w:spacing w:val="10"/>
                <w:lang w:val="en-US" w:eastAsia="zh-CN"/>
              </w:rPr>
              <w:t>合规管理体系认证</w:t>
            </w:r>
            <w:r>
              <w:rPr>
                <w:spacing w:val="10"/>
              </w:rPr>
              <w:t>项目</w:t>
            </w:r>
          </w:p>
        </w:tc>
        <w:tc>
          <w:tcPr>
            <w:tcW w:w="639" w:type="pct"/>
            <w:noWrap w:val="0"/>
            <w:vAlign w:val="top"/>
          </w:tcPr>
          <w:p w14:paraId="0C539227">
            <w:pPr>
              <w:spacing w:line="267" w:lineRule="auto"/>
              <w:rPr>
                <w:rFonts w:ascii="Arial"/>
                <w:sz w:val="21"/>
              </w:rPr>
            </w:pPr>
          </w:p>
          <w:p w14:paraId="16C73A1E">
            <w:pPr>
              <w:pStyle w:val="38"/>
              <w:spacing w:before="72" w:line="265" w:lineRule="auto"/>
              <w:ind w:left="102" w:right="157" w:firstLine="59"/>
              <w:jc w:val="both"/>
            </w:pPr>
            <w:r>
              <w:rPr>
                <w:spacing w:val="-3"/>
              </w:rPr>
              <w:t>第一年取</w:t>
            </w:r>
            <w:r>
              <w:rPr>
                <w:spacing w:val="2"/>
              </w:rPr>
              <w:t xml:space="preserve"> </w:t>
            </w:r>
            <w:r>
              <w:rPr>
                <w:spacing w:val="12"/>
              </w:rPr>
              <w:t>得认证证</w:t>
            </w:r>
            <w:r>
              <w:rPr>
                <w:spacing w:val="19"/>
              </w:rPr>
              <w:t>书且初审</w:t>
            </w:r>
            <w:r>
              <w:rPr>
                <w:spacing w:val="12"/>
              </w:rPr>
              <w:t>合格的服</w:t>
            </w:r>
            <w:r>
              <w:rPr>
                <w:spacing w:val="1"/>
              </w:rPr>
              <w:t xml:space="preserve"> </w:t>
            </w:r>
            <w:r>
              <w:rPr>
                <w:spacing w:val="6"/>
              </w:rPr>
              <w:t>务费</w:t>
            </w:r>
          </w:p>
        </w:tc>
        <w:tc>
          <w:tcPr>
            <w:tcW w:w="1036" w:type="pct"/>
            <w:noWrap w:val="0"/>
            <w:vAlign w:val="top"/>
          </w:tcPr>
          <w:p w14:paraId="1A1C44A9">
            <w:pPr>
              <w:spacing w:line="289" w:lineRule="auto"/>
              <w:rPr>
                <w:rFonts w:ascii="Arial"/>
                <w:sz w:val="21"/>
              </w:rPr>
            </w:pPr>
          </w:p>
          <w:p w14:paraId="45C0C006">
            <w:pPr>
              <w:pStyle w:val="38"/>
              <w:spacing w:before="71" w:line="265" w:lineRule="auto"/>
              <w:ind w:left="53" w:right="43" w:firstLine="110"/>
            </w:pPr>
          </w:p>
        </w:tc>
        <w:tc>
          <w:tcPr>
            <w:tcW w:w="953" w:type="pct"/>
            <w:noWrap w:val="0"/>
            <w:vAlign w:val="top"/>
          </w:tcPr>
          <w:p w14:paraId="146DB512">
            <w:pPr>
              <w:spacing w:line="304" w:lineRule="auto"/>
              <w:rPr>
                <w:rFonts w:ascii="Arial"/>
                <w:sz w:val="21"/>
              </w:rPr>
            </w:pPr>
          </w:p>
          <w:p w14:paraId="1B0D400F">
            <w:pPr>
              <w:spacing w:line="304" w:lineRule="auto"/>
              <w:rPr>
                <w:rFonts w:ascii="Arial"/>
                <w:sz w:val="21"/>
              </w:rPr>
            </w:pPr>
          </w:p>
          <w:p w14:paraId="2C32BC5D">
            <w:pPr>
              <w:spacing w:line="305" w:lineRule="auto"/>
              <w:rPr>
                <w:rFonts w:ascii="Arial"/>
                <w:sz w:val="21"/>
              </w:rPr>
            </w:pPr>
          </w:p>
          <w:p w14:paraId="709F90CF">
            <w:pPr>
              <w:pStyle w:val="38"/>
              <w:spacing w:before="72" w:line="220" w:lineRule="auto"/>
              <w:ind w:left="525"/>
            </w:pPr>
          </w:p>
        </w:tc>
        <w:tc>
          <w:tcPr>
            <w:tcW w:w="1549" w:type="pct"/>
            <w:noWrap w:val="0"/>
            <w:vAlign w:val="top"/>
          </w:tcPr>
          <w:p w14:paraId="47BB8C11">
            <w:pPr>
              <w:pStyle w:val="38"/>
              <w:spacing w:before="60" w:line="239" w:lineRule="auto"/>
              <w:ind w:left="117" w:right="45" w:hanging="70"/>
            </w:pPr>
            <w:r>
              <w:t>1.甲方获得</w:t>
            </w:r>
            <w:r>
              <w:rPr>
                <w:rFonts w:hint="eastAsia"/>
                <w:lang w:val="en-US" w:eastAsia="zh-CN"/>
              </w:rPr>
              <w:t>国家认可的合规管理体系认证证书</w:t>
            </w:r>
            <w:r>
              <w:rPr>
                <w:spacing w:val="15"/>
              </w:rPr>
              <w:t>；</w:t>
            </w:r>
          </w:p>
          <w:p w14:paraId="37D639C7">
            <w:pPr>
              <w:pStyle w:val="38"/>
              <w:spacing w:before="43" w:line="211" w:lineRule="auto"/>
              <w:ind w:left="97"/>
              <w:rPr>
                <w:rFonts w:hint="eastAsia" w:eastAsia="宋体"/>
                <w:lang w:eastAsia="zh-CN"/>
              </w:rPr>
            </w:pPr>
            <w:r>
              <w:rPr>
                <w:spacing w:val="1"/>
              </w:rPr>
              <w:t>2.甲方在国家市场监督管理总</w:t>
            </w:r>
            <w:r>
              <w:rPr>
                <w:spacing w:val="-1"/>
              </w:rPr>
              <w:t>局的全国认证认可信息公共服</w:t>
            </w:r>
            <w:r>
              <w:rPr>
                <w:spacing w:val="1"/>
              </w:rPr>
              <w:t>务平台上能查询到认证证书的</w:t>
            </w:r>
            <w:r>
              <w:rPr>
                <w:spacing w:val="7"/>
              </w:rPr>
              <w:t>相关信息</w:t>
            </w:r>
            <w:r>
              <w:rPr>
                <w:rFonts w:hint="eastAsia"/>
                <w:spacing w:val="7"/>
                <w:lang w:eastAsia="zh-CN"/>
              </w:rPr>
              <w:t>。</w:t>
            </w:r>
          </w:p>
        </w:tc>
      </w:tr>
      <w:tr w14:paraId="2BB2D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820" w:type="pct"/>
            <w:vMerge w:val="continue"/>
            <w:tcBorders>
              <w:top w:val="nil"/>
              <w:bottom w:val="nil"/>
            </w:tcBorders>
            <w:noWrap w:val="0"/>
            <w:vAlign w:val="top"/>
          </w:tcPr>
          <w:p w14:paraId="2AD8CA38">
            <w:pPr>
              <w:rPr>
                <w:rFonts w:ascii="Arial"/>
                <w:sz w:val="21"/>
              </w:rPr>
            </w:pPr>
          </w:p>
        </w:tc>
        <w:tc>
          <w:tcPr>
            <w:tcW w:w="639" w:type="pct"/>
            <w:noWrap w:val="0"/>
            <w:vAlign w:val="top"/>
          </w:tcPr>
          <w:p w14:paraId="36C55518">
            <w:pPr>
              <w:pStyle w:val="38"/>
              <w:spacing w:before="212" w:line="266" w:lineRule="auto"/>
              <w:ind w:left="102" w:right="157" w:firstLine="59"/>
              <w:jc w:val="both"/>
            </w:pPr>
            <w:r>
              <w:rPr>
                <w:spacing w:val="-3"/>
              </w:rPr>
              <w:t>第二年通</w:t>
            </w:r>
            <w:r>
              <w:rPr>
                <w:spacing w:val="2"/>
              </w:rPr>
              <w:t xml:space="preserve"> </w:t>
            </w:r>
            <w:r>
              <w:rPr>
                <w:spacing w:val="19"/>
              </w:rPr>
              <w:t>过年度审</w:t>
            </w:r>
            <w:r>
              <w:rPr>
                <w:spacing w:val="3"/>
              </w:rPr>
              <w:t>核服务费</w:t>
            </w:r>
          </w:p>
        </w:tc>
        <w:tc>
          <w:tcPr>
            <w:tcW w:w="1036" w:type="pct"/>
            <w:noWrap w:val="0"/>
            <w:vAlign w:val="top"/>
          </w:tcPr>
          <w:p w14:paraId="262D6E56">
            <w:pPr>
              <w:pStyle w:val="38"/>
              <w:spacing w:before="46" w:line="250" w:lineRule="auto"/>
              <w:ind w:left="53" w:firstLine="106"/>
            </w:pPr>
          </w:p>
        </w:tc>
        <w:tc>
          <w:tcPr>
            <w:tcW w:w="953" w:type="pct"/>
            <w:noWrap w:val="0"/>
            <w:vAlign w:val="top"/>
          </w:tcPr>
          <w:p w14:paraId="697CD741">
            <w:pPr>
              <w:spacing w:line="450" w:lineRule="auto"/>
              <w:rPr>
                <w:rFonts w:ascii="Arial"/>
                <w:sz w:val="21"/>
              </w:rPr>
            </w:pPr>
          </w:p>
          <w:p w14:paraId="1B923E97">
            <w:pPr>
              <w:pStyle w:val="38"/>
              <w:spacing w:before="72" w:line="220" w:lineRule="auto"/>
              <w:ind w:left="525"/>
            </w:pPr>
          </w:p>
        </w:tc>
        <w:tc>
          <w:tcPr>
            <w:tcW w:w="1549" w:type="pct"/>
            <w:noWrap w:val="0"/>
            <w:vAlign w:val="top"/>
          </w:tcPr>
          <w:p w14:paraId="55F8570C">
            <w:pPr>
              <w:spacing w:line="279" w:lineRule="auto"/>
              <w:rPr>
                <w:rFonts w:ascii="Arial"/>
                <w:sz w:val="21"/>
              </w:rPr>
            </w:pPr>
          </w:p>
          <w:p w14:paraId="0312D3DD">
            <w:pPr>
              <w:pStyle w:val="38"/>
              <w:spacing w:before="71" w:line="280" w:lineRule="auto"/>
              <w:ind w:left="107" w:right="36" w:hanging="60"/>
            </w:pPr>
            <w:r>
              <w:rPr>
                <w:spacing w:val="1"/>
              </w:rPr>
              <w:t>甲方通过审核认证，证书上加</w:t>
            </w:r>
            <w:r>
              <w:rPr>
                <w:spacing w:val="3"/>
              </w:rPr>
              <w:t xml:space="preserve"> </w:t>
            </w:r>
            <w:r>
              <w:t>注年度监督审核记录。</w:t>
            </w:r>
          </w:p>
        </w:tc>
      </w:tr>
      <w:tr w14:paraId="66A0B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trPr>
        <w:tc>
          <w:tcPr>
            <w:tcW w:w="820" w:type="pct"/>
            <w:vMerge w:val="continue"/>
            <w:tcBorders>
              <w:top w:val="nil"/>
            </w:tcBorders>
            <w:noWrap w:val="0"/>
            <w:vAlign w:val="top"/>
          </w:tcPr>
          <w:p w14:paraId="5162BD29">
            <w:pPr>
              <w:rPr>
                <w:rFonts w:ascii="Arial"/>
                <w:sz w:val="21"/>
              </w:rPr>
            </w:pPr>
          </w:p>
        </w:tc>
        <w:tc>
          <w:tcPr>
            <w:tcW w:w="639" w:type="pct"/>
            <w:noWrap w:val="0"/>
            <w:vAlign w:val="top"/>
          </w:tcPr>
          <w:p w14:paraId="62C70813">
            <w:pPr>
              <w:pStyle w:val="38"/>
              <w:spacing w:before="225" w:line="256" w:lineRule="auto"/>
              <w:ind w:left="161" w:right="157"/>
            </w:pPr>
            <w:r>
              <w:rPr>
                <w:spacing w:val="-3"/>
              </w:rPr>
              <w:t>第三年通</w:t>
            </w:r>
            <w:r>
              <w:rPr>
                <w:spacing w:val="2"/>
              </w:rPr>
              <w:t xml:space="preserve"> </w:t>
            </w:r>
            <w:r>
              <w:rPr>
                <w:spacing w:val="4"/>
              </w:rPr>
              <w:t>过年度审</w:t>
            </w:r>
            <w:r>
              <w:rPr>
                <w:spacing w:val="3"/>
              </w:rPr>
              <w:t>核服务费</w:t>
            </w:r>
          </w:p>
        </w:tc>
        <w:tc>
          <w:tcPr>
            <w:tcW w:w="1036" w:type="pct"/>
            <w:noWrap w:val="0"/>
            <w:vAlign w:val="top"/>
          </w:tcPr>
          <w:p w14:paraId="4C1EFF5E">
            <w:pPr>
              <w:pStyle w:val="38"/>
              <w:spacing w:before="55" w:line="246" w:lineRule="auto"/>
              <w:ind w:left="53" w:firstLine="106"/>
            </w:pPr>
          </w:p>
        </w:tc>
        <w:tc>
          <w:tcPr>
            <w:tcW w:w="953" w:type="pct"/>
            <w:noWrap w:val="0"/>
            <w:vAlign w:val="top"/>
          </w:tcPr>
          <w:p w14:paraId="6C216337">
            <w:pPr>
              <w:spacing w:line="442" w:lineRule="auto"/>
              <w:rPr>
                <w:rFonts w:ascii="Arial"/>
                <w:sz w:val="21"/>
              </w:rPr>
            </w:pPr>
          </w:p>
          <w:p w14:paraId="68EAB9A9">
            <w:pPr>
              <w:pStyle w:val="38"/>
              <w:spacing w:before="72" w:line="220" w:lineRule="auto"/>
              <w:ind w:left="525"/>
            </w:pPr>
          </w:p>
        </w:tc>
        <w:tc>
          <w:tcPr>
            <w:tcW w:w="1549" w:type="pct"/>
            <w:noWrap w:val="0"/>
            <w:vAlign w:val="top"/>
          </w:tcPr>
          <w:p w14:paraId="1A647269">
            <w:pPr>
              <w:spacing w:line="291" w:lineRule="auto"/>
              <w:rPr>
                <w:rFonts w:ascii="Arial"/>
                <w:sz w:val="21"/>
              </w:rPr>
            </w:pPr>
          </w:p>
          <w:p w14:paraId="1F79E55F">
            <w:pPr>
              <w:pStyle w:val="38"/>
              <w:spacing w:before="71" w:line="263" w:lineRule="auto"/>
              <w:ind w:left="107" w:right="36" w:hanging="60"/>
            </w:pPr>
            <w:r>
              <w:rPr>
                <w:spacing w:val="1"/>
              </w:rPr>
              <w:t>甲方通过审核认证，证书上加</w:t>
            </w:r>
            <w:r>
              <w:rPr>
                <w:spacing w:val="3"/>
              </w:rPr>
              <w:t xml:space="preserve"> </w:t>
            </w:r>
            <w:r>
              <w:t>注年度监督审核记录。</w:t>
            </w:r>
          </w:p>
        </w:tc>
      </w:tr>
      <w:tr w14:paraId="61536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1460" w:type="pct"/>
            <w:gridSpan w:val="2"/>
            <w:noWrap w:val="0"/>
            <w:vAlign w:val="top"/>
          </w:tcPr>
          <w:p w14:paraId="3DCD32E7">
            <w:pPr>
              <w:pStyle w:val="38"/>
              <w:spacing w:before="258" w:line="219" w:lineRule="auto"/>
              <w:ind w:left="664"/>
            </w:pPr>
            <w:r>
              <w:rPr>
                <w:spacing w:val="5"/>
              </w:rPr>
              <w:t>合计总费用(含税)</w:t>
            </w:r>
          </w:p>
        </w:tc>
        <w:tc>
          <w:tcPr>
            <w:tcW w:w="3539" w:type="pct"/>
            <w:gridSpan w:val="3"/>
            <w:noWrap w:val="0"/>
            <w:vAlign w:val="top"/>
          </w:tcPr>
          <w:p w14:paraId="53A028BC">
            <w:pPr>
              <w:pStyle w:val="38"/>
              <w:spacing w:before="258" w:line="220" w:lineRule="auto"/>
              <w:ind w:left="514"/>
            </w:pPr>
          </w:p>
        </w:tc>
      </w:tr>
    </w:tbl>
    <w:p w14:paraId="7833525A">
      <w:pPr>
        <w:tabs>
          <w:tab w:val="left" w:pos="567"/>
        </w:tabs>
        <w:spacing w:line="360" w:lineRule="auto"/>
        <w:ind w:firstLine="480" w:firstLineChars="200"/>
        <w:jc w:val="both"/>
        <w:rPr>
          <w:rFonts w:ascii="Times New Roman"/>
          <w:color w:val="000000"/>
          <w:sz w:val="24"/>
          <w:szCs w:val="24"/>
        </w:rPr>
      </w:pPr>
    </w:p>
    <w:p w14:paraId="7F0000FB">
      <w:pPr>
        <w:tabs>
          <w:tab w:val="left" w:pos="567"/>
        </w:tabs>
        <w:spacing w:line="360" w:lineRule="auto"/>
        <w:ind w:firstLine="480" w:firstLineChars="200"/>
        <w:jc w:val="both"/>
        <w:rPr>
          <w:rFonts w:ascii="Times New Roman"/>
          <w:color w:val="000000"/>
          <w:sz w:val="24"/>
          <w:szCs w:val="24"/>
        </w:rPr>
      </w:pPr>
      <w:r>
        <w:rPr>
          <w:rFonts w:ascii="Times New Roman"/>
          <w:color w:val="000000"/>
          <w:sz w:val="24"/>
          <w:szCs w:val="24"/>
        </w:rPr>
        <w:t>2</w:t>
      </w:r>
      <w:r>
        <w:rPr>
          <w:rFonts w:hint="eastAsia" w:ascii="Times New Roman"/>
          <w:color w:val="000000"/>
          <w:sz w:val="24"/>
          <w:szCs w:val="24"/>
          <w:lang w:eastAsia="zh-CN"/>
        </w:rPr>
        <w:t>.</w:t>
      </w:r>
      <w:r>
        <w:rPr>
          <w:rFonts w:ascii="Times New Roman"/>
          <w:color w:val="000000"/>
          <w:sz w:val="24"/>
          <w:szCs w:val="24"/>
        </w:rPr>
        <w:t>依法计得并根据本合同约定确定的销项税额由甲方承担。根据《中华人民共和国增值税暂行条例》（国务院令第691号修订版）及当前税务部门的相关规定，本合同项目的增值税税率为</w:t>
      </w:r>
      <w:r>
        <w:rPr>
          <w:rFonts w:ascii="Times New Roman"/>
          <w:color w:val="000000"/>
          <w:sz w:val="24"/>
          <w:szCs w:val="24"/>
          <w:highlight w:val="yellow"/>
          <w:u w:val="single"/>
        </w:rPr>
        <w:t xml:space="preserve"> </w:t>
      </w:r>
      <w:r>
        <w:rPr>
          <w:rFonts w:hint="eastAsia" w:ascii="Times New Roman"/>
          <w:color w:val="000000"/>
          <w:sz w:val="24"/>
          <w:szCs w:val="24"/>
          <w:highlight w:val="yellow"/>
          <w:u w:val="single"/>
          <w:lang w:val="en-US" w:eastAsia="zh-CN"/>
        </w:rPr>
        <w:t xml:space="preserve">   </w:t>
      </w:r>
      <w:r>
        <w:rPr>
          <w:rFonts w:hint="eastAsia" w:ascii="Times New Roman"/>
          <w:color w:val="000000"/>
          <w:sz w:val="24"/>
          <w:szCs w:val="24"/>
          <w:highlight w:val="yellow"/>
          <w:u w:val="single"/>
        </w:rPr>
        <w:t>%</w:t>
      </w:r>
      <w:r>
        <w:rPr>
          <w:rFonts w:ascii="Times New Roman"/>
          <w:color w:val="000000"/>
          <w:sz w:val="24"/>
          <w:szCs w:val="24"/>
          <w:highlight w:val="yellow"/>
          <w:u w:val="single"/>
        </w:rPr>
        <w:t xml:space="preserve"> </w:t>
      </w:r>
      <w:r>
        <w:rPr>
          <w:rFonts w:ascii="Times New Roman"/>
          <w:color w:val="000000"/>
          <w:sz w:val="24"/>
          <w:szCs w:val="24"/>
          <w:highlight w:val="yellow"/>
        </w:rPr>
        <w:t>，对应的销项税额为</w:t>
      </w:r>
      <w:r>
        <w:rPr>
          <w:rFonts w:ascii="Times New Roman"/>
          <w:color w:val="000000"/>
          <w:sz w:val="24"/>
          <w:szCs w:val="24"/>
          <w:highlight w:val="yellow"/>
          <w:u w:val="single"/>
        </w:rPr>
        <w:t>¥</w:t>
      </w:r>
      <w:r>
        <w:rPr>
          <w:rFonts w:hint="eastAsia" w:ascii="Times New Roman"/>
          <w:color w:val="000000"/>
          <w:sz w:val="24"/>
          <w:szCs w:val="24"/>
          <w:highlight w:val="yellow"/>
          <w:u w:val="single"/>
          <w:lang w:val="en-US" w:eastAsia="zh-CN"/>
        </w:rPr>
        <w:t xml:space="preserve">   </w:t>
      </w:r>
      <w:r>
        <w:rPr>
          <w:rFonts w:ascii="Times New Roman"/>
          <w:color w:val="000000"/>
          <w:sz w:val="24"/>
          <w:szCs w:val="24"/>
          <w:highlight w:val="yellow"/>
          <w:u w:val="single"/>
        </w:rPr>
        <w:t>元</w:t>
      </w:r>
      <w:r>
        <w:rPr>
          <w:rFonts w:ascii="Times New Roman"/>
          <w:color w:val="000000"/>
          <w:sz w:val="24"/>
          <w:szCs w:val="24"/>
          <w:highlight w:val="yellow"/>
        </w:rPr>
        <w:t>（大写人民币</w:t>
      </w:r>
      <w:r>
        <w:rPr>
          <w:rFonts w:hint="eastAsia" w:ascii="Times New Roman"/>
          <w:color w:val="000000"/>
          <w:sz w:val="24"/>
          <w:szCs w:val="24"/>
          <w:highlight w:val="yellow"/>
          <w:lang w:val="en-US" w:eastAsia="zh-CN"/>
        </w:rPr>
        <w:t xml:space="preserve"> </w:t>
      </w:r>
      <w:r>
        <w:rPr>
          <w:rFonts w:hint="eastAsia" w:ascii="Times New Roman"/>
          <w:color w:val="000000"/>
          <w:sz w:val="24"/>
          <w:szCs w:val="24"/>
          <w:highlight w:val="yellow"/>
          <w:u w:val="single"/>
          <w:lang w:val="en-US" w:eastAsia="zh-CN"/>
        </w:rPr>
        <w:t xml:space="preserve">      </w:t>
      </w:r>
      <w:r>
        <w:rPr>
          <w:rFonts w:ascii="Times New Roman"/>
          <w:color w:val="000000"/>
          <w:sz w:val="24"/>
          <w:szCs w:val="24"/>
          <w:highlight w:val="yellow"/>
        </w:rPr>
        <w:t>）</w:t>
      </w:r>
      <w:r>
        <w:rPr>
          <w:rFonts w:ascii="Times New Roman"/>
          <w:color w:val="000000"/>
          <w:sz w:val="24"/>
          <w:szCs w:val="24"/>
        </w:rPr>
        <w:t>。在本合同履行过程中，税收政策变动导致增值税税率调整，依法应调整销项税额的，依法调整；但因乙方未按合同约定</w:t>
      </w:r>
      <w:r>
        <w:rPr>
          <w:rFonts w:hint="eastAsia" w:ascii="Times New Roman"/>
          <w:color w:val="000000"/>
          <w:sz w:val="24"/>
          <w:szCs w:val="24"/>
        </w:rPr>
        <w:t>提供服务</w:t>
      </w:r>
      <w:r>
        <w:rPr>
          <w:rFonts w:ascii="Times New Roman"/>
          <w:color w:val="000000"/>
          <w:sz w:val="24"/>
          <w:szCs w:val="24"/>
        </w:rPr>
        <w:t>，未根据合同约定提供合法、完整的请款资料，</w:t>
      </w:r>
      <w:r>
        <w:rPr>
          <w:rFonts w:hint="eastAsia" w:ascii="Times New Roman"/>
          <w:color w:val="000000"/>
          <w:sz w:val="24"/>
          <w:szCs w:val="24"/>
        </w:rPr>
        <w:t>服务</w:t>
      </w:r>
      <w:r>
        <w:rPr>
          <w:rFonts w:ascii="Times New Roman"/>
          <w:color w:val="000000"/>
          <w:sz w:val="24"/>
          <w:szCs w:val="24"/>
        </w:rPr>
        <w:t>验收不合格导致的返工或退货，项目验收合格前的非正常损耗等原因导致销项税额增加的，相应损失由乙方承担。</w:t>
      </w:r>
    </w:p>
    <w:p w14:paraId="4C365E04">
      <w:pPr>
        <w:tabs>
          <w:tab w:val="left" w:pos="567"/>
        </w:tabs>
        <w:spacing w:line="360" w:lineRule="auto"/>
        <w:ind w:firstLine="480" w:firstLineChars="200"/>
        <w:jc w:val="both"/>
        <w:rPr>
          <w:rFonts w:ascii="Times New Roman"/>
          <w:color w:val="000000"/>
          <w:sz w:val="24"/>
          <w:szCs w:val="24"/>
        </w:rPr>
      </w:pPr>
      <w:r>
        <w:rPr>
          <w:rFonts w:ascii="Times New Roman"/>
          <w:color w:val="000000"/>
          <w:sz w:val="24"/>
          <w:szCs w:val="24"/>
        </w:rPr>
        <w:t>因乙方未按法定税率计算税额或未根据本合同约定出具对应税额的增值税专用发票等原因导致甲方多支付税额的，乙方必须退还甲方，给甲方造成损失的，乙方须向甲方赔偿相应损失。</w:t>
      </w:r>
    </w:p>
    <w:p w14:paraId="1589EDDC">
      <w:pPr>
        <w:tabs>
          <w:tab w:val="left" w:pos="567"/>
        </w:tabs>
        <w:spacing w:line="360" w:lineRule="auto"/>
        <w:ind w:firstLine="480" w:firstLineChars="200"/>
        <w:jc w:val="both"/>
        <w:rPr>
          <w:rFonts w:ascii="Times New Roman"/>
          <w:color w:val="000000"/>
          <w:sz w:val="24"/>
          <w:szCs w:val="24"/>
        </w:rPr>
      </w:pPr>
      <w:r>
        <w:rPr>
          <w:rFonts w:ascii="Times New Roman"/>
          <w:color w:val="000000"/>
          <w:sz w:val="24"/>
          <w:szCs w:val="24"/>
        </w:rPr>
        <w:t>3</w:t>
      </w:r>
      <w:r>
        <w:rPr>
          <w:rFonts w:hint="eastAsia" w:ascii="Times New Roman"/>
          <w:color w:val="000000"/>
          <w:sz w:val="24"/>
          <w:szCs w:val="24"/>
          <w:lang w:eastAsia="zh-CN"/>
        </w:rPr>
        <w:t>.</w:t>
      </w:r>
      <w:r>
        <w:rPr>
          <w:rFonts w:ascii="Times New Roman"/>
          <w:color w:val="000000"/>
          <w:sz w:val="24"/>
          <w:szCs w:val="24"/>
          <w:highlight w:val="yellow"/>
        </w:rPr>
        <w:t>合同价税合计为</w:t>
      </w:r>
      <w:r>
        <w:rPr>
          <w:rFonts w:ascii="Times New Roman"/>
          <w:color w:val="000000"/>
          <w:sz w:val="24"/>
          <w:szCs w:val="24"/>
          <w:highlight w:val="yellow"/>
          <w:u w:val="single"/>
        </w:rPr>
        <w:t>¥</w:t>
      </w:r>
      <w:r>
        <w:rPr>
          <w:rFonts w:hint="eastAsia" w:ascii="Times New Roman"/>
          <w:color w:val="000000"/>
          <w:sz w:val="24"/>
          <w:szCs w:val="24"/>
          <w:highlight w:val="yellow"/>
          <w:u w:val="single"/>
          <w:lang w:val="en-US" w:eastAsia="zh-CN"/>
        </w:rPr>
        <w:t xml:space="preserve">      </w:t>
      </w:r>
      <w:r>
        <w:rPr>
          <w:rFonts w:ascii="Times New Roman"/>
          <w:color w:val="000000"/>
          <w:sz w:val="24"/>
          <w:szCs w:val="24"/>
          <w:highlight w:val="yellow"/>
          <w:u w:val="single"/>
        </w:rPr>
        <w:t>元</w:t>
      </w:r>
      <w:r>
        <w:rPr>
          <w:rFonts w:ascii="Times New Roman"/>
          <w:color w:val="000000"/>
          <w:sz w:val="24"/>
          <w:szCs w:val="24"/>
          <w:highlight w:val="yellow"/>
        </w:rPr>
        <w:t>（大写人民币</w:t>
      </w:r>
      <w:r>
        <w:rPr>
          <w:rFonts w:ascii="Times New Roman"/>
          <w:color w:val="000000"/>
          <w:sz w:val="24"/>
          <w:szCs w:val="24"/>
          <w:highlight w:val="yellow"/>
          <w:u w:val="single"/>
        </w:rPr>
        <w:t xml:space="preserve"> </w:t>
      </w:r>
      <w:r>
        <w:rPr>
          <w:rFonts w:hint="eastAsia" w:ascii="Times New Roman"/>
          <w:color w:val="000000"/>
          <w:sz w:val="24"/>
          <w:szCs w:val="24"/>
          <w:highlight w:val="yellow"/>
          <w:u w:val="single"/>
          <w:lang w:val="en-US" w:eastAsia="zh-CN"/>
        </w:rPr>
        <w:t xml:space="preserve">      </w:t>
      </w:r>
      <w:r>
        <w:rPr>
          <w:rFonts w:ascii="Times New Roman"/>
          <w:color w:val="000000"/>
          <w:sz w:val="24"/>
          <w:szCs w:val="24"/>
          <w:highlight w:val="yellow"/>
        </w:rPr>
        <w:t>）</w:t>
      </w:r>
      <w:r>
        <w:rPr>
          <w:rFonts w:ascii="Times New Roman"/>
          <w:color w:val="000000"/>
          <w:sz w:val="24"/>
          <w:szCs w:val="24"/>
        </w:rPr>
        <w:t>，合同履行期间根据本条第2项规定调整销项税额的，结算合同价税合计对应调整。</w:t>
      </w:r>
    </w:p>
    <w:p w14:paraId="54B65A70">
      <w:pPr>
        <w:tabs>
          <w:tab w:val="left" w:pos="567"/>
        </w:tabs>
        <w:spacing w:line="360" w:lineRule="auto"/>
        <w:ind w:firstLine="480" w:firstLineChars="200"/>
        <w:jc w:val="both"/>
        <w:rPr>
          <w:rFonts w:ascii="Times New Roman"/>
          <w:color w:val="000000"/>
          <w:sz w:val="24"/>
          <w:szCs w:val="24"/>
        </w:rPr>
      </w:pPr>
      <w:r>
        <w:rPr>
          <w:rFonts w:ascii="Times New Roman"/>
          <w:color w:val="000000"/>
          <w:sz w:val="24"/>
          <w:szCs w:val="24"/>
        </w:rPr>
        <w:t>4</w:t>
      </w:r>
      <w:r>
        <w:rPr>
          <w:rFonts w:hint="eastAsia" w:ascii="Times New Roman"/>
          <w:color w:val="000000"/>
          <w:sz w:val="24"/>
          <w:szCs w:val="24"/>
          <w:lang w:eastAsia="zh-CN"/>
        </w:rPr>
        <w:t>.</w:t>
      </w:r>
      <w:r>
        <w:rPr>
          <w:rFonts w:ascii="Times New Roman"/>
          <w:color w:val="000000"/>
          <w:sz w:val="24"/>
          <w:szCs w:val="24"/>
        </w:rPr>
        <w:t>合同</w:t>
      </w:r>
      <w:r>
        <w:rPr>
          <w:rFonts w:hint="eastAsia" w:ascii="Times New Roman"/>
          <w:color w:val="000000"/>
          <w:sz w:val="24"/>
          <w:szCs w:val="24"/>
        </w:rPr>
        <w:t>在</w:t>
      </w:r>
      <w:r>
        <w:rPr>
          <w:rFonts w:ascii="Times New Roman"/>
          <w:color w:val="000000"/>
          <w:sz w:val="24"/>
          <w:szCs w:val="24"/>
        </w:rPr>
        <w:t>履约过程中，乙方根据本合同约定需向甲方支付违约金、赔偿金或其他应付费用等款项的，乙方必须向甲方支付完相关</w:t>
      </w:r>
      <w:r>
        <w:rPr>
          <w:rFonts w:hint="eastAsia" w:ascii="Times New Roman"/>
          <w:color w:val="000000"/>
          <w:sz w:val="24"/>
          <w:szCs w:val="24"/>
        </w:rPr>
        <w:t>前述</w:t>
      </w:r>
      <w:r>
        <w:rPr>
          <w:rFonts w:ascii="Times New Roman"/>
          <w:color w:val="000000"/>
          <w:sz w:val="24"/>
          <w:szCs w:val="24"/>
        </w:rPr>
        <w:t>款项后，甲方才根据本合同向乙方支付合同价和税额</w:t>
      </w:r>
      <w:r>
        <w:rPr>
          <w:rFonts w:hint="eastAsia" w:ascii="Times New Roman"/>
          <w:color w:val="000000"/>
          <w:sz w:val="24"/>
          <w:szCs w:val="24"/>
        </w:rPr>
        <w:t>，由此造成逾期付款的，甲方不构成违约；或者</w:t>
      </w:r>
      <w:r>
        <w:rPr>
          <w:rFonts w:ascii="Times New Roman"/>
          <w:color w:val="000000"/>
          <w:sz w:val="24"/>
          <w:szCs w:val="24"/>
        </w:rPr>
        <w:t>，甲方有权直接从未付合同款项中扣除</w:t>
      </w:r>
      <w:r>
        <w:rPr>
          <w:rFonts w:hint="eastAsia" w:ascii="Times New Roman"/>
          <w:color w:val="000000"/>
          <w:sz w:val="24"/>
          <w:szCs w:val="24"/>
        </w:rPr>
        <w:t>前述款项</w:t>
      </w:r>
      <w:r>
        <w:rPr>
          <w:rFonts w:ascii="Times New Roman"/>
          <w:color w:val="000000"/>
          <w:sz w:val="24"/>
          <w:szCs w:val="24"/>
        </w:rPr>
        <w:t>，且乙方必须按照扣除前述</w:t>
      </w:r>
      <w:r>
        <w:rPr>
          <w:rFonts w:hint="eastAsia" w:ascii="Times New Roman"/>
          <w:color w:val="000000"/>
          <w:sz w:val="24"/>
          <w:szCs w:val="24"/>
        </w:rPr>
        <w:t>款项</w:t>
      </w:r>
      <w:r>
        <w:rPr>
          <w:rFonts w:ascii="Times New Roman"/>
          <w:color w:val="000000"/>
          <w:sz w:val="24"/>
          <w:szCs w:val="24"/>
        </w:rPr>
        <w:t>前的合同价（销售额）开具增值税专用发票，保证增值税税额符合法律规定。</w:t>
      </w:r>
    </w:p>
    <w:p w14:paraId="01478005">
      <w:pPr>
        <w:tabs>
          <w:tab w:val="left" w:pos="567"/>
        </w:tabs>
        <w:spacing w:line="360" w:lineRule="auto"/>
        <w:ind w:firstLine="480" w:firstLineChars="200"/>
        <w:jc w:val="both"/>
        <w:rPr>
          <w:rFonts w:hint="eastAsia" w:ascii="Times New Roman" w:eastAsia="宋体"/>
          <w:color w:val="000000"/>
          <w:sz w:val="24"/>
          <w:szCs w:val="24"/>
          <w:lang w:eastAsia="zh-CN"/>
        </w:rPr>
      </w:pPr>
      <w:r>
        <w:rPr>
          <w:rFonts w:ascii="Times New Roman"/>
          <w:color w:val="000000"/>
          <w:sz w:val="24"/>
          <w:szCs w:val="24"/>
        </w:rPr>
        <w:t>5</w:t>
      </w:r>
      <w:r>
        <w:rPr>
          <w:rFonts w:hint="eastAsia" w:ascii="Times New Roman"/>
          <w:color w:val="000000"/>
          <w:sz w:val="24"/>
          <w:szCs w:val="24"/>
          <w:lang w:eastAsia="zh-CN"/>
        </w:rPr>
        <w:t>.</w:t>
      </w:r>
      <w:r>
        <w:rPr>
          <w:rFonts w:hint="eastAsia" w:ascii="Times New Roman"/>
          <w:color w:val="000000"/>
          <w:sz w:val="24"/>
          <w:szCs w:val="24"/>
          <w:lang w:val="en-US" w:eastAsia="zh-CN"/>
        </w:rPr>
        <w:t>付款</w:t>
      </w:r>
      <w:r>
        <w:rPr>
          <w:rFonts w:ascii="Times New Roman"/>
          <w:color w:val="000000"/>
          <w:sz w:val="24"/>
          <w:szCs w:val="24"/>
        </w:rPr>
        <w:t>方式</w:t>
      </w:r>
      <w:r>
        <w:rPr>
          <w:rFonts w:hint="eastAsia" w:ascii="Times New Roman"/>
          <w:color w:val="000000"/>
          <w:sz w:val="24"/>
          <w:szCs w:val="24"/>
          <w:lang w:eastAsia="zh-CN"/>
        </w:rPr>
        <w:t>：上述服务费分三次进行付款</w:t>
      </w:r>
    </w:p>
    <w:p w14:paraId="4DEB6548">
      <w:pPr>
        <w:spacing w:line="360" w:lineRule="auto"/>
        <w:ind w:firstLine="480" w:firstLineChars="200"/>
        <w:rPr>
          <w:rFonts w:hint="eastAsia" w:ascii="宋体" w:hAnsi="宋体" w:eastAsia="宋体" w:cs="宋体"/>
          <w:color w:val="auto"/>
          <w:sz w:val="24"/>
          <w:szCs w:val="24"/>
          <w:lang w:eastAsia="zh-CN"/>
        </w:rPr>
      </w:pPr>
      <w:r>
        <w:rPr>
          <w:rFonts w:hint="eastAsia" w:hAnsi="宋体" w:cs="宋体"/>
          <w:color w:val="auto"/>
          <w:sz w:val="24"/>
          <w:szCs w:val="24"/>
          <w:lang w:eastAsia="zh-CN"/>
        </w:rPr>
        <w:t>（</w:t>
      </w:r>
      <w:r>
        <w:rPr>
          <w:rFonts w:hint="eastAsia" w:hAnsi="宋体" w:cs="宋体"/>
          <w:color w:val="auto"/>
          <w:sz w:val="24"/>
          <w:szCs w:val="24"/>
          <w:lang w:val="en-US" w:eastAsia="zh-CN"/>
        </w:rPr>
        <w:t>1）第一次支付为本合同约定的全部工作场所初审合格取得合规管理体系认证证书的服务费(第一年),经甲方验收合格后由乙方提供相关结算资料、请款报告、合法等额专用发票等资料，甲方在收到上述请款材料和发票后20个工作日内，向乙方支付相应服务费用</w:t>
      </w:r>
      <w:r>
        <w:rPr>
          <w:rFonts w:hint="eastAsia" w:ascii="宋体" w:hAnsi="宋体" w:eastAsia="宋体" w:cs="宋体"/>
          <w:color w:val="auto"/>
          <w:sz w:val="24"/>
          <w:szCs w:val="24"/>
          <w:lang w:eastAsia="zh-CN"/>
        </w:rPr>
        <w:t>；</w:t>
      </w:r>
    </w:p>
    <w:p w14:paraId="1021B17D">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第二次支付为年度审核服务费(第二年),本合同约定的全部工作场所年审合格，经甲方验收合格后由乙方提供相关结算资料、请款报告、合法等额专用发票等资料，甲方在收到上述请款材料和发票后20个工作日内，向乙方支付相应服务费用；</w:t>
      </w:r>
    </w:p>
    <w:p w14:paraId="79348B84">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（3）第三次支付为年度审核服务费(第三年),本合同约定的全部工作场所年审合格，经甲方验收合格后由乙方提供相关结算资料、请款报告、合法等额 专用发票等资料，甲方在收到上述请款材料和发票后20个工作日内，向乙方支付相应剩余的服务费用。</w:t>
      </w:r>
    </w:p>
    <w:p w14:paraId="72127C99">
      <w:pPr>
        <w:spacing w:line="360" w:lineRule="auto"/>
        <w:ind w:firstLine="480" w:firstLineChars="200"/>
        <w:rPr>
          <w:rFonts w:ascii="Times New Roman"/>
          <w:color w:val="000000"/>
          <w:sz w:val="24"/>
          <w:szCs w:val="24"/>
        </w:rPr>
      </w:pPr>
      <w:r>
        <w:rPr>
          <w:rFonts w:hint="eastAsia" w:ascii="Times New Roman"/>
          <w:color w:val="000000"/>
          <w:sz w:val="24"/>
          <w:szCs w:val="24"/>
          <w:lang w:eastAsia="zh-CN"/>
        </w:rPr>
        <w:t>（</w:t>
      </w:r>
      <w:r>
        <w:rPr>
          <w:rFonts w:hint="eastAsia" w:ascii="Times New Roman"/>
          <w:color w:val="000000"/>
          <w:sz w:val="24"/>
          <w:szCs w:val="24"/>
          <w:lang w:val="en-US" w:eastAsia="zh-CN"/>
        </w:rPr>
        <w:t>4）</w:t>
      </w:r>
      <w:r>
        <w:rPr>
          <w:rFonts w:hint="eastAsia" w:ascii="Times New Roman"/>
          <w:color w:val="000000"/>
          <w:sz w:val="24"/>
          <w:szCs w:val="24"/>
        </w:rPr>
        <w:t xml:space="preserve"> </w:t>
      </w:r>
      <w:r>
        <w:rPr>
          <w:rFonts w:ascii="Times New Roman"/>
          <w:color w:val="000000"/>
          <w:sz w:val="24"/>
          <w:szCs w:val="24"/>
        </w:rPr>
        <w:t>以上款项由甲方直接以银行转账形式支付给乙方。乙方逾期提交请款材料</w:t>
      </w:r>
      <w:r>
        <w:rPr>
          <w:rFonts w:hint="eastAsia" w:ascii="Times New Roman"/>
          <w:color w:val="000000"/>
          <w:sz w:val="24"/>
          <w:szCs w:val="24"/>
          <w:lang w:val="en-US" w:eastAsia="zh-CN"/>
        </w:rPr>
        <w:t>及发票</w:t>
      </w:r>
      <w:r>
        <w:rPr>
          <w:rFonts w:ascii="Times New Roman"/>
          <w:color w:val="000000"/>
          <w:sz w:val="24"/>
          <w:szCs w:val="24"/>
        </w:rPr>
        <w:t>或提交材料不符合甲方要求的，甲方有权顺延支付相应款项，并不承担逾期付款的违约责任，由于乙方提供的发票不符合税法规定，给甲方造成的损失由乙方承担赔偿责任，乙方不得以此延迟而拒绝履行合同义务。</w:t>
      </w:r>
    </w:p>
    <w:p w14:paraId="201D29F4">
      <w:pPr>
        <w:spacing w:line="360" w:lineRule="auto"/>
        <w:ind w:firstLine="480" w:firstLineChars="200"/>
        <w:rPr>
          <w:rFonts w:ascii="Times New Roman"/>
          <w:color w:val="000000"/>
          <w:sz w:val="24"/>
          <w:szCs w:val="24"/>
        </w:rPr>
      </w:pPr>
      <w:r>
        <w:rPr>
          <w:rFonts w:hint="eastAsia" w:ascii="Times New Roman"/>
          <w:color w:val="000000"/>
          <w:sz w:val="24"/>
          <w:szCs w:val="24"/>
          <w:lang w:eastAsia="zh-CN"/>
        </w:rPr>
        <w:t>（</w:t>
      </w:r>
      <w:r>
        <w:rPr>
          <w:rFonts w:hint="eastAsia" w:ascii="Times New Roman"/>
          <w:color w:val="000000"/>
          <w:sz w:val="24"/>
          <w:szCs w:val="24"/>
          <w:lang w:val="en-US" w:eastAsia="zh-CN"/>
        </w:rPr>
        <w:t>5）</w:t>
      </w:r>
      <w:r>
        <w:rPr>
          <w:rFonts w:ascii="Times New Roman"/>
          <w:color w:val="000000"/>
          <w:sz w:val="24"/>
          <w:szCs w:val="24"/>
        </w:rPr>
        <w:t>乙方的指定收款账户信息如下：</w:t>
      </w:r>
    </w:p>
    <w:p w14:paraId="095C2FFD">
      <w:pPr>
        <w:spacing w:line="360" w:lineRule="auto"/>
        <w:ind w:firstLine="480" w:firstLineChars="200"/>
        <w:rPr>
          <w:rFonts w:hint="default" w:ascii="Times New Roman" w:eastAsia="宋体"/>
          <w:color w:val="000000"/>
          <w:sz w:val="24"/>
          <w:szCs w:val="24"/>
          <w:lang w:val="en-US" w:eastAsia="zh-CN"/>
        </w:rPr>
      </w:pPr>
      <w:r>
        <w:rPr>
          <w:rFonts w:ascii="Times New Roman"/>
          <w:color w:val="000000"/>
          <w:sz w:val="24"/>
          <w:szCs w:val="24"/>
        </w:rPr>
        <w:t>账</w:t>
      </w:r>
      <w:r>
        <w:rPr>
          <w:rFonts w:hint="eastAsia" w:ascii="Times New Roman"/>
          <w:color w:val="000000"/>
          <w:sz w:val="24"/>
          <w:szCs w:val="24"/>
        </w:rPr>
        <w:t xml:space="preserve">  </w:t>
      </w:r>
      <w:r>
        <w:rPr>
          <w:rFonts w:ascii="Times New Roman"/>
          <w:color w:val="000000"/>
          <w:sz w:val="24"/>
          <w:szCs w:val="24"/>
        </w:rPr>
        <w:t>户：</w:t>
      </w:r>
      <w:r>
        <w:rPr>
          <w:rFonts w:hint="eastAsia" w:ascii="Times New Roman"/>
          <w:color w:val="000000"/>
          <w:sz w:val="24"/>
          <w:szCs w:val="24"/>
          <w:u w:val="single"/>
          <w:lang w:val="en-US" w:eastAsia="zh-CN"/>
        </w:rPr>
        <w:t xml:space="preserve">                     </w:t>
      </w:r>
    </w:p>
    <w:p w14:paraId="007E3B58">
      <w:pPr>
        <w:spacing w:line="360" w:lineRule="auto"/>
        <w:ind w:firstLine="480" w:firstLineChars="200"/>
        <w:rPr>
          <w:rFonts w:hint="default" w:ascii="Times New Roman" w:eastAsia="宋体"/>
          <w:color w:val="000000"/>
          <w:sz w:val="24"/>
          <w:szCs w:val="24"/>
          <w:lang w:val="en-US" w:eastAsia="zh-CN"/>
        </w:rPr>
      </w:pPr>
      <w:r>
        <w:rPr>
          <w:rFonts w:ascii="Times New Roman"/>
          <w:color w:val="000000"/>
          <w:sz w:val="24"/>
          <w:szCs w:val="24"/>
        </w:rPr>
        <w:t>开户行：</w:t>
      </w:r>
      <w:r>
        <w:rPr>
          <w:rFonts w:hint="eastAsia" w:ascii="Times New Roman"/>
          <w:color w:val="000000"/>
          <w:sz w:val="24"/>
          <w:szCs w:val="24"/>
          <w:u w:val="single"/>
          <w:lang w:val="en-US" w:eastAsia="zh-CN"/>
        </w:rPr>
        <w:t xml:space="preserve">                          </w:t>
      </w:r>
    </w:p>
    <w:p w14:paraId="204095A9">
      <w:pPr>
        <w:spacing w:line="360" w:lineRule="auto"/>
        <w:ind w:firstLine="480" w:firstLineChars="200"/>
        <w:rPr>
          <w:rFonts w:hint="eastAsia" w:ascii="宋体" w:hAnsi="宋体" w:eastAsia="宋体" w:cs="宋体"/>
          <w:color w:val="auto"/>
          <w:sz w:val="24"/>
          <w:szCs w:val="24"/>
          <w:lang w:val="en-US" w:eastAsia="zh-CN"/>
        </w:rPr>
      </w:pPr>
      <w:r>
        <w:rPr>
          <w:rFonts w:ascii="Times New Roman"/>
          <w:color w:val="000000"/>
          <w:sz w:val="24"/>
          <w:szCs w:val="24"/>
        </w:rPr>
        <w:t>账</w:t>
      </w:r>
      <w:r>
        <w:rPr>
          <w:rFonts w:hint="eastAsia" w:ascii="Times New Roman"/>
          <w:color w:val="000000"/>
          <w:sz w:val="24"/>
          <w:szCs w:val="24"/>
        </w:rPr>
        <w:t xml:space="preserve">  </w:t>
      </w:r>
      <w:r>
        <w:rPr>
          <w:rFonts w:ascii="Times New Roman"/>
          <w:color w:val="000000"/>
          <w:sz w:val="24"/>
          <w:szCs w:val="24"/>
        </w:rPr>
        <w:t>号：</w:t>
      </w:r>
      <w:r>
        <w:rPr>
          <w:rFonts w:hint="eastAsia" w:ascii="Times New Roman"/>
          <w:color w:val="000000"/>
          <w:sz w:val="24"/>
          <w:szCs w:val="24"/>
          <w:u w:val="single"/>
          <w:lang w:val="en-US" w:eastAsia="zh-CN"/>
        </w:rPr>
        <w:t xml:space="preserve">                         </w:t>
      </w:r>
    </w:p>
    <w:p w14:paraId="70601873">
      <w:pPr>
        <w:spacing w:line="360" w:lineRule="auto"/>
        <w:ind w:firstLine="480" w:firstLineChars="200"/>
        <w:rPr>
          <w:rFonts w:hint="eastAsia" w:ascii="宋体" w:hAnsi="宋体" w:eastAsia="宋体" w:cs="宋体"/>
          <w:color w:val="auto"/>
          <w:sz w:val="24"/>
          <w:szCs w:val="24"/>
          <w:lang w:val="en-US" w:eastAsia="zh-CN"/>
        </w:rPr>
      </w:pPr>
    </w:p>
    <w:p w14:paraId="505C6C77">
      <w:pPr>
        <w:spacing w:line="360" w:lineRule="auto"/>
        <w:ind w:firstLine="482" w:firstLine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 xml:space="preserve">第六条 甲乙双方权利义务  </w:t>
      </w:r>
    </w:p>
    <w:p w14:paraId="2A840B8F">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 甲方权利义务</w:t>
      </w:r>
    </w:p>
    <w:p w14:paraId="017DFB1E">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1.甲方应当按时足额支付服务费用；</w:t>
      </w:r>
    </w:p>
    <w:p w14:paraId="711C852C">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2.配合乙方在现场对管理体系进行审核；</w:t>
      </w:r>
    </w:p>
    <w:p w14:paraId="1A430C9B">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3.向乙方提交真实的管理体系手册和相关文件、资料、信息和记录；</w:t>
      </w:r>
    </w:p>
    <w:p w14:paraId="4667A311">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4.甲方有权对乙方的工作提出修改意见；</w:t>
      </w:r>
    </w:p>
    <w:p w14:paraId="7CC160EA">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5.甲方获得认证资格后，具有按规定正确使用认证证书和标志以及对外正确宣传其获得认证资格的权利；</w:t>
      </w:r>
    </w:p>
    <w:p w14:paraId="7F9C810A">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5.甲方有权就认证活动向乙方或相关管理机构提出申诉和投诉；</w:t>
      </w:r>
    </w:p>
    <w:p w14:paraId="2B2BAAA6">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7.甲方为乙方审核员提供适宜的工作场所、设备及工作条件；</w:t>
      </w:r>
    </w:p>
    <w:p w14:paraId="47CE0365">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8.获证后维持体系持续有效并遵守国家认证管理机构的有关规定。</w:t>
      </w:r>
    </w:p>
    <w:p w14:paraId="1DFC8A6C">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（二）乙方权利义务</w:t>
      </w:r>
    </w:p>
    <w:p w14:paraId="5A37EEC0">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1.向甲方提供资格证明文件及公开性文件，依约定向甲方提交审核计划；</w:t>
      </w:r>
    </w:p>
    <w:p w14:paraId="374E6E21">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2.乙方实际支出的审核员交通、食宿费用已包含在合同价款中，该类支出由乙方自行承担；</w:t>
      </w:r>
    </w:p>
    <w:p w14:paraId="637A1240">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3.乙方有义务协助甲方接受和配合中国国家认证认可监督管理委员会及第三方审核机构的确认审核活动；</w:t>
      </w:r>
    </w:p>
    <w:p w14:paraId="283A4805">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4.甲方获证后，乙方应定期对其管理体系实施监督审核；</w:t>
      </w:r>
    </w:p>
    <w:p w14:paraId="00C941A9">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5.乙方应遵守保密声明，未经甲方同意，不向任何方提供涉及甲方的保密资料。</w:t>
      </w:r>
    </w:p>
    <w:p w14:paraId="07DEF9D0">
      <w:pPr>
        <w:spacing w:line="360" w:lineRule="auto"/>
        <w:ind w:firstLine="480" w:firstLineChars="200"/>
        <w:rPr>
          <w:rFonts w:hint="eastAsia" w:ascii="宋体" w:hAnsi="宋体" w:eastAsia="宋体" w:cs="宋体"/>
          <w:color w:val="auto"/>
          <w:sz w:val="24"/>
          <w:szCs w:val="24"/>
          <w:lang w:val="en-US" w:eastAsia="zh-CN"/>
        </w:rPr>
      </w:pPr>
    </w:p>
    <w:p w14:paraId="3B342735">
      <w:pPr>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第七条 违约责任</w:t>
      </w:r>
    </w:p>
    <w:p w14:paraId="550BE00C">
      <w:pPr>
        <w:spacing w:line="360" w:lineRule="auto"/>
        <w:ind w:firstLine="480" w:firstLineChars="200"/>
        <w:rPr>
          <w:rFonts w:ascii="Times New Roman"/>
          <w:sz w:val="24"/>
          <w:szCs w:val="24"/>
        </w:rPr>
      </w:pPr>
      <w:r>
        <w:rPr>
          <w:rFonts w:hint="eastAsia" w:ascii="宋体" w:hAnsi="宋体" w:eastAsia="宋体" w:cs="宋体"/>
          <w:color w:val="auto"/>
          <w:sz w:val="24"/>
          <w:szCs w:val="24"/>
          <w:lang w:val="en-US" w:eastAsia="zh-CN"/>
        </w:rPr>
        <w:t>1.如乙方提供的服务不</w:t>
      </w:r>
      <w:r>
        <w:rPr>
          <w:rFonts w:hint="eastAsia" w:ascii="Times New Roman"/>
          <w:sz w:val="24"/>
          <w:szCs w:val="24"/>
        </w:rPr>
        <w:t>符合本合</w:t>
      </w:r>
      <w:r>
        <w:rPr>
          <w:rFonts w:hint="eastAsia" w:ascii="宋体" w:hAnsi="宋体" w:eastAsia="宋体" w:cs="宋体"/>
          <w:color w:val="auto"/>
          <w:sz w:val="24"/>
          <w:szCs w:val="24"/>
          <w:lang w:val="en-US" w:eastAsia="zh-CN"/>
        </w:rPr>
        <w:t>同规定（包括但不限于第四条所述各项服务成果与要求）、国家有关法律法规规定的</w:t>
      </w:r>
      <w:r>
        <w:rPr>
          <w:rFonts w:hint="eastAsia" w:ascii="Times New Roman"/>
          <w:sz w:val="24"/>
          <w:szCs w:val="24"/>
        </w:rPr>
        <w:t>，甲方有权要求乙方限期整改，逾期未完成整改或整改后仍</w:t>
      </w:r>
      <w:r>
        <w:rPr>
          <w:rFonts w:hint="eastAsia" w:ascii="Times New Roman"/>
          <w:sz w:val="24"/>
          <w:szCs w:val="24"/>
          <w:lang w:val="en-US" w:eastAsia="zh-CN"/>
        </w:rPr>
        <w:t>不符合</w:t>
      </w:r>
      <w:r>
        <w:rPr>
          <w:rFonts w:hint="eastAsia" w:ascii="Times New Roman"/>
          <w:sz w:val="24"/>
          <w:szCs w:val="24"/>
        </w:rPr>
        <w:t>合同约定的</w:t>
      </w:r>
      <w:r>
        <w:rPr>
          <w:rFonts w:hint="eastAsia" w:ascii="Times New Roman"/>
          <w:sz w:val="24"/>
          <w:szCs w:val="24"/>
          <w:lang w:eastAsia="zh-CN"/>
        </w:rPr>
        <w:t>，</w:t>
      </w:r>
      <w:r>
        <w:rPr>
          <w:rFonts w:hint="eastAsia" w:ascii="Times New Roman"/>
          <w:sz w:val="24"/>
          <w:szCs w:val="24"/>
        </w:rPr>
        <w:t>则甲方有权拒收工作成果、拒付服务费用</w:t>
      </w:r>
      <w:r>
        <w:rPr>
          <w:rFonts w:hint="eastAsia" w:ascii="Times New Roman"/>
          <w:sz w:val="24"/>
          <w:szCs w:val="24"/>
          <w:lang w:eastAsia="zh-CN"/>
        </w:rPr>
        <w:t>，</w:t>
      </w:r>
      <w:r>
        <w:rPr>
          <w:rFonts w:hint="eastAsia" w:ascii="Times New Roman"/>
          <w:sz w:val="24"/>
          <w:szCs w:val="24"/>
        </w:rPr>
        <w:t>并有权要求乙方支付合同价的20%违约金，违约金不足以弥补甲方损失的，甲方有权继续向乙方追索。</w:t>
      </w:r>
    </w:p>
    <w:p w14:paraId="04DBC4AD">
      <w:pPr>
        <w:spacing w:line="360" w:lineRule="auto"/>
        <w:ind w:firstLine="480" w:firstLineChars="200"/>
        <w:rPr>
          <w:rFonts w:ascii="Times New Roman"/>
          <w:sz w:val="24"/>
          <w:szCs w:val="24"/>
        </w:rPr>
      </w:pPr>
      <w:r>
        <w:rPr>
          <w:rFonts w:hint="eastAsia" w:ascii="Times New Roman"/>
          <w:sz w:val="24"/>
          <w:szCs w:val="24"/>
        </w:rPr>
        <w:t>2</w:t>
      </w:r>
      <w:r>
        <w:rPr>
          <w:rFonts w:hint="eastAsia" w:ascii="Times New Roman"/>
          <w:sz w:val="24"/>
          <w:szCs w:val="24"/>
          <w:lang w:eastAsia="zh-CN"/>
        </w:rPr>
        <w:t>.</w:t>
      </w:r>
      <w:r>
        <w:rPr>
          <w:rFonts w:hint="eastAsia" w:ascii="Times New Roman"/>
          <w:sz w:val="24"/>
          <w:szCs w:val="24"/>
        </w:rPr>
        <w:t>乙方不得转包或分包。乙方违反约定非法转包、违法分包的，甲方有权单方解除合同，并要求乙方支付合同价的20%违约金，违约金不足以弥补甲方损失的，甲方有权继续向乙方追索。</w:t>
      </w:r>
    </w:p>
    <w:p w14:paraId="45F17DA0">
      <w:pPr>
        <w:spacing w:line="360" w:lineRule="auto"/>
        <w:ind w:firstLine="480" w:firstLineChars="200"/>
        <w:rPr>
          <w:rFonts w:ascii="Times New Roman"/>
          <w:sz w:val="24"/>
          <w:szCs w:val="24"/>
        </w:rPr>
      </w:pPr>
      <w:r>
        <w:rPr>
          <w:rFonts w:hint="eastAsia" w:ascii="Times New Roman"/>
          <w:sz w:val="24"/>
          <w:szCs w:val="24"/>
        </w:rPr>
        <w:t>3</w:t>
      </w:r>
      <w:r>
        <w:rPr>
          <w:rFonts w:hint="eastAsia" w:ascii="Times New Roman"/>
          <w:sz w:val="24"/>
          <w:szCs w:val="24"/>
          <w:lang w:eastAsia="zh-CN"/>
        </w:rPr>
        <w:t>.</w:t>
      </w:r>
      <w:r>
        <w:rPr>
          <w:rFonts w:hint="eastAsia" w:ascii="Times New Roman"/>
          <w:sz w:val="24"/>
          <w:szCs w:val="24"/>
        </w:rPr>
        <w:t>若非甲方的原因，乙方逾期向甲方提交工作成果的，每逾期一日，乙方承担合同价的</w:t>
      </w:r>
      <w:r>
        <w:rPr>
          <w:rFonts w:hint="eastAsia" w:ascii="Times New Roman"/>
          <w:sz w:val="24"/>
          <w:szCs w:val="24"/>
          <w:lang w:val="en-US" w:eastAsia="zh-CN"/>
        </w:rPr>
        <w:t>1</w:t>
      </w:r>
      <w:r>
        <w:rPr>
          <w:rFonts w:hint="eastAsia" w:ascii="Times New Roman"/>
          <w:sz w:val="24"/>
          <w:szCs w:val="24"/>
        </w:rPr>
        <w:t>‰违约金</w:t>
      </w:r>
      <w:r>
        <w:rPr>
          <w:rFonts w:hint="eastAsia" w:ascii="Times New Roman"/>
          <w:sz w:val="24"/>
          <w:szCs w:val="24"/>
          <w:lang w:eastAsia="zh-CN"/>
        </w:rPr>
        <w:t>，</w:t>
      </w:r>
      <w:r>
        <w:rPr>
          <w:rFonts w:hint="eastAsia"/>
          <w:lang w:val="en-US" w:eastAsia="zh-CN"/>
        </w:rPr>
        <w:t>违约金累计总额最高不超过合同价的20%</w:t>
      </w:r>
      <w:r>
        <w:rPr>
          <w:rFonts w:hint="eastAsia" w:ascii="Times New Roman"/>
          <w:sz w:val="24"/>
          <w:szCs w:val="24"/>
        </w:rPr>
        <w:t>。逾期超过15日的，甲方有单方权解除合同，乙方须按上述约定支付违约金，违约金不足以弥补甲方损失的，甲方有权继续向乙方追索。</w:t>
      </w:r>
    </w:p>
    <w:p w14:paraId="3B158BE0">
      <w:pPr>
        <w:spacing w:line="360" w:lineRule="auto"/>
        <w:ind w:firstLine="480" w:firstLineChars="200"/>
        <w:rPr>
          <w:rFonts w:ascii="Times New Roman"/>
          <w:sz w:val="24"/>
          <w:szCs w:val="24"/>
        </w:rPr>
      </w:pPr>
      <w:r>
        <w:rPr>
          <w:rFonts w:hint="eastAsia" w:ascii="Times New Roman"/>
          <w:sz w:val="24"/>
          <w:szCs w:val="24"/>
          <w:lang w:val="en-US" w:eastAsia="zh-CN"/>
        </w:rPr>
        <w:t>4.</w:t>
      </w:r>
      <w:r>
        <w:rPr>
          <w:rFonts w:hint="eastAsia" w:ascii="Times New Roman"/>
          <w:sz w:val="24"/>
          <w:szCs w:val="24"/>
        </w:rPr>
        <w:t>在本合同履行期间中，乙方应保证乙方及其人员或第三方认证</w:t>
      </w:r>
      <w:r>
        <w:rPr>
          <w:rFonts w:hint="eastAsia" w:ascii="Times New Roman"/>
          <w:sz w:val="24"/>
          <w:szCs w:val="24"/>
          <w:lang w:val="en-US" w:eastAsia="zh-CN"/>
        </w:rPr>
        <w:t>机构</w:t>
      </w:r>
      <w:r>
        <w:rPr>
          <w:rFonts w:hint="eastAsia" w:ascii="Times New Roman"/>
          <w:sz w:val="24"/>
          <w:szCs w:val="24"/>
        </w:rPr>
        <w:t>具有  履行本合同的资质条件，并承诺在合同履行期限保证资质有效。若因乙方原因（包括但不限于资质失效、被注销等）导致无法继续为甲方提供服务的，甲方有权单方解除合同，不予支付未付服务费，并要求乙方承担合同价20%的违约金，造成甲方损失（包括重新采购的差价等）的，乙方应足额向甲方赔偿。</w:t>
      </w:r>
    </w:p>
    <w:p w14:paraId="309AAF35">
      <w:pPr>
        <w:spacing w:line="360" w:lineRule="auto"/>
        <w:ind w:firstLine="480" w:firstLineChars="200"/>
        <w:rPr>
          <w:rFonts w:hint="eastAsia" w:ascii="Times New Roman"/>
          <w:sz w:val="24"/>
          <w:szCs w:val="24"/>
        </w:rPr>
      </w:pPr>
    </w:p>
    <w:p w14:paraId="79A11C32">
      <w:pPr>
        <w:spacing w:line="360" w:lineRule="auto"/>
        <w:ind w:firstLine="482" w:firstLineChars="200"/>
        <w:rPr>
          <w:rFonts w:ascii="Times New Roman"/>
          <w:b/>
          <w:bCs/>
          <w:sz w:val="24"/>
          <w:szCs w:val="24"/>
        </w:rPr>
      </w:pPr>
      <w:r>
        <w:rPr>
          <w:rFonts w:ascii="Times New Roman"/>
          <w:b/>
          <w:bCs/>
          <w:sz w:val="24"/>
          <w:szCs w:val="24"/>
        </w:rPr>
        <w:t>第八条保密责任</w:t>
      </w:r>
    </w:p>
    <w:p w14:paraId="4F319055">
      <w:pPr>
        <w:spacing w:line="360" w:lineRule="auto"/>
        <w:ind w:firstLine="480" w:firstLineChars="200"/>
        <w:rPr>
          <w:rFonts w:ascii="Times New Roman"/>
          <w:sz w:val="24"/>
          <w:szCs w:val="24"/>
        </w:rPr>
      </w:pPr>
      <w:r>
        <w:rPr>
          <w:rFonts w:ascii="Times New Roman"/>
          <w:sz w:val="24"/>
          <w:szCs w:val="24"/>
        </w:rPr>
        <w:t>1.乙方承诺对本项目涉及的所有信息(信息包括本合同及其所有附件和补充文件等)承担保密义务，在未征得甲方书面同意的情况下，不得向任意第三方披露或许可第三方使用。</w:t>
      </w:r>
    </w:p>
    <w:p w14:paraId="4CAA016F">
      <w:pPr>
        <w:spacing w:line="360" w:lineRule="auto"/>
        <w:ind w:firstLine="480" w:firstLineChars="200"/>
        <w:rPr>
          <w:rFonts w:ascii="Times New Roman"/>
          <w:sz w:val="24"/>
          <w:szCs w:val="24"/>
        </w:rPr>
      </w:pPr>
      <w:r>
        <w:rPr>
          <w:rFonts w:ascii="Times New Roman"/>
          <w:sz w:val="24"/>
          <w:szCs w:val="24"/>
        </w:rPr>
        <w:t>2.乙方承诺对本合同的全部条款承担保密义务，未经甲方书面许可，乙方不得以任何形式公开本合同及其相关附件内容。</w:t>
      </w:r>
    </w:p>
    <w:p w14:paraId="5E3B19B8">
      <w:pPr>
        <w:spacing w:line="360" w:lineRule="auto"/>
        <w:ind w:firstLine="480" w:firstLineChars="200"/>
        <w:rPr>
          <w:rFonts w:ascii="Times New Roman"/>
          <w:sz w:val="24"/>
          <w:szCs w:val="24"/>
        </w:rPr>
      </w:pPr>
      <w:r>
        <w:rPr>
          <w:rFonts w:ascii="Times New Roman"/>
          <w:sz w:val="24"/>
          <w:szCs w:val="24"/>
        </w:rPr>
        <w:t>3.乙方承诺严格要求参与项目的相关工作人员遵守本合同保密条款，并要 求其不得将相关资料泄露给第三方。</w:t>
      </w:r>
    </w:p>
    <w:p w14:paraId="6B869D51">
      <w:pPr>
        <w:spacing w:line="360" w:lineRule="auto"/>
        <w:ind w:firstLine="480" w:firstLineChars="200"/>
        <w:rPr>
          <w:rFonts w:ascii="Times New Roman"/>
          <w:sz w:val="24"/>
          <w:szCs w:val="24"/>
        </w:rPr>
      </w:pPr>
      <w:r>
        <w:rPr>
          <w:rFonts w:ascii="Times New Roman"/>
          <w:sz w:val="24"/>
          <w:szCs w:val="24"/>
        </w:rPr>
        <w:t>4.本合同保密条款不因合同变更、修改或解除而失效，直至相关保密信息被合法公开之日止。</w:t>
      </w:r>
    </w:p>
    <w:p w14:paraId="70B71FE9">
      <w:pPr>
        <w:spacing w:line="360" w:lineRule="auto"/>
        <w:ind w:firstLine="480" w:firstLineChars="200"/>
        <w:rPr>
          <w:rFonts w:ascii="Times New Roman"/>
          <w:sz w:val="24"/>
          <w:szCs w:val="24"/>
        </w:rPr>
      </w:pPr>
      <w:r>
        <w:rPr>
          <w:rFonts w:ascii="Times New Roman"/>
          <w:sz w:val="24"/>
          <w:szCs w:val="24"/>
        </w:rPr>
        <w:t>5.出现泄密情况，乙方应按服务费总额的20%为标准向甲方支付违约金， 甲方实际损失高于违约金的，甲方有权另行追偿。</w:t>
      </w:r>
    </w:p>
    <w:p w14:paraId="7D5124BC">
      <w:pPr>
        <w:spacing w:line="360" w:lineRule="auto"/>
        <w:ind w:firstLine="480" w:firstLineChars="200"/>
        <w:rPr>
          <w:rFonts w:ascii="Times New Roman"/>
          <w:sz w:val="24"/>
          <w:szCs w:val="24"/>
        </w:rPr>
      </w:pPr>
    </w:p>
    <w:p w14:paraId="7A7952A5">
      <w:pPr>
        <w:spacing w:line="360" w:lineRule="auto"/>
        <w:ind w:firstLine="482" w:firstLineChars="200"/>
        <w:rPr>
          <w:rFonts w:ascii="Times New Roman"/>
          <w:b/>
          <w:bCs/>
          <w:sz w:val="24"/>
          <w:szCs w:val="24"/>
        </w:rPr>
      </w:pPr>
      <w:r>
        <w:rPr>
          <w:rFonts w:ascii="Times New Roman"/>
          <w:b/>
          <w:bCs/>
          <w:sz w:val="24"/>
          <w:szCs w:val="24"/>
        </w:rPr>
        <w:t>第九条知识产权归属</w:t>
      </w:r>
    </w:p>
    <w:p w14:paraId="304355DF">
      <w:pPr>
        <w:spacing w:line="360" w:lineRule="auto"/>
        <w:ind w:firstLine="480" w:firstLineChars="200"/>
        <w:rPr>
          <w:rFonts w:ascii="Times New Roman"/>
          <w:sz w:val="24"/>
          <w:szCs w:val="24"/>
        </w:rPr>
      </w:pPr>
      <w:r>
        <w:rPr>
          <w:rFonts w:hint="eastAsia" w:ascii="Times New Roman"/>
          <w:b w:val="0"/>
          <w:bCs w:val="0"/>
          <w:sz w:val="24"/>
          <w:szCs w:val="24"/>
          <w:lang w:val="en-US" w:eastAsia="zh-CN"/>
        </w:rPr>
        <w:t>1.</w:t>
      </w:r>
      <w:r>
        <w:rPr>
          <w:rFonts w:ascii="Times New Roman"/>
          <w:sz w:val="24"/>
          <w:szCs w:val="24"/>
        </w:rPr>
        <w:t>双方确定，在本合同有效期内，乙方提交的服务工作成果、甲方利用乙方提交的服务工作成果所完成的新成果，均归甲方所有。</w:t>
      </w:r>
    </w:p>
    <w:p w14:paraId="1EF28AC3">
      <w:pPr>
        <w:numPr>
          <w:ilvl w:val="0"/>
          <w:numId w:val="0"/>
        </w:numPr>
        <w:spacing w:line="360" w:lineRule="auto"/>
        <w:ind w:firstLine="480" w:firstLineChars="200"/>
        <w:rPr>
          <w:rFonts w:hint="eastAsia" w:ascii="Times New Roman"/>
          <w:sz w:val="24"/>
          <w:szCs w:val="24"/>
          <w:lang w:val="en-US" w:eastAsia="zh-CN"/>
        </w:rPr>
      </w:pPr>
      <w:r>
        <w:rPr>
          <w:rFonts w:hint="eastAsia" w:ascii="Times New Roman"/>
          <w:sz w:val="24"/>
          <w:szCs w:val="24"/>
          <w:lang w:val="en-US" w:eastAsia="zh-CN"/>
        </w:rPr>
        <w:t>2.</w:t>
      </w:r>
      <w:r>
        <w:rPr>
          <w:rFonts w:ascii="Times New Roman"/>
          <w:sz w:val="24"/>
          <w:szCs w:val="24"/>
        </w:rPr>
        <w:t>乙方应保证甲方在使用该服务工作成果</w:t>
      </w:r>
      <w:r>
        <w:rPr>
          <w:rFonts w:hint="eastAsia" w:ascii="Times New Roman"/>
          <w:sz w:val="24"/>
          <w:szCs w:val="24"/>
          <w:lang w:val="en-US" w:eastAsia="zh-CN"/>
        </w:rPr>
        <w:t>不侵犯第三方的合法权益，如第三方以本合同</w:t>
      </w:r>
      <w:r>
        <w:rPr>
          <w:rFonts w:ascii="Times New Roman"/>
          <w:sz w:val="24"/>
          <w:szCs w:val="24"/>
        </w:rPr>
        <w:t>服务工作成果</w:t>
      </w:r>
      <w:r>
        <w:rPr>
          <w:rFonts w:hint="eastAsia" w:ascii="Times New Roman"/>
          <w:sz w:val="24"/>
          <w:szCs w:val="24"/>
          <w:lang w:val="en-US" w:eastAsia="zh-CN"/>
        </w:rPr>
        <w:t>侵权为由提起侵权主张，乙方须与第三方交涉并承担由此发生的一切责任、费用和经济赔偿。由于乙方提供的</w:t>
      </w:r>
      <w:r>
        <w:rPr>
          <w:rFonts w:ascii="Times New Roman"/>
          <w:sz w:val="24"/>
          <w:szCs w:val="24"/>
        </w:rPr>
        <w:t>服务工作成果</w:t>
      </w:r>
      <w:r>
        <w:rPr>
          <w:rFonts w:hint="eastAsia" w:ascii="Times New Roman"/>
          <w:sz w:val="24"/>
          <w:szCs w:val="24"/>
          <w:lang w:val="en-US" w:eastAsia="zh-CN"/>
        </w:rPr>
        <w:t>的任何一部分不符合知识产权规定，由乙方承担因此给甲方造成的全部损失（包括但不限于甲方为维护自身权益所支付的律师费、诉讼费、鉴定费、差旅费以及甲方依法向第三方支付的赔偿款等全部费用）</w:t>
      </w:r>
      <w:r>
        <w:rPr>
          <w:rFonts w:ascii="Times New Roman"/>
          <w:sz w:val="24"/>
          <w:szCs w:val="24"/>
        </w:rPr>
        <w:t>。</w:t>
      </w:r>
      <w:r>
        <w:rPr>
          <w:rFonts w:hint="eastAsia" w:ascii="Times New Roman"/>
          <w:sz w:val="24"/>
          <w:szCs w:val="24"/>
          <w:lang w:val="en-US" w:eastAsia="zh-CN"/>
        </w:rPr>
        <w:t xml:space="preserve"> </w:t>
      </w:r>
    </w:p>
    <w:p w14:paraId="4A8B16F4">
      <w:pPr>
        <w:numPr>
          <w:ilvl w:val="0"/>
          <w:numId w:val="0"/>
        </w:numPr>
        <w:spacing w:line="360" w:lineRule="auto"/>
        <w:rPr>
          <w:rFonts w:hint="default" w:ascii="Times New Roman" w:eastAsia="宋体"/>
          <w:sz w:val="24"/>
          <w:szCs w:val="24"/>
          <w:lang w:val="en-US" w:eastAsia="zh-CN"/>
        </w:rPr>
      </w:pPr>
      <w:r>
        <w:rPr>
          <w:rFonts w:hint="eastAsia" w:ascii="Times New Roman"/>
          <w:sz w:val="24"/>
          <w:szCs w:val="24"/>
          <w:lang w:val="en-US" w:eastAsia="zh-CN"/>
        </w:rPr>
        <w:t xml:space="preserve">  </w:t>
      </w:r>
    </w:p>
    <w:p w14:paraId="0CFE14B9">
      <w:pPr>
        <w:spacing w:line="360" w:lineRule="auto"/>
        <w:ind w:firstLine="482" w:firstLineChars="200"/>
        <w:rPr>
          <w:rFonts w:ascii="Times New Roman"/>
          <w:b/>
          <w:bCs/>
          <w:sz w:val="24"/>
          <w:szCs w:val="24"/>
        </w:rPr>
      </w:pPr>
      <w:r>
        <w:rPr>
          <w:rFonts w:hint="eastAsia" w:ascii="Times New Roman"/>
          <w:b/>
          <w:bCs/>
          <w:sz w:val="24"/>
          <w:szCs w:val="24"/>
        </w:rPr>
        <w:t>第</w:t>
      </w:r>
      <w:r>
        <w:rPr>
          <w:rFonts w:hint="eastAsia" w:ascii="Times New Roman"/>
          <w:b/>
          <w:bCs/>
          <w:sz w:val="24"/>
          <w:szCs w:val="24"/>
          <w:lang w:val="en-US" w:eastAsia="zh-CN"/>
        </w:rPr>
        <w:t>十</w:t>
      </w:r>
      <w:r>
        <w:rPr>
          <w:rFonts w:hint="eastAsia" w:ascii="Times New Roman"/>
          <w:b/>
          <w:bCs/>
          <w:sz w:val="24"/>
          <w:szCs w:val="24"/>
        </w:rPr>
        <w:t>条 不可抗力</w:t>
      </w:r>
    </w:p>
    <w:p w14:paraId="110E83CF">
      <w:pPr>
        <w:spacing w:line="360" w:lineRule="auto"/>
        <w:ind w:firstLine="480" w:firstLineChars="200"/>
        <w:rPr>
          <w:rFonts w:hint="eastAsia" w:ascii="Times New Roman"/>
          <w:sz w:val="24"/>
          <w:szCs w:val="24"/>
        </w:rPr>
      </w:pPr>
      <w:r>
        <w:rPr>
          <w:rFonts w:hint="eastAsia" w:ascii="Times New Roman"/>
          <w:sz w:val="24"/>
          <w:szCs w:val="24"/>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67B89BAA">
      <w:pPr>
        <w:spacing w:line="360" w:lineRule="auto"/>
        <w:ind w:firstLine="480" w:firstLineChars="200"/>
        <w:rPr>
          <w:rFonts w:hint="eastAsia" w:ascii="Times New Roman"/>
          <w:sz w:val="24"/>
          <w:szCs w:val="24"/>
        </w:rPr>
      </w:pPr>
    </w:p>
    <w:p w14:paraId="3A5B5B25">
      <w:pPr>
        <w:spacing w:line="360" w:lineRule="auto"/>
        <w:ind w:firstLine="482" w:firstLineChars="200"/>
        <w:rPr>
          <w:rFonts w:ascii="Times New Roman"/>
          <w:b/>
          <w:bCs/>
          <w:sz w:val="24"/>
          <w:szCs w:val="24"/>
        </w:rPr>
      </w:pPr>
      <w:r>
        <w:rPr>
          <w:rFonts w:hint="eastAsia" w:ascii="Times New Roman"/>
          <w:b/>
          <w:bCs/>
          <w:sz w:val="24"/>
          <w:szCs w:val="24"/>
        </w:rPr>
        <w:t>第</w:t>
      </w:r>
      <w:r>
        <w:rPr>
          <w:rFonts w:hint="eastAsia" w:ascii="Times New Roman"/>
          <w:b/>
          <w:bCs/>
          <w:sz w:val="24"/>
          <w:szCs w:val="24"/>
          <w:lang w:val="en-US" w:eastAsia="zh-CN"/>
        </w:rPr>
        <w:t>十一</w:t>
      </w:r>
      <w:r>
        <w:rPr>
          <w:rFonts w:hint="eastAsia" w:ascii="Times New Roman"/>
          <w:b/>
          <w:bCs/>
          <w:sz w:val="24"/>
          <w:szCs w:val="24"/>
        </w:rPr>
        <w:t>条 其它</w:t>
      </w:r>
    </w:p>
    <w:p w14:paraId="0ADEB284">
      <w:pPr>
        <w:spacing w:line="360" w:lineRule="auto"/>
        <w:ind w:firstLine="480" w:firstLineChars="200"/>
        <w:rPr>
          <w:rFonts w:hint="eastAsia" w:ascii="Times New Roman"/>
          <w:sz w:val="24"/>
          <w:szCs w:val="24"/>
        </w:rPr>
      </w:pPr>
      <w:r>
        <w:rPr>
          <w:rFonts w:hint="eastAsia" w:ascii="Times New Roman"/>
          <w:sz w:val="24"/>
          <w:szCs w:val="24"/>
        </w:rPr>
        <w:t>1</w:t>
      </w:r>
      <w:r>
        <w:rPr>
          <w:rFonts w:hint="eastAsia" w:ascii="Times New Roman"/>
          <w:sz w:val="24"/>
          <w:szCs w:val="24"/>
          <w:lang w:eastAsia="zh-CN"/>
        </w:rPr>
        <w:t>.</w:t>
      </w:r>
      <w:r>
        <w:rPr>
          <w:rFonts w:hint="eastAsia" w:ascii="Times New Roman"/>
          <w:sz w:val="24"/>
          <w:szCs w:val="24"/>
        </w:rPr>
        <w:t>本合同如有未尽事宜，双方可另行协商，协商后所签订的补充协议与本合同具有同等效力。</w:t>
      </w:r>
    </w:p>
    <w:p w14:paraId="5AA62FD5">
      <w:pPr>
        <w:spacing w:line="360" w:lineRule="auto"/>
        <w:ind w:firstLine="480" w:firstLineChars="200"/>
        <w:rPr>
          <w:rFonts w:hint="default" w:ascii="Times New Roman" w:eastAsia="宋体"/>
          <w:sz w:val="24"/>
          <w:szCs w:val="24"/>
          <w:lang w:val="en-US" w:eastAsia="zh-CN"/>
        </w:rPr>
      </w:pPr>
      <w:r>
        <w:rPr>
          <w:rFonts w:hint="eastAsia" w:ascii="Times New Roman"/>
          <w:sz w:val="24"/>
          <w:szCs w:val="24"/>
          <w:lang w:val="en-US" w:eastAsia="zh-CN"/>
        </w:rPr>
        <w:t>2.甲方指定</w:t>
      </w:r>
      <w:r>
        <w:rPr>
          <w:rFonts w:hint="eastAsia" w:ascii="Times New Roman"/>
          <w:sz w:val="24"/>
          <w:szCs w:val="24"/>
          <w:highlight w:val="yellow"/>
          <w:lang w:val="en-US" w:eastAsia="zh-CN"/>
        </w:rPr>
        <w:t>【姓名：   ，联系方式：   】</w:t>
      </w:r>
      <w:r>
        <w:rPr>
          <w:rFonts w:hint="eastAsia" w:ascii="Times New Roman"/>
          <w:sz w:val="24"/>
          <w:szCs w:val="24"/>
          <w:lang w:val="en-US" w:eastAsia="zh-CN"/>
        </w:rPr>
        <w:t>为本项目的联系人，代表甲方与乙方进行沟通、联络；乙方指定</w:t>
      </w:r>
      <w:r>
        <w:rPr>
          <w:rFonts w:hint="eastAsia" w:ascii="Times New Roman"/>
          <w:sz w:val="24"/>
          <w:szCs w:val="24"/>
          <w:highlight w:val="yellow"/>
          <w:lang w:val="en-US" w:eastAsia="zh-CN"/>
        </w:rPr>
        <w:t>【姓名：   ，联系方式：   】</w:t>
      </w:r>
      <w:r>
        <w:rPr>
          <w:rFonts w:hint="eastAsia" w:ascii="Times New Roman"/>
          <w:sz w:val="24"/>
          <w:szCs w:val="24"/>
          <w:lang w:val="en-US" w:eastAsia="zh-CN"/>
        </w:rPr>
        <w:t>，作为本项目的联系人，代表乙方与甲方进行沟通、联络。</w:t>
      </w:r>
    </w:p>
    <w:p w14:paraId="6FE9387B">
      <w:pPr>
        <w:spacing w:line="360" w:lineRule="auto"/>
        <w:ind w:firstLine="480" w:firstLineChars="200"/>
        <w:rPr>
          <w:rFonts w:ascii="Times New Roman"/>
          <w:sz w:val="24"/>
          <w:szCs w:val="24"/>
        </w:rPr>
      </w:pPr>
      <w:r>
        <w:rPr>
          <w:rFonts w:hint="eastAsia" w:ascii="Times New Roman"/>
          <w:sz w:val="24"/>
          <w:szCs w:val="24"/>
          <w:lang w:val="en-US" w:eastAsia="zh-CN"/>
        </w:rPr>
        <w:t>3.</w:t>
      </w:r>
      <w:r>
        <w:rPr>
          <w:rFonts w:hint="eastAsia" w:ascii="Times New Roman"/>
          <w:sz w:val="24"/>
          <w:szCs w:val="24"/>
        </w:rPr>
        <w:t>双方因合同履行相关事宜发生争议的，由双方友好协商解决，若协商不成，任何一方有权向甲方住所地有管辖权的人民法院提出诉讼解决。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1BAB0A11">
      <w:pPr>
        <w:spacing w:line="360" w:lineRule="auto"/>
        <w:ind w:firstLine="480" w:firstLineChars="200"/>
        <w:rPr>
          <w:rFonts w:ascii="Times New Roman"/>
          <w:sz w:val="24"/>
          <w:szCs w:val="24"/>
        </w:rPr>
      </w:pPr>
      <w:r>
        <w:rPr>
          <w:rFonts w:hint="eastAsia" w:ascii="Times New Roman"/>
          <w:sz w:val="24"/>
          <w:szCs w:val="24"/>
          <w:lang w:val="en-US" w:eastAsia="zh-CN"/>
        </w:rPr>
        <w:t>4.</w:t>
      </w:r>
      <w:r>
        <w:rPr>
          <w:rFonts w:hint="eastAsia" w:ascii="Times New Roman"/>
          <w:sz w:val="24"/>
          <w:szCs w:val="24"/>
        </w:rPr>
        <w:t>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如乙方因违反本条款规定，造成甲方损失或被第三方追偿的，甲方有权向乙方追偿，甲方可直接从应付款项中扣除。同时，乙方应按照合同价的</w:t>
      </w:r>
      <w:r>
        <w:rPr>
          <w:rFonts w:hint="eastAsia" w:ascii="Times New Roman"/>
          <w:sz w:val="24"/>
          <w:szCs w:val="24"/>
          <w:lang w:val="en-US" w:eastAsia="zh-CN"/>
        </w:rPr>
        <w:t>2</w:t>
      </w:r>
      <w:r>
        <w:rPr>
          <w:rFonts w:hint="eastAsia" w:ascii="Times New Roman"/>
          <w:sz w:val="24"/>
          <w:szCs w:val="24"/>
        </w:rPr>
        <w:t>0 %向甲方支付违约金，如违约金不足以弥补损失的，甲方可要求乙方继续赔偿损失，并承担由此引起的一切法律责任和费用，包括但不限于甲方为处理纠纷所产生的诉讼费、鉴定费、担保费、赔偿金、律师费、行政部门的罚款等。乙方仍必须继续履行或采取补救措施，并不得因承担了违约责任，而减少改进及免除继续承担责任的义务。</w:t>
      </w:r>
    </w:p>
    <w:p w14:paraId="48DC0A8B">
      <w:pPr>
        <w:spacing w:line="360" w:lineRule="auto"/>
        <w:ind w:firstLine="480" w:firstLineChars="200"/>
        <w:rPr>
          <w:rFonts w:ascii="Times New Roman"/>
          <w:sz w:val="24"/>
          <w:szCs w:val="24"/>
        </w:rPr>
      </w:pPr>
      <w:r>
        <w:rPr>
          <w:rFonts w:hint="eastAsia" w:ascii="Times New Roman"/>
          <w:color w:val="000000"/>
          <w:sz w:val="24"/>
          <w:szCs w:val="24"/>
          <w:lang w:val="en-US" w:eastAsia="zh-CN"/>
        </w:rPr>
        <w:t>5.</w:t>
      </w:r>
      <w:r>
        <w:rPr>
          <w:rFonts w:ascii="Times New Roman"/>
          <w:color w:val="000000"/>
          <w:sz w:val="24"/>
          <w:szCs w:val="24"/>
        </w:rPr>
        <w:t>本合同一式</w:t>
      </w:r>
      <w:r>
        <w:rPr>
          <w:rFonts w:hint="eastAsia" w:ascii="Times New Roman"/>
          <w:color w:val="000000"/>
          <w:sz w:val="24"/>
          <w:szCs w:val="24"/>
          <w:u w:val="single"/>
        </w:rPr>
        <w:t xml:space="preserve"> 叁 </w:t>
      </w:r>
      <w:r>
        <w:rPr>
          <w:rFonts w:ascii="Times New Roman"/>
          <w:color w:val="000000"/>
          <w:sz w:val="24"/>
          <w:szCs w:val="24"/>
        </w:rPr>
        <w:t>份，甲方执</w:t>
      </w:r>
      <w:r>
        <w:rPr>
          <w:rFonts w:ascii="Times New Roman"/>
          <w:color w:val="000000"/>
          <w:sz w:val="24"/>
          <w:szCs w:val="24"/>
          <w:u w:val="single"/>
        </w:rPr>
        <w:t xml:space="preserve"> </w:t>
      </w:r>
      <w:r>
        <w:rPr>
          <w:rFonts w:hint="eastAsia" w:ascii="Times New Roman"/>
          <w:color w:val="000000"/>
          <w:sz w:val="24"/>
          <w:szCs w:val="24"/>
          <w:u w:val="single"/>
        </w:rPr>
        <w:t>贰</w:t>
      </w:r>
      <w:r>
        <w:rPr>
          <w:rFonts w:ascii="Times New Roman"/>
          <w:color w:val="000000"/>
          <w:sz w:val="24"/>
          <w:szCs w:val="24"/>
          <w:u w:val="single"/>
        </w:rPr>
        <w:t xml:space="preserve"> </w:t>
      </w:r>
      <w:r>
        <w:rPr>
          <w:rFonts w:ascii="Times New Roman"/>
          <w:color w:val="000000"/>
          <w:sz w:val="24"/>
          <w:szCs w:val="24"/>
        </w:rPr>
        <w:t>份，乙方执</w:t>
      </w:r>
      <w:r>
        <w:rPr>
          <w:rFonts w:hint="eastAsia" w:ascii="Times New Roman"/>
          <w:color w:val="000000"/>
          <w:sz w:val="24"/>
          <w:szCs w:val="24"/>
          <w:u w:val="single"/>
        </w:rPr>
        <w:t xml:space="preserve"> 壹 </w:t>
      </w:r>
      <w:r>
        <w:rPr>
          <w:rFonts w:ascii="Times New Roman"/>
          <w:color w:val="000000"/>
          <w:sz w:val="24"/>
          <w:szCs w:val="24"/>
        </w:rPr>
        <w:t>份，</w:t>
      </w:r>
      <w:r>
        <w:rPr>
          <w:rFonts w:hint="eastAsia" w:ascii="Times New Roman"/>
          <w:sz w:val="24"/>
          <w:szCs w:val="24"/>
        </w:rPr>
        <w:t>具有同等法律效力。对合同内容，双方均有保密义务。双方因本合同所负有的保密义务，不随本合同的终止而终止。本合同经双方法定代表人或负责人签字并盖章后生效。</w:t>
      </w:r>
    </w:p>
    <w:p w14:paraId="10437567">
      <w:pPr>
        <w:spacing w:line="360" w:lineRule="auto"/>
        <w:ind w:firstLine="480" w:firstLineChars="200"/>
        <w:rPr>
          <w:rFonts w:ascii="Times New Roman"/>
          <w:sz w:val="24"/>
          <w:szCs w:val="24"/>
        </w:rPr>
      </w:pPr>
      <w:r>
        <w:rPr>
          <w:rFonts w:hint="eastAsia" w:ascii="Times New Roman"/>
          <w:sz w:val="24"/>
          <w:szCs w:val="24"/>
          <w:lang w:val="en-US" w:eastAsia="zh-CN"/>
        </w:rPr>
        <w:t>6.</w:t>
      </w:r>
      <w:r>
        <w:rPr>
          <w:rFonts w:hint="eastAsia" w:ascii="Times New Roman"/>
          <w:sz w:val="24"/>
          <w:szCs w:val="24"/>
        </w:rPr>
        <w:t>乙方确认：本合同中列明的乙方“地址”为有效的收件地址，甲方对乙方的相关通知、函件等可通过特快专递方式送达至该地址。甲方通过特快专递方式向乙方“地址”发出相关通知、函件等3</w:t>
      </w:r>
      <w:r>
        <w:rPr>
          <w:rFonts w:hint="eastAsia" w:ascii="Times New Roman"/>
          <w:sz w:val="24"/>
          <w:szCs w:val="24"/>
          <w:lang w:eastAsia="zh-CN"/>
        </w:rPr>
        <w:t>日</w:t>
      </w:r>
      <w:r>
        <w:rPr>
          <w:rFonts w:hint="eastAsia" w:ascii="Times New Roman"/>
          <w:sz w:val="24"/>
          <w:szCs w:val="24"/>
        </w:rPr>
        <w:t>后，即视为有效送达。乙方更换地址的，应该3日内书面告知甲方。</w:t>
      </w:r>
    </w:p>
    <w:p w14:paraId="4FF47839">
      <w:pPr>
        <w:spacing w:line="360" w:lineRule="auto"/>
        <w:ind w:firstLine="480" w:firstLineChars="200"/>
        <w:rPr>
          <w:rFonts w:ascii="Times New Roman"/>
          <w:sz w:val="24"/>
          <w:szCs w:val="24"/>
        </w:rPr>
      </w:pPr>
      <w:r>
        <w:rPr>
          <w:rFonts w:hint="eastAsia" w:ascii="Times New Roman"/>
          <w:sz w:val="24"/>
          <w:szCs w:val="24"/>
          <w:lang w:val="en-US" w:eastAsia="zh-CN"/>
        </w:rPr>
        <w:t>7.</w:t>
      </w:r>
      <w:r>
        <w:rPr>
          <w:rFonts w:hint="eastAsia" w:ascii="Times New Roman"/>
          <w:sz w:val="24"/>
          <w:szCs w:val="24"/>
        </w:rPr>
        <w:t>合同履约过程中，若发现同一种货物或服务存在有选择性的报价或不是固定的报价的，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14:paraId="6953AE69">
      <w:pPr>
        <w:spacing w:line="360" w:lineRule="auto"/>
        <w:ind w:firstLine="480" w:firstLineChars="200"/>
        <w:rPr>
          <w:rFonts w:ascii="Times New Roman"/>
          <w:sz w:val="24"/>
          <w:szCs w:val="24"/>
        </w:rPr>
      </w:pPr>
    </w:p>
    <w:p w14:paraId="2DB3ACAE">
      <w:pPr>
        <w:spacing w:line="360" w:lineRule="auto"/>
        <w:ind w:firstLine="480" w:firstLineChars="200"/>
        <w:rPr>
          <w:rFonts w:hint="eastAsia" w:ascii="Times New Roman" w:eastAsia="宋体"/>
          <w:sz w:val="24"/>
          <w:szCs w:val="24"/>
          <w:lang w:eastAsia="zh-CN"/>
        </w:rPr>
      </w:pPr>
      <w:r>
        <w:rPr>
          <w:rFonts w:hint="eastAsia" w:ascii="Times New Roman"/>
          <w:sz w:val="24"/>
          <w:szCs w:val="24"/>
        </w:rPr>
        <w:t>附件：</w:t>
      </w:r>
      <w:r>
        <w:rPr>
          <w:rFonts w:hint="eastAsia" w:ascii="Times New Roman"/>
          <w:sz w:val="24"/>
          <w:szCs w:val="24"/>
          <w:lang w:val="en-US" w:eastAsia="zh-CN"/>
        </w:rPr>
        <w:t>阳光合作告知函</w:t>
      </w:r>
    </w:p>
    <w:p w14:paraId="670B3E18">
      <w:pPr>
        <w:pStyle w:val="40"/>
        <w:spacing w:line="360" w:lineRule="auto"/>
        <w:ind w:firstLine="0" w:firstLineChars="0"/>
        <w:rPr>
          <w:rFonts w:ascii="Times New Roman"/>
          <w:b/>
          <w:color w:val="000000"/>
          <w:sz w:val="24"/>
          <w:szCs w:val="24"/>
        </w:rPr>
      </w:pPr>
    </w:p>
    <w:p w14:paraId="360CD215">
      <w:pPr>
        <w:pStyle w:val="40"/>
        <w:spacing w:line="360" w:lineRule="auto"/>
        <w:ind w:firstLineChars="0"/>
        <w:rPr>
          <w:rFonts w:ascii="Times New Roman"/>
          <w:sz w:val="24"/>
          <w:szCs w:val="24"/>
        </w:rPr>
      </w:pPr>
      <w:r>
        <w:rPr>
          <w:rFonts w:ascii="Times New Roman"/>
          <w:b/>
          <w:color w:val="000000"/>
          <w:sz w:val="24"/>
          <w:szCs w:val="24"/>
        </w:rPr>
        <w:t>（以下无正文）</w:t>
      </w:r>
    </w:p>
    <w:p w14:paraId="7BEE80CA">
      <w:pPr>
        <w:spacing w:line="360" w:lineRule="auto"/>
        <w:ind w:left="6842" w:leftChars="40" w:right="-552" w:rightChars="-230" w:hanging="6746" w:hangingChars="2800"/>
        <w:rPr>
          <w:rFonts w:ascii="Times New Roman"/>
          <w:b/>
          <w:sz w:val="24"/>
          <w:szCs w:val="24"/>
        </w:rPr>
      </w:pPr>
    </w:p>
    <w:tbl>
      <w:tblPr>
        <w:tblStyle w:val="18"/>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6D2DA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noWrap w:val="0"/>
            <w:tcMar>
              <w:top w:w="0" w:type="dxa"/>
              <w:left w:w="57" w:type="dxa"/>
              <w:bottom w:w="0" w:type="dxa"/>
              <w:right w:w="57" w:type="dxa"/>
            </w:tcMar>
            <w:vAlign w:val="top"/>
          </w:tcPr>
          <w:p w14:paraId="3418367E">
            <w:pPr>
              <w:spacing w:line="360" w:lineRule="auto"/>
              <w:rPr>
                <w:rFonts w:hint="eastAsia" w:ascii="Times New Roman" w:eastAsia="宋体"/>
                <w:kern w:val="2"/>
                <w:sz w:val="24"/>
                <w:szCs w:val="24"/>
                <w:lang w:eastAsia="zh-CN"/>
              </w:rPr>
            </w:pPr>
            <w:r>
              <w:rPr>
                <w:rFonts w:ascii="Times New Roman"/>
                <w:kern w:val="2"/>
                <w:sz w:val="24"/>
                <w:szCs w:val="24"/>
              </w:rPr>
              <w:t>甲方（盖章）：</w:t>
            </w:r>
            <w:r>
              <w:rPr>
                <w:rFonts w:hint="eastAsia" w:ascii="Times New Roman"/>
                <w:kern w:val="2"/>
                <w:sz w:val="24"/>
                <w:szCs w:val="24"/>
                <w:lang w:eastAsia="zh-CN"/>
              </w:rPr>
              <w:t>东莞市水务环境投资控股集团</w:t>
            </w:r>
            <w:r>
              <w:rPr>
                <w:rFonts w:hint="eastAsia" w:ascii="Times New Roman"/>
                <w:kern w:val="2"/>
                <w:sz w:val="24"/>
                <w:szCs w:val="24"/>
                <w:lang w:val="en-US" w:eastAsia="zh-CN"/>
              </w:rPr>
              <w:t>净水</w:t>
            </w:r>
            <w:r>
              <w:rPr>
                <w:rFonts w:hint="eastAsia" w:ascii="Times New Roman"/>
                <w:kern w:val="2"/>
                <w:sz w:val="24"/>
                <w:szCs w:val="24"/>
                <w:lang w:eastAsia="zh-CN"/>
              </w:rPr>
              <w:t>有限公司</w:t>
            </w:r>
          </w:p>
        </w:tc>
        <w:tc>
          <w:tcPr>
            <w:tcW w:w="5102" w:type="dxa"/>
            <w:tcBorders>
              <w:tl2br w:val="nil"/>
              <w:tr2bl w:val="nil"/>
            </w:tcBorders>
            <w:noWrap w:val="0"/>
            <w:vAlign w:val="top"/>
          </w:tcPr>
          <w:p w14:paraId="59E90E27">
            <w:pPr>
              <w:spacing w:line="360" w:lineRule="auto"/>
              <w:rPr>
                <w:rFonts w:hint="default" w:ascii="Times New Roman" w:eastAsia="宋体"/>
                <w:kern w:val="2"/>
                <w:sz w:val="24"/>
                <w:szCs w:val="24"/>
                <w:lang w:val="en-US" w:eastAsia="zh-CN"/>
              </w:rPr>
            </w:pPr>
            <w:r>
              <w:rPr>
                <w:rFonts w:ascii="Times New Roman"/>
                <w:kern w:val="2"/>
                <w:sz w:val="24"/>
                <w:szCs w:val="24"/>
              </w:rPr>
              <w:t>乙方（盖章）：</w:t>
            </w:r>
          </w:p>
        </w:tc>
      </w:tr>
      <w:tr w14:paraId="12DC1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noWrap w:val="0"/>
            <w:tcMar>
              <w:top w:w="0" w:type="dxa"/>
              <w:left w:w="57" w:type="dxa"/>
              <w:bottom w:w="0" w:type="dxa"/>
              <w:right w:w="57" w:type="dxa"/>
            </w:tcMar>
            <w:vAlign w:val="top"/>
          </w:tcPr>
          <w:p w14:paraId="7D1DAA2A">
            <w:pPr>
              <w:spacing w:line="360" w:lineRule="auto"/>
              <w:rPr>
                <w:rFonts w:ascii="Times New Roman"/>
                <w:kern w:val="2"/>
                <w:sz w:val="24"/>
                <w:szCs w:val="24"/>
              </w:rPr>
            </w:pPr>
            <w:r>
              <w:rPr>
                <w:rFonts w:ascii="Times New Roman"/>
                <w:kern w:val="2"/>
                <w:sz w:val="24"/>
                <w:szCs w:val="24"/>
              </w:rPr>
              <w:t>法定代表（或负责）人：</w:t>
            </w:r>
          </w:p>
        </w:tc>
        <w:tc>
          <w:tcPr>
            <w:tcW w:w="5102" w:type="dxa"/>
            <w:tcBorders>
              <w:tl2br w:val="nil"/>
              <w:tr2bl w:val="nil"/>
            </w:tcBorders>
            <w:noWrap w:val="0"/>
            <w:vAlign w:val="top"/>
          </w:tcPr>
          <w:p w14:paraId="4377870B">
            <w:pPr>
              <w:spacing w:line="360" w:lineRule="auto"/>
              <w:rPr>
                <w:rFonts w:ascii="Times New Roman"/>
                <w:kern w:val="2"/>
                <w:sz w:val="24"/>
                <w:szCs w:val="24"/>
              </w:rPr>
            </w:pPr>
            <w:r>
              <w:rPr>
                <w:rFonts w:ascii="Times New Roman"/>
                <w:kern w:val="2"/>
                <w:sz w:val="24"/>
                <w:szCs w:val="24"/>
              </w:rPr>
              <w:t>法定代表（或负责）人：</w:t>
            </w:r>
          </w:p>
        </w:tc>
      </w:tr>
      <w:tr w14:paraId="0D31C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noWrap w:val="0"/>
            <w:tcMar>
              <w:top w:w="0" w:type="dxa"/>
              <w:left w:w="57" w:type="dxa"/>
              <w:bottom w:w="0" w:type="dxa"/>
              <w:right w:w="57" w:type="dxa"/>
            </w:tcMar>
            <w:vAlign w:val="top"/>
          </w:tcPr>
          <w:p w14:paraId="5EC1386F">
            <w:pPr>
              <w:rPr>
                <w:rFonts w:ascii="Times New Roman"/>
                <w:kern w:val="2"/>
                <w:sz w:val="24"/>
                <w:szCs w:val="24"/>
              </w:rPr>
            </w:pPr>
            <w:r>
              <w:rPr>
                <w:rFonts w:ascii="Times New Roman"/>
                <w:kern w:val="2"/>
                <w:sz w:val="24"/>
                <w:szCs w:val="24"/>
              </w:rPr>
              <w:t>地址：</w:t>
            </w:r>
            <w:r>
              <w:rPr>
                <w:rFonts w:hint="eastAsia"/>
                <w:b w:val="0"/>
                <w:bCs w:val="0"/>
                <w:kern w:val="2"/>
                <w:lang w:val="en-US" w:eastAsia="zh-CN"/>
              </w:rPr>
              <w:t>广东省东莞市南城街道滨河路100号一期1号楼101室</w:t>
            </w:r>
          </w:p>
        </w:tc>
        <w:tc>
          <w:tcPr>
            <w:tcW w:w="5102" w:type="dxa"/>
            <w:tcBorders>
              <w:tl2br w:val="nil"/>
              <w:tr2bl w:val="nil"/>
            </w:tcBorders>
            <w:noWrap w:val="0"/>
            <w:vAlign w:val="top"/>
          </w:tcPr>
          <w:p w14:paraId="269060F3">
            <w:pPr>
              <w:spacing w:line="360" w:lineRule="auto"/>
              <w:rPr>
                <w:rFonts w:hint="default" w:ascii="Times New Roman" w:eastAsia="宋体"/>
                <w:kern w:val="2"/>
                <w:sz w:val="24"/>
                <w:szCs w:val="24"/>
                <w:lang w:val="en-US" w:eastAsia="zh-CN"/>
              </w:rPr>
            </w:pPr>
            <w:r>
              <w:rPr>
                <w:rFonts w:ascii="Times New Roman"/>
                <w:kern w:val="2"/>
                <w:sz w:val="24"/>
                <w:szCs w:val="24"/>
              </w:rPr>
              <w:t>地址：</w:t>
            </w:r>
          </w:p>
        </w:tc>
      </w:tr>
      <w:tr w14:paraId="7BF87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noWrap w:val="0"/>
            <w:tcMar>
              <w:top w:w="0" w:type="dxa"/>
              <w:left w:w="57" w:type="dxa"/>
              <w:bottom w:w="0" w:type="dxa"/>
              <w:right w:w="57" w:type="dxa"/>
            </w:tcMar>
            <w:vAlign w:val="top"/>
          </w:tcPr>
          <w:p w14:paraId="457FFB29">
            <w:pPr>
              <w:spacing w:line="360" w:lineRule="auto"/>
              <w:rPr>
                <w:rFonts w:ascii="Times New Roman"/>
                <w:kern w:val="2"/>
                <w:sz w:val="24"/>
                <w:szCs w:val="24"/>
              </w:rPr>
            </w:pPr>
          </w:p>
        </w:tc>
        <w:tc>
          <w:tcPr>
            <w:tcW w:w="5102" w:type="dxa"/>
            <w:tcBorders>
              <w:tl2br w:val="nil"/>
              <w:tr2bl w:val="nil"/>
            </w:tcBorders>
            <w:noWrap w:val="0"/>
            <w:vAlign w:val="top"/>
          </w:tcPr>
          <w:p w14:paraId="50E50DAA">
            <w:pPr>
              <w:spacing w:line="360" w:lineRule="auto"/>
              <w:rPr>
                <w:rFonts w:hint="default" w:ascii="Times New Roman" w:eastAsia="宋体"/>
                <w:kern w:val="2"/>
                <w:sz w:val="24"/>
                <w:szCs w:val="24"/>
                <w:lang w:val="en-US" w:eastAsia="zh-CN"/>
              </w:rPr>
            </w:pPr>
            <w:r>
              <w:rPr>
                <w:rFonts w:ascii="Times New Roman"/>
                <w:kern w:val="2"/>
                <w:sz w:val="24"/>
                <w:szCs w:val="24"/>
              </w:rPr>
              <w:t>电话：</w:t>
            </w:r>
          </w:p>
        </w:tc>
      </w:tr>
      <w:tr w14:paraId="4EF7E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102" w:type="dxa"/>
            <w:tcBorders>
              <w:tl2br w:val="nil"/>
              <w:tr2bl w:val="nil"/>
            </w:tcBorders>
            <w:noWrap w:val="0"/>
            <w:tcMar>
              <w:top w:w="0" w:type="dxa"/>
              <w:left w:w="57" w:type="dxa"/>
              <w:bottom w:w="0" w:type="dxa"/>
              <w:right w:w="57" w:type="dxa"/>
            </w:tcMar>
            <w:vAlign w:val="top"/>
          </w:tcPr>
          <w:p w14:paraId="24A74D3B">
            <w:pPr>
              <w:spacing w:line="360" w:lineRule="auto"/>
              <w:rPr>
                <w:rFonts w:ascii="Times New Roman"/>
                <w:kern w:val="2"/>
                <w:sz w:val="24"/>
                <w:szCs w:val="24"/>
              </w:rPr>
            </w:pPr>
          </w:p>
        </w:tc>
        <w:tc>
          <w:tcPr>
            <w:tcW w:w="5102" w:type="dxa"/>
            <w:tcBorders>
              <w:tl2br w:val="nil"/>
              <w:tr2bl w:val="nil"/>
            </w:tcBorders>
            <w:noWrap w:val="0"/>
            <w:vAlign w:val="top"/>
          </w:tcPr>
          <w:p w14:paraId="06223384">
            <w:pPr>
              <w:spacing w:line="360" w:lineRule="auto"/>
              <w:rPr>
                <w:rFonts w:ascii="Times New Roman"/>
                <w:kern w:val="2"/>
                <w:sz w:val="24"/>
                <w:szCs w:val="24"/>
              </w:rPr>
            </w:pPr>
            <w:r>
              <w:rPr>
                <w:rFonts w:ascii="Times New Roman"/>
                <w:kern w:val="2"/>
                <w:sz w:val="24"/>
                <w:szCs w:val="24"/>
              </w:rPr>
              <w:t>名称：</w:t>
            </w:r>
          </w:p>
        </w:tc>
      </w:tr>
      <w:tr w14:paraId="5CBFE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noWrap w:val="0"/>
            <w:tcMar>
              <w:top w:w="0" w:type="dxa"/>
              <w:left w:w="57" w:type="dxa"/>
              <w:bottom w:w="0" w:type="dxa"/>
              <w:right w:w="57" w:type="dxa"/>
            </w:tcMar>
            <w:vAlign w:val="top"/>
          </w:tcPr>
          <w:p w14:paraId="7754972B">
            <w:pPr>
              <w:spacing w:line="360" w:lineRule="auto"/>
              <w:rPr>
                <w:rFonts w:ascii="Times New Roman"/>
                <w:kern w:val="2"/>
                <w:sz w:val="24"/>
                <w:szCs w:val="24"/>
              </w:rPr>
            </w:pPr>
          </w:p>
        </w:tc>
        <w:tc>
          <w:tcPr>
            <w:tcW w:w="5102" w:type="dxa"/>
            <w:tcBorders>
              <w:tl2br w:val="nil"/>
              <w:tr2bl w:val="nil"/>
            </w:tcBorders>
            <w:noWrap w:val="0"/>
            <w:vAlign w:val="top"/>
          </w:tcPr>
          <w:p w14:paraId="52B76884">
            <w:pPr>
              <w:spacing w:line="360" w:lineRule="auto"/>
              <w:rPr>
                <w:rFonts w:ascii="Times New Roman"/>
                <w:kern w:val="2"/>
                <w:sz w:val="24"/>
                <w:szCs w:val="24"/>
              </w:rPr>
            </w:pPr>
            <w:r>
              <w:rPr>
                <w:rFonts w:ascii="Times New Roman"/>
                <w:kern w:val="2"/>
                <w:sz w:val="24"/>
                <w:szCs w:val="24"/>
              </w:rPr>
              <w:t>开户银行：</w:t>
            </w:r>
          </w:p>
        </w:tc>
      </w:tr>
      <w:tr w14:paraId="29D5B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noWrap w:val="0"/>
            <w:tcMar>
              <w:top w:w="0" w:type="dxa"/>
              <w:left w:w="57" w:type="dxa"/>
              <w:bottom w:w="0" w:type="dxa"/>
              <w:right w:w="57" w:type="dxa"/>
            </w:tcMar>
            <w:vAlign w:val="top"/>
          </w:tcPr>
          <w:p w14:paraId="41898947">
            <w:pPr>
              <w:spacing w:line="360" w:lineRule="auto"/>
              <w:rPr>
                <w:rFonts w:ascii="Times New Roman"/>
                <w:kern w:val="2"/>
                <w:sz w:val="24"/>
                <w:szCs w:val="24"/>
              </w:rPr>
            </w:pPr>
          </w:p>
        </w:tc>
        <w:tc>
          <w:tcPr>
            <w:tcW w:w="5102" w:type="dxa"/>
            <w:tcBorders>
              <w:tl2br w:val="nil"/>
              <w:tr2bl w:val="nil"/>
            </w:tcBorders>
            <w:noWrap w:val="0"/>
            <w:vAlign w:val="top"/>
          </w:tcPr>
          <w:p w14:paraId="490030EC">
            <w:pPr>
              <w:spacing w:line="360" w:lineRule="auto"/>
              <w:rPr>
                <w:rFonts w:ascii="Times New Roman"/>
                <w:kern w:val="2"/>
                <w:sz w:val="24"/>
                <w:szCs w:val="24"/>
              </w:rPr>
            </w:pPr>
            <w:r>
              <w:rPr>
                <w:rFonts w:ascii="Times New Roman"/>
                <w:kern w:val="2"/>
                <w:sz w:val="24"/>
                <w:szCs w:val="24"/>
              </w:rPr>
              <w:t>银行账号：</w:t>
            </w:r>
          </w:p>
        </w:tc>
      </w:tr>
      <w:tr w14:paraId="7C164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noWrap w:val="0"/>
            <w:tcMar>
              <w:top w:w="0" w:type="dxa"/>
              <w:left w:w="57" w:type="dxa"/>
              <w:bottom w:w="0" w:type="dxa"/>
              <w:right w:w="57" w:type="dxa"/>
            </w:tcMar>
            <w:vAlign w:val="top"/>
          </w:tcPr>
          <w:p w14:paraId="3A4712E8">
            <w:pPr>
              <w:spacing w:line="360" w:lineRule="auto"/>
              <w:rPr>
                <w:rFonts w:ascii="Times New Roman"/>
                <w:kern w:val="2"/>
                <w:sz w:val="24"/>
                <w:szCs w:val="24"/>
              </w:rPr>
            </w:pPr>
          </w:p>
        </w:tc>
        <w:tc>
          <w:tcPr>
            <w:tcW w:w="5102" w:type="dxa"/>
            <w:tcBorders>
              <w:tl2br w:val="nil"/>
              <w:tr2bl w:val="nil"/>
            </w:tcBorders>
            <w:noWrap w:val="0"/>
            <w:vAlign w:val="top"/>
          </w:tcPr>
          <w:p w14:paraId="011908DA">
            <w:pPr>
              <w:spacing w:line="360" w:lineRule="auto"/>
              <w:rPr>
                <w:rFonts w:ascii="Times New Roman"/>
                <w:kern w:val="2"/>
                <w:sz w:val="24"/>
                <w:szCs w:val="24"/>
              </w:rPr>
            </w:pPr>
            <w:r>
              <w:rPr>
                <w:rFonts w:ascii="Times New Roman"/>
                <w:kern w:val="2"/>
                <w:sz w:val="24"/>
                <w:szCs w:val="24"/>
              </w:rPr>
              <w:t>税号：</w:t>
            </w:r>
          </w:p>
        </w:tc>
      </w:tr>
    </w:tbl>
    <w:p w14:paraId="63F8E66C">
      <w:pPr>
        <w:spacing w:line="360" w:lineRule="auto"/>
        <w:rPr>
          <w:rFonts w:ascii="Times New Roman"/>
          <w:sz w:val="24"/>
          <w:szCs w:val="24"/>
        </w:rPr>
      </w:pPr>
    </w:p>
    <w:p w14:paraId="3898A363">
      <w:pPr>
        <w:spacing w:line="360" w:lineRule="auto"/>
        <w:rPr>
          <w:rFonts w:ascii="Times New Roman"/>
          <w:sz w:val="24"/>
          <w:szCs w:val="24"/>
        </w:rPr>
      </w:pPr>
      <w:r>
        <w:rPr>
          <w:rFonts w:ascii="Times New Roman"/>
          <w:sz w:val="24"/>
          <w:szCs w:val="24"/>
        </w:rPr>
        <w:t xml:space="preserve">签订日期： </w:t>
      </w:r>
      <w:r>
        <w:rPr>
          <w:rFonts w:hint="eastAsia" w:ascii="Times New Roman"/>
          <w:sz w:val="24"/>
          <w:szCs w:val="24"/>
        </w:rPr>
        <w:t>年</w:t>
      </w:r>
      <w:r>
        <w:rPr>
          <w:rFonts w:hint="eastAsia" w:ascii="Times New Roman"/>
          <w:sz w:val="24"/>
          <w:szCs w:val="24"/>
          <w:lang w:val="en-US" w:eastAsia="zh-CN"/>
        </w:rPr>
        <w:t xml:space="preserve">   </w:t>
      </w:r>
      <w:r>
        <w:rPr>
          <w:rFonts w:hint="eastAsia" w:ascii="Times New Roman"/>
          <w:sz w:val="24"/>
          <w:szCs w:val="24"/>
        </w:rPr>
        <w:t>月</w:t>
      </w:r>
      <w:r>
        <w:rPr>
          <w:rFonts w:hint="eastAsia" w:ascii="Times New Roman"/>
          <w:sz w:val="24"/>
          <w:szCs w:val="24"/>
          <w:lang w:val="en-US" w:eastAsia="zh-CN"/>
        </w:rPr>
        <w:t xml:space="preserve">    </w:t>
      </w:r>
      <w:r>
        <w:rPr>
          <w:rFonts w:hint="eastAsia" w:ascii="Times New Roman"/>
          <w:sz w:val="24"/>
          <w:szCs w:val="24"/>
        </w:rPr>
        <w:t>日</w:t>
      </w:r>
    </w:p>
    <w:p w14:paraId="596B1B69">
      <w:pPr>
        <w:spacing w:line="360" w:lineRule="auto"/>
        <w:rPr>
          <w:rFonts w:ascii="Times New Roman"/>
          <w:sz w:val="24"/>
          <w:szCs w:val="24"/>
        </w:rPr>
      </w:pPr>
      <w:r>
        <w:rPr>
          <w:rFonts w:ascii="Times New Roman"/>
          <w:sz w:val="24"/>
          <w:szCs w:val="24"/>
        </w:rPr>
        <w:t>本合同签订于广东省东莞市</w:t>
      </w:r>
    </w:p>
    <w:p w14:paraId="60DEF6F2">
      <w:pPr>
        <w:spacing w:line="360" w:lineRule="auto"/>
        <w:jc w:val="center"/>
        <w:rPr>
          <w:rFonts w:hint="default" w:ascii="Times New Roman" w:hAnsi="Times New Roman" w:eastAsia="宋体" w:cs="Times New Roman"/>
          <w:b/>
          <w:bCs/>
          <w:sz w:val="28"/>
          <w:szCs w:val="28"/>
          <w:lang w:val="en-US" w:eastAsia="zh-CN"/>
        </w:rPr>
      </w:pPr>
    </w:p>
    <w:p w14:paraId="6219776D">
      <w:pPr>
        <w:pStyle w:val="7"/>
        <w:rPr>
          <w:rFonts w:hint="default" w:ascii="Times New Roman" w:hAnsi="Times New Roman" w:eastAsia="宋体" w:cs="Times New Roman"/>
          <w:b/>
          <w:bCs/>
          <w:sz w:val="28"/>
          <w:szCs w:val="28"/>
          <w:lang w:val="en-US" w:eastAsia="zh-CN"/>
        </w:rPr>
      </w:pPr>
    </w:p>
    <w:p w14:paraId="6E5B586C">
      <w:pPr>
        <w:spacing w:line="360" w:lineRule="auto"/>
        <w:rPr>
          <w:rFonts w:ascii="Times New Roman" w:eastAsia="仿宋_GB2312"/>
          <w:b/>
          <w:bCs/>
          <w:sz w:val="28"/>
          <w:szCs w:val="28"/>
        </w:rPr>
      </w:pPr>
    </w:p>
    <w:p w14:paraId="5CA297C7">
      <w:pPr>
        <w:spacing w:line="360" w:lineRule="auto"/>
        <w:rPr>
          <w:rFonts w:ascii="Times New Roman" w:eastAsia="仿宋_GB2312"/>
          <w:b/>
          <w:bCs/>
          <w:sz w:val="28"/>
          <w:szCs w:val="28"/>
        </w:rPr>
      </w:pPr>
    </w:p>
    <w:p w14:paraId="035DAFF6">
      <w:pPr>
        <w:spacing w:line="360" w:lineRule="auto"/>
        <w:rPr>
          <w:rFonts w:ascii="Times New Roman" w:eastAsia="仿宋_GB2312"/>
          <w:b/>
          <w:bCs/>
          <w:sz w:val="28"/>
          <w:szCs w:val="28"/>
        </w:rPr>
      </w:pPr>
    </w:p>
    <w:p w14:paraId="09F909D6">
      <w:pPr>
        <w:spacing w:line="360" w:lineRule="auto"/>
        <w:rPr>
          <w:rFonts w:ascii="Times New Roman" w:eastAsia="仿宋_GB2312"/>
          <w:b/>
          <w:bCs/>
          <w:sz w:val="28"/>
          <w:szCs w:val="28"/>
        </w:rPr>
      </w:pPr>
    </w:p>
    <w:p w14:paraId="1B5BE17F">
      <w:pPr>
        <w:spacing w:line="360" w:lineRule="auto"/>
        <w:rPr>
          <w:rFonts w:ascii="Times New Roman" w:eastAsia="仿宋_GB2312"/>
          <w:b/>
          <w:bCs/>
          <w:sz w:val="28"/>
          <w:szCs w:val="28"/>
        </w:rPr>
      </w:pPr>
    </w:p>
    <w:p w14:paraId="1A08C2D6">
      <w:pPr>
        <w:spacing w:line="360" w:lineRule="auto"/>
        <w:rPr>
          <w:rFonts w:ascii="Times New Roman" w:eastAsia="仿宋_GB2312"/>
          <w:b/>
          <w:bCs/>
          <w:sz w:val="28"/>
          <w:szCs w:val="28"/>
        </w:rPr>
      </w:pPr>
    </w:p>
    <w:p w14:paraId="739FECFF">
      <w:pPr>
        <w:spacing w:line="360" w:lineRule="auto"/>
        <w:rPr>
          <w:rFonts w:ascii="Times New Roman" w:eastAsia="仿宋_GB2312"/>
          <w:b/>
          <w:bCs/>
          <w:sz w:val="28"/>
          <w:szCs w:val="28"/>
        </w:rPr>
      </w:pPr>
    </w:p>
    <w:p w14:paraId="17960612">
      <w:pPr>
        <w:spacing w:line="360" w:lineRule="auto"/>
        <w:rPr>
          <w:rFonts w:ascii="Times New Roman" w:eastAsia="仿宋_GB2312"/>
          <w:b/>
          <w:bCs/>
          <w:sz w:val="28"/>
          <w:szCs w:val="28"/>
        </w:rPr>
      </w:pPr>
    </w:p>
    <w:p w14:paraId="2FC59F2D">
      <w:pPr>
        <w:spacing w:line="360" w:lineRule="auto"/>
        <w:rPr>
          <w:rFonts w:ascii="Times New Roman" w:eastAsia="仿宋_GB2312"/>
          <w:b/>
          <w:bCs/>
          <w:sz w:val="28"/>
          <w:szCs w:val="28"/>
        </w:rPr>
      </w:pPr>
    </w:p>
    <w:p w14:paraId="15B1CC23">
      <w:pPr>
        <w:spacing w:line="360" w:lineRule="auto"/>
        <w:rPr>
          <w:rFonts w:ascii="Times New Roman" w:eastAsia="仿宋_GB2312"/>
          <w:b/>
          <w:bCs/>
          <w:sz w:val="28"/>
          <w:szCs w:val="28"/>
        </w:rPr>
      </w:pPr>
    </w:p>
    <w:p w14:paraId="16B6E300">
      <w:pPr>
        <w:spacing w:line="360" w:lineRule="auto"/>
        <w:rPr>
          <w:rFonts w:ascii="Times New Roman" w:eastAsia="方正小标宋简体"/>
          <w:bCs/>
          <w:color w:val="000000"/>
          <w:kern w:val="2"/>
          <w:sz w:val="44"/>
          <w:szCs w:val="44"/>
        </w:rPr>
      </w:pPr>
      <w:r>
        <w:rPr>
          <w:rFonts w:ascii="Times New Roman" w:eastAsia="仿宋_GB2312"/>
          <w:b/>
          <w:bCs/>
          <w:sz w:val="28"/>
          <w:szCs w:val="28"/>
        </w:rPr>
        <w:t>附件：</w:t>
      </w:r>
    </w:p>
    <w:p w14:paraId="1A7E59AD">
      <w:pPr>
        <w:autoSpaceDE/>
        <w:autoSpaceDN/>
        <w:adjustRightInd/>
        <w:spacing w:line="580" w:lineRule="exact"/>
        <w:jc w:val="center"/>
        <w:rPr>
          <w:rFonts w:ascii="Times New Roman" w:hAnsi="Times New Roman" w:eastAsia="方正小标宋简体" w:cs="Times New Roman"/>
          <w:bCs/>
          <w:color w:val="000000"/>
          <w:kern w:val="2"/>
          <w:sz w:val="44"/>
          <w:szCs w:val="44"/>
        </w:rPr>
      </w:pPr>
      <w:r>
        <w:rPr>
          <w:rFonts w:ascii="Times New Roman" w:hAnsi="Times New Roman" w:eastAsia="方正小标宋简体" w:cs="Times New Roman"/>
          <w:bCs/>
          <w:color w:val="000000"/>
          <w:kern w:val="2"/>
          <w:sz w:val="44"/>
          <w:szCs w:val="44"/>
        </w:rPr>
        <w:t>阳光合作</w:t>
      </w:r>
      <w:r>
        <w:rPr>
          <w:rFonts w:hint="eastAsia" w:ascii="Times New Roman" w:hAnsi="Times New Roman" w:eastAsia="方正小标宋简体" w:cs="Times New Roman"/>
          <w:bCs/>
          <w:color w:val="000000"/>
          <w:kern w:val="2"/>
          <w:sz w:val="44"/>
          <w:szCs w:val="44"/>
          <w:lang w:val="en-US" w:eastAsia="zh-CN"/>
        </w:rPr>
        <w:t>告知</w:t>
      </w:r>
      <w:r>
        <w:rPr>
          <w:rFonts w:ascii="Times New Roman" w:hAnsi="Times New Roman" w:eastAsia="方正小标宋简体" w:cs="Times New Roman"/>
          <w:bCs/>
          <w:color w:val="000000"/>
          <w:kern w:val="2"/>
          <w:sz w:val="44"/>
          <w:szCs w:val="44"/>
        </w:rPr>
        <w:t>函</w:t>
      </w:r>
    </w:p>
    <w:p w14:paraId="29A835F0">
      <w:pPr>
        <w:autoSpaceDE/>
        <w:autoSpaceDN/>
        <w:adjustRightInd/>
        <w:spacing w:line="560" w:lineRule="exact"/>
        <w:jc w:val="both"/>
        <w:rPr>
          <w:rFonts w:ascii="Times New Roman" w:eastAsia="仿宋_GB2312"/>
          <w:b/>
          <w:bCs/>
          <w:kern w:val="2"/>
          <w:sz w:val="32"/>
          <w:szCs w:val="32"/>
        </w:rPr>
      </w:pPr>
    </w:p>
    <w:p w14:paraId="6929AB90">
      <w:pPr>
        <w:autoSpaceDE/>
        <w:autoSpaceDN/>
        <w:adjustRightInd/>
        <w:spacing w:line="560" w:lineRule="exact"/>
        <w:jc w:val="both"/>
        <w:rPr>
          <w:rFonts w:ascii="仿宋_GB2312" w:eastAsia="仿宋_GB2312"/>
          <w:color w:val="000000"/>
          <w:kern w:val="2"/>
          <w:sz w:val="32"/>
          <w:szCs w:val="32"/>
          <w:u w:val="single"/>
        </w:rPr>
      </w:pPr>
      <w:r>
        <w:rPr>
          <w:rFonts w:ascii="Times New Roman" w:eastAsia="仿宋_GB2312"/>
          <w:b/>
          <w:bCs/>
          <w:kern w:val="2"/>
          <w:sz w:val="32"/>
          <w:szCs w:val="32"/>
        </w:rPr>
        <w:t>项目名称：</w:t>
      </w:r>
      <w:r>
        <w:rPr>
          <w:rFonts w:hint="eastAsia" w:ascii="Times New Roman" w:eastAsia="仿宋_GB2312"/>
          <w:b w:val="0"/>
          <w:bCs w:val="0"/>
          <w:kern w:val="2"/>
          <w:sz w:val="32"/>
          <w:szCs w:val="32"/>
          <w:u w:val="single"/>
          <w:lang w:val="en-US" w:eastAsia="zh-CN"/>
        </w:rPr>
        <w:t>合规管理体系认证及技术服务</w:t>
      </w:r>
      <w:r>
        <w:rPr>
          <w:rFonts w:hint="eastAsia" w:ascii="仿宋_GB2312" w:hAnsi="Times New Roman" w:eastAsia="仿宋_GB2312" w:cs="Times New Roman"/>
          <w:b w:val="0"/>
          <w:bCs w:val="0"/>
          <w:kern w:val="2"/>
          <w:sz w:val="32"/>
          <w:szCs w:val="32"/>
          <w:u w:val="single"/>
        </w:rPr>
        <w:t>项目：</w:t>
      </w:r>
      <w:r>
        <w:rPr>
          <w:rFonts w:hint="eastAsia" w:ascii="仿宋_GB2312" w:hAnsi="Times New Roman" w:eastAsia="仿宋_GB2312" w:cs="Times New Roman"/>
          <w:kern w:val="2"/>
          <w:sz w:val="32"/>
          <w:szCs w:val="32"/>
          <w:u w:val="none"/>
        </w:rPr>
        <w:t xml:space="preserve"> </w:t>
      </w:r>
      <w:r>
        <w:rPr>
          <w:rFonts w:hint="eastAsia" w:ascii="仿宋_GB2312" w:eastAsia="仿宋_GB2312"/>
          <w:color w:val="000000"/>
          <w:kern w:val="2"/>
          <w:sz w:val="32"/>
          <w:szCs w:val="32"/>
        </w:rPr>
        <w:t xml:space="preserve">                         </w:t>
      </w:r>
    </w:p>
    <w:p w14:paraId="0D34853E">
      <w:pPr>
        <w:snapToGrid w:val="0"/>
        <w:spacing w:line="580" w:lineRule="exact"/>
        <w:ind w:firstLine="640" w:firstLineChars="200"/>
        <w:jc w:val="both"/>
        <w:textAlignment w:val="baseline"/>
        <w:rPr>
          <w:rFonts w:ascii="仿宋_GB2312" w:eastAsia="仿宋_GB2312"/>
          <w:kern w:val="2"/>
          <w:sz w:val="32"/>
          <w:szCs w:val="32"/>
        </w:rPr>
      </w:pPr>
      <w:r>
        <w:rPr>
          <w:rFonts w:hint="eastAsia" w:ascii="仿宋_GB2312" w:eastAsia="仿宋_GB2312"/>
          <w:kern w:val="2"/>
          <w:sz w:val="32"/>
          <w:szCs w:val="32"/>
        </w:rPr>
        <w:t>为保证我集团人员廉洁从业，规范和鼓励诚信交易行为，防止腐败和商业贿赂发生，推动双方建立阳光合作关系，现将我方推行阳光合作的相关管理规定函告如下：</w:t>
      </w:r>
    </w:p>
    <w:p w14:paraId="4F6E70B5">
      <w:pPr>
        <w:snapToGrid w:val="0"/>
        <w:spacing w:line="580" w:lineRule="exact"/>
        <w:ind w:firstLine="640" w:firstLineChars="200"/>
        <w:jc w:val="both"/>
        <w:textAlignment w:val="baseline"/>
        <w:rPr>
          <w:rFonts w:ascii="仿宋_GB2312" w:eastAsia="仿宋_GB2312"/>
          <w:kern w:val="2"/>
          <w:sz w:val="32"/>
          <w:szCs w:val="32"/>
        </w:rPr>
      </w:pPr>
      <w:r>
        <w:rPr>
          <w:rFonts w:hint="eastAsia" w:ascii="仿宋_GB2312" w:eastAsia="仿宋_GB2312"/>
          <w:kern w:val="2"/>
          <w:sz w:val="32"/>
          <w:szCs w:val="32"/>
        </w:rPr>
        <w:t>一、我方负责对本单位有关人员进行阳光合作教育和管理。</w:t>
      </w:r>
    </w:p>
    <w:p w14:paraId="03EA784A">
      <w:pPr>
        <w:snapToGrid w:val="0"/>
        <w:spacing w:line="580" w:lineRule="exact"/>
        <w:ind w:firstLine="640" w:firstLineChars="200"/>
        <w:jc w:val="both"/>
        <w:textAlignment w:val="baseline"/>
        <w:rPr>
          <w:rFonts w:ascii="仿宋_GB2312" w:eastAsia="仿宋_GB2312"/>
          <w:kern w:val="2"/>
          <w:sz w:val="32"/>
          <w:szCs w:val="32"/>
        </w:rPr>
      </w:pPr>
      <w:r>
        <w:rPr>
          <w:rFonts w:hint="eastAsia" w:ascii="仿宋_GB2312" w:eastAsia="仿宋_GB2312"/>
          <w:kern w:val="2"/>
          <w:sz w:val="32"/>
          <w:szCs w:val="32"/>
        </w:rPr>
        <w:t>二、我方人员有责任向贵方介绍本单位有关阳光合作的相关规定。</w:t>
      </w:r>
    </w:p>
    <w:p w14:paraId="44594D68">
      <w:pPr>
        <w:snapToGrid w:val="0"/>
        <w:spacing w:line="580" w:lineRule="exact"/>
        <w:ind w:firstLine="640" w:firstLineChars="200"/>
        <w:jc w:val="both"/>
        <w:textAlignment w:val="baseline"/>
        <w:rPr>
          <w:rFonts w:ascii="仿宋_GB2312" w:eastAsia="仿宋_GB2312"/>
          <w:kern w:val="2"/>
          <w:sz w:val="32"/>
          <w:szCs w:val="32"/>
        </w:rPr>
      </w:pPr>
      <w:r>
        <w:rPr>
          <w:rFonts w:hint="eastAsia" w:ascii="仿宋_GB2312" w:eastAsia="仿宋_GB2312"/>
          <w:kern w:val="2"/>
          <w:sz w:val="32"/>
          <w:szCs w:val="32"/>
        </w:rPr>
        <w:t>三、我方人员应本着诚实守信、公平公开、平等互利原则开展交易合作，遵守国家相关法律法规。</w:t>
      </w:r>
    </w:p>
    <w:p w14:paraId="643C2BD4">
      <w:pPr>
        <w:snapToGrid w:val="0"/>
        <w:spacing w:line="580" w:lineRule="exact"/>
        <w:ind w:firstLine="640" w:firstLineChars="200"/>
        <w:jc w:val="both"/>
        <w:textAlignment w:val="baseline"/>
        <w:rPr>
          <w:rFonts w:ascii="仿宋_GB2312" w:eastAsia="仿宋_GB2312"/>
          <w:kern w:val="2"/>
          <w:sz w:val="32"/>
          <w:szCs w:val="32"/>
        </w:rPr>
      </w:pPr>
      <w:r>
        <w:rPr>
          <w:rFonts w:hint="eastAsia" w:ascii="仿宋_GB2312" w:eastAsia="仿宋_GB2312"/>
          <w:kern w:val="2"/>
          <w:sz w:val="32"/>
          <w:szCs w:val="32"/>
        </w:rPr>
        <w:t>四、我方人员应廉洁从业，自觉抵制商业贿赂及不正当交易行为，在交易业务中涉及本人、亲属或其他相关人员时，应主动提请回避。</w:t>
      </w:r>
    </w:p>
    <w:p w14:paraId="7B01FB28">
      <w:pPr>
        <w:snapToGrid w:val="0"/>
        <w:spacing w:line="580" w:lineRule="exact"/>
        <w:ind w:firstLine="640" w:firstLineChars="200"/>
        <w:jc w:val="both"/>
        <w:textAlignment w:val="baseline"/>
        <w:rPr>
          <w:rFonts w:ascii="仿宋_GB2312" w:eastAsia="仿宋_GB2312"/>
          <w:kern w:val="2"/>
          <w:sz w:val="32"/>
          <w:szCs w:val="32"/>
        </w:rPr>
      </w:pPr>
      <w:r>
        <w:rPr>
          <w:rFonts w:hint="eastAsia" w:ascii="仿宋_GB2312" w:eastAsia="仿宋_GB2312"/>
          <w:kern w:val="2"/>
          <w:sz w:val="32"/>
          <w:szCs w:val="32"/>
        </w:rPr>
        <w:t>五、在业务合作过程中，我方人员不得有以下违法违规行为：</w:t>
      </w:r>
    </w:p>
    <w:p w14:paraId="44582F33">
      <w:pPr>
        <w:snapToGrid w:val="0"/>
        <w:spacing w:line="580" w:lineRule="exact"/>
        <w:ind w:firstLine="640" w:firstLineChars="200"/>
        <w:jc w:val="both"/>
        <w:textAlignment w:val="baseline"/>
        <w:rPr>
          <w:rFonts w:ascii="仿宋_GB2312" w:eastAsia="仿宋_GB2312"/>
          <w:kern w:val="2"/>
          <w:sz w:val="32"/>
          <w:szCs w:val="32"/>
        </w:rPr>
      </w:pPr>
      <w:r>
        <w:rPr>
          <w:rFonts w:hint="eastAsia" w:ascii="仿宋_GB2312" w:eastAsia="仿宋_GB2312"/>
          <w:kern w:val="2"/>
          <w:sz w:val="32"/>
          <w:szCs w:val="32"/>
        </w:rPr>
        <w:t xml:space="preserve">（一）合作过程中通过各种方式向贵方索贿、行贿，或为亲属、其他相关人员索取其他协助或服务； </w:t>
      </w:r>
    </w:p>
    <w:p w14:paraId="69EB0A12">
      <w:pPr>
        <w:snapToGrid w:val="0"/>
        <w:spacing w:line="580" w:lineRule="exact"/>
        <w:ind w:firstLine="640" w:firstLineChars="200"/>
        <w:jc w:val="both"/>
        <w:textAlignment w:val="baseline"/>
        <w:rPr>
          <w:rFonts w:ascii="仿宋_GB2312" w:eastAsia="仿宋_GB2312"/>
          <w:kern w:val="2"/>
          <w:sz w:val="32"/>
          <w:szCs w:val="32"/>
        </w:rPr>
      </w:pPr>
      <w:r>
        <w:rPr>
          <w:rFonts w:hint="eastAsia" w:ascii="仿宋_GB2312" w:eastAsia="仿宋_GB2312"/>
          <w:kern w:val="2"/>
          <w:sz w:val="32"/>
          <w:szCs w:val="32"/>
        </w:rPr>
        <w:t>（二）合作过程中通过各种方式收受贵方财物、服务，或为他人谋取不正当利益，包括但不限于：实物、现金、有价证券、礼券等有价物品（以下统称“财物”），不得参加贵方提供的旅游或其他可能影响职务廉洁的活动；</w:t>
      </w:r>
    </w:p>
    <w:p w14:paraId="251854CB">
      <w:pPr>
        <w:snapToGrid w:val="0"/>
        <w:spacing w:line="580" w:lineRule="exact"/>
        <w:ind w:firstLine="640" w:firstLineChars="200"/>
        <w:jc w:val="both"/>
        <w:textAlignment w:val="baseline"/>
        <w:rPr>
          <w:rFonts w:ascii="仿宋_GB2312" w:eastAsia="仿宋_GB2312"/>
          <w:kern w:val="2"/>
          <w:sz w:val="32"/>
          <w:szCs w:val="32"/>
        </w:rPr>
      </w:pPr>
      <w:r>
        <w:rPr>
          <w:rFonts w:hint="eastAsia" w:ascii="仿宋_GB2312" w:eastAsia="仿宋_GB2312"/>
          <w:kern w:val="2"/>
          <w:sz w:val="32"/>
          <w:szCs w:val="32"/>
        </w:rPr>
        <w:t xml:space="preserve">（三）擅自截留、挪用或侵占贵方财物； </w:t>
      </w:r>
    </w:p>
    <w:p w14:paraId="7CD2692A">
      <w:pPr>
        <w:snapToGrid w:val="0"/>
        <w:spacing w:line="580" w:lineRule="exact"/>
        <w:ind w:firstLine="640" w:firstLineChars="200"/>
        <w:jc w:val="both"/>
        <w:textAlignment w:val="baseline"/>
        <w:rPr>
          <w:rFonts w:ascii="仿宋_GB2312" w:eastAsia="仿宋_GB2312"/>
          <w:kern w:val="2"/>
          <w:sz w:val="32"/>
          <w:szCs w:val="32"/>
        </w:rPr>
      </w:pPr>
      <w:r>
        <w:rPr>
          <w:rFonts w:hint="eastAsia" w:ascii="仿宋_GB2312" w:eastAsia="仿宋_GB2312"/>
          <w:kern w:val="2"/>
          <w:sz w:val="32"/>
          <w:szCs w:val="32"/>
        </w:rPr>
        <w:t xml:space="preserve">（四）以各种形式参与民间借贷，帮助贵方过桥借贷； </w:t>
      </w:r>
    </w:p>
    <w:p w14:paraId="018B26B4">
      <w:pPr>
        <w:snapToGrid w:val="0"/>
        <w:spacing w:line="580" w:lineRule="exact"/>
        <w:ind w:firstLine="640" w:firstLineChars="200"/>
        <w:jc w:val="both"/>
        <w:textAlignment w:val="baseline"/>
        <w:rPr>
          <w:rFonts w:ascii="仿宋_GB2312" w:eastAsia="仿宋_GB2312"/>
          <w:kern w:val="2"/>
          <w:sz w:val="32"/>
          <w:szCs w:val="32"/>
        </w:rPr>
      </w:pPr>
      <w:r>
        <w:rPr>
          <w:rFonts w:hint="eastAsia" w:ascii="仿宋_GB2312" w:eastAsia="仿宋_GB2312"/>
          <w:kern w:val="2"/>
          <w:sz w:val="32"/>
          <w:szCs w:val="32"/>
        </w:rPr>
        <w:t>（五）参与黄、赌、毒等违法犯罪活动；</w:t>
      </w:r>
    </w:p>
    <w:p w14:paraId="15BA7A97">
      <w:pPr>
        <w:snapToGrid w:val="0"/>
        <w:spacing w:line="580" w:lineRule="exact"/>
        <w:ind w:firstLine="640" w:firstLineChars="200"/>
        <w:jc w:val="both"/>
        <w:textAlignment w:val="baseline"/>
        <w:rPr>
          <w:rFonts w:ascii="仿宋_GB2312" w:eastAsia="仿宋_GB2312"/>
          <w:kern w:val="2"/>
          <w:sz w:val="32"/>
          <w:szCs w:val="32"/>
        </w:rPr>
      </w:pPr>
      <w:r>
        <w:rPr>
          <w:rFonts w:hint="eastAsia" w:ascii="仿宋_GB2312" w:eastAsia="仿宋_GB2312"/>
          <w:kern w:val="2"/>
          <w:sz w:val="32"/>
          <w:szCs w:val="32"/>
        </w:rPr>
        <w:t xml:space="preserve">（六）其他违反国家法律法规和违反廉洁从业的行为。 </w:t>
      </w:r>
    </w:p>
    <w:p w14:paraId="3AEABEDA">
      <w:pPr>
        <w:snapToGrid w:val="0"/>
        <w:spacing w:line="580" w:lineRule="exact"/>
        <w:ind w:firstLine="640" w:firstLineChars="200"/>
        <w:jc w:val="both"/>
        <w:textAlignment w:val="baseline"/>
        <w:rPr>
          <w:rFonts w:ascii="仿宋_GB2312" w:eastAsia="仿宋_GB2312"/>
          <w:kern w:val="2"/>
          <w:sz w:val="32"/>
          <w:szCs w:val="32"/>
        </w:rPr>
      </w:pPr>
      <w:r>
        <w:rPr>
          <w:rFonts w:hint="eastAsia" w:ascii="仿宋_GB2312" w:eastAsia="仿宋_GB2312"/>
          <w:kern w:val="2"/>
          <w:sz w:val="32"/>
          <w:szCs w:val="32"/>
        </w:rPr>
        <w:t>六、在业务合作期间，我方有权通过回访等方式监督阳光合作执行情况。贵方及贵方人员发现我方任何人员任何形式的行贿、索贿、受贿或其他违反阳光合作的行为，可及时向我方举报。</w:t>
      </w:r>
    </w:p>
    <w:p w14:paraId="1E8C06CD">
      <w:pPr>
        <w:snapToGrid w:val="0"/>
        <w:spacing w:line="580" w:lineRule="exact"/>
        <w:ind w:firstLine="640" w:firstLineChars="200"/>
        <w:jc w:val="both"/>
        <w:textAlignment w:val="baseline"/>
        <w:rPr>
          <w:rFonts w:ascii="仿宋_GB2312" w:eastAsia="仿宋_GB2312"/>
          <w:kern w:val="2"/>
          <w:sz w:val="32"/>
          <w:szCs w:val="32"/>
        </w:rPr>
      </w:pPr>
      <w:r>
        <w:rPr>
          <w:rFonts w:hint="eastAsia" w:ascii="仿宋_GB2312" w:eastAsia="仿宋_GB2312"/>
          <w:kern w:val="2"/>
          <w:sz w:val="32"/>
          <w:szCs w:val="32"/>
        </w:rPr>
        <w:t>七、烦请贵方及贵方人员在投诉举报时，积极配合我方的相关调查工作，并提供联系方式等，便于我方纪检监察机构联系与调查核实。我方承诺对贵方的投诉举报人进行保密。</w:t>
      </w:r>
    </w:p>
    <w:p w14:paraId="5E757681">
      <w:pPr>
        <w:snapToGrid w:val="0"/>
        <w:spacing w:line="580" w:lineRule="exact"/>
        <w:ind w:firstLine="640" w:firstLineChars="200"/>
        <w:jc w:val="both"/>
        <w:textAlignment w:val="baseline"/>
        <w:rPr>
          <w:rFonts w:ascii="仿宋_GB2312" w:eastAsia="仿宋_GB2312"/>
          <w:kern w:val="2"/>
          <w:sz w:val="32"/>
          <w:szCs w:val="32"/>
        </w:rPr>
      </w:pPr>
      <w:r>
        <w:rPr>
          <w:rFonts w:hint="eastAsia" w:ascii="仿宋_GB2312" w:eastAsia="仿宋_GB2312"/>
          <w:kern w:val="2"/>
          <w:sz w:val="32"/>
          <w:szCs w:val="32"/>
        </w:rPr>
        <w:t>八、贵方投诉举报的情况，经查证属实，我方将视情节轻重和影响恶劣程度对相关人员进行内部处理；构成犯罪的，依法移送司法机关处置，并将调查结果及时向贵方反馈。</w:t>
      </w:r>
    </w:p>
    <w:p w14:paraId="5DDDBA12">
      <w:pPr>
        <w:snapToGrid w:val="0"/>
        <w:spacing w:line="580" w:lineRule="exact"/>
        <w:ind w:firstLine="640" w:firstLineChars="200"/>
        <w:jc w:val="both"/>
        <w:textAlignment w:val="baseline"/>
        <w:rPr>
          <w:rFonts w:ascii="仿宋_GB2312" w:eastAsia="仿宋_GB2312"/>
          <w:kern w:val="2"/>
          <w:sz w:val="32"/>
          <w:szCs w:val="32"/>
        </w:rPr>
      </w:pPr>
      <w:r>
        <w:rPr>
          <w:rFonts w:hint="eastAsia" w:ascii="仿宋_GB2312" w:eastAsia="仿宋_GB2312"/>
          <w:kern w:val="2"/>
          <w:sz w:val="32"/>
          <w:szCs w:val="32"/>
        </w:rPr>
        <w:t>九、如贵方经办人员或其他相关人员主动诱使我方人员作出本告知函第五点列明的违法违规行为的，我方有权终止双方的合作，由此造成的损失由贵方承担。</w:t>
      </w:r>
    </w:p>
    <w:p w14:paraId="6BE43F77">
      <w:pPr>
        <w:snapToGrid w:val="0"/>
        <w:spacing w:line="580" w:lineRule="exact"/>
        <w:ind w:firstLine="640" w:firstLineChars="200"/>
        <w:jc w:val="both"/>
        <w:textAlignment w:val="baseline"/>
        <w:rPr>
          <w:rFonts w:ascii="仿宋_GB2312" w:eastAsia="仿宋_GB2312"/>
          <w:kern w:val="2"/>
          <w:sz w:val="32"/>
          <w:szCs w:val="32"/>
        </w:rPr>
      </w:pPr>
      <w:r>
        <w:rPr>
          <w:rFonts w:hint="eastAsia" w:ascii="仿宋_GB2312" w:eastAsia="仿宋_GB2312"/>
          <w:kern w:val="2"/>
          <w:sz w:val="32"/>
          <w:szCs w:val="32"/>
        </w:rPr>
        <w:t>十、我方对如实举报和严格遵守阳光合作精神的合作方，在同等条件下给予后续合作的优先权。</w:t>
      </w:r>
    </w:p>
    <w:p w14:paraId="5966CEFB">
      <w:pPr>
        <w:snapToGrid w:val="0"/>
        <w:spacing w:line="580" w:lineRule="exact"/>
        <w:ind w:firstLine="640" w:firstLineChars="200"/>
        <w:jc w:val="both"/>
        <w:textAlignment w:val="baseline"/>
        <w:rPr>
          <w:rFonts w:ascii="仿宋_GB2312" w:eastAsia="仿宋_GB2312"/>
          <w:kern w:val="2"/>
          <w:sz w:val="32"/>
          <w:szCs w:val="32"/>
        </w:rPr>
      </w:pPr>
      <w:r>
        <w:rPr>
          <w:rFonts w:hint="eastAsia" w:ascii="仿宋_GB2312" w:eastAsia="仿宋_GB2312"/>
          <w:kern w:val="2"/>
          <w:sz w:val="32"/>
          <w:szCs w:val="32"/>
        </w:rPr>
        <w:t>十一、</w:t>
      </w:r>
      <w:bookmarkStart w:id="7" w:name="OLE_LINK1"/>
      <w:r>
        <w:rPr>
          <w:rFonts w:hint="eastAsia" w:ascii="仿宋_GB2312" w:eastAsia="仿宋_GB2312"/>
          <w:kern w:val="2"/>
          <w:sz w:val="32"/>
          <w:szCs w:val="32"/>
        </w:rPr>
        <w:t>其他</w:t>
      </w:r>
    </w:p>
    <w:p w14:paraId="3C83B825">
      <w:pPr>
        <w:snapToGrid w:val="0"/>
        <w:spacing w:line="580" w:lineRule="exact"/>
        <w:ind w:firstLine="640" w:firstLineChars="200"/>
        <w:jc w:val="both"/>
        <w:textAlignment w:val="baseline"/>
        <w:rPr>
          <w:rFonts w:ascii="仿宋_GB2312" w:eastAsia="仿宋_GB2312"/>
          <w:kern w:val="2"/>
          <w:sz w:val="32"/>
          <w:szCs w:val="32"/>
        </w:rPr>
      </w:pPr>
      <w:r>
        <w:rPr>
          <w:rFonts w:hint="eastAsia" w:ascii="仿宋_GB2312" w:eastAsia="仿宋_GB2312"/>
          <w:kern w:val="2"/>
          <w:sz w:val="32"/>
          <w:szCs w:val="32"/>
        </w:rPr>
        <w:t>（一）本告知函所言“其他相关人员”是指经办人以外的与合作项目有直接或间接利益关系的人员，包括但不仅限于项目经办人的亲友。</w:t>
      </w:r>
    </w:p>
    <w:bookmarkEnd w:id="7"/>
    <w:p w14:paraId="2993B0F5">
      <w:pPr>
        <w:snapToGrid w:val="0"/>
        <w:spacing w:line="580" w:lineRule="exact"/>
        <w:ind w:firstLine="640" w:firstLineChars="200"/>
        <w:jc w:val="both"/>
        <w:textAlignment w:val="baseline"/>
        <w:rPr>
          <w:rFonts w:ascii="黑体" w:hAnsi="黑体" w:eastAsia="黑体"/>
          <w:kern w:val="2"/>
          <w:sz w:val="32"/>
          <w:szCs w:val="32"/>
        </w:rPr>
      </w:pPr>
      <w:r>
        <w:rPr>
          <w:rFonts w:hint="eastAsia" w:ascii="黑体" w:hAnsi="黑体" w:eastAsia="黑体"/>
          <w:kern w:val="2"/>
          <w:sz w:val="32"/>
          <w:szCs w:val="32"/>
        </w:rPr>
        <w:t xml:space="preserve">（二）我方常设投诉举报受理部门及联系方式： </w:t>
      </w:r>
    </w:p>
    <w:p w14:paraId="5B6FE655">
      <w:pPr>
        <w:snapToGrid w:val="0"/>
        <w:spacing w:line="580" w:lineRule="exact"/>
        <w:ind w:firstLine="643" w:firstLineChars="200"/>
        <w:jc w:val="both"/>
        <w:textAlignment w:val="baseline"/>
        <w:rPr>
          <w:rFonts w:ascii="Times New Roman" w:eastAsia="仿宋_GB2312"/>
          <w:b w:val="0"/>
          <w:bCs w:val="0"/>
          <w:kern w:val="2"/>
          <w:sz w:val="32"/>
          <w:szCs w:val="32"/>
        </w:rPr>
      </w:pPr>
      <w:r>
        <w:rPr>
          <w:rFonts w:ascii="Times New Roman" w:eastAsia="仿宋_GB2312"/>
          <w:b/>
          <w:bCs/>
          <w:kern w:val="2"/>
          <w:sz w:val="32"/>
          <w:szCs w:val="32"/>
        </w:rPr>
        <w:t>1.投诉举报受理部门：</w:t>
      </w:r>
      <w:r>
        <w:rPr>
          <w:rFonts w:hint="eastAsia" w:ascii="Times New Roman" w:eastAsia="仿宋_GB2312"/>
          <w:b w:val="0"/>
          <w:bCs w:val="0"/>
          <w:kern w:val="2"/>
          <w:sz w:val="32"/>
          <w:szCs w:val="32"/>
          <w:lang w:eastAsia="zh-CN"/>
        </w:rPr>
        <w:t>东莞市水务环境投资控股集团有限公司</w:t>
      </w:r>
      <w:r>
        <w:rPr>
          <w:rFonts w:ascii="Times New Roman" w:eastAsia="仿宋_GB2312"/>
          <w:b w:val="0"/>
          <w:bCs w:val="0"/>
          <w:kern w:val="2"/>
          <w:sz w:val="32"/>
          <w:szCs w:val="32"/>
        </w:rPr>
        <w:t>纪检监察部；</w:t>
      </w:r>
    </w:p>
    <w:p w14:paraId="2894C65D">
      <w:pPr>
        <w:snapToGrid w:val="0"/>
        <w:spacing w:line="580" w:lineRule="exact"/>
        <w:ind w:firstLine="643" w:firstLineChars="200"/>
        <w:jc w:val="both"/>
        <w:textAlignment w:val="baseline"/>
        <w:rPr>
          <w:rFonts w:ascii="Times New Roman" w:eastAsia="仿宋_GB2312"/>
          <w:kern w:val="2"/>
          <w:sz w:val="32"/>
          <w:szCs w:val="32"/>
        </w:rPr>
      </w:pPr>
      <w:r>
        <w:rPr>
          <w:rFonts w:ascii="Times New Roman" w:eastAsia="仿宋_GB2312"/>
          <w:b/>
          <w:bCs/>
          <w:kern w:val="2"/>
          <w:sz w:val="32"/>
          <w:szCs w:val="32"/>
        </w:rPr>
        <w:t>2.投诉举报电话：</w:t>
      </w:r>
      <w:r>
        <w:rPr>
          <w:rFonts w:ascii="Times New Roman" w:eastAsia="仿宋_GB2312"/>
          <w:kern w:val="2"/>
          <w:sz w:val="32"/>
          <w:szCs w:val="32"/>
        </w:rPr>
        <w:t>0769</w:t>
      </w:r>
      <w:r>
        <w:rPr>
          <w:rFonts w:ascii="Times New Roman" w:eastAsia="微软雅黑"/>
          <w:kern w:val="2"/>
          <w:sz w:val="32"/>
          <w:szCs w:val="32"/>
        </w:rPr>
        <w:t>–</w:t>
      </w:r>
      <w:r>
        <w:rPr>
          <w:rFonts w:hint="eastAsia" w:ascii="Times New Roman" w:eastAsia="仿宋_GB2312"/>
          <w:kern w:val="2"/>
          <w:sz w:val="32"/>
          <w:szCs w:val="32"/>
        </w:rPr>
        <w:t>28823293</w:t>
      </w:r>
      <w:r>
        <w:rPr>
          <w:rFonts w:ascii="Times New Roman" w:eastAsia="仿宋_GB2312"/>
          <w:kern w:val="2"/>
          <w:sz w:val="32"/>
          <w:szCs w:val="32"/>
        </w:rPr>
        <w:t>（星期一至星期五：</w:t>
      </w:r>
      <w:r>
        <w:rPr>
          <w:rFonts w:hint="eastAsia" w:ascii="Times New Roman" w:eastAsia="仿宋_GB2312"/>
          <w:kern w:val="2"/>
          <w:sz w:val="32"/>
          <w:szCs w:val="32"/>
        </w:rPr>
        <w:t>8:30-17:30</w:t>
      </w:r>
      <w:r>
        <w:rPr>
          <w:rFonts w:ascii="Times New Roman" w:eastAsia="仿宋_GB2312"/>
          <w:kern w:val="2"/>
          <w:sz w:val="32"/>
          <w:szCs w:val="32"/>
        </w:rPr>
        <w:t>）；</w:t>
      </w:r>
    </w:p>
    <w:p w14:paraId="4D63F822">
      <w:pPr>
        <w:snapToGrid w:val="0"/>
        <w:spacing w:line="580" w:lineRule="exact"/>
        <w:ind w:firstLine="643" w:firstLineChars="200"/>
        <w:jc w:val="both"/>
        <w:textAlignment w:val="baseline"/>
        <w:rPr>
          <w:rFonts w:ascii="Times New Roman" w:eastAsia="仿宋_GB2312"/>
          <w:kern w:val="2"/>
          <w:sz w:val="32"/>
          <w:szCs w:val="32"/>
        </w:rPr>
      </w:pPr>
      <w:r>
        <w:rPr>
          <w:rFonts w:ascii="Times New Roman" w:eastAsia="仿宋_GB2312"/>
          <w:b/>
          <w:bCs/>
          <w:kern w:val="2"/>
          <w:sz w:val="32"/>
          <w:szCs w:val="32"/>
        </w:rPr>
        <w:t>3.联系地址：</w:t>
      </w:r>
      <w:r>
        <w:rPr>
          <w:rFonts w:ascii="Times New Roman" w:eastAsia="仿宋_GB2312"/>
          <w:kern w:val="2"/>
          <w:sz w:val="32"/>
          <w:szCs w:val="32"/>
        </w:rPr>
        <w:t>东莞市东城街道育华路1号</w:t>
      </w:r>
      <w:r>
        <w:rPr>
          <w:rFonts w:hint="eastAsia" w:ascii="Times New Roman" w:eastAsia="仿宋_GB2312"/>
          <w:kern w:val="2"/>
          <w:sz w:val="32"/>
          <w:szCs w:val="32"/>
        </w:rPr>
        <w:t>；</w:t>
      </w:r>
    </w:p>
    <w:p w14:paraId="61B7801E">
      <w:pPr>
        <w:snapToGrid w:val="0"/>
        <w:spacing w:line="580" w:lineRule="exact"/>
        <w:ind w:firstLine="643" w:firstLineChars="200"/>
        <w:jc w:val="both"/>
        <w:textAlignment w:val="baseline"/>
        <w:rPr>
          <w:rFonts w:ascii="Times New Roman" w:eastAsia="仿宋_GB2312"/>
          <w:kern w:val="2"/>
          <w:sz w:val="32"/>
          <w:szCs w:val="32"/>
        </w:rPr>
      </w:pPr>
      <w:r>
        <w:rPr>
          <w:rFonts w:ascii="Times New Roman" w:eastAsia="仿宋_GB2312"/>
          <w:b/>
          <w:bCs/>
          <w:kern w:val="2"/>
          <w:sz w:val="32"/>
          <w:szCs w:val="32"/>
        </w:rPr>
        <w:t>4.邮编：</w:t>
      </w:r>
      <w:r>
        <w:rPr>
          <w:rFonts w:hint="eastAsia" w:ascii="Times New Roman" w:eastAsia="仿宋_GB2312"/>
          <w:kern w:val="2"/>
          <w:sz w:val="32"/>
          <w:szCs w:val="32"/>
        </w:rPr>
        <w:t>523000</w:t>
      </w:r>
      <w:r>
        <w:rPr>
          <w:rFonts w:ascii="Times New Roman" w:eastAsia="仿宋_GB2312"/>
          <w:kern w:val="2"/>
          <w:sz w:val="32"/>
          <w:szCs w:val="32"/>
        </w:rPr>
        <w:t>。</w:t>
      </w:r>
    </w:p>
    <w:p w14:paraId="6B6F9C47">
      <w:pPr>
        <w:snapToGrid w:val="0"/>
        <w:spacing w:line="580" w:lineRule="exact"/>
        <w:ind w:firstLine="640" w:firstLineChars="200"/>
        <w:jc w:val="both"/>
        <w:textAlignment w:val="baseline"/>
        <w:rPr>
          <w:rFonts w:ascii="Times New Roman" w:eastAsia="仿宋_GB2312"/>
          <w:kern w:val="2"/>
          <w:sz w:val="32"/>
          <w:szCs w:val="32"/>
        </w:rPr>
      </w:pPr>
      <w:r>
        <w:rPr>
          <w:rFonts w:ascii="Times New Roman" w:eastAsia="仿宋_GB2312"/>
          <w:kern w:val="2"/>
          <w:sz w:val="32"/>
          <w:szCs w:val="32"/>
        </w:rPr>
        <w:t>让我们共同为建立健康、公平的商业秩序和实现双赢而努力。</w:t>
      </w:r>
    </w:p>
    <w:p w14:paraId="1605312C">
      <w:pPr>
        <w:snapToGrid w:val="0"/>
        <w:spacing w:line="580" w:lineRule="exact"/>
        <w:ind w:firstLine="640" w:firstLineChars="200"/>
        <w:jc w:val="both"/>
        <w:textAlignment w:val="baseline"/>
        <w:rPr>
          <w:rFonts w:ascii="Times New Roman" w:eastAsia="仿宋_GB2312"/>
          <w:kern w:val="2"/>
          <w:sz w:val="32"/>
          <w:szCs w:val="32"/>
        </w:rPr>
      </w:pPr>
      <w:r>
        <w:rPr>
          <w:rFonts w:ascii="Times New Roman" w:eastAsia="仿宋_GB2312"/>
          <w:kern w:val="2"/>
          <w:sz w:val="32"/>
          <w:szCs w:val="32"/>
        </w:rPr>
        <w:t>特此致函。</w:t>
      </w:r>
    </w:p>
    <w:p w14:paraId="7E250E47">
      <w:pPr>
        <w:snapToGrid w:val="0"/>
        <w:spacing w:line="580" w:lineRule="exact"/>
        <w:ind w:firstLine="640" w:firstLineChars="200"/>
        <w:jc w:val="both"/>
        <w:textAlignment w:val="baseline"/>
        <w:rPr>
          <w:rFonts w:ascii="仿宋_GB2312" w:eastAsia="仿宋_GB2312"/>
          <w:kern w:val="2"/>
          <w:sz w:val="32"/>
          <w:szCs w:val="32"/>
        </w:rPr>
      </w:pPr>
    </w:p>
    <w:p w14:paraId="584F43B6">
      <w:pPr>
        <w:snapToGrid w:val="0"/>
        <w:spacing w:line="580" w:lineRule="exact"/>
        <w:ind w:firstLine="320" w:firstLineChars="100"/>
        <w:jc w:val="right"/>
        <w:textAlignment w:val="baseline"/>
        <w:rPr>
          <w:rFonts w:hint="eastAsia" w:ascii="Times New Roman" w:eastAsia="仿宋_GB2312"/>
          <w:kern w:val="2"/>
          <w:sz w:val="32"/>
          <w:szCs w:val="32"/>
          <w:lang w:eastAsia="zh-CN"/>
        </w:rPr>
      </w:pPr>
      <w:r>
        <w:rPr>
          <w:rFonts w:hint="eastAsia" w:ascii="Times New Roman" w:eastAsia="仿宋_GB2312"/>
          <w:kern w:val="2"/>
          <w:sz w:val="32"/>
          <w:szCs w:val="32"/>
          <w:lang w:eastAsia="zh-CN"/>
        </w:rPr>
        <w:t>东莞市水务环境投资控股集团</w:t>
      </w:r>
      <w:r>
        <w:rPr>
          <w:rFonts w:hint="eastAsia" w:ascii="Times New Roman" w:eastAsia="仿宋_GB2312"/>
          <w:kern w:val="2"/>
          <w:sz w:val="32"/>
          <w:szCs w:val="32"/>
          <w:lang w:val="en-US" w:eastAsia="zh-CN"/>
        </w:rPr>
        <w:t>净水</w:t>
      </w:r>
      <w:r>
        <w:rPr>
          <w:rFonts w:hint="eastAsia" w:ascii="Times New Roman" w:eastAsia="仿宋_GB2312"/>
          <w:kern w:val="2"/>
          <w:sz w:val="32"/>
          <w:szCs w:val="32"/>
          <w:lang w:eastAsia="zh-CN"/>
        </w:rPr>
        <w:t>有限公司</w:t>
      </w:r>
    </w:p>
    <w:p w14:paraId="1C7EBD54">
      <w:pPr>
        <w:snapToGrid w:val="0"/>
        <w:spacing w:line="580" w:lineRule="exact"/>
        <w:ind w:firstLine="6080" w:firstLineChars="1900"/>
        <w:jc w:val="both"/>
        <w:textAlignment w:val="baseline"/>
        <w:rPr>
          <w:rFonts w:ascii="Times New Roman" w:eastAsia="仿宋_GB2312"/>
          <w:kern w:val="2"/>
          <w:sz w:val="32"/>
          <w:szCs w:val="32"/>
        </w:rPr>
      </w:pPr>
      <w:r>
        <w:rPr>
          <w:rFonts w:hint="eastAsia" w:ascii="Times New Roman" w:eastAsia="仿宋_GB2312"/>
          <w:kern w:val="2"/>
          <w:sz w:val="32"/>
          <w:szCs w:val="32"/>
        </w:rPr>
        <w:t xml:space="preserve">  </w:t>
      </w:r>
    </w:p>
    <w:p w14:paraId="30142BFA">
      <w:pPr>
        <w:snapToGrid w:val="0"/>
        <w:spacing w:line="580" w:lineRule="exact"/>
        <w:ind w:firstLine="6080" w:firstLineChars="1900"/>
        <w:jc w:val="both"/>
        <w:textAlignment w:val="baseline"/>
        <w:rPr>
          <w:rFonts w:ascii="仿宋_GB2312" w:eastAsia="仿宋_GB2312"/>
          <w:kern w:val="2"/>
          <w:sz w:val="32"/>
          <w:szCs w:val="32"/>
        </w:rPr>
      </w:pPr>
      <w:r>
        <w:rPr>
          <w:rFonts w:hint="eastAsia" w:ascii="Times New Roman" w:eastAsia="仿宋_GB2312"/>
          <w:kern w:val="2"/>
          <w:sz w:val="32"/>
          <w:szCs w:val="32"/>
        </w:rPr>
        <w:t xml:space="preserve"> 年   月  </w:t>
      </w:r>
      <w:r>
        <w:rPr>
          <w:rFonts w:hint="eastAsia" w:ascii="仿宋_GB2312" w:eastAsia="仿宋_GB2312"/>
          <w:kern w:val="2"/>
          <w:sz w:val="32"/>
          <w:szCs w:val="32"/>
        </w:rPr>
        <w:t>日</w:t>
      </w:r>
      <w:bookmarkStart w:id="8" w:name="设计变更通知单"/>
      <w:bookmarkEnd w:id="8"/>
      <w:bookmarkStart w:id="9" w:name="现场签证通知单"/>
      <w:bookmarkEnd w:id="9"/>
    </w:p>
    <w:p w14:paraId="31F7F45C">
      <w:pPr>
        <w:snapToGrid w:val="0"/>
        <w:spacing w:line="580" w:lineRule="exact"/>
        <w:ind w:firstLine="5932" w:firstLineChars="1854"/>
        <w:jc w:val="right"/>
        <w:textAlignment w:val="baseline"/>
        <w:rPr>
          <w:rFonts w:ascii="仿宋_GB2312" w:eastAsia="仿宋_GB2312"/>
          <w:kern w:val="2"/>
          <w:sz w:val="32"/>
          <w:szCs w:val="32"/>
        </w:rPr>
      </w:pPr>
    </w:p>
    <w:p w14:paraId="3DEA3D44">
      <w:pPr>
        <w:snapToGrid w:val="0"/>
        <w:spacing w:line="580" w:lineRule="exact"/>
        <w:ind w:firstLine="5932" w:firstLineChars="1854"/>
        <w:jc w:val="right"/>
        <w:textAlignment w:val="baseline"/>
        <w:rPr>
          <w:rFonts w:ascii="仿宋_GB2312" w:eastAsia="仿宋_GB2312"/>
          <w:kern w:val="2"/>
          <w:sz w:val="32"/>
          <w:szCs w:val="32"/>
        </w:rPr>
      </w:pPr>
    </w:p>
    <w:p w14:paraId="4076AEC0">
      <w:pPr>
        <w:snapToGrid w:val="0"/>
        <w:spacing w:line="580" w:lineRule="exact"/>
        <w:ind w:firstLine="5932" w:firstLineChars="1854"/>
        <w:jc w:val="right"/>
        <w:textAlignment w:val="baseline"/>
        <w:rPr>
          <w:rFonts w:ascii="仿宋_GB2312" w:eastAsia="仿宋_GB2312"/>
          <w:kern w:val="2"/>
          <w:sz w:val="32"/>
          <w:szCs w:val="32"/>
        </w:rPr>
      </w:pPr>
    </w:p>
    <w:p w14:paraId="7D140CFE">
      <w:pPr>
        <w:snapToGrid w:val="0"/>
        <w:spacing w:line="580" w:lineRule="exact"/>
        <w:ind w:firstLine="5932" w:firstLineChars="1854"/>
        <w:jc w:val="right"/>
        <w:textAlignment w:val="baseline"/>
        <w:rPr>
          <w:rFonts w:ascii="仿宋_GB2312" w:eastAsia="仿宋_GB2312"/>
          <w:kern w:val="2"/>
          <w:sz w:val="32"/>
          <w:szCs w:val="32"/>
        </w:rPr>
      </w:pPr>
    </w:p>
    <w:p w14:paraId="607E1E36">
      <w:pPr>
        <w:snapToGrid w:val="0"/>
        <w:spacing w:line="580" w:lineRule="exact"/>
        <w:ind w:firstLine="5932" w:firstLineChars="1854"/>
        <w:jc w:val="right"/>
        <w:textAlignment w:val="baseline"/>
        <w:rPr>
          <w:rFonts w:ascii="仿宋_GB2312" w:eastAsia="仿宋_GB2312"/>
          <w:kern w:val="2"/>
          <w:sz w:val="32"/>
          <w:szCs w:val="32"/>
        </w:rPr>
      </w:pPr>
    </w:p>
    <w:p w14:paraId="723DD3B5">
      <w:pPr>
        <w:snapToGrid w:val="0"/>
        <w:spacing w:line="580" w:lineRule="exact"/>
        <w:ind w:firstLine="5932" w:firstLineChars="1854"/>
        <w:jc w:val="right"/>
        <w:textAlignment w:val="baseline"/>
        <w:rPr>
          <w:rFonts w:ascii="仿宋_GB2312" w:eastAsia="仿宋_GB2312"/>
          <w:kern w:val="2"/>
          <w:sz w:val="32"/>
          <w:szCs w:val="32"/>
        </w:rPr>
      </w:pPr>
    </w:p>
    <w:p w14:paraId="61C84B9F">
      <w:pPr>
        <w:snapToGrid w:val="0"/>
        <w:spacing w:line="580" w:lineRule="exact"/>
        <w:ind w:firstLine="5932" w:firstLineChars="1854"/>
        <w:jc w:val="right"/>
        <w:textAlignment w:val="baseline"/>
        <w:rPr>
          <w:rFonts w:ascii="仿宋_GB2312" w:eastAsia="仿宋_GB2312"/>
          <w:kern w:val="2"/>
          <w:sz w:val="32"/>
          <w:szCs w:val="32"/>
        </w:rPr>
      </w:pPr>
    </w:p>
    <w:p w14:paraId="1EB68206">
      <w:pPr>
        <w:snapToGrid w:val="0"/>
        <w:spacing w:line="580" w:lineRule="exact"/>
        <w:ind w:firstLine="5932" w:firstLineChars="1854"/>
        <w:jc w:val="right"/>
        <w:textAlignment w:val="baseline"/>
        <w:rPr>
          <w:rFonts w:ascii="仿宋_GB2312" w:eastAsia="仿宋_GB2312"/>
          <w:kern w:val="2"/>
          <w:sz w:val="32"/>
          <w:szCs w:val="32"/>
        </w:rPr>
      </w:pPr>
    </w:p>
    <w:p w14:paraId="723E3BBE">
      <w:pPr>
        <w:snapToGrid w:val="0"/>
        <w:spacing w:line="580" w:lineRule="exact"/>
        <w:ind w:firstLine="5932" w:firstLineChars="1854"/>
        <w:jc w:val="right"/>
        <w:textAlignment w:val="baseline"/>
        <w:rPr>
          <w:rFonts w:ascii="仿宋_GB2312" w:eastAsia="仿宋_GB2312"/>
          <w:kern w:val="2"/>
          <w:sz w:val="32"/>
          <w:szCs w:val="32"/>
        </w:rPr>
      </w:pPr>
    </w:p>
    <w:p w14:paraId="020E6056">
      <w:pPr>
        <w:snapToGrid w:val="0"/>
        <w:spacing w:line="580" w:lineRule="exact"/>
        <w:ind w:firstLine="5932" w:firstLineChars="1854"/>
        <w:jc w:val="right"/>
        <w:textAlignment w:val="baseline"/>
        <w:rPr>
          <w:rFonts w:ascii="仿宋_GB2312" w:eastAsia="仿宋_GB2312"/>
          <w:kern w:val="2"/>
          <w:sz w:val="32"/>
          <w:szCs w:val="32"/>
        </w:rPr>
      </w:pPr>
    </w:p>
    <w:p w14:paraId="0AF8CDE7">
      <w:pPr>
        <w:snapToGrid w:val="0"/>
        <w:spacing w:line="580" w:lineRule="exact"/>
        <w:ind w:firstLine="5932" w:firstLineChars="1854"/>
        <w:jc w:val="right"/>
        <w:textAlignment w:val="baseline"/>
        <w:rPr>
          <w:rFonts w:ascii="仿宋_GB2312" w:eastAsia="仿宋_GB2312"/>
          <w:kern w:val="2"/>
          <w:sz w:val="32"/>
          <w:szCs w:val="32"/>
        </w:rPr>
      </w:pPr>
    </w:p>
    <w:p w14:paraId="60F1DA1E">
      <w:pPr>
        <w:snapToGrid w:val="0"/>
        <w:spacing w:line="580" w:lineRule="exact"/>
        <w:ind w:firstLine="5932" w:firstLineChars="1854"/>
        <w:jc w:val="right"/>
        <w:textAlignment w:val="baseline"/>
        <w:rPr>
          <w:rFonts w:ascii="仿宋_GB2312" w:eastAsia="仿宋_GB2312"/>
          <w:kern w:val="2"/>
          <w:sz w:val="32"/>
          <w:szCs w:val="32"/>
        </w:rPr>
      </w:pPr>
    </w:p>
    <w:p w14:paraId="239BF38E">
      <w:pPr>
        <w:snapToGrid w:val="0"/>
        <w:spacing w:line="580" w:lineRule="exact"/>
        <w:jc w:val="center"/>
        <w:textAlignment w:val="baseline"/>
        <w:rPr>
          <w:rFonts w:ascii="Times New Roman" w:eastAsia="黑体"/>
          <w:kern w:val="2"/>
          <w:sz w:val="48"/>
          <w:szCs w:val="48"/>
          <w:lang w:val="zh-CN"/>
        </w:rPr>
      </w:pPr>
      <w:r>
        <w:rPr>
          <w:rFonts w:hint="eastAsia" w:ascii="Times New Roman" w:eastAsia="黑体"/>
          <w:kern w:val="2"/>
          <w:sz w:val="48"/>
          <w:szCs w:val="48"/>
          <w:lang w:val="zh-CN"/>
        </w:rPr>
        <w:t>阳光合作告知函回执</w:t>
      </w:r>
    </w:p>
    <w:p w14:paraId="184CF032">
      <w:pPr>
        <w:snapToGrid w:val="0"/>
        <w:spacing w:line="580" w:lineRule="exact"/>
        <w:jc w:val="center"/>
        <w:textAlignment w:val="baseline"/>
        <w:rPr>
          <w:rFonts w:ascii="Times New Roman" w:eastAsia="仿宋_GB2312"/>
          <w:kern w:val="2"/>
          <w:sz w:val="30"/>
          <w:szCs w:val="30"/>
        </w:rPr>
      </w:pPr>
      <w:r>
        <w:rPr>
          <w:rFonts w:ascii="Times New Roman" w:eastAsia="仿宋_GB2312"/>
          <w:kern w:val="2"/>
          <w:sz w:val="30"/>
          <w:szCs w:val="30"/>
        </w:rPr>
        <w:t xml:space="preserve">                            </w:t>
      </w:r>
    </w:p>
    <w:p w14:paraId="26149538">
      <w:pPr>
        <w:snapToGrid w:val="0"/>
        <w:spacing w:line="580" w:lineRule="exact"/>
        <w:jc w:val="center"/>
        <w:textAlignment w:val="baseline"/>
        <w:rPr>
          <w:rFonts w:ascii="楷体_GB2312" w:eastAsia="楷体_GB2312"/>
          <w:kern w:val="2"/>
          <w:sz w:val="28"/>
          <w:szCs w:val="28"/>
          <w:lang w:val="zh-CN"/>
        </w:rPr>
      </w:pPr>
      <w:r>
        <w:rPr>
          <w:rFonts w:ascii="Times New Roman" w:eastAsia="仿宋_GB2312"/>
          <w:kern w:val="2"/>
          <w:sz w:val="30"/>
          <w:szCs w:val="30"/>
        </w:rPr>
        <w:t xml:space="preserve">                   </w:t>
      </w:r>
      <w:r>
        <w:rPr>
          <w:rFonts w:hint="eastAsia" w:ascii="楷体_GB2312" w:eastAsia="楷体_GB2312"/>
          <w:kern w:val="2"/>
          <w:sz w:val="30"/>
          <w:szCs w:val="30"/>
        </w:rPr>
        <w:t xml:space="preserve"> </w:t>
      </w:r>
      <w:r>
        <w:rPr>
          <w:rFonts w:ascii="楷体_GB2312" w:eastAsia="楷体_GB2312"/>
          <w:kern w:val="2"/>
          <w:sz w:val="30"/>
          <w:szCs w:val="30"/>
        </w:rPr>
        <w:t xml:space="preserve">              </w:t>
      </w:r>
      <w:r>
        <w:rPr>
          <w:rFonts w:hint="eastAsia" w:ascii="楷体_GB2312" w:eastAsia="楷体_GB2312"/>
          <w:kern w:val="2"/>
          <w:sz w:val="28"/>
          <w:szCs w:val="28"/>
          <w:lang w:val="zh-CN"/>
        </w:rPr>
        <w:t>编号：</w:t>
      </w:r>
    </w:p>
    <w:p w14:paraId="7CC399C1">
      <w:pPr>
        <w:spacing w:line="580" w:lineRule="exact"/>
        <w:ind w:firstLine="800" w:firstLineChars="250"/>
        <w:rPr>
          <w:rFonts w:ascii="Times New Roman" w:eastAsia="仿宋_GB2312"/>
          <w:sz w:val="32"/>
          <w:szCs w:val="32"/>
          <w:lang w:val="zh-CN"/>
        </w:rPr>
      </w:pPr>
      <w:r>
        <w:rPr>
          <w:rFonts w:ascii="Times New Roman" w:eastAsia="仿宋_GB2312"/>
          <w:kern w:val="2"/>
          <w:sz w:val="32"/>
          <w:szCs w:val="32"/>
          <w:lang w:val="zh-CN"/>
        </w:rPr>
        <w:t>我单位于</w:t>
      </w:r>
      <w:r>
        <w:rPr>
          <w:rFonts w:ascii="Times New Roman" w:eastAsia="仿宋_GB2312"/>
          <w:kern w:val="2"/>
          <w:sz w:val="32"/>
          <w:szCs w:val="32"/>
          <w:u w:val="single"/>
          <w:lang w:val="zh-CN"/>
        </w:rPr>
        <w:t xml:space="preserve">       </w:t>
      </w:r>
      <w:r>
        <w:rPr>
          <w:rFonts w:ascii="Times New Roman" w:eastAsia="仿宋_GB2312"/>
          <w:kern w:val="2"/>
          <w:sz w:val="32"/>
          <w:szCs w:val="32"/>
          <w:lang w:val="zh-CN"/>
        </w:rPr>
        <w:t>年</w:t>
      </w:r>
      <w:r>
        <w:rPr>
          <w:rFonts w:ascii="Times New Roman" w:eastAsia="仿宋_GB2312"/>
          <w:kern w:val="2"/>
          <w:sz w:val="32"/>
          <w:szCs w:val="32"/>
          <w:u w:val="single"/>
          <w:lang w:val="zh-CN"/>
        </w:rPr>
        <w:t xml:space="preserve">    </w:t>
      </w:r>
      <w:r>
        <w:rPr>
          <w:rFonts w:ascii="Times New Roman" w:eastAsia="仿宋_GB2312"/>
          <w:kern w:val="2"/>
          <w:sz w:val="32"/>
          <w:szCs w:val="32"/>
          <w:lang w:val="zh-CN"/>
        </w:rPr>
        <w:t>月</w:t>
      </w:r>
      <w:r>
        <w:rPr>
          <w:rFonts w:ascii="Times New Roman" w:eastAsia="仿宋_GB2312"/>
          <w:kern w:val="2"/>
          <w:sz w:val="32"/>
          <w:szCs w:val="32"/>
          <w:u w:val="single"/>
          <w:lang w:val="zh-CN"/>
        </w:rPr>
        <w:t xml:space="preserve">    </w:t>
      </w:r>
      <w:r>
        <w:rPr>
          <w:rFonts w:ascii="Times New Roman" w:eastAsia="仿宋_GB2312"/>
          <w:kern w:val="2"/>
          <w:sz w:val="32"/>
          <w:szCs w:val="32"/>
          <w:lang w:val="zh-CN"/>
        </w:rPr>
        <w:t>日收到</w:t>
      </w:r>
      <w:r>
        <w:rPr>
          <w:rFonts w:hint="eastAsia" w:ascii="Times New Roman" w:eastAsia="仿宋_GB2312"/>
          <w:kern w:val="2"/>
          <w:sz w:val="32"/>
          <w:szCs w:val="32"/>
          <w:lang w:val="zh-CN" w:eastAsia="zh-CN"/>
        </w:rPr>
        <w:t>东莞市水务环境投资控股集团</w:t>
      </w:r>
      <w:r>
        <w:rPr>
          <w:rFonts w:hint="eastAsia" w:ascii="Times New Roman" w:eastAsia="仿宋_GB2312"/>
          <w:kern w:val="2"/>
          <w:sz w:val="32"/>
          <w:szCs w:val="32"/>
          <w:lang w:val="en-US" w:eastAsia="zh-CN"/>
        </w:rPr>
        <w:t>净水</w:t>
      </w:r>
      <w:r>
        <w:rPr>
          <w:rFonts w:hint="eastAsia" w:ascii="Times New Roman" w:eastAsia="仿宋_GB2312"/>
          <w:kern w:val="2"/>
          <w:sz w:val="32"/>
          <w:szCs w:val="32"/>
          <w:lang w:val="zh-CN" w:eastAsia="zh-CN"/>
        </w:rPr>
        <w:t>有限公司</w:t>
      </w:r>
      <w:r>
        <w:rPr>
          <w:rFonts w:ascii="Times New Roman" w:eastAsia="仿宋_GB2312"/>
          <w:kern w:val="2"/>
          <w:sz w:val="32"/>
          <w:szCs w:val="32"/>
          <w:lang w:val="zh-CN"/>
        </w:rPr>
        <w:t>的《阳光合作告知</w:t>
      </w:r>
      <w:r>
        <w:rPr>
          <w:rFonts w:ascii="Times New Roman" w:eastAsia="仿宋_GB2312"/>
          <w:sz w:val="32"/>
          <w:szCs w:val="32"/>
          <w:lang w:val="zh-CN"/>
        </w:rPr>
        <w:t>函</w:t>
      </w:r>
      <w:r>
        <w:rPr>
          <w:rFonts w:ascii="Times New Roman" w:eastAsia="仿宋_GB2312"/>
          <w:kern w:val="2"/>
          <w:sz w:val="32"/>
          <w:szCs w:val="32"/>
          <w:lang w:val="zh-CN"/>
        </w:rPr>
        <w:t>》</w:t>
      </w:r>
      <w:r>
        <w:rPr>
          <w:rFonts w:ascii="Times New Roman" w:eastAsia="仿宋_GB2312"/>
          <w:sz w:val="32"/>
          <w:szCs w:val="32"/>
          <w:lang w:val="zh-CN"/>
        </w:rPr>
        <w:t>，承诺理解函告内容并告知相关人员严格执行其中规定。</w:t>
      </w:r>
    </w:p>
    <w:p w14:paraId="4168A1FD">
      <w:pPr>
        <w:snapToGrid w:val="0"/>
        <w:spacing w:line="580" w:lineRule="exact"/>
        <w:rPr>
          <w:rFonts w:ascii="Times New Roman" w:eastAsia="仿宋_GB2312"/>
          <w:kern w:val="2"/>
          <w:sz w:val="32"/>
          <w:szCs w:val="32"/>
          <w:lang w:val="zh-CN"/>
        </w:rPr>
      </w:pPr>
    </w:p>
    <w:p w14:paraId="3639B0DD">
      <w:pPr>
        <w:snapToGrid w:val="0"/>
        <w:spacing w:line="580" w:lineRule="exact"/>
        <w:rPr>
          <w:rFonts w:ascii="Times New Roman" w:eastAsia="仿宋_GB2312"/>
          <w:kern w:val="2"/>
          <w:sz w:val="32"/>
          <w:szCs w:val="32"/>
          <w:lang w:val="zh-CN"/>
        </w:rPr>
      </w:pPr>
      <w:r>
        <w:rPr>
          <w:rFonts w:ascii="Times New Roman" w:eastAsia="仿宋_GB2312"/>
          <w:kern w:val="2"/>
          <w:sz w:val="32"/>
          <w:szCs w:val="32"/>
          <w:lang w:val="zh-CN"/>
        </w:rPr>
        <w:t xml:space="preserve">                      </w:t>
      </w:r>
      <w:r>
        <w:rPr>
          <w:rFonts w:hint="eastAsia" w:ascii="仿宋_GB2312" w:hAnsi="仿宋" w:eastAsia="仿宋_GB2312" w:cs="仿宋"/>
          <w:bCs/>
          <w:kern w:val="2"/>
          <w:sz w:val="32"/>
          <w:szCs w:val="21"/>
        </w:rPr>
        <w:t xml:space="preserve">         </w:t>
      </w:r>
      <w:r>
        <w:rPr>
          <w:rFonts w:hint="eastAsia" w:ascii="仿宋_GB2312" w:hAnsi="仿宋" w:eastAsia="仿宋_GB2312" w:cs="仿宋"/>
          <w:bCs/>
          <w:kern w:val="2"/>
          <w:sz w:val="32"/>
          <w:szCs w:val="21"/>
          <w:u w:val="single"/>
        </w:rPr>
        <w:t xml:space="preserve">        公司</w:t>
      </w:r>
      <w:r>
        <w:rPr>
          <w:rFonts w:ascii="Times New Roman" w:eastAsia="仿宋_GB2312"/>
          <w:kern w:val="2"/>
          <w:sz w:val="32"/>
          <w:szCs w:val="32"/>
          <w:lang w:val="zh-CN"/>
        </w:rPr>
        <w:t>（盖章）</w:t>
      </w:r>
    </w:p>
    <w:p w14:paraId="5F864110">
      <w:pPr>
        <w:snapToGrid w:val="0"/>
        <w:spacing w:line="580" w:lineRule="exact"/>
        <w:rPr>
          <w:rFonts w:ascii="Times New Roman" w:eastAsia="仿宋_GB2312"/>
          <w:kern w:val="2"/>
          <w:sz w:val="32"/>
          <w:szCs w:val="32"/>
          <w:lang w:val="zh-CN"/>
        </w:rPr>
      </w:pPr>
    </w:p>
    <w:p w14:paraId="046E87B9">
      <w:pPr>
        <w:snapToGrid w:val="0"/>
        <w:spacing w:line="580" w:lineRule="exact"/>
        <w:ind w:right="1280" w:firstLine="5120" w:firstLineChars="1600"/>
        <w:jc w:val="both"/>
        <w:rPr>
          <w:rFonts w:ascii="Times New Roman" w:eastAsia="仿宋_GB2312"/>
          <w:kern w:val="2"/>
          <w:sz w:val="32"/>
          <w:szCs w:val="32"/>
        </w:rPr>
      </w:pPr>
      <w:r>
        <w:rPr>
          <w:rFonts w:hint="eastAsia" w:ascii="Times New Roman" w:eastAsia="仿宋_GB2312"/>
          <w:kern w:val="2"/>
          <w:sz w:val="32"/>
          <w:szCs w:val="32"/>
        </w:rPr>
        <w:t xml:space="preserve"> </w:t>
      </w:r>
      <w:r>
        <w:rPr>
          <w:rFonts w:ascii="Times New Roman" w:eastAsia="仿宋_GB2312"/>
          <w:kern w:val="2"/>
          <w:sz w:val="32"/>
          <w:szCs w:val="32"/>
        </w:rPr>
        <w:t xml:space="preserve">法定代表人：           </w:t>
      </w:r>
    </w:p>
    <w:p w14:paraId="0F5029F2">
      <w:pPr>
        <w:wordWrap w:val="0"/>
        <w:snapToGrid w:val="0"/>
        <w:spacing w:line="580" w:lineRule="exact"/>
        <w:jc w:val="right"/>
        <w:rPr>
          <w:rFonts w:ascii="Times New Roman" w:eastAsia="仿宋_GB2312"/>
          <w:kern w:val="2"/>
          <w:sz w:val="32"/>
          <w:szCs w:val="32"/>
        </w:rPr>
      </w:pPr>
      <w:r>
        <w:rPr>
          <w:rFonts w:hint="eastAsia" w:ascii="Times New Roman" w:eastAsia="仿宋_GB2312"/>
          <w:kern w:val="2"/>
          <w:sz w:val="32"/>
          <w:szCs w:val="32"/>
        </w:rPr>
        <w:t xml:space="preserve"> </w:t>
      </w:r>
    </w:p>
    <w:p w14:paraId="2F2BB3DB">
      <w:pPr>
        <w:spacing w:line="360" w:lineRule="auto"/>
        <w:ind w:left="6200" w:leftChars="2050" w:hanging="1280" w:hangingChars="400"/>
        <w:rPr>
          <w:rFonts w:hAnsi="宋体" w:cs="宋体"/>
          <w:b/>
          <w:color w:val="000000"/>
        </w:rPr>
      </w:pPr>
      <w:r>
        <w:rPr>
          <w:rFonts w:ascii="Times New Roman" w:eastAsia="仿宋_GB2312"/>
          <w:kern w:val="2"/>
          <w:sz w:val="32"/>
          <w:szCs w:val="32"/>
        </w:rPr>
        <w:t>年    月    日</w:t>
      </w:r>
    </w:p>
    <w:p w14:paraId="744F934F">
      <w:pPr>
        <w:pStyle w:val="2"/>
        <w:spacing w:before="0" w:after="0"/>
        <w:jc w:val="both"/>
        <w:rPr>
          <w:rFonts w:hint="eastAsia" w:hAnsi="宋体" w:cs="宋体"/>
          <w:szCs w:val="32"/>
        </w:rPr>
      </w:pPr>
    </w:p>
    <w:p w14:paraId="1F8D77D9">
      <w:pPr>
        <w:pStyle w:val="2"/>
        <w:spacing w:before="0" w:after="0"/>
        <w:jc w:val="center"/>
        <w:rPr>
          <w:rFonts w:hint="eastAsia" w:hAnsi="宋体" w:cs="宋体"/>
          <w:szCs w:val="32"/>
        </w:rPr>
      </w:pPr>
    </w:p>
    <w:p w14:paraId="78DF6560">
      <w:pPr>
        <w:pStyle w:val="2"/>
        <w:spacing w:before="0" w:after="0"/>
        <w:jc w:val="center"/>
        <w:rPr>
          <w:rFonts w:hint="eastAsia" w:hAnsi="宋体" w:cs="宋体"/>
          <w:szCs w:val="32"/>
        </w:rPr>
      </w:pPr>
    </w:p>
    <w:p w14:paraId="4836223C">
      <w:pPr>
        <w:pStyle w:val="2"/>
        <w:spacing w:before="0" w:after="0"/>
        <w:jc w:val="center"/>
        <w:rPr>
          <w:rFonts w:hint="eastAsia" w:hAnsi="宋体" w:cs="宋体"/>
          <w:szCs w:val="32"/>
        </w:rPr>
      </w:pPr>
    </w:p>
    <w:p w14:paraId="6145A0C5">
      <w:pPr>
        <w:pStyle w:val="2"/>
        <w:spacing w:before="0" w:after="0"/>
        <w:jc w:val="center"/>
        <w:rPr>
          <w:rFonts w:hint="eastAsia" w:hAnsi="宋体" w:cs="宋体"/>
          <w:szCs w:val="32"/>
        </w:rPr>
      </w:pPr>
    </w:p>
    <w:p w14:paraId="42DFED1E">
      <w:pPr>
        <w:pStyle w:val="2"/>
        <w:spacing w:before="0" w:after="0"/>
        <w:jc w:val="both"/>
        <w:rPr>
          <w:rFonts w:hint="eastAsia" w:hAnsi="宋体" w:cs="宋体"/>
          <w:szCs w:val="32"/>
        </w:rPr>
      </w:pPr>
    </w:p>
    <w:p w14:paraId="1BBD2CCB">
      <w:pPr>
        <w:rPr>
          <w:rFonts w:hint="eastAsia" w:hAnsi="宋体" w:cs="宋体"/>
          <w:szCs w:val="32"/>
        </w:rPr>
      </w:pPr>
    </w:p>
    <w:p w14:paraId="574F049C">
      <w:pPr>
        <w:rPr>
          <w:rFonts w:hint="eastAsia" w:hAnsi="宋体" w:cs="宋体"/>
          <w:szCs w:val="32"/>
        </w:rPr>
      </w:pPr>
    </w:p>
    <w:p w14:paraId="5A067999">
      <w:pPr>
        <w:rPr>
          <w:rFonts w:hint="eastAsia" w:hAnsi="宋体" w:cs="宋体"/>
          <w:szCs w:val="32"/>
        </w:rPr>
      </w:pPr>
    </w:p>
    <w:p w14:paraId="7A7C46C2">
      <w:pPr>
        <w:rPr>
          <w:rFonts w:hint="eastAsia"/>
        </w:rPr>
      </w:pPr>
    </w:p>
    <w:p w14:paraId="1FD3C0B4">
      <w:pPr>
        <w:pStyle w:val="2"/>
        <w:spacing w:before="0" w:after="0"/>
        <w:jc w:val="center"/>
        <w:rPr>
          <w:rFonts w:hAnsi="宋体" w:cs="宋体"/>
          <w:szCs w:val="32"/>
        </w:rPr>
      </w:pPr>
      <w:r>
        <w:rPr>
          <w:rFonts w:hint="eastAsia" w:hAnsi="宋体" w:cs="宋体"/>
          <w:szCs w:val="32"/>
        </w:rPr>
        <w:t>第四章 响应须知</w:t>
      </w:r>
      <w:bookmarkEnd w:id="6"/>
    </w:p>
    <w:p w14:paraId="1994805A">
      <w:pPr>
        <w:spacing w:line="360" w:lineRule="auto"/>
        <w:rPr>
          <w:rFonts w:hAnsi="宋体" w:cs="宋体"/>
          <w:b/>
          <w:bCs/>
        </w:rPr>
      </w:pPr>
      <w:r>
        <w:rPr>
          <w:rFonts w:hint="eastAsia" w:hAnsi="宋体" w:cs="宋体"/>
          <w:b/>
          <w:bCs/>
        </w:rPr>
        <w:t>一、项目费用说明</w:t>
      </w:r>
    </w:p>
    <w:p w14:paraId="0EE378C1">
      <w:pPr>
        <w:spacing w:line="360" w:lineRule="auto"/>
        <w:ind w:firstLine="424" w:firstLineChars="177"/>
        <w:rPr>
          <w:rFonts w:hint="eastAsia" w:hAnsi="宋体" w:cs="宋体"/>
        </w:rPr>
      </w:pPr>
      <w:r>
        <w:rPr>
          <w:rFonts w:hint="eastAsia" w:hAnsi="宋体" w:cs="宋体"/>
        </w:rPr>
        <w:t>报价人应按响应文件</w:t>
      </w:r>
      <w:r>
        <w:rPr>
          <w:rFonts w:hint="eastAsia" w:hAnsi="宋体" w:cs="宋体"/>
          <w:lang w:val="en-US" w:eastAsia="zh-CN"/>
        </w:rPr>
        <w:t>的具体</w:t>
      </w:r>
      <w:r>
        <w:rPr>
          <w:rFonts w:hint="eastAsia" w:hAnsi="宋体" w:cs="宋体"/>
        </w:rPr>
        <w:t>要求</w:t>
      </w:r>
      <w:r>
        <w:rPr>
          <w:rFonts w:hint="eastAsia" w:hAnsi="宋体" w:cs="宋体"/>
          <w:lang w:eastAsia="zh-CN"/>
        </w:rPr>
        <w:t>，</w:t>
      </w:r>
      <w:r>
        <w:rPr>
          <w:rFonts w:hint="eastAsia" w:hAnsi="宋体" w:cs="宋体"/>
          <w:lang w:val="en-US" w:eastAsia="zh-CN"/>
        </w:rPr>
        <w:t>并结合</w:t>
      </w:r>
      <w:r>
        <w:rPr>
          <w:rFonts w:hint="eastAsia" w:hAnsi="宋体" w:cs="宋体"/>
        </w:rPr>
        <w:t>企业的自身</w:t>
      </w:r>
      <w:r>
        <w:rPr>
          <w:rFonts w:hint="eastAsia" w:hAnsi="宋体" w:cs="宋体"/>
          <w:lang w:val="en-US" w:eastAsia="zh-CN"/>
        </w:rPr>
        <w:t>实际</w:t>
      </w:r>
      <w:r>
        <w:rPr>
          <w:rFonts w:hint="eastAsia" w:hAnsi="宋体" w:cs="宋体"/>
        </w:rPr>
        <w:t>情况进行报价。所报的价格</w:t>
      </w:r>
      <w:r>
        <w:rPr>
          <w:rFonts w:hint="eastAsia" w:hAnsi="宋体" w:cs="宋体"/>
          <w:lang w:val="en-US" w:eastAsia="zh-CN"/>
        </w:rPr>
        <w:t>须</w:t>
      </w:r>
      <w:r>
        <w:rPr>
          <w:rFonts w:hint="eastAsia" w:hAnsi="宋体" w:cs="宋体"/>
        </w:rPr>
        <w:t>包含</w:t>
      </w:r>
      <w:r>
        <w:rPr>
          <w:rFonts w:hint="eastAsia" w:hAnsi="宋体" w:cs="宋体"/>
          <w:lang w:val="en-US" w:eastAsia="zh-CN"/>
        </w:rPr>
        <w:t>为</w:t>
      </w:r>
      <w:r>
        <w:rPr>
          <w:rFonts w:hint="eastAsia" w:hAnsi="宋体" w:cs="宋体"/>
        </w:rPr>
        <w:t>完成响应文件</w:t>
      </w:r>
      <w:r>
        <w:rPr>
          <w:rFonts w:hint="eastAsia" w:hAnsi="宋体" w:cs="宋体"/>
          <w:lang w:val="en-US" w:eastAsia="zh-CN"/>
        </w:rPr>
        <w:t>所</w:t>
      </w:r>
      <w:r>
        <w:rPr>
          <w:rFonts w:hint="eastAsia" w:hAnsi="宋体" w:cs="宋体"/>
        </w:rPr>
        <w:t>规定的</w:t>
      </w:r>
      <w:r>
        <w:rPr>
          <w:rFonts w:hint="eastAsia" w:hAnsi="宋体" w:cs="宋体"/>
          <w:lang w:val="en-US" w:eastAsia="zh-CN"/>
        </w:rPr>
        <w:t>全部</w:t>
      </w:r>
      <w:r>
        <w:rPr>
          <w:rFonts w:hint="eastAsia" w:hAnsi="宋体" w:cs="宋体"/>
        </w:rPr>
        <w:t>工作</w:t>
      </w:r>
      <w:r>
        <w:rPr>
          <w:rFonts w:hint="eastAsia" w:hAnsi="宋体" w:cs="宋体"/>
          <w:lang w:val="en-US" w:eastAsia="zh-CN"/>
        </w:rPr>
        <w:t>内容</w:t>
      </w:r>
      <w:r>
        <w:rPr>
          <w:rFonts w:hint="eastAsia" w:hAnsi="宋体" w:cs="宋体"/>
        </w:rPr>
        <w:t>所需的</w:t>
      </w:r>
      <w:r>
        <w:rPr>
          <w:rFonts w:hint="eastAsia" w:hAnsi="宋体" w:cs="宋体"/>
          <w:lang w:val="en-US" w:eastAsia="zh-CN"/>
        </w:rPr>
        <w:t>一切</w:t>
      </w:r>
      <w:r>
        <w:rPr>
          <w:rFonts w:hint="eastAsia" w:hAnsi="宋体" w:cs="宋体"/>
        </w:rPr>
        <w:t>费用（报价人销项税额除外），并</w:t>
      </w:r>
      <w:r>
        <w:rPr>
          <w:rFonts w:hint="eastAsia" w:hAnsi="宋体" w:cs="宋体"/>
          <w:lang w:val="en-US" w:eastAsia="zh-CN"/>
        </w:rPr>
        <w:t>应独立</w:t>
      </w:r>
      <w:r>
        <w:rPr>
          <w:rFonts w:hint="eastAsia" w:hAnsi="宋体" w:cs="宋体"/>
        </w:rPr>
        <w:t>承担</w:t>
      </w:r>
      <w:r>
        <w:rPr>
          <w:rFonts w:hint="eastAsia" w:hAnsi="宋体" w:cs="宋体"/>
          <w:lang w:val="en-US" w:eastAsia="zh-CN"/>
        </w:rPr>
        <w:t>项目实施过程中的</w:t>
      </w:r>
      <w:r>
        <w:rPr>
          <w:rFonts w:hint="eastAsia" w:hAnsi="宋体" w:cs="宋体"/>
        </w:rPr>
        <w:t>所有</w:t>
      </w:r>
      <w:r>
        <w:rPr>
          <w:rFonts w:hint="eastAsia" w:hAnsi="宋体" w:cs="宋体"/>
          <w:lang w:val="en-US" w:eastAsia="zh-CN"/>
        </w:rPr>
        <w:t>相应</w:t>
      </w:r>
      <w:r>
        <w:rPr>
          <w:rFonts w:hint="eastAsia" w:hAnsi="宋体" w:cs="宋体"/>
        </w:rPr>
        <w:t>风险。</w:t>
      </w:r>
    </w:p>
    <w:p w14:paraId="0E5E0450">
      <w:pPr>
        <w:spacing w:line="360" w:lineRule="auto"/>
        <w:ind w:firstLine="424" w:firstLineChars="177"/>
        <w:rPr>
          <w:rFonts w:hint="eastAsia" w:hAnsi="宋体" w:cs="宋体"/>
        </w:rPr>
      </w:pPr>
    </w:p>
    <w:p w14:paraId="479C40BB">
      <w:pPr>
        <w:spacing w:line="360" w:lineRule="auto"/>
        <w:rPr>
          <w:rFonts w:hAnsi="宋体" w:cs="宋体"/>
          <w:b/>
          <w:bCs/>
        </w:rPr>
      </w:pPr>
      <w:r>
        <w:rPr>
          <w:rFonts w:hint="eastAsia" w:hAnsi="宋体" w:cs="宋体"/>
          <w:b/>
          <w:bCs/>
        </w:rPr>
        <w:t>二、响应文件的组成</w:t>
      </w:r>
    </w:p>
    <w:p w14:paraId="5D198CE6">
      <w:pPr>
        <w:spacing w:line="360" w:lineRule="auto"/>
        <w:ind w:firstLine="424" w:firstLineChars="177"/>
        <w:rPr>
          <w:rFonts w:hint="eastAsia"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.报价表；</w:t>
      </w:r>
    </w:p>
    <w:p w14:paraId="43A46EC1">
      <w:pPr>
        <w:spacing w:line="360" w:lineRule="auto"/>
        <w:ind w:firstLine="480" w:firstLineChars="200"/>
        <w:rPr>
          <w:rFonts w:hint="eastAsia" w:hAnsi="宋体" w:cs="宋体"/>
          <w:color w:val="000000" w:themeColor="text1"/>
          <w14:textFill>
            <w14:solidFill>
              <w14:schemeClr w14:val="tx1"/>
            </w14:solidFill>
          </w14:textFill>
        </w:rPr>
      </w:pPr>
      <w:r>
        <w:rPr>
          <w:rFonts w:hint="eastAsia" w:hAnsi="宋体" w:cs="宋体"/>
          <w:color w:val="000000"/>
          <w:highlight w:val="none"/>
          <w:lang w:val="en-US" w:eastAsia="zh-CN"/>
        </w:rPr>
        <w:t>2</w:t>
      </w:r>
      <w:r>
        <w:rPr>
          <w:rFonts w:hint="eastAsia" w:hAnsi="宋体" w:cs="宋体"/>
          <w:color w:val="000000"/>
          <w:highlight w:val="none"/>
        </w:rPr>
        <w:t>.项目响应声明；</w:t>
      </w:r>
    </w:p>
    <w:p w14:paraId="74D871FF">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3</w:t>
      </w:r>
      <w:r>
        <w:rPr>
          <w:rFonts w:hAnsi="宋体" w:cs="宋体"/>
          <w:color w:val="000000" w:themeColor="text1"/>
          <w14:textFill>
            <w14:solidFill>
              <w14:schemeClr w14:val="tx1"/>
            </w14:solidFill>
          </w14:textFill>
        </w:rPr>
        <w:t>.</w:t>
      </w:r>
      <w:r>
        <w:rPr>
          <w:rFonts w:hint="eastAsia" w:hAnsi="宋体" w:cs="宋体"/>
          <w:color w:val="000000" w:themeColor="text1"/>
          <w:lang w:val="en-US" w:eastAsia="zh-CN"/>
          <w14:textFill>
            <w14:solidFill>
              <w14:schemeClr w14:val="tx1"/>
            </w14:solidFill>
          </w14:textFill>
        </w:rPr>
        <w:t>承诺函</w:t>
      </w:r>
      <w:r>
        <w:rPr>
          <w:rFonts w:hint="eastAsia" w:hAnsi="宋体" w:cs="宋体"/>
          <w:color w:val="000000" w:themeColor="text1"/>
          <w14:textFill>
            <w14:solidFill>
              <w14:schemeClr w14:val="tx1"/>
            </w14:solidFill>
          </w14:textFill>
        </w:rPr>
        <w:t>；</w:t>
      </w:r>
    </w:p>
    <w:p w14:paraId="0BFA76F6">
      <w:pPr>
        <w:spacing w:line="360" w:lineRule="auto"/>
        <w:ind w:firstLine="424" w:firstLineChars="177"/>
        <w:rPr>
          <w:rFonts w:hint="eastAsia" w:hAnsi="宋体" w:cs="宋体"/>
          <w:color w:val="000000" w:themeColor="text1"/>
          <w:lang w:val="en-US" w:eastAsia="zh-CN"/>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4</w:t>
      </w:r>
      <w:r>
        <w:rPr>
          <w:rFonts w:hAnsi="宋体" w:cs="宋体"/>
          <w:color w:val="000000" w:themeColor="text1"/>
          <w14:textFill>
            <w14:solidFill>
              <w14:schemeClr w14:val="tx1"/>
            </w14:solidFill>
          </w14:textFill>
        </w:rPr>
        <w:t>.</w:t>
      </w:r>
      <w:r>
        <w:rPr>
          <w:rFonts w:hint="eastAsia" w:hAnsi="宋体" w:cs="宋体"/>
          <w:color w:val="000000" w:themeColor="text1"/>
          <w:lang w:val="en-US" w:eastAsia="zh-CN"/>
          <w14:textFill>
            <w14:solidFill>
              <w14:schemeClr w14:val="tx1"/>
            </w14:solidFill>
          </w14:textFill>
        </w:rPr>
        <w:t>资质要求材料；</w:t>
      </w:r>
    </w:p>
    <w:p w14:paraId="50A4B05C">
      <w:pPr>
        <w:spacing w:line="360" w:lineRule="auto"/>
        <w:ind w:firstLine="424" w:firstLineChars="177"/>
        <w:rPr>
          <w:rFonts w:hint="eastAsia" w:hAnsi="宋体" w:eastAsia="宋体" w:cs="宋体"/>
          <w:color w:val="000000" w:themeColor="text1"/>
          <w:lang w:val="en-US" w:eastAsia="zh-CN"/>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5.企业综合实力与资质材料</w:t>
      </w:r>
      <w:r>
        <w:rPr>
          <w:rFonts w:hint="eastAsia" w:hAnsi="宋体" w:cs="宋体"/>
          <w:color w:val="000000" w:themeColor="text1"/>
          <w:lang w:eastAsia="zh-CN"/>
          <w14:textFill>
            <w14:solidFill>
              <w14:schemeClr w14:val="tx1"/>
            </w14:solidFill>
          </w14:textFill>
        </w:rPr>
        <w:t>；</w:t>
      </w:r>
    </w:p>
    <w:p w14:paraId="506C1DC0">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6.服务方案</w:t>
      </w:r>
      <w:r>
        <w:rPr>
          <w:rFonts w:hint="eastAsia" w:hAnsi="宋体" w:cs="宋体"/>
          <w:color w:val="000000" w:themeColor="text1"/>
          <w14:textFill>
            <w14:solidFill>
              <w14:schemeClr w14:val="tx1"/>
            </w14:solidFill>
          </w14:textFill>
        </w:rPr>
        <w:t>资料；</w:t>
      </w:r>
    </w:p>
    <w:p w14:paraId="5406908C">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7</w:t>
      </w:r>
      <w:r>
        <w:rPr>
          <w:rFonts w:hAnsi="宋体" w:cs="宋体"/>
          <w:color w:val="000000" w:themeColor="text1"/>
          <w14:textFill>
            <w14:solidFill>
              <w14:schemeClr w14:val="tx1"/>
            </w14:solidFill>
          </w14:textFill>
        </w:rPr>
        <w:t>.</w:t>
      </w:r>
      <w:r>
        <w:rPr>
          <w:rFonts w:hint="eastAsia" w:hAnsi="宋体" w:cs="宋体"/>
          <w:color w:val="000000" w:themeColor="text1"/>
          <w:lang w:val="en-US" w:eastAsia="zh-CN"/>
          <w14:textFill>
            <w14:solidFill>
              <w14:schemeClr w14:val="tx1"/>
            </w14:solidFill>
          </w14:textFill>
        </w:rPr>
        <w:t>项目团队</w:t>
      </w:r>
      <w:r>
        <w:rPr>
          <w:rFonts w:hint="eastAsia" w:hAnsi="宋体" w:cs="宋体"/>
          <w:color w:val="000000" w:themeColor="text1"/>
          <w14:textFill>
            <w14:solidFill>
              <w14:schemeClr w14:val="tx1"/>
            </w14:solidFill>
          </w14:textFill>
        </w:rPr>
        <w:t>资料；</w:t>
      </w:r>
    </w:p>
    <w:p w14:paraId="59705069">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8</w:t>
      </w:r>
      <w:r>
        <w:rPr>
          <w:rFonts w:hAnsi="宋体" w:cs="宋体"/>
          <w:color w:val="000000" w:themeColor="text1"/>
          <w14:textFill>
            <w14:solidFill>
              <w14:schemeClr w14:val="tx1"/>
            </w14:solidFill>
          </w14:textFill>
        </w:rPr>
        <w:t>.</w:t>
      </w:r>
      <w:r>
        <w:rPr>
          <w:rFonts w:hint="eastAsia" w:hAnsi="宋体" w:cs="宋体"/>
          <w:color w:val="000000" w:themeColor="text1"/>
          <w14:textFill>
            <w14:solidFill>
              <w14:schemeClr w14:val="tx1"/>
            </w14:solidFill>
          </w14:textFill>
        </w:rPr>
        <w:t>相关项目经验</w:t>
      </w:r>
      <w:r>
        <w:rPr>
          <w:rFonts w:hint="eastAsia" w:hAnsi="宋体" w:cs="宋体"/>
          <w:color w:val="000000" w:themeColor="text1"/>
          <w:lang w:val="en-US" w:eastAsia="zh-CN"/>
          <w14:textFill>
            <w14:solidFill>
              <w14:schemeClr w14:val="tx1"/>
            </w14:solidFill>
          </w14:textFill>
        </w:rPr>
        <w:t>证明材料</w:t>
      </w:r>
      <w:r>
        <w:rPr>
          <w:rFonts w:hint="eastAsia" w:hAnsi="宋体" w:cs="宋体"/>
          <w:color w:val="000000" w:themeColor="text1"/>
          <w14:textFill>
            <w14:solidFill>
              <w14:schemeClr w14:val="tx1"/>
            </w14:solidFill>
          </w14:textFill>
        </w:rPr>
        <w:t>；</w:t>
      </w:r>
    </w:p>
    <w:p w14:paraId="7495B8D6">
      <w:pPr>
        <w:spacing w:line="360" w:lineRule="auto"/>
        <w:ind w:firstLine="424" w:firstLineChars="177"/>
        <w:rPr>
          <w:rFonts w:hint="eastAsia"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9</w:t>
      </w:r>
      <w:r>
        <w:rPr>
          <w:rFonts w:hint="eastAsia" w:hAnsi="宋体" w:cs="宋体"/>
          <w:color w:val="000000" w:themeColor="text1"/>
          <w14:textFill>
            <w14:solidFill>
              <w14:schemeClr w14:val="tx1"/>
            </w14:solidFill>
          </w14:textFill>
        </w:rPr>
        <w:t>.报价人认为有必要提供的资料。</w:t>
      </w:r>
    </w:p>
    <w:p w14:paraId="076D66F2">
      <w:pPr>
        <w:spacing w:line="360" w:lineRule="auto"/>
        <w:ind w:firstLine="424" w:firstLineChars="177"/>
        <w:rPr>
          <w:rFonts w:hint="eastAsia" w:hAnsi="宋体" w:cs="宋体"/>
          <w:color w:val="000000" w:themeColor="text1"/>
          <w14:textFill>
            <w14:solidFill>
              <w14:schemeClr w14:val="tx1"/>
            </w14:solidFill>
          </w14:textFill>
        </w:rPr>
      </w:pPr>
    </w:p>
    <w:p w14:paraId="2EE0CCC9">
      <w:pPr>
        <w:spacing w:line="360" w:lineRule="auto"/>
        <w:rPr>
          <w:rFonts w:hAnsi="宋体" w:cs="宋体"/>
          <w:b/>
          <w:bCs/>
        </w:rPr>
      </w:pPr>
      <w:r>
        <w:rPr>
          <w:rFonts w:hint="eastAsia" w:hAnsi="宋体" w:cs="宋体"/>
          <w:b/>
          <w:bCs/>
        </w:rPr>
        <w:t>三、响应文件的封装和递交</w:t>
      </w:r>
    </w:p>
    <w:p w14:paraId="011D19F5">
      <w:pPr>
        <w:spacing w:line="360" w:lineRule="auto"/>
        <w:ind w:firstLine="424" w:firstLineChars="177"/>
        <w:rPr>
          <w:rFonts w:hAnsi="宋体" w:cs="宋体"/>
        </w:rPr>
      </w:pPr>
      <w:r>
        <w:rPr>
          <w:rFonts w:hint="eastAsia" w:ascii="Times New Roman" w:cs="宋体"/>
        </w:rPr>
        <w:t>1</w:t>
      </w:r>
      <w:r>
        <w:rPr>
          <w:rFonts w:hint="eastAsia" w:hAnsi="宋体" w:cs="宋体"/>
        </w:rPr>
        <w:t>.</w:t>
      </w:r>
      <w:r>
        <w:rPr>
          <w:rFonts w:hint="eastAsia" w:hAnsi="宋体" w:cs="宋体"/>
          <w:b/>
          <w:bCs/>
        </w:rPr>
        <w:t>报价人应</w:t>
      </w:r>
      <w:r>
        <w:rPr>
          <w:rFonts w:hint="eastAsia" w:hAnsi="宋体" w:cs="宋体"/>
          <w:b/>
          <w:bCs/>
          <w:lang w:val="en-US" w:eastAsia="zh-CN"/>
        </w:rPr>
        <w:t>提交一份单独密封的“报价信封”（仅放一份报价表即可），以及一式四份（一份正本和三份副本）的“响应文件”（即整套响应文件）</w:t>
      </w:r>
      <w:r>
        <w:rPr>
          <w:rFonts w:hint="eastAsia" w:hAnsi="宋体" w:cs="宋体"/>
          <w:lang w:val="en-US" w:eastAsia="zh-CN"/>
        </w:rPr>
        <w:t>。报价信封与</w:t>
      </w:r>
      <w:r>
        <w:rPr>
          <w:rFonts w:hint="eastAsia" w:hAnsi="宋体" w:cs="宋体"/>
          <w:color w:val="000000" w:themeColor="text1"/>
          <w14:textFill>
            <w14:solidFill>
              <w14:schemeClr w14:val="tx1"/>
            </w14:solidFill>
          </w14:textFill>
        </w:rPr>
        <w:t>响应</w:t>
      </w:r>
      <w:r>
        <w:rPr>
          <w:rFonts w:hint="eastAsia" w:hAnsi="宋体" w:cs="宋体"/>
        </w:rPr>
        <w:t>文件</w:t>
      </w:r>
      <w:r>
        <w:rPr>
          <w:rFonts w:hint="eastAsia" w:hAnsi="宋体" w:cs="宋体"/>
          <w:lang w:val="en-US" w:eastAsia="zh-CN"/>
        </w:rPr>
        <w:t>须分开密封，且</w:t>
      </w:r>
      <w:r>
        <w:rPr>
          <w:rFonts w:hint="eastAsia" w:hAnsi="宋体" w:cs="宋体"/>
        </w:rPr>
        <w:t>密封在一个不透明的外层封装中</w:t>
      </w:r>
      <w:r>
        <w:rPr>
          <w:rFonts w:hint="eastAsia" w:hAnsi="宋体" w:cs="宋体"/>
          <w:lang w:eastAsia="zh-CN"/>
        </w:rPr>
        <w:t>，</w:t>
      </w:r>
      <w:r>
        <w:rPr>
          <w:rFonts w:hint="eastAsia" w:hAnsi="宋体" w:cs="宋体"/>
        </w:rPr>
        <w:t>外层密封封装表面应正确标明项目名称、报价人单位名称，封口位置盖章</w:t>
      </w:r>
      <w:r>
        <w:rPr>
          <w:rFonts w:hint="eastAsia" w:hAnsi="宋体" w:cs="宋体"/>
          <w:lang w:eastAsia="zh-CN"/>
        </w:rPr>
        <w:t>。</w:t>
      </w:r>
      <w:r>
        <w:rPr>
          <w:rFonts w:hint="eastAsia" w:hAnsi="宋体" w:cs="宋体"/>
          <w:lang w:val="en-US" w:eastAsia="zh-CN"/>
        </w:rPr>
        <w:t>响应文件要明确注明“正本”或“副本”，一旦正本和副本发现差异，以正本为准</w:t>
      </w:r>
      <w:r>
        <w:rPr>
          <w:rFonts w:hint="eastAsia" w:hAnsi="宋体" w:cs="宋体"/>
        </w:rPr>
        <w:t>。副本文件可由正本文件复印而成。</w:t>
      </w:r>
    </w:p>
    <w:p w14:paraId="299431D0">
      <w:pPr>
        <w:spacing w:line="360" w:lineRule="auto"/>
        <w:ind w:firstLine="424" w:firstLineChars="177"/>
        <w:rPr>
          <w:rFonts w:ascii="Times New Roman"/>
        </w:rPr>
      </w:pPr>
      <w:r>
        <w:rPr>
          <w:rFonts w:ascii="Times New Roman"/>
        </w:rPr>
        <w:t xml:space="preserve">2. </w:t>
      </w:r>
      <w:r>
        <w:rPr>
          <w:rFonts w:hint="eastAsia" w:ascii="Times New Roman"/>
        </w:rPr>
        <w:t>响应</w:t>
      </w:r>
      <w:r>
        <w:rPr>
          <w:rFonts w:hint="eastAsia" w:ascii="Times New Roman"/>
          <w:b/>
          <w:bCs/>
        </w:rPr>
        <w:t>文件无须装订成册</w:t>
      </w:r>
      <w:r>
        <w:rPr>
          <w:rFonts w:ascii="Times New Roman"/>
        </w:rPr>
        <w:t>。</w:t>
      </w:r>
      <w:r>
        <w:rPr>
          <w:rFonts w:hint="eastAsia" w:ascii="Times New Roman" w:cs="宋体"/>
        </w:rPr>
        <w:t>若报价文件装订成册，需同时提供电子文件，内容包括：签字、盖章后的报价文件扫描版PDF格式电子文件。电子文件不可设置密码，用U盘或DVD或CD-R光盘储存 ，</w:t>
      </w:r>
      <w:r>
        <w:rPr>
          <w:rFonts w:hint="eastAsia" w:ascii="Times New Roman" w:cs="宋体"/>
          <w:lang w:val="en-US" w:eastAsia="zh-CN"/>
        </w:rPr>
        <w:t>可</w:t>
      </w:r>
      <w:r>
        <w:rPr>
          <w:rFonts w:hint="eastAsia" w:ascii="Times New Roman" w:cs="宋体"/>
        </w:rPr>
        <w:t>密封于“</w:t>
      </w:r>
      <w:r>
        <w:rPr>
          <w:rFonts w:hint="eastAsia" w:ascii="Times New Roman" w:cs="宋体"/>
          <w:lang w:val="en-US" w:eastAsia="zh-CN"/>
        </w:rPr>
        <w:t>报价信封</w:t>
      </w:r>
      <w:r>
        <w:rPr>
          <w:rFonts w:hint="eastAsia" w:ascii="Times New Roman" w:cs="宋体"/>
        </w:rPr>
        <w:t>”内（电子文件的包装封面需注明项目名称、项目编号、报价人单位名称，并盖章）。</w:t>
      </w:r>
    </w:p>
    <w:p w14:paraId="75A3DD25">
      <w:pPr>
        <w:spacing w:line="360" w:lineRule="auto"/>
        <w:ind w:firstLine="424" w:firstLineChars="177"/>
        <w:rPr>
          <w:rFonts w:hint="eastAsia" w:hAnsi="宋体" w:cs="宋体"/>
        </w:rPr>
      </w:pPr>
      <w:r>
        <w:rPr>
          <w:rFonts w:hint="eastAsia" w:ascii="Times New Roman" w:cs="宋体"/>
        </w:rPr>
        <w:t>3</w:t>
      </w:r>
      <w:r>
        <w:rPr>
          <w:rFonts w:hint="eastAsia" w:hAnsi="宋体" w:cs="宋体"/>
        </w:rPr>
        <w:t>.所有按上述要求密封的</w:t>
      </w:r>
      <w:r>
        <w:rPr>
          <w:rFonts w:hint="eastAsia" w:hAnsi="宋体" w:cs="宋体"/>
          <w:lang w:val="en-US" w:eastAsia="zh-CN"/>
        </w:rPr>
        <w:t>报价信封、</w:t>
      </w:r>
      <w:r>
        <w:rPr>
          <w:rFonts w:hint="eastAsia" w:hAnsi="宋体" w:cs="宋体"/>
        </w:rPr>
        <w:t>响应文件，必须在</w:t>
      </w:r>
      <w:r>
        <w:rPr>
          <w:rFonts w:hint="eastAsia" w:hAnsi="宋体" w:cs="宋体"/>
          <w:lang w:val="en-US" w:eastAsia="zh-CN"/>
        </w:rPr>
        <w:t>询比</w:t>
      </w:r>
      <w:r>
        <w:rPr>
          <w:rFonts w:hint="eastAsia" w:hAnsi="宋体" w:cs="宋体"/>
        </w:rPr>
        <w:t>公告中明确规定的递交截止时间之前，送达采购人指定的递交地点。逾期送达或未送达指定地点的响应文件，将被视为自动放弃参与本项目</w:t>
      </w:r>
      <w:r>
        <w:rPr>
          <w:rFonts w:hint="eastAsia" w:hAnsi="宋体" w:cs="宋体"/>
          <w:lang w:val="en-US" w:eastAsia="zh-CN"/>
        </w:rPr>
        <w:t>询比</w:t>
      </w:r>
      <w:r>
        <w:rPr>
          <w:rFonts w:hint="eastAsia" w:hAnsi="宋体" w:cs="宋体"/>
        </w:rPr>
        <w:t>的资格。</w:t>
      </w:r>
    </w:p>
    <w:p w14:paraId="3A67CBF3">
      <w:pPr>
        <w:spacing w:line="360" w:lineRule="auto"/>
        <w:ind w:firstLine="424" w:firstLineChars="177"/>
        <w:rPr>
          <w:rFonts w:hint="eastAsia" w:hAnsi="宋体" w:cs="宋体"/>
        </w:rPr>
      </w:pPr>
    </w:p>
    <w:p w14:paraId="2A67DB9D">
      <w:pPr>
        <w:spacing w:line="360" w:lineRule="auto"/>
        <w:rPr>
          <w:rFonts w:hAnsi="宋体" w:cs="宋体"/>
          <w:b/>
          <w:bCs/>
        </w:rPr>
      </w:pPr>
      <w:r>
        <w:rPr>
          <w:rFonts w:hint="eastAsia" w:hAnsi="宋体" w:cs="宋体"/>
          <w:b/>
          <w:bCs/>
        </w:rPr>
        <w:t>四、报价有效性说明</w:t>
      </w:r>
    </w:p>
    <w:p w14:paraId="6D60E395">
      <w:pPr>
        <w:spacing w:line="360" w:lineRule="auto"/>
        <w:ind w:firstLine="482" w:firstLineChars="200"/>
        <w:rPr>
          <w:rFonts w:ascii="Times New Roman"/>
          <w:b/>
          <w:bCs/>
          <w:color w:val="auto"/>
          <w:highlight w:val="none"/>
        </w:rPr>
      </w:pPr>
      <w:r>
        <w:rPr>
          <w:rFonts w:hint="eastAsia" w:ascii="Times New Roman"/>
          <w:b/>
          <w:bCs/>
          <w:color w:val="auto"/>
          <w:highlight w:val="none"/>
          <w:lang w:val="en-US" w:eastAsia="zh-CN"/>
        </w:rPr>
        <w:t>1.若在响应文件递交截止后，经采购人审查确定的有效响应文件不足三家，采购人有权根据实际情况决定重新组织采购活动。</w:t>
      </w:r>
    </w:p>
    <w:p w14:paraId="52FD545E">
      <w:pPr>
        <w:spacing w:line="360" w:lineRule="auto"/>
        <w:ind w:firstLine="482" w:firstLineChars="200"/>
        <w:rPr>
          <w:rFonts w:hAnsi="宋体" w:cs="宋体"/>
          <w:b/>
          <w:bCs/>
        </w:rPr>
      </w:pPr>
      <w:r>
        <w:rPr>
          <w:rFonts w:hint="eastAsia" w:ascii="Times New Roman"/>
          <w:b/>
          <w:bCs/>
          <w:lang w:val="en-US" w:eastAsia="zh-CN"/>
        </w:rPr>
        <w:t>2.当被确定为综合得分最高的成交候选供应商主动放弃成交资格，或经采购人核实确认其并未实质性满足采购需求时，采购人有权顺次确定综合得分次高的实质性满足需求的供应商为成交供应商，或有权宣布本次采购失败并重新组织采购。</w:t>
      </w:r>
    </w:p>
    <w:p w14:paraId="6BED588F">
      <w:pPr>
        <w:widowControl/>
        <w:autoSpaceDE/>
        <w:autoSpaceDN/>
        <w:adjustRightInd/>
        <w:rPr>
          <w:rFonts w:hAnsi="宋体" w:cs="宋体"/>
        </w:rPr>
      </w:pPr>
    </w:p>
    <w:p w14:paraId="066234E6">
      <w:pPr>
        <w:spacing w:line="360" w:lineRule="auto"/>
        <w:rPr>
          <w:rFonts w:ascii="Times New Roman" w:hAnsi="Times New Roman" w:eastAsia="宋体" w:cs="Times New Roman"/>
          <w:b/>
          <w:bCs/>
        </w:rPr>
      </w:pPr>
      <w:r>
        <w:rPr>
          <w:rFonts w:hint="eastAsia" w:ascii="Times New Roman" w:cs="Times New Roman"/>
          <w:b/>
          <w:bCs/>
          <w:lang w:val="en-US" w:eastAsia="zh-CN"/>
        </w:rPr>
        <w:t>五</w:t>
      </w:r>
      <w:r>
        <w:rPr>
          <w:rFonts w:ascii="Times New Roman" w:hAnsi="Times New Roman" w:eastAsia="宋体" w:cs="Times New Roman"/>
          <w:b/>
          <w:bCs/>
        </w:rPr>
        <w:t>、评分标准</w:t>
      </w:r>
    </w:p>
    <w:p w14:paraId="67617B13">
      <w:pPr>
        <w:spacing w:line="360" w:lineRule="auto"/>
        <w:ind w:firstLine="482" w:firstLineChars="200"/>
        <w:rPr>
          <w:rFonts w:ascii="Times New Roman" w:hAnsi="Times New Roman" w:eastAsia="宋体" w:cs="Times New Roman"/>
          <w:b/>
          <w:bCs/>
        </w:rPr>
      </w:pPr>
      <w:r>
        <w:rPr>
          <w:rFonts w:ascii="Times New Roman" w:hAnsi="Times New Roman" w:eastAsia="宋体" w:cs="Times New Roman"/>
          <w:b/>
          <w:bCs/>
        </w:rPr>
        <w:t>采购人将组织评</w:t>
      </w:r>
      <w:r>
        <w:rPr>
          <w:rFonts w:hint="eastAsia" w:ascii="Times New Roman" w:hAnsi="Times New Roman" w:eastAsia="宋体" w:cs="Times New Roman"/>
          <w:b/>
          <w:bCs/>
          <w:lang w:val="en-US" w:eastAsia="zh-CN"/>
        </w:rPr>
        <w:t>审</w:t>
      </w:r>
      <w:r>
        <w:rPr>
          <w:rFonts w:ascii="Times New Roman" w:hAnsi="Times New Roman" w:eastAsia="宋体" w:cs="Times New Roman"/>
          <w:b/>
          <w:bCs/>
        </w:rPr>
        <w:t>小组，对实质性满足采购需求的供应商</w:t>
      </w:r>
      <w:r>
        <w:rPr>
          <w:rFonts w:hint="eastAsia" w:ascii="Times New Roman" w:cs="Times New Roman"/>
          <w:b/>
          <w:bCs/>
          <w:lang w:val="en-US" w:eastAsia="zh-CN"/>
        </w:rPr>
        <w:t>所提交的</w:t>
      </w:r>
      <w:r>
        <w:rPr>
          <w:rFonts w:ascii="Times New Roman" w:hAnsi="Times New Roman" w:eastAsia="宋体" w:cs="Times New Roman"/>
          <w:b/>
          <w:bCs/>
        </w:rPr>
        <w:t>响应文件进行综合评</w:t>
      </w:r>
      <w:r>
        <w:rPr>
          <w:rFonts w:hint="eastAsia" w:ascii="Times New Roman" w:cs="Times New Roman"/>
          <w:b/>
          <w:bCs/>
          <w:lang w:val="en-US" w:eastAsia="zh-CN"/>
        </w:rPr>
        <w:t>审</w:t>
      </w:r>
      <w:r>
        <w:rPr>
          <w:rFonts w:ascii="Times New Roman" w:hAnsi="Times New Roman" w:eastAsia="宋体" w:cs="Times New Roman"/>
          <w:b/>
          <w:bCs/>
        </w:rPr>
        <w:t>。综合评分满分为100分，由商务部分</w:t>
      </w:r>
      <w:r>
        <w:rPr>
          <w:rFonts w:hint="eastAsia" w:ascii="Times New Roman" w:cs="Times New Roman"/>
          <w:b/>
          <w:bCs/>
          <w:lang w:eastAsia="zh-CN"/>
        </w:rPr>
        <w:t>（</w:t>
      </w:r>
      <w:r>
        <w:rPr>
          <w:rFonts w:hint="eastAsia" w:ascii="Times New Roman" w:eastAsia="仿宋" w:hAnsiTheme="minorHAnsi" w:cstheme="minorBidi"/>
          <w:b/>
          <w:kern w:val="2"/>
          <w:sz w:val="21"/>
          <w:szCs w:val="21"/>
          <w:lang w:val="en-US" w:eastAsia="zh-CN"/>
        </w:rPr>
        <w:t>企业综合实力与资质、相关项目业绩）</w:t>
      </w:r>
      <w:r>
        <w:rPr>
          <w:rFonts w:ascii="Times New Roman" w:hAnsi="Times New Roman" w:eastAsia="宋体" w:cs="Times New Roman"/>
          <w:b/>
          <w:bCs/>
        </w:rPr>
        <w:t>、技术部分</w:t>
      </w:r>
      <w:r>
        <w:rPr>
          <w:rFonts w:hint="eastAsia" w:ascii="Times New Roman" w:cs="Times New Roman"/>
          <w:b/>
          <w:bCs/>
          <w:lang w:eastAsia="zh-CN"/>
        </w:rPr>
        <w:t>（</w:t>
      </w:r>
      <w:r>
        <w:rPr>
          <w:rFonts w:hint="eastAsia" w:ascii="Times New Roman" w:eastAsia="仿宋" w:hAnsiTheme="minorHAnsi" w:cstheme="minorBidi"/>
          <w:b/>
          <w:kern w:val="2"/>
          <w:sz w:val="21"/>
          <w:szCs w:val="21"/>
          <w:lang w:val="en-US" w:eastAsia="zh-CN"/>
        </w:rPr>
        <w:t>服务</w:t>
      </w:r>
      <w:r>
        <w:rPr>
          <w:rFonts w:ascii="Times New Roman" w:eastAsia="仿宋" w:hAnsiTheme="minorHAnsi" w:cstheme="minorBidi"/>
          <w:b/>
          <w:kern w:val="2"/>
          <w:sz w:val="21"/>
          <w:szCs w:val="21"/>
        </w:rPr>
        <w:t>方案</w:t>
      </w:r>
      <w:r>
        <w:rPr>
          <w:rFonts w:hint="eastAsia" w:ascii="Times New Roman" w:eastAsia="仿宋" w:hAnsiTheme="minorHAnsi" w:cstheme="minorBidi"/>
          <w:b/>
          <w:kern w:val="2"/>
          <w:sz w:val="21"/>
          <w:szCs w:val="21"/>
          <w:lang w:eastAsia="zh-CN"/>
        </w:rPr>
        <w:t>、</w:t>
      </w:r>
      <w:r>
        <w:rPr>
          <w:rFonts w:hint="eastAsia" w:ascii="Times New Roman" w:eastAsia="仿宋" w:hAnsiTheme="minorHAnsi" w:cstheme="minorBidi"/>
          <w:b/>
          <w:kern w:val="2"/>
          <w:sz w:val="21"/>
          <w:szCs w:val="21"/>
          <w:lang w:val="en-US" w:eastAsia="zh-CN"/>
        </w:rPr>
        <w:t>项目团队）</w:t>
      </w:r>
      <w:r>
        <w:rPr>
          <w:rFonts w:ascii="Times New Roman" w:hAnsi="Times New Roman" w:eastAsia="宋体" w:cs="Times New Roman"/>
          <w:b/>
          <w:bCs/>
        </w:rPr>
        <w:t>和价格部分得分相加得出。评审小组将根据以下评分因素和标准进行评审：</w:t>
      </w:r>
    </w:p>
    <w:tbl>
      <w:tblPr>
        <w:tblStyle w:val="36"/>
        <w:tblW w:w="864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3"/>
        <w:gridCol w:w="6507"/>
        <w:gridCol w:w="797"/>
      </w:tblGrid>
      <w:tr w14:paraId="7E6D2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blHeader/>
        </w:trPr>
        <w:tc>
          <w:tcPr>
            <w:tcW w:w="1343" w:type="dxa"/>
            <w:shd w:val="clear" w:color="auto" w:fill="E7E6E6" w:themeFill="background2"/>
            <w:vAlign w:val="center"/>
          </w:tcPr>
          <w:p w14:paraId="43B87A87">
            <w:pPr>
              <w:autoSpaceDE/>
              <w:autoSpaceDN/>
              <w:snapToGrid w:val="0"/>
              <w:jc w:val="center"/>
              <w:rPr>
                <w:rFonts w:ascii="Times New Roman" w:eastAsia="仿宋" w:hAnsiTheme="minorHAnsi" w:cstheme="minorBidi"/>
                <w:b/>
                <w:kern w:val="2"/>
                <w:sz w:val="21"/>
                <w:szCs w:val="21"/>
              </w:rPr>
            </w:pPr>
            <w:r>
              <w:rPr>
                <w:rFonts w:ascii="Times New Roman" w:eastAsia="仿宋" w:hAnsiTheme="minorHAnsi" w:cstheme="minorBidi"/>
                <w:b/>
                <w:kern w:val="2"/>
                <w:sz w:val="21"/>
                <w:szCs w:val="21"/>
              </w:rPr>
              <w:t>评分项目</w:t>
            </w:r>
          </w:p>
        </w:tc>
        <w:tc>
          <w:tcPr>
            <w:tcW w:w="6507" w:type="dxa"/>
            <w:shd w:val="clear" w:color="auto" w:fill="E7E6E6" w:themeFill="background2"/>
            <w:vAlign w:val="center"/>
          </w:tcPr>
          <w:p w14:paraId="2FE9770A">
            <w:pPr>
              <w:autoSpaceDE/>
              <w:autoSpaceDN/>
              <w:snapToGrid w:val="0"/>
              <w:jc w:val="center"/>
              <w:rPr>
                <w:rFonts w:ascii="Times New Roman" w:eastAsia="仿宋" w:hAnsiTheme="minorHAnsi" w:cstheme="minorBidi"/>
                <w:b/>
                <w:kern w:val="2"/>
                <w:sz w:val="21"/>
                <w:szCs w:val="21"/>
              </w:rPr>
            </w:pPr>
            <w:r>
              <w:rPr>
                <w:rFonts w:ascii="Times New Roman" w:eastAsia="仿宋" w:hAnsiTheme="minorHAnsi" w:cstheme="minorBidi"/>
                <w:b/>
                <w:kern w:val="2"/>
                <w:sz w:val="21"/>
                <w:szCs w:val="21"/>
              </w:rPr>
              <w:t>评分标准</w:t>
            </w:r>
          </w:p>
        </w:tc>
        <w:tc>
          <w:tcPr>
            <w:tcW w:w="797" w:type="dxa"/>
            <w:shd w:val="clear" w:color="auto" w:fill="E7E6E6" w:themeFill="background2"/>
            <w:vAlign w:val="center"/>
          </w:tcPr>
          <w:p w14:paraId="6276733C">
            <w:pPr>
              <w:autoSpaceDE/>
              <w:autoSpaceDN/>
              <w:snapToGrid w:val="0"/>
              <w:jc w:val="center"/>
              <w:rPr>
                <w:rFonts w:ascii="Times New Roman" w:eastAsia="仿宋" w:hAnsiTheme="minorHAnsi" w:cstheme="minorBidi"/>
                <w:b/>
                <w:kern w:val="2"/>
                <w:sz w:val="21"/>
                <w:szCs w:val="21"/>
              </w:rPr>
            </w:pPr>
            <w:r>
              <w:rPr>
                <w:rFonts w:ascii="Times New Roman" w:eastAsia="仿宋" w:hAnsiTheme="minorHAnsi" w:cstheme="minorBidi"/>
                <w:b/>
                <w:kern w:val="2"/>
                <w:sz w:val="21"/>
                <w:szCs w:val="21"/>
              </w:rPr>
              <w:t>分值</w:t>
            </w:r>
          </w:p>
        </w:tc>
      </w:tr>
      <w:tr w14:paraId="0997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43" w:type="dxa"/>
            <w:vAlign w:val="center"/>
          </w:tcPr>
          <w:p w14:paraId="11AC7F44">
            <w:pPr>
              <w:autoSpaceDE/>
              <w:autoSpaceDN/>
              <w:snapToGrid w:val="0"/>
              <w:spacing w:line="360" w:lineRule="auto"/>
              <w:jc w:val="center"/>
              <w:rPr>
                <w:rFonts w:hint="eastAsia" w:ascii="Times New Roman" w:eastAsia="仿宋" w:hAnsiTheme="minorHAnsi" w:cstheme="minorBidi"/>
                <w:b/>
                <w:kern w:val="2"/>
                <w:sz w:val="21"/>
                <w:szCs w:val="21"/>
                <w:lang w:val="en-US" w:eastAsia="zh-CN"/>
              </w:rPr>
            </w:pPr>
            <w:r>
              <w:rPr>
                <w:rFonts w:hint="eastAsia" w:ascii="Times New Roman" w:eastAsia="仿宋" w:hAnsiTheme="minorHAnsi" w:cstheme="minorBidi"/>
                <w:b/>
                <w:kern w:val="2"/>
                <w:sz w:val="21"/>
                <w:szCs w:val="21"/>
                <w:lang w:val="en-US" w:eastAsia="zh-CN"/>
              </w:rPr>
              <w:t>企业综合实力与资质</w:t>
            </w:r>
          </w:p>
        </w:tc>
        <w:tc>
          <w:tcPr>
            <w:tcW w:w="6507" w:type="dxa"/>
            <w:vAlign w:val="center"/>
          </w:tcPr>
          <w:p w14:paraId="6CE85AD8">
            <w:pPr>
              <w:numPr>
                <w:ilvl w:val="0"/>
                <w:numId w:val="0"/>
              </w:numPr>
              <w:autoSpaceDE/>
              <w:autoSpaceDN/>
              <w:snapToGrid w:val="0"/>
              <w:spacing w:line="360" w:lineRule="auto"/>
              <w:rPr>
                <w:rFonts w:hint="eastAsia" w:ascii="Times New Roman" w:eastAsia="仿宋" w:hAnsiTheme="minorHAnsi" w:cstheme="minorBidi"/>
                <w:kern w:val="2"/>
                <w:sz w:val="21"/>
                <w:szCs w:val="21"/>
                <w:lang w:val="en-US" w:eastAsia="zh-CN"/>
              </w:rPr>
            </w:pPr>
            <w:r>
              <w:rPr>
                <w:rFonts w:hint="eastAsia" w:ascii="Times New Roman" w:eastAsia="仿宋" w:hAnsiTheme="minorHAnsi" w:cstheme="minorBidi"/>
                <w:b/>
                <w:bCs/>
                <w:kern w:val="2"/>
                <w:sz w:val="21"/>
                <w:szCs w:val="21"/>
                <w:lang w:val="en-US" w:eastAsia="zh-CN"/>
              </w:rPr>
              <w:t>1.</w:t>
            </w:r>
            <w:r>
              <w:rPr>
                <w:rFonts w:hint="eastAsia" w:ascii="Times New Roman" w:eastAsia="仿宋" w:hAnsiTheme="minorHAnsi" w:cstheme="minorBidi"/>
                <w:kern w:val="2"/>
                <w:sz w:val="21"/>
                <w:szCs w:val="21"/>
                <w:lang w:val="en-US" w:eastAsia="zh-CN"/>
              </w:rPr>
              <w:t>供应商2023年-2024年二个年度，每具有1个年度盈利的得1分，满分2分。</w:t>
            </w:r>
          </w:p>
          <w:p w14:paraId="76232E75">
            <w:pPr>
              <w:numPr>
                <w:ilvl w:val="0"/>
                <w:numId w:val="0"/>
              </w:numPr>
              <w:autoSpaceDE/>
              <w:autoSpaceDN/>
              <w:snapToGrid w:val="0"/>
              <w:spacing w:line="360" w:lineRule="auto"/>
              <w:rPr>
                <w:rFonts w:hint="eastAsia" w:ascii="Times New Roman" w:eastAsia="仿宋" w:hAnsiTheme="minorHAnsi" w:cstheme="minorBidi"/>
                <w:kern w:val="2"/>
                <w:sz w:val="21"/>
                <w:szCs w:val="21"/>
                <w:lang w:val="en-US" w:eastAsia="zh-CN"/>
              </w:rPr>
            </w:pPr>
            <w:r>
              <w:rPr>
                <w:rFonts w:hint="eastAsia" w:ascii="Times New Roman" w:eastAsia="仿宋" w:hAnsiTheme="minorHAnsi" w:cstheme="minorBidi"/>
                <w:kern w:val="2"/>
                <w:sz w:val="21"/>
                <w:szCs w:val="21"/>
                <w:lang w:val="en-US" w:eastAsia="zh-CN"/>
              </w:rPr>
              <w:t>（盈利指净利润为正数（非零、非负数），供应商应提供2023年、2024年二个年度的财务报表，净利润以对应年度经审计的财务报表为准，应提供经独立会计师事务所审计过的有效的财务报表复印件；未提供前述财务报表或财务报表未能反映净利润的，不得分）</w:t>
            </w:r>
            <w:r>
              <w:rPr>
                <w:rFonts w:hint="eastAsia" w:ascii="Times New Roman" w:eastAsia="仿宋" w:hAnsiTheme="minorHAnsi" w:cstheme="minorBidi"/>
                <w:kern w:val="2"/>
                <w:sz w:val="21"/>
                <w:szCs w:val="21"/>
                <w:lang w:val="en-US" w:eastAsia="zh-CN"/>
              </w:rPr>
              <w:br w:type="textWrapping"/>
            </w:r>
            <w:r>
              <w:rPr>
                <w:rFonts w:hint="eastAsia" w:ascii="Times New Roman" w:eastAsia="仿宋" w:hAnsiTheme="minorHAnsi" w:cstheme="minorBidi"/>
                <w:b/>
                <w:bCs/>
                <w:kern w:val="2"/>
                <w:sz w:val="21"/>
                <w:szCs w:val="21"/>
                <w:lang w:val="en-US" w:eastAsia="zh-CN"/>
              </w:rPr>
              <w:t xml:space="preserve">2. </w:t>
            </w:r>
            <w:r>
              <w:rPr>
                <w:rFonts w:hint="eastAsia" w:ascii="Times New Roman" w:eastAsia="仿宋" w:hAnsiTheme="minorHAnsi" w:cstheme="minorBidi"/>
                <w:kern w:val="2"/>
                <w:sz w:val="21"/>
                <w:szCs w:val="21"/>
                <w:lang w:val="en-US" w:eastAsia="zh-CN"/>
              </w:rPr>
              <w:t>供应商资格证明文件以外的具有由国家认证认可监督管理部门批准设立的认证机构颁发并在有效期内的体系认证证书，每提供一个有效的认证资质证书得2分，本项最高得8分；</w:t>
            </w:r>
          </w:p>
          <w:p w14:paraId="722ED8CA">
            <w:pPr>
              <w:numPr>
                <w:ilvl w:val="0"/>
                <w:numId w:val="0"/>
              </w:numPr>
              <w:autoSpaceDE/>
              <w:autoSpaceDN/>
              <w:snapToGrid w:val="0"/>
              <w:spacing w:line="360" w:lineRule="auto"/>
              <w:rPr>
                <w:rFonts w:hint="eastAsia" w:ascii="Times New Roman" w:eastAsia="仿宋" w:hAnsiTheme="minorHAnsi" w:cstheme="minorBidi"/>
                <w:kern w:val="2"/>
                <w:sz w:val="21"/>
                <w:szCs w:val="21"/>
                <w:lang w:val="en-US" w:eastAsia="zh-CN"/>
              </w:rPr>
            </w:pPr>
            <w:r>
              <w:rPr>
                <w:rFonts w:hint="eastAsia" w:ascii="Times New Roman" w:eastAsia="仿宋" w:hAnsiTheme="minorHAnsi" w:cstheme="minorBidi"/>
                <w:kern w:val="2"/>
                <w:sz w:val="21"/>
                <w:szCs w:val="21"/>
                <w:lang w:val="en-US" w:eastAsia="zh-CN"/>
              </w:rPr>
              <w:t>（投标人须提供上述证书复印件及能显示证书有效状态的全国认证认可信息公共服务平台（http://cx.cnca.cn/)查询结果凭证[凭证界面需显示有“全国认证认可信息公共服务平台”或“认证证书（需显示网址cx.cnca.cn）”]，否则不得分。）</w:t>
            </w:r>
          </w:p>
        </w:tc>
        <w:tc>
          <w:tcPr>
            <w:tcW w:w="797" w:type="dxa"/>
            <w:vAlign w:val="center"/>
          </w:tcPr>
          <w:p w14:paraId="0D762960">
            <w:pPr>
              <w:numPr>
                <w:ilvl w:val="0"/>
                <w:numId w:val="0"/>
              </w:numPr>
              <w:autoSpaceDE/>
              <w:autoSpaceDN/>
              <w:snapToGrid w:val="0"/>
              <w:spacing w:line="360" w:lineRule="auto"/>
              <w:jc w:val="center"/>
              <w:rPr>
                <w:rFonts w:hint="default" w:ascii="Times New Roman" w:eastAsia="仿宋" w:hAnsiTheme="minorHAnsi" w:cstheme="minorBidi"/>
                <w:kern w:val="2"/>
                <w:sz w:val="21"/>
                <w:szCs w:val="21"/>
                <w:lang w:val="en-US" w:eastAsia="zh-CN"/>
              </w:rPr>
            </w:pPr>
            <w:r>
              <w:rPr>
                <w:rFonts w:hint="eastAsia" w:ascii="Times New Roman" w:eastAsia="仿宋" w:hAnsiTheme="minorHAnsi" w:cstheme="minorBidi"/>
                <w:kern w:val="2"/>
                <w:sz w:val="21"/>
                <w:szCs w:val="21"/>
                <w:lang w:val="en-US" w:eastAsia="zh-CN"/>
              </w:rPr>
              <w:t>10</w:t>
            </w:r>
          </w:p>
        </w:tc>
      </w:tr>
      <w:tr w14:paraId="6AFC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43" w:type="dxa"/>
            <w:vAlign w:val="center"/>
          </w:tcPr>
          <w:p w14:paraId="00626AC1">
            <w:pPr>
              <w:autoSpaceDE/>
              <w:autoSpaceDN/>
              <w:snapToGrid w:val="0"/>
              <w:spacing w:line="360" w:lineRule="auto"/>
              <w:jc w:val="center"/>
              <w:rPr>
                <w:rFonts w:hint="eastAsia" w:ascii="Times New Roman" w:eastAsia="仿宋" w:hAnsiTheme="minorHAnsi" w:cstheme="minorBidi"/>
                <w:b/>
                <w:kern w:val="2"/>
                <w:sz w:val="21"/>
                <w:szCs w:val="21"/>
                <w:lang w:val="en-US" w:eastAsia="zh-CN"/>
              </w:rPr>
            </w:pPr>
            <w:r>
              <w:rPr>
                <w:rFonts w:hint="eastAsia" w:ascii="Times New Roman" w:eastAsia="仿宋" w:hAnsiTheme="minorHAnsi" w:cstheme="minorBidi"/>
                <w:b/>
                <w:kern w:val="2"/>
                <w:sz w:val="21"/>
                <w:szCs w:val="21"/>
                <w:lang w:val="en-US" w:eastAsia="zh-CN"/>
              </w:rPr>
              <w:t> 相关项目业绩</w:t>
            </w:r>
          </w:p>
        </w:tc>
        <w:tc>
          <w:tcPr>
            <w:tcW w:w="6507" w:type="dxa"/>
            <w:vAlign w:val="center"/>
          </w:tcPr>
          <w:p w14:paraId="2C2C9FAD">
            <w:pPr>
              <w:numPr>
                <w:ilvl w:val="0"/>
                <w:numId w:val="0"/>
              </w:numPr>
              <w:autoSpaceDE/>
              <w:autoSpaceDN/>
              <w:snapToGrid w:val="0"/>
              <w:spacing w:line="360" w:lineRule="auto"/>
              <w:rPr>
                <w:rFonts w:ascii="Times New Roman" w:eastAsia="仿宋" w:hAnsiTheme="minorHAnsi" w:cstheme="minorBidi"/>
                <w:kern w:val="2"/>
                <w:sz w:val="21"/>
                <w:szCs w:val="21"/>
              </w:rPr>
            </w:pPr>
            <w:r>
              <w:rPr>
                <w:rFonts w:ascii="Times New Roman" w:eastAsia="仿宋" w:hAnsiTheme="minorHAnsi" w:cstheme="minorBidi"/>
                <w:kern w:val="2"/>
                <w:sz w:val="21"/>
                <w:szCs w:val="21"/>
              </w:rPr>
              <w:t>供应商自2022年1月1日以来（以合同签订时间为准），每提供一个合规管理体系认证或合规咨询技术服务的成功案例，得</w:t>
            </w:r>
            <w:r>
              <w:rPr>
                <w:rFonts w:hint="eastAsia" w:ascii="Times New Roman" w:eastAsia="仿宋" w:hAnsiTheme="minorHAnsi" w:cstheme="minorBidi"/>
                <w:kern w:val="2"/>
                <w:sz w:val="21"/>
                <w:szCs w:val="21"/>
                <w:lang w:val="en-US" w:eastAsia="zh-CN"/>
              </w:rPr>
              <w:t>4</w:t>
            </w:r>
            <w:r>
              <w:rPr>
                <w:rFonts w:ascii="Times New Roman" w:eastAsia="仿宋" w:hAnsiTheme="minorHAnsi" w:cstheme="minorBidi"/>
                <w:kern w:val="2"/>
                <w:sz w:val="21"/>
                <w:szCs w:val="21"/>
              </w:rPr>
              <w:t>分。</w:t>
            </w:r>
            <w:r>
              <w:rPr>
                <w:rFonts w:hint="eastAsia" w:ascii="Times New Roman" w:eastAsia="仿宋" w:hAnsiTheme="minorHAnsi" w:cstheme="minorBidi"/>
                <w:kern w:val="2"/>
                <w:sz w:val="21"/>
                <w:szCs w:val="21"/>
                <w:lang w:val="en-US" w:eastAsia="zh-CN"/>
              </w:rPr>
              <w:t>若该案例的委托方为国有企业，则得5分。</w:t>
            </w:r>
            <w:r>
              <w:rPr>
                <w:rFonts w:ascii="Times New Roman" w:eastAsia="仿宋" w:hAnsiTheme="minorHAnsi" w:cstheme="minorBidi"/>
                <w:kern w:val="2"/>
                <w:sz w:val="21"/>
                <w:szCs w:val="21"/>
              </w:rPr>
              <w:t>本项最高得</w:t>
            </w:r>
            <w:r>
              <w:rPr>
                <w:rFonts w:hint="eastAsia" w:ascii="Times New Roman" w:eastAsia="仿宋" w:hAnsiTheme="minorHAnsi" w:cstheme="minorBidi"/>
                <w:kern w:val="2"/>
                <w:sz w:val="21"/>
                <w:szCs w:val="21"/>
                <w:lang w:val="en-US" w:eastAsia="zh-CN"/>
              </w:rPr>
              <w:t>20</w:t>
            </w:r>
            <w:r>
              <w:rPr>
                <w:rFonts w:ascii="Times New Roman" w:eastAsia="仿宋" w:hAnsiTheme="minorHAnsi" w:cstheme="minorBidi"/>
                <w:kern w:val="2"/>
                <w:sz w:val="21"/>
                <w:szCs w:val="21"/>
              </w:rPr>
              <w:t>分。</w:t>
            </w:r>
            <w:r>
              <w:rPr>
                <w:rFonts w:hint="default" w:ascii="Times New Roman" w:eastAsia="仿宋" w:hAnsiTheme="minorHAnsi" w:cstheme="minorBidi"/>
                <w:kern w:val="2"/>
                <w:sz w:val="21"/>
                <w:szCs w:val="21"/>
              </w:rPr>
              <w:br w:type="textWrapping"/>
            </w:r>
            <w:r>
              <w:rPr>
                <w:rFonts w:hint="default" w:ascii="Times New Roman" w:eastAsia="仿宋" w:hAnsiTheme="minorHAnsi" w:cstheme="minorBidi"/>
                <w:kern w:val="2"/>
                <w:sz w:val="21"/>
                <w:szCs w:val="21"/>
              </w:rPr>
              <w:t>（须提供</w:t>
            </w:r>
            <w:r>
              <w:rPr>
                <w:rFonts w:hint="eastAsia" w:ascii="Times New Roman" w:eastAsia="仿宋" w:hAnsiTheme="minorHAnsi" w:cstheme="minorBidi"/>
                <w:kern w:val="2"/>
                <w:sz w:val="21"/>
                <w:szCs w:val="21"/>
                <w:lang w:val="en-US" w:eastAsia="zh-CN"/>
              </w:rPr>
              <w:t>合同原件</w:t>
            </w:r>
            <w:r>
              <w:rPr>
                <w:rFonts w:hint="eastAsia" w:ascii="Times New Roman" w:eastAsia="仿宋" w:hAnsiTheme="minorHAnsi" w:cstheme="minorBidi"/>
                <w:kern w:val="2"/>
                <w:sz w:val="21"/>
                <w:szCs w:val="21"/>
              </w:rPr>
              <w:t>复印件</w:t>
            </w:r>
            <w:r>
              <w:rPr>
                <w:rFonts w:hint="default" w:ascii="Times New Roman" w:eastAsia="仿宋" w:hAnsiTheme="minorHAnsi" w:cstheme="minorBidi"/>
                <w:kern w:val="2"/>
                <w:sz w:val="21"/>
                <w:szCs w:val="21"/>
              </w:rPr>
              <w:t>；合同内容须能清</w:t>
            </w:r>
            <w:bookmarkStart w:id="14" w:name="_GoBack"/>
            <w:bookmarkEnd w:id="14"/>
            <w:r>
              <w:rPr>
                <w:rFonts w:hint="default" w:ascii="Times New Roman" w:eastAsia="仿宋" w:hAnsiTheme="minorHAnsi" w:cstheme="minorBidi"/>
                <w:kern w:val="2"/>
                <w:sz w:val="21"/>
                <w:szCs w:val="21"/>
              </w:rPr>
              <w:t>晰体现服务内容与合规管理体系认证或咨询相关，</w:t>
            </w:r>
            <w:r>
              <w:rPr>
                <w:rFonts w:hint="eastAsia" w:ascii="Times New Roman" w:eastAsia="仿宋" w:hAnsiTheme="minorHAnsi" w:cstheme="minorBidi"/>
                <w:kern w:val="2"/>
                <w:sz w:val="21"/>
                <w:szCs w:val="21"/>
                <w:lang w:val="en-US" w:eastAsia="zh-CN"/>
              </w:rPr>
              <w:t>若</w:t>
            </w:r>
            <w:r>
              <w:rPr>
                <w:rFonts w:hint="default" w:ascii="Times New Roman" w:eastAsia="仿宋" w:hAnsiTheme="minorHAnsi" w:cstheme="minorBidi"/>
                <w:kern w:val="2"/>
                <w:sz w:val="21"/>
                <w:szCs w:val="21"/>
              </w:rPr>
              <w:t>委托方为国有企业</w:t>
            </w:r>
            <w:r>
              <w:rPr>
                <w:rFonts w:hint="default" w:ascii="Times New Roman" w:eastAsia="仿宋" w:hAnsiTheme="minorHAnsi" w:cstheme="minorBidi"/>
                <w:kern w:val="2"/>
                <w:sz w:val="21"/>
                <w:szCs w:val="21"/>
                <w:lang w:eastAsia="zh-CN"/>
              </w:rPr>
              <w:t>，</w:t>
            </w:r>
            <w:r>
              <w:rPr>
                <w:rFonts w:hint="default" w:ascii="Times New Roman" w:eastAsia="仿宋" w:hAnsiTheme="minorHAnsi" w:cstheme="minorBidi"/>
                <w:kern w:val="2"/>
                <w:sz w:val="21"/>
                <w:szCs w:val="21"/>
                <w:lang w:val="en-US" w:eastAsia="zh-CN"/>
              </w:rPr>
              <w:t>还需提供能反映委托方为</w:t>
            </w:r>
            <w:r>
              <w:rPr>
                <w:rFonts w:hint="default" w:ascii="Times New Roman" w:eastAsia="仿宋" w:hAnsiTheme="minorHAnsi" w:cstheme="minorBidi"/>
                <w:kern w:val="2"/>
                <w:sz w:val="21"/>
                <w:szCs w:val="21"/>
              </w:rPr>
              <w:t>国有企业</w:t>
            </w:r>
            <w:r>
              <w:rPr>
                <w:rFonts w:hint="default" w:ascii="Times New Roman" w:eastAsia="仿宋" w:hAnsiTheme="minorHAnsi" w:cstheme="minorBidi"/>
                <w:kern w:val="2"/>
                <w:sz w:val="21"/>
                <w:szCs w:val="21"/>
                <w:lang w:val="en-US" w:eastAsia="zh-CN"/>
              </w:rPr>
              <w:t>的证明材料（包括但不限于国家企业信用信息公示系统或企查查等第三方平台的查询结果截图、合同委托方出具的能证明其国企身份的书面补充说明文件（补充说明文件复印件能显示合同委托方公章）等复印件作为辅助证明</w:t>
            </w:r>
            <w:r>
              <w:rPr>
                <w:rFonts w:hint="default" w:ascii="Times New Roman" w:eastAsia="仿宋" w:hAnsiTheme="minorHAnsi" w:cstheme="minorBidi"/>
                <w:kern w:val="2"/>
                <w:sz w:val="21"/>
                <w:szCs w:val="21"/>
              </w:rPr>
              <w:t>）</w:t>
            </w:r>
          </w:p>
        </w:tc>
        <w:tc>
          <w:tcPr>
            <w:tcW w:w="797" w:type="dxa"/>
            <w:vAlign w:val="center"/>
          </w:tcPr>
          <w:p w14:paraId="5C192863">
            <w:pPr>
              <w:numPr>
                <w:ilvl w:val="0"/>
                <w:numId w:val="0"/>
              </w:numPr>
              <w:autoSpaceDE/>
              <w:autoSpaceDN/>
              <w:snapToGrid w:val="0"/>
              <w:spacing w:line="360" w:lineRule="auto"/>
              <w:jc w:val="center"/>
              <w:rPr>
                <w:rFonts w:hint="default" w:ascii="Times New Roman" w:eastAsia="仿宋" w:hAnsiTheme="minorHAnsi" w:cstheme="minorBidi"/>
                <w:kern w:val="2"/>
                <w:sz w:val="21"/>
                <w:szCs w:val="21"/>
                <w:lang w:val="en-US" w:eastAsia="zh-CN"/>
              </w:rPr>
            </w:pPr>
            <w:r>
              <w:rPr>
                <w:rFonts w:hint="eastAsia" w:ascii="Times New Roman" w:eastAsia="仿宋" w:hAnsiTheme="minorHAnsi" w:cstheme="minorBidi"/>
                <w:kern w:val="2"/>
                <w:sz w:val="21"/>
                <w:szCs w:val="21"/>
                <w:lang w:val="en-US" w:eastAsia="zh-CN"/>
              </w:rPr>
              <w:t>20</w:t>
            </w:r>
          </w:p>
        </w:tc>
      </w:tr>
      <w:tr w14:paraId="13511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43" w:type="dxa"/>
            <w:vMerge w:val="restart"/>
            <w:vAlign w:val="center"/>
          </w:tcPr>
          <w:p w14:paraId="3B2C5929">
            <w:pPr>
              <w:autoSpaceDE/>
              <w:autoSpaceDN/>
              <w:snapToGrid w:val="0"/>
              <w:spacing w:line="360" w:lineRule="auto"/>
              <w:jc w:val="center"/>
              <w:rPr>
                <w:rFonts w:ascii="Times New Roman" w:eastAsia="仿宋" w:hAnsiTheme="minorHAnsi" w:cstheme="minorBidi"/>
                <w:b/>
                <w:kern w:val="2"/>
                <w:sz w:val="21"/>
                <w:szCs w:val="21"/>
              </w:rPr>
            </w:pPr>
            <w:r>
              <w:rPr>
                <w:rFonts w:hint="eastAsia" w:ascii="Times New Roman" w:eastAsia="仿宋" w:hAnsiTheme="minorHAnsi" w:cstheme="minorBidi"/>
                <w:b/>
                <w:kern w:val="2"/>
                <w:sz w:val="21"/>
                <w:szCs w:val="21"/>
                <w:lang w:val="en-US" w:eastAsia="zh-CN"/>
              </w:rPr>
              <w:t>服务</w:t>
            </w:r>
            <w:r>
              <w:rPr>
                <w:rFonts w:ascii="Times New Roman" w:eastAsia="仿宋" w:hAnsiTheme="minorHAnsi" w:cstheme="minorBidi"/>
                <w:b/>
                <w:kern w:val="2"/>
                <w:sz w:val="21"/>
                <w:szCs w:val="21"/>
              </w:rPr>
              <w:t>方案</w:t>
            </w:r>
          </w:p>
        </w:tc>
        <w:tc>
          <w:tcPr>
            <w:tcW w:w="6507" w:type="dxa"/>
            <w:vAlign w:val="center"/>
          </w:tcPr>
          <w:p w14:paraId="0B5165A8">
            <w:pPr>
              <w:numPr>
                <w:ilvl w:val="0"/>
                <w:numId w:val="0"/>
              </w:numPr>
              <w:autoSpaceDE/>
              <w:autoSpaceDN/>
              <w:snapToGrid w:val="0"/>
              <w:spacing w:line="360" w:lineRule="auto"/>
              <w:rPr>
                <w:rFonts w:ascii="Times New Roman" w:eastAsia="仿宋" w:hAnsiTheme="minorHAnsi" w:cstheme="minorBidi"/>
                <w:kern w:val="2"/>
                <w:sz w:val="21"/>
                <w:szCs w:val="21"/>
              </w:rPr>
            </w:pPr>
            <w:r>
              <w:rPr>
                <w:rFonts w:hint="eastAsia" w:ascii="Times New Roman" w:eastAsia="仿宋" w:hAnsiTheme="minorHAnsi" w:cstheme="minorBidi"/>
                <w:b/>
                <w:bCs/>
                <w:kern w:val="2"/>
                <w:sz w:val="21"/>
                <w:szCs w:val="21"/>
                <w:lang w:val="en-US" w:eastAsia="zh-CN"/>
              </w:rPr>
              <w:t>1.</w:t>
            </w:r>
            <w:r>
              <w:rPr>
                <w:rFonts w:ascii="Times New Roman" w:eastAsia="仿宋" w:hAnsiTheme="minorHAnsi" w:cstheme="minorBidi"/>
                <w:b/>
                <w:bCs/>
                <w:kern w:val="2"/>
                <w:sz w:val="21"/>
                <w:szCs w:val="21"/>
              </w:rPr>
              <w:t>对项目需求的理解与分析（5分）</w:t>
            </w:r>
            <w:r>
              <w:rPr>
                <w:rFonts w:hint="default" w:ascii="Times New Roman" w:eastAsia="仿宋" w:hAnsiTheme="minorHAnsi" w:cstheme="minorBidi"/>
                <w:b/>
                <w:bCs/>
                <w:kern w:val="2"/>
                <w:sz w:val="21"/>
                <w:szCs w:val="21"/>
              </w:rPr>
              <w:t>：</w:t>
            </w:r>
            <w:r>
              <w:rPr>
                <w:rFonts w:hint="default" w:ascii="Times New Roman" w:eastAsia="仿宋" w:hAnsiTheme="minorHAnsi" w:cstheme="minorBidi"/>
                <w:kern w:val="2"/>
                <w:sz w:val="21"/>
                <w:szCs w:val="21"/>
              </w:rPr>
              <w:t>对采购人背景、业务特点及合规管理需求的把握准确、分析透彻，得5分；理解较为准确，得3分；理解一般，得1分；未提供或理解有偏差，得0分。</w:t>
            </w:r>
          </w:p>
        </w:tc>
        <w:tc>
          <w:tcPr>
            <w:tcW w:w="797" w:type="dxa"/>
            <w:vMerge w:val="restart"/>
            <w:vAlign w:val="center"/>
          </w:tcPr>
          <w:p w14:paraId="38720788">
            <w:pPr>
              <w:autoSpaceDE/>
              <w:autoSpaceDN/>
              <w:snapToGrid w:val="0"/>
              <w:spacing w:line="360" w:lineRule="auto"/>
              <w:jc w:val="center"/>
              <w:rPr>
                <w:rFonts w:hint="default" w:ascii="Times New Roman" w:eastAsia="仿宋" w:hAnsiTheme="minorHAnsi" w:cstheme="minorBidi"/>
                <w:b/>
                <w:kern w:val="2"/>
                <w:sz w:val="21"/>
                <w:szCs w:val="21"/>
                <w:lang w:val="en-US" w:eastAsia="zh-CN"/>
              </w:rPr>
            </w:pPr>
            <w:r>
              <w:rPr>
                <w:rFonts w:hint="eastAsia" w:ascii="Times New Roman" w:eastAsia="仿宋" w:hAnsiTheme="minorHAnsi" w:cstheme="minorBidi"/>
                <w:b/>
                <w:kern w:val="2"/>
                <w:sz w:val="21"/>
                <w:szCs w:val="21"/>
                <w:lang w:val="en-US" w:eastAsia="zh-CN"/>
              </w:rPr>
              <w:t>40</w:t>
            </w:r>
          </w:p>
        </w:tc>
      </w:tr>
      <w:tr w14:paraId="389C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43" w:type="dxa"/>
            <w:vMerge w:val="continue"/>
            <w:vAlign w:val="center"/>
          </w:tcPr>
          <w:p w14:paraId="05FE9596">
            <w:pPr>
              <w:autoSpaceDE/>
              <w:autoSpaceDN/>
              <w:snapToGrid w:val="0"/>
              <w:spacing w:line="360" w:lineRule="auto"/>
              <w:jc w:val="center"/>
              <w:rPr>
                <w:rFonts w:ascii="Times New Roman" w:eastAsia="仿宋" w:hAnsiTheme="minorHAnsi" w:cstheme="minorBidi"/>
                <w:b/>
                <w:kern w:val="2"/>
                <w:sz w:val="21"/>
                <w:szCs w:val="21"/>
              </w:rPr>
            </w:pPr>
          </w:p>
        </w:tc>
        <w:tc>
          <w:tcPr>
            <w:tcW w:w="6507" w:type="dxa"/>
            <w:vAlign w:val="center"/>
          </w:tcPr>
          <w:p w14:paraId="629C01EA">
            <w:pPr>
              <w:numPr>
                <w:ilvl w:val="0"/>
                <w:numId w:val="0"/>
              </w:numPr>
              <w:autoSpaceDE/>
              <w:autoSpaceDN/>
              <w:snapToGrid w:val="0"/>
              <w:spacing w:line="360" w:lineRule="auto"/>
              <w:rPr>
                <w:rFonts w:ascii="Times New Roman" w:eastAsia="仿宋" w:hAnsiTheme="minorHAnsi" w:cstheme="minorBidi"/>
                <w:kern w:val="2"/>
                <w:sz w:val="21"/>
                <w:szCs w:val="21"/>
              </w:rPr>
            </w:pPr>
            <w:r>
              <w:rPr>
                <w:rFonts w:hint="eastAsia" w:ascii="Times New Roman" w:eastAsia="仿宋" w:hAnsiTheme="minorHAnsi" w:cstheme="minorBidi"/>
                <w:b/>
                <w:bCs/>
                <w:kern w:val="2"/>
                <w:sz w:val="21"/>
                <w:szCs w:val="21"/>
                <w:lang w:val="en-US" w:eastAsia="zh-CN"/>
              </w:rPr>
              <w:t>2.</w:t>
            </w:r>
            <w:r>
              <w:rPr>
                <w:rFonts w:ascii="Times New Roman" w:eastAsia="仿宋" w:hAnsiTheme="minorHAnsi" w:cstheme="minorBidi"/>
                <w:b/>
                <w:bCs/>
                <w:kern w:val="2"/>
                <w:sz w:val="21"/>
                <w:szCs w:val="21"/>
              </w:rPr>
              <w:t>认证实施总体方案（15分）</w:t>
            </w:r>
            <w:r>
              <w:rPr>
                <w:rFonts w:hint="default" w:ascii="Times New Roman" w:eastAsia="仿宋" w:hAnsiTheme="minorHAnsi" w:cstheme="minorBidi"/>
                <w:b/>
                <w:bCs/>
                <w:kern w:val="2"/>
                <w:sz w:val="21"/>
                <w:szCs w:val="21"/>
              </w:rPr>
              <w:t>：</w:t>
            </w:r>
            <w:r>
              <w:rPr>
                <w:rFonts w:hint="default" w:ascii="Times New Roman" w:eastAsia="仿宋" w:hAnsiTheme="minorHAnsi" w:cstheme="minorBidi"/>
                <w:kern w:val="2"/>
                <w:sz w:val="21"/>
                <w:szCs w:val="21"/>
              </w:rPr>
              <w:br w:type="textWrapping"/>
            </w:r>
            <w:r>
              <w:rPr>
                <w:rFonts w:hint="eastAsia" w:ascii="Times New Roman" w:eastAsia="仿宋" w:hAnsiTheme="minorHAnsi" w:cstheme="minorBidi"/>
                <w:kern w:val="2"/>
                <w:sz w:val="21"/>
                <w:szCs w:val="21"/>
                <w:lang w:eastAsia="zh-CN"/>
              </w:rPr>
              <w:t>（</w:t>
            </w:r>
            <w:r>
              <w:rPr>
                <w:rFonts w:hint="eastAsia" w:ascii="Times New Roman" w:eastAsia="仿宋" w:hAnsiTheme="minorHAnsi" w:cstheme="minorBidi"/>
                <w:kern w:val="2"/>
                <w:sz w:val="21"/>
                <w:szCs w:val="21"/>
                <w:lang w:val="en-US" w:eastAsia="zh-CN"/>
              </w:rPr>
              <w:t>1）</w:t>
            </w:r>
            <w:r>
              <w:rPr>
                <w:rFonts w:hint="default" w:ascii="Times New Roman" w:eastAsia="仿宋" w:hAnsiTheme="minorHAnsi" w:cstheme="minorBidi"/>
                <w:kern w:val="2"/>
                <w:sz w:val="21"/>
                <w:szCs w:val="21"/>
              </w:rPr>
              <w:t>方案内容全面、逻辑清晰，涵盖体系诊断、标准导入、文件编写、体系运行、内部审核、管理评审、认证审核等全过程，且关键节点明确，得12-15分；</w:t>
            </w:r>
            <w:r>
              <w:rPr>
                <w:rFonts w:hint="default" w:ascii="Times New Roman" w:eastAsia="仿宋" w:hAnsiTheme="minorHAnsi" w:cstheme="minorBidi"/>
                <w:kern w:val="2"/>
                <w:sz w:val="21"/>
                <w:szCs w:val="21"/>
              </w:rPr>
              <w:br w:type="textWrapping"/>
            </w:r>
            <w:r>
              <w:rPr>
                <w:rFonts w:hint="eastAsia" w:ascii="Times New Roman" w:eastAsia="仿宋" w:hAnsiTheme="minorHAnsi" w:cstheme="minorBidi"/>
                <w:kern w:val="2"/>
                <w:sz w:val="21"/>
                <w:szCs w:val="21"/>
                <w:lang w:eastAsia="zh-CN"/>
              </w:rPr>
              <w:t>（</w:t>
            </w:r>
            <w:r>
              <w:rPr>
                <w:rFonts w:hint="eastAsia" w:ascii="Times New Roman" w:eastAsia="仿宋" w:hAnsiTheme="minorHAnsi" w:cstheme="minorBidi"/>
                <w:kern w:val="2"/>
                <w:sz w:val="21"/>
                <w:szCs w:val="21"/>
                <w:lang w:val="en-US" w:eastAsia="zh-CN"/>
              </w:rPr>
              <w:t>2）</w:t>
            </w:r>
            <w:r>
              <w:rPr>
                <w:rFonts w:hint="default" w:ascii="Times New Roman" w:eastAsia="仿宋" w:hAnsiTheme="minorHAnsi" w:cstheme="minorBidi"/>
                <w:kern w:val="2"/>
                <w:sz w:val="21"/>
                <w:szCs w:val="21"/>
              </w:rPr>
              <w:t>方案内容较全面，流程基本完整，得7-11分；</w:t>
            </w:r>
            <w:r>
              <w:rPr>
                <w:rFonts w:hint="default" w:ascii="Times New Roman" w:eastAsia="仿宋" w:hAnsiTheme="minorHAnsi" w:cstheme="minorBidi"/>
                <w:kern w:val="2"/>
                <w:sz w:val="21"/>
                <w:szCs w:val="21"/>
              </w:rPr>
              <w:br w:type="textWrapping"/>
            </w:r>
            <w:r>
              <w:rPr>
                <w:rFonts w:hint="eastAsia" w:ascii="Times New Roman" w:eastAsia="仿宋" w:hAnsiTheme="minorHAnsi" w:cstheme="minorBidi"/>
                <w:kern w:val="2"/>
                <w:sz w:val="21"/>
                <w:szCs w:val="21"/>
                <w:lang w:eastAsia="zh-CN"/>
              </w:rPr>
              <w:t>（</w:t>
            </w:r>
            <w:r>
              <w:rPr>
                <w:rFonts w:hint="eastAsia" w:ascii="Times New Roman" w:eastAsia="仿宋" w:hAnsiTheme="minorHAnsi" w:cstheme="minorBidi"/>
                <w:kern w:val="2"/>
                <w:sz w:val="21"/>
                <w:szCs w:val="21"/>
                <w:lang w:val="en-US" w:eastAsia="zh-CN"/>
              </w:rPr>
              <w:t>3）</w:t>
            </w:r>
            <w:r>
              <w:rPr>
                <w:rFonts w:hint="default" w:ascii="Times New Roman" w:eastAsia="仿宋" w:hAnsiTheme="minorHAnsi" w:cstheme="minorBidi"/>
                <w:kern w:val="2"/>
                <w:sz w:val="21"/>
                <w:szCs w:val="21"/>
              </w:rPr>
              <w:t>方案内容不完整，流程模糊，得1-6分；</w:t>
            </w:r>
            <w:r>
              <w:rPr>
                <w:rFonts w:hint="default" w:ascii="Times New Roman" w:eastAsia="仿宋" w:hAnsiTheme="minorHAnsi" w:cstheme="minorBidi"/>
                <w:kern w:val="2"/>
                <w:sz w:val="21"/>
                <w:szCs w:val="21"/>
              </w:rPr>
              <w:br w:type="textWrapping"/>
            </w:r>
            <w:r>
              <w:rPr>
                <w:rFonts w:hint="eastAsia" w:ascii="Times New Roman" w:eastAsia="仿宋" w:hAnsiTheme="minorHAnsi" w:cstheme="minorBidi"/>
                <w:kern w:val="2"/>
                <w:sz w:val="21"/>
                <w:szCs w:val="21"/>
                <w:lang w:eastAsia="zh-CN"/>
              </w:rPr>
              <w:t>（</w:t>
            </w:r>
            <w:r>
              <w:rPr>
                <w:rFonts w:hint="eastAsia" w:ascii="Times New Roman" w:eastAsia="仿宋" w:hAnsiTheme="minorHAnsi" w:cstheme="minorBidi"/>
                <w:kern w:val="2"/>
                <w:sz w:val="21"/>
                <w:szCs w:val="21"/>
                <w:lang w:val="en-US" w:eastAsia="zh-CN"/>
              </w:rPr>
              <w:t>4）</w:t>
            </w:r>
            <w:r>
              <w:rPr>
                <w:rFonts w:hint="default" w:ascii="Times New Roman" w:eastAsia="仿宋" w:hAnsiTheme="minorHAnsi" w:cstheme="minorBidi"/>
                <w:kern w:val="2"/>
                <w:sz w:val="21"/>
                <w:szCs w:val="21"/>
              </w:rPr>
              <w:t>未提供，得0分。</w:t>
            </w:r>
          </w:p>
        </w:tc>
        <w:tc>
          <w:tcPr>
            <w:tcW w:w="797" w:type="dxa"/>
            <w:vMerge w:val="continue"/>
            <w:vAlign w:val="center"/>
          </w:tcPr>
          <w:p w14:paraId="5ADD09D5">
            <w:pPr>
              <w:autoSpaceDE/>
              <w:autoSpaceDN/>
              <w:snapToGrid w:val="0"/>
              <w:spacing w:line="360" w:lineRule="auto"/>
              <w:jc w:val="center"/>
              <w:rPr>
                <w:rFonts w:ascii="Times New Roman" w:eastAsia="仿宋" w:hAnsiTheme="minorHAnsi" w:cstheme="minorBidi"/>
                <w:b/>
                <w:kern w:val="2"/>
                <w:sz w:val="21"/>
                <w:szCs w:val="21"/>
              </w:rPr>
            </w:pPr>
          </w:p>
        </w:tc>
      </w:tr>
      <w:tr w14:paraId="51BC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43" w:type="dxa"/>
            <w:vMerge w:val="continue"/>
            <w:vAlign w:val="center"/>
          </w:tcPr>
          <w:p w14:paraId="282644AB">
            <w:pPr>
              <w:autoSpaceDE/>
              <w:autoSpaceDN/>
              <w:snapToGrid w:val="0"/>
              <w:spacing w:line="360" w:lineRule="auto"/>
              <w:jc w:val="center"/>
              <w:rPr>
                <w:rFonts w:ascii="Times New Roman" w:eastAsia="仿宋" w:hAnsiTheme="minorHAnsi" w:cstheme="minorBidi"/>
                <w:b/>
                <w:kern w:val="2"/>
                <w:sz w:val="21"/>
                <w:szCs w:val="21"/>
              </w:rPr>
            </w:pPr>
          </w:p>
        </w:tc>
        <w:tc>
          <w:tcPr>
            <w:tcW w:w="6507" w:type="dxa"/>
            <w:vAlign w:val="center"/>
          </w:tcPr>
          <w:p w14:paraId="185B3993">
            <w:pPr>
              <w:autoSpaceDE/>
              <w:autoSpaceDN/>
              <w:snapToGrid w:val="0"/>
              <w:spacing w:line="360" w:lineRule="auto"/>
              <w:rPr>
                <w:rFonts w:hint="default" w:ascii="Times New Roman" w:eastAsia="仿宋" w:hAnsiTheme="minorHAnsi" w:cstheme="minorBidi"/>
                <w:kern w:val="2"/>
                <w:sz w:val="21"/>
                <w:szCs w:val="21"/>
                <w:lang w:val="en-US" w:eastAsia="zh-CN"/>
              </w:rPr>
            </w:pPr>
            <w:r>
              <w:rPr>
                <w:rFonts w:hint="default" w:ascii="Times New Roman" w:eastAsia="仿宋" w:hAnsiTheme="minorHAnsi" w:cstheme="minorBidi"/>
                <w:b/>
                <w:bCs/>
                <w:kern w:val="2"/>
                <w:sz w:val="21"/>
                <w:szCs w:val="21"/>
                <w:lang w:val="en-US" w:eastAsia="zh-CN"/>
              </w:rPr>
              <w:t>3</w:t>
            </w:r>
            <w:r>
              <w:rPr>
                <w:rFonts w:hint="eastAsia" w:ascii="Times New Roman" w:eastAsia="仿宋" w:hAnsiTheme="minorHAnsi" w:cstheme="minorBidi"/>
                <w:b/>
                <w:bCs/>
                <w:kern w:val="2"/>
                <w:sz w:val="21"/>
                <w:szCs w:val="21"/>
                <w:lang w:val="en-US" w:eastAsia="zh-CN"/>
              </w:rPr>
              <w:t>.</w:t>
            </w:r>
            <w:r>
              <w:rPr>
                <w:rFonts w:hint="default" w:ascii="Times New Roman" w:eastAsia="仿宋" w:hAnsiTheme="minorHAnsi" w:cstheme="minorBidi"/>
                <w:b/>
                <w:bCs/>
                <w:kern w:val="2"/>
                <w:sz w:val="21"/>
                <w:szCs w:val="21"/>
                <w:lang w:val="en-US" w:eastAsia="zh-CN"/>
              </w:rPr>
              <w:t xml:space="preserve"> 项目实施的快速响应与保障措施（15分）：</w:t>
            </w:r>
            <w:r>
              <w:rPr>
                <w:rFonts w:hint="default" w:ascii="Times New Roman" w:eastAsia="仿宋" w:hAnsiTheme="minorHAnsi" w:cstheme="minorBidi"/>
                <w:kern w:val="2"/>
                <w:sz w:val="21"/>
                <w:szCs w:val="21"/>
                <w:lang w:val="en-US" w:eastAsia="zh-CN"/>
              </w:rPr>
              <w:br w:type="textWrapping"/>
            </w:r>
            <w:r>
              <w:rPr>
                <w:rFonts w:hint="eastAsia" w:ascii="Times New Roman" w:eastAsia="仿宋" w:hAnsiTheme="minorHAnsi" w:cstheme="minorBidi"/>
                <w:kern w:val="2"/>
                <w:sz w:val="21"/>
                <w:szCs w:val="21"/>
                <w:lang w:val="en-US" w:eastAsia="zh-CN"/>
              </w:rPr>
              <w:t>（1）</w:t>
            </w:r>
            <w:r>
              <w:rPr>
                <w:rFonts w:hint="default" w:ascii="Times New Roman" w:eastAsia="仿宋" w:hAnsiTheme="minorHAnsi" w:cstheme="minorBidi"/>
                <w:kern w:val="2"/>
                <w:sz w:val="21"/>
                <w:szCs w:val="21"/>
                <w:lang w:val="en-US" w:eastAsia="zh-CN"/>
              </w:rPr>
              <w:t>实施计划与工期承诺（8分）：提供详细、可行的项目实施进度计划（如甘特图），并 【明确承诺一个具体的、从合同签订到完成第一年初审并获得认证证书的总工作日或日历日天数】。计划科学、紧凑，工期承诺极具竞争力且保障措施得力，得7-8分；计划较详细，工期承诺合理，得4-6分；计划简略，工期承诺模糊，得1-3分；未提供，得0分。</w:t>
            </w:r>
            <w:r>
              <w:rPr>
                <w:rFonts w:hint="default" w:ascii="Times New Roman" w:eastAsia="仿宋" w:hAnsiTheme="minorHAnsi" w:cstheme="minorBidi"/>
                <w:kern w:val="2"/>
                <w:sz w:val="21"/>
                <w:szCs w:val="21"/>
                <w:lang w:val="en-US" w:eastAsia="zh-CN"/>
              </w:rPr>
              <w:br w:type="textWrapping"/>
            </w:r>
            <w:r>
              <w:rPr>
                <w:rFonts w:hint="eastAsia" w:ascii="Times New Roman" w:eastAsia="仿宋" w:hAnsiTheme="minorHAnsi" w:cstheme="minorBidi"/>
                <w:kern w:val="2"/>
                <w:sz w:val="21"/>
                <w:szCs w:val="21"/>
                <w:lang w:val="en-US" w:eastAsia="zh-CN"/>
              </w:rPr>
              <w:t>（2）</w:t>
            </w:r>
            <w:r>
              <w:rPr>
                <w:rFonts w:hint="default" w:ascii="Times New Roman" w:eastAsia="仿宋" w:hAnsiTheme="minorHAnsi" w:cstheme="minorBidi"/>
                <w:kern w:val="2"/>
                <w:sz w:val="21"/>
                <w:szCs w:val="21"/>
                <w:lang w:val="en-US" w:eastAsia="zh-CN"/>
              </w:rPr>
              <w:t>资源快速调配方案（7分）：为确保快速启动和高效推进，供应商阐述了具体的资源保障措施，如承诺签订合同后【3个工作日】内组建核心团队并召开启动会、保障审核员档期、并行开展多项工作等。措施具体、可行、有力，得6-7分；措施较具体，得4-5分；措施空泛，得1-3分；未提供，得0分。</w:t>
            </w:r>
          </w:p>
        </w:tc>
        <w:tc>
          <w:tcPr>
            <w:tcW w:w="797" w:type="dxa"/>
            <w:vMerge w:val="continue"/>
            <w:vAlign w:val="center"/>
          </w:tcPr>
          <w:p w14:paraId="48635A6A">
            <w:pPr>
              <w:autoSpaceDE/>
              <w:autoSpaceDN/>
              <w:snapToGrid w:val="0"/>
              <w:spacing w:line="360" w:lineRule="auto"/>
              <w:jc w:val="center"/>
              <w:rPr>
                <w:rFonts w:ascii="Times New Roman" w:eastAsia="仿宋" w:hAnsiTheme="minorHAnsi" w:cstheme="minorBidi"/>
                <w:b/>
                <w:kern w:val="2"/>
                <w:sz w:val="21"/>
                <w:szCs w:val="21"/>
              </w:rPr>
            </w:pPr>
          </w:p>
        </w:tc>
      </w:tr>
      <w:tr w14:paraId="5E71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43" w:type="dxa"/>
            <w:vMerge w:val="continue"/>
            <w:vAlign w:val="center"/>
          </w:tcPr>
          <w:p w14:paraId="21BA6FD2">
            <w:pPr>
              <w:autoSpaceDE/>
              <w:autoSpaceDN/>
              <w:snapToGrid w:val="0"/>
              <w:spacing w:line="360" w:lineRule="auto"/>
              <w:jc w:val="center"/>
              <w:rPr>
                <w:rFonts w:ascii="Times New Roman" w:eastAsia="仿宋" w:hAnsiTheme="minorHAnsi" w:cstheme="minorBidi"/>
                <w:b/>
                <w:kern w:val="2"/>
                <w:sz w:val="21"/>
                <w:szCs w:val="21"/>
              </w:rPr>
            </w:pPr>
          </w:p>
        </w:tc>
        <w:tc>
          <w:tcPr>
            <w:tcW w:w="6507" w:type="dxa"/>
            <w:vAlign w:val="center"/>
          </w:tcPr>
          <w:p w14:paraId="1FAF3427">
            <w:pPr>
              <w:autoSpaceDE/>
              <w:autoSpaceDN/>
              <w:snapToGrid w:val="0"/>
              <w:spacing w:line="360" w:lineRule="auto"/>
              <w:rPr>
                <w:rFonts w:ascii="Times New Roman" w:eastAsia="仿宋" w:hAnsiTheme="minorHAnsi" w:cstheme="minorBidi"/>
                <w:b/>
                <w:kern w:val="2"/>
                <w:sz w:val="21"/>
                <w:szCs w:val="21"/>
              </w:rPr>
            </w:pPr>
            <w:r>
              <w:rPr>
                <w:rFonts w:hint="eastAsia" w:ascii="Times New Roman" w:eastAsia="仿宋" w:hAnsiTheme="minorHAnsi" w:cstheme="minorBidi"/>
                <w:b/>
                <w:bCs/>
                <w:kern w:val="2"/>
                <w:sz w:val="21"/>
                <w:szCs w:val="21"/>
                <w:lang w:val="en-US" w:eastAsia="zh-CN"/>
              </w:rPr>
              <w:t>4.针对水务环境行业及国企特点的专项措施（5分）：</w:t>
            </w:r>
            <w:r>
              <w:rPr>
                <w:rFonts w:hint="eastAsia" w:ascii="Times New Roman" w:eastAsia="仿宋" w:hAnsiTheme="minorHAnsi" w:cstheme="minorBidi"/>
                <w:kern w:val="2"/>
                <w:sz w:val="21"/>
                <w:szCs w:val="21"/>
                <w:lang w:val="en-US" w:eastAsia="zh-CN"/>
              </w:rPr>
              <w:t>方案中针对水务环保行业特性、国企监管要求及集团多法人、多场所的特点，提出了具体、可行的专项实施方法和风险应对措施。措施具体可行、针对性强，得4-5分；措施有一定针对性，得2-3分；措施笼统、缺乏针对性，得1分；未涉及，得0分。</w:t>
            </w:r>
          </w:p>
        </w:tc>
        <w:tc>
          <w:tcPr>
            <w:tcW w:w="797" w:type="dxa"/>
            <w:vMerge w:val="continue"/>
            <w:vAlign w:val="center"/>
          </w:tcPr>
          <w:p w14:paraId="28AFA53A">
            <w:pPr>
              <w:autoSpaceDE/>
              <w:autoSpaceDN/>
              <w:snapToGrid w:val="0"/>
              <w:spacing w:line="360" w:lineRule="auto"/>
              <w:jc w:val="center"/>
              <w:rPr>
                <w:rFonts w:ascii="Times New Roman" w:eastAsia="仿宋" w:hAnsiTheme="minorHAnsi" w:cstheme="minorBidi"/>
                <w:b/>
                <w:kern w:val="2"/>
                <w:sz w:val="21"/>
                <w:szCs w:val="21"/>
              </w:rPr>
            </w:pPr>
          </w:p>
        </w:tc>
      </w:tr>
      <w:tr w14:paraId="46F5A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43" w:type="dxa"/>
            <w:vAlign w:val="center"/>
          </w:tcPr>
          <w:p w14:paraId="3CEE9C7A">
            <w:pPr>
              <w:autoSpaceDE/>
              <w:autoSpaceDN/>
              <w:snapToGrid w:val="0"/>
              <w:spacing w:line="360" w:lineRule="auto"/>
              <w:jc w:val="center"/>
              <w:rPr>
                <w:rFonts w:hint="default" w:ascii="Times New Roman" w:eastAsia="仿宋" w:hAnsiTheme="minorHAnsi" w:cstheme="minorBidi"/>
                <w:b/>
                <w:kern w:val="2"/>
                <w:sz w:val="21"/>
                <w:szCs w:val="21"/>
                <w:lang w:val="en-US" w:eastAsia="zh-CN"/>
              </w:rPr>
            </w:pPr>
            <w:r>
              <w:rPr>
                <w:rFonts w:hint="eastAsia" w:ascii="Times New Roman" w:eastAsia="仿宋" w:hAnsiTheme="minorHAnsi" w:cstheme="minorBidi"/>
                <w:b/>
                <w:kern w:val="2"/>
                <w:sz w:val="21"/>
                <w:szCs w:val="21"/>
                <w:lang w:val="en-US" w:eastAsia="zh-CN"/>
              </w:rPr>
              <w:t>项目团队</w:t>
            </w:r>
          </w:p>
        </w:tc>
        <w:tc>
          <w:tcPr>
            <w:tcW w:w="6507" w:type="dxa"/>
            <w:vAlign w:val="center"/>
          </w:tcPr>
          <w:p w14:paraId="49A6362A">
            <w:pPr>
              <w:autoSpaceDE/>
              <w:autoSpaceDN/>
              <w:snapToGrid w:val="0"/>
              <w:spacing w:line="360" w:lineRule="auto"/>
              <w:rPr>
                <w:rFonts w:hint="eastAsia" w:ascii="Times New Roman" w:eastAsia="仿宋" w:hAnsiTheme="minorHAnsi" w:cstheme="minorBidi"/>
                <w:kern w:val="2"/>
                <w:sz w:val="21"/>
                <w:szCs w:val="21"/>
                <w:lang w:val="en-US" w:eastAsia="zh-CN"/>
              </w:rPr>
            </w:pPr>
            <w:r>
              <w:rPr>
                <w:rFonts w:hint="eastAsia" w:ascii="Times New Roman" w:eastAsia="仿宋" w:hAnsiTheme="minorHAnsi" w:cstheme="minorBidi"/>
                <w:b/>
                <w:bCs/>
                <w:kern w:val="2"/>
                <w:sz w:val="21"/>
                <w:szCs w:val="21"/>
                <w:lang w:val="en-US" w:eastAsia="zh-CN"/>
              </w:rPr>
              <w:t>1.</w:t>
            </w:r>
            <w:r>
              <w:rPr>
                <w:rFonts w:ascii="Times New Roman" w:eastAsia="仿宋" w:hAnsiTheme="minorHAnsi" w:cstheme="minorBidi"/>
                <w:b/>
                <w:bCs/>
                <w:kern w:val="2"/>
                <w:sz w:val="21"/>
                <w:szCs w:val="21"/>
              </w:rPr>
              <w:t>项目负责人（8分）</w:t>
            </w:r>
            <w:r>
              <w:rPr>
                <w:rFonts w:hint="default" w:ascii="Times New Roman" w:eastAsia="仿宋" w:hAnsiTheme="minorHAnsi" w:cstheme="minorBidi"/>
                <w:b/>
                <w:bCs/>
                <w:kern w:val="2"/>
                <w:sz w:val="21"/>
                <w:szCs w:val="21"/>
              </w:rPr>
              <w:t>：</w:t>
            </w:r>
            <w:r>
              <w:rPr>
                <w:rFonts w:hint="default" w:ascii="Times New Roman" w:eastAsia="仿宋" w:hAnsiTheme="minorHAnsi" w:cstheme="minorBidi"/>
                <w:kern w:val="2"/>
                <w:sz w:val="21"/>
                <w:szCs w:val="21"/>
              </w:rPr>
              <w:br w:type="textWrapping"/>
            </w:r>
            <w:r>
              <w:rPr>
                <w:rFonts w:hint="eastAsia" w:ascii="Times New Roman" w:eastAsia="仿宋" w:hAnsiTheme="minorHAnsi" w:cstheme="minorBidi"/>
                <w:kern w:val="2"/>
                <w:sz w:val="21"/>
                <w:szCs w:val="21"/>
                <w:lang w:val="en-US" w:eastAsia="zh-CN"/>
              </w:rPr>
              <w:t>（1）具备10年以上管理体系认证或合规咨询经验，同时持有中国认证认可协会（CCAA）注册审核员资格，并承诺全程负责本项目，得8分；</w:t>
            </w:r>
            <w:r>
              <w:rPr>
                <w:rFonts w:hint="eastAsia" w:ascii="Times New Roman" w:eastAsia="仿宋" w:hAnsiTheme="minorHAnsi" w:cstheme="minorBidi"/>
                <w:kern w:val="2"/>
                <w:sz w:val="21"/>
                <w:szCs w:val="21"/>
                <w:lang w:val="en-US" w:eastAsia="zh-CN"/>
              </w:rPr>
              <w:br w:type="textWrapping"/>
            </w:r>
            <w:r>
              <w:rPr>
                <w:rFonts w:hint="eastAsia" w:ascii="Times New Roman" w:eastAsia="仿宋" w:hAnsiTheme="minorHAnsi" w:cstheme="minorBidi"/>
                <w:kern w:val="2"/>
                <w:sz w:val="21"/>
                <w:szCs w:val="21"/>
                <w:lang w:val="en-US" w:eastAsia="zh-CN"/>
              </w:rPr>
              <w:t xml:space="preserve">（2）具备8年以上管理体系认证或合规咨询经验，同时持有中国认证认可协会（CCAA）注册审核员资格，并承诺全程负责本项目，得6分； </w:t>
            </w:r>
          </w:p>
          <w:p w14:paraId="700C3B7A">
            <w:pPr>
              <w:autoSpaceDE/>
              <w:autoSpaceDN/>
              <w:snapToGrid w:val="0"/>
              <w:spacing w:line="360" w:lineRule="auto"/>
              <w:rPr>
                <w:rFonts w:ascii="Times New Roman" w:eastAsia="仿宋" w:hAnsiTheme="minorHAnsi" w:cstheme="minorBidi"/>
                <w:kern w:val="2"/>
                <w:sz w:val="21"/>
                <w:szCs w:val="21"/>
              </w:rPr>
            </w:pPr>
            <w:r>
              <w:rPr>
                <w:rFonts w:hint="eastAsia" w:ascii="Times New Roman" w:eastAsia="仿宋" w:hAnsiTheme="minorHAnsi" w:cstheme="minorBidi"/>
                <w:kern w:val="2"/>
                <w:sz w:val="21"/>
                <w:szCs w:val="21"/>
                <w:lang w:val="en-US" w:eastAsia="zh-CN"/>
              </w:rPr>
              <w:t>（3）具备6年以上管理体系认证或合规咨询经验，仅持有中国认证认可协会（CCAA）注册实习审核员资格，并承诺全程负责本项目，得3分。</w:t>
            </w:r>
            <w:r>
              <w:rPr>
                <w:rFonts w:hint="default" w:ascii="Times New Roman" w:eastAsia="仿宋" w:hAnsiTheme="minorHAnsi" w:cstheme="minorBidi"/>
                <w:kern w:val="2"/>
                <w:sz w:val="21"/>
                <w:szCs w:val="21"/>
              </w:rPr>
              <w:br w:type="textWrapping"/>
            </w:r>
            <w:r>
              <w:rPr>
                <w:rFonts w:hint="eastAsia" w:ascii="Times New Roman" w:eastAsia="仿宋" w:hAnsiTheme="minorHAnsi" w:cstheme="minorBidi"/>
                <w:b/>
                <w:bCs/>
                <w:kern w:val="2"/>
                <w:sz w:val="21"/>
                <w:szCs w:val="21"/>
                <w:lang w:val="en-US" w:eastAsia="zh-CN"/>
              </w:rPr>
              <w:t>2.</w:t>
            </w:r>
            <w:r>
              <w:rPr>
                <w:rFonts w:hint="default" w:ascii="Times New Roman" w:eastAsia="仿宋" w:hAnsiTheme="minorHAnsi" w:cstheme="minorBidi"/>
                <w:b/>
                <w:bCs/>
                <w:kern w:val="2"/>
                <w:sz w:val="21"/>
                <w:szCs w:val="21"/>
              </w:rPr>
              <w:t>团队核心成员（12分）：</w:t>
            </w:r>
            <w:r>
              <w:rPr>
                <w:rFonts w:hint="default" w:ascii="Times New Roman" w:eastAsia="仿宋" w:hAnsiTheme="minorHAnsi" w:cstheme="minorBidi"/>
                <w:kern w:val="2"/>
                <w:sz w:val="21"/>
                <w:szCs w:val="21"/>
              </w:rPr>
              <w:br w:type="textWrapping"/>
            </w:r>
            <w:r>
              <w:rPr>
                <w:rFonts w:hint="eastAsia" w:ascii="Times New Roman" w:eastAsia="仿宋" w:hAnsiTheme="minorHAnsi" w:cstheme="minorBidi"/>
                <w:kern w:val="2"/>
                <w:sz w:val="21"/>
                <w:szCs w:val="21"/>
                <w:lang w:eastAsia="zh-CN"/>
              </w:rPr>
              <w:t>（</w:t>
            </w:r>
            <w:r>
              <w:rPr>
                <w:rFonts w:hint="eastAsia" w:ascii="Times New Roman" w:eastAsia="仿宋" w:hAnsiTheme="minorHAnsi" w:cstheme="minorBidi"/>
                <w:kern w:val="2"/>
                <w:sz w:val="21"/>
                <w:szCs w:val="21"/>
                <w:lang w:val="en-US" w:eastAsia="zh-CN"/>
              </w:rPr>
              <w:t>1）</w:t>
            </w:r>
            <w:r>
              <w:rPr>
                <w:rFonts w:hint="default" w:ascii="Times New Roman" w:eastAsia="仿宋" w:hAnsiTheme="minorHAnsi" w:cstheme="minorBidi"/>
                <w:kern w:val="2"/>
                <w:sz w:val="21"/>
                <w:szCs w:val="21"/>
              </w:rPr>
              <w:t>团队人员数量充足、结构合理（应包含资深审核员、合规专家、行业顾问等），且 【有成功实施大型国企或水务环保类企业认证项目的快速交付经验】，得10-12分；</w:t>
            </w:r>
            <w:r>
              <w:rPr>
                <w:rFonts w:hint="default" w:ascii="Times New Roman" w:eastAsia="仿宋" w:hAnsiTheme="minorHAnsi" w:cstheme="minorBidi"/>
                <w:kern w:val="2"/>
                <w:sz w:val="21"/>
                <w:szCs w:val="21"/>
              </w:rPr>
              <w:br w:type="textWrapping"/>
            </w:r>
            <w:r>
              <w:rPr>
                <w:rFonts w:hint="eastAsia" w:ascii="Times New Roman" w:eastAsia="仿宋" w:hAnsiTheme="minorHAnsi" w:cstheme="minorBidi"/>
                <w:kern w:val="2"/>
                <w:sz w:val="21"/>
                <w:szCs w:val="21"/>
                <w:lang w:eastAsia="zh-CN"/>
              </w:rPr>
              <w:t>（</w:t>
            </w:r>
            <w:r>
              <w:rPr>
                <w:rFonts w:hint="eastAsia" w:ascii="Times New Roman" w:eastAsia="仿宋" w:hAnsiTheme="minorHAnsi" w:cstheme="minorBidi"/>
                <w:kern w:val="2"/>
                <w:sz w:val="21"/>
                <w:szCs w:val="21"/>
                <w:lang w:val="en-US" w:eastAsia="zh-CN"/>
              </w:rPr>
              <w:t>2）</w:t>
            </w:r>
            <w:r>
              <w:rPr>
                <w:rFonts w:hint="default" w:ascii="Times New Roman" w:eastAsia="仿宋" w:hAnsiTheme="minorHAnsi" w:cstheme="minorBidi"/>
                <w:kern w:val="2"/>
                <w:sz w:val="21"/>
                <w:szCs w:val="21"/>
              </w:rPr>
              <w:t>团队结构基本合理，成员经验较丰富，得7-9分；</w:t>
            </w:r>
            <w:r>
              <w:rPr>
                <w:rFonts w:hint="default" w:ascii="Times New Roman" w:eastAsia="仿宋" w:hAnsiTheme="minorHAnsi" w:cstheme="minorBidi"/>
                <w:kern w:val="2"/>
                <w:sz w:val="21"/>
                <w:szCs w:val="21"/>
              </w:rPr>
              <w:br w:type="textWrapping"/>
            </w:r>
            <w:r>
              <w:rPr>
                <w:rFonts w:hint="eastAsia" w:ascii="Times New Roman" w:eastAsia="仿宋" w:hAnsiTheme="minorHAnsi" w:cstheme="minorBidi"/>
                <w:kern w:val="2"/>
                <w:sz w:val="21"/>
                <w:szCs w:val="21"/>
                <w:lang w:eastAsia="zh-CN"/>
              </w:rPr>
              <w:t>（</w:t>
            </w:r>
            <w:r>
              <w:rPr>
                <w:rFonts w:hint="eastAsia" w:ascii="Times New Roman" w:eastAsia="仿宋" w:hAnsiTheme="minorHAnsi" w:cstheme="minorBidi"/>
                <w:kern w:val="2"/>
                <w:sz w:val="21"/>
                <w:szCs w:val="21"/>
                <w:lang w:val="en-US" w:eastAsia="zh-CN"/>
              </w:rPr>
              <w:t>3）</w:t>
            </w:r>
            <w:r>
              <w:rPr>
                <w:rFonts w:hint="default" w:ascii="Times New Roman" w:eastAsia="仿宋" w:hAnsiTheme="minorHAnsi" w:cstheme="minorBidi"/>
                <w:kern w:val="2"/>
                <w:sz w:val="21"/>
                <w:szCs w:val="21"/>
              </w:rPr>
              <w:t>团队配置或经验一般，得4-6分；</w:t>
            </w:r>
            <w:r>
              <w:rPr>
                <w:rFonts w:hint="default" w:ascii="Times New Roman" w:eastAsia="仿宋" w:hAnsiTheme="minorHAnsi" w:cstheme="minorBidi"/>
                <w:kern w:val="2"/>
                <w:sz w:val="21"/>
                <w:szCs w:val="21"/>
              </w:rPr>
              <w:br w:type="textWrapping"/>
            </w:r>
            <w:r>
              <w:rPr>
                <w:rFonts w:hint="eastAsia" w:ascii="Times New Roman" w:eastAsia="仿宋" w:hAnsiTheme="minorHAnsi" w:cstheme="minorBidi"/>
                <w:kern w:val="2"/>
                <w:sz w:val="21"/>
                <w:szCs w:val="21"/>
                <w:lang w:eastAsia="zh-CN"/>
              </w:rPr>
              <w:t>（</w:t>
            </w:r>
            <w:r>
              <w:rPr>
                <w:rFonts w:hint="eastAsia" w:ascii="Times New Roman" w:eastAsia="仿宋" w:hAnsiTheme="minorHAnsi" w:cstheme="minorBidi"/>
                <w:kern w:val="2"/>
                <w:sz w:val="21"/>
                <w:szCs w:val="21"/>
                <w:lang w:val="en-US" w:eastAsia="zh-CN"/>
              </w:rPr>
              <w:t>4）</w:t>
            </w:r>
            <w:r>
              <w:rPr>
                <w:rFonts w:hint="default" w:ascii="Times New Roman" w:eastAsia="仿宋" w:hAnsiTheme="minorHAnsi" w:cstheme="minorBidi"/>
                <w:kern w:val="2"/>
                <w:sz w:val="21"/>
                <w:szCs w:val="21"/>
              </w:rPr>
              <w:t>未提供或配置明显不足，得0分。</w:t>
            </w:r>
            <w:r>
              <w:rPr>
                <w:rFonts w:hint="default" w:ascii="Times New Roman" w:eastAsia="仿宋" w:hAnsiTheme="minorHAnsi" w:cstheme="minorBidi"/>
                <w:kern w:val="2"/>
                <w:sz w:val="21"/>
                <w:szCs w:val="21"/>
              </w:rPr>
              <w:br w:type="textWrapping"/>
            </w:r>
            <w:r>
              <w:rPr>
                <w:rFonts w:hint="default" w:ascii="Times New Roman" w:eastAsia="仿宋" w:hAnsiTheme="minorHAnsi" w:cstheme="minorBidi"/>
                <w:kern w:val="2"/>
                <w:sz w:val="21"/>
                <w:szCs w:val="21"/>
              </w:rPr>
              <w:t>（须提供项目团队所有成员名单、职责分工、简历及相关资质、经验证明文件复印件并加盖公章）</w:t>
            </w:r>
          </w:p>
        </w:tc>
        <w:tc>
          <w:tcPr>
            <w:tcW w:w="797" w:type="dxa"/>
            <w:vAlign w:val="center"/>
          </w:tcPr>
          <w:p w14:paraId="4757C81B">
            <w:pPr>
              <w:autoSpaceDE/>
              <w:autoSpaceDN/>
              <w:snapToGrid w:val="0"/>
              <w:spacing w:line="360" w:lineRule="auto"/>
              <w:jc w:val="center"/>
              <w:rPr>
                <w:rFonts w:hint="default" w:ascii="Times New Roman" w:eastAsia="仿宋" w:hAnsiTheme="minorHAnsi" w:cstheme="minorBidi"/>
                <w:b/>
                <w:kern w:val="2"/>
                <w:sz w:val="21"/>
                <w:szCs w:val="21"/>
                <w:lang w:val="en-US" w:eastAsia="zh-CN"/>
              </w:rPr>
            </w:pPr>
            <w:r>
              <w:rPr>
                <w:rFonts w:hint="eastAsia" w:ascii="Times New Roman" w:eastAsia="仿宋" w:hAnsiTheme="minorHAnsi" w:cstheme="minorBidi"/>
                <w:b/>
                <w:kern w:val="2"/>
                <w:sz w:val="21"/>
                <w:szCs w:val="21"/>
                <w:lang w:val="en-US" w:eastAsia="zh-CN"/>
              </w:rPr>
              <w:t>20</w:t>
            </w:r>
          </w:p>
        </w:tc>
      </w:tr>
      <w:tr w14:paraId="1E35B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43" w:type="dxa"/>
            <w:vAlign w:val="center"/>
          </w:tcPr>
          <w:p w14:paraId="03750C9F">
            <w:pPr>
              <w:autoSpaceDE/>
              <w:autoSpaceDN/>
              <w:snapToGrid w:val="0"/>
              <w:spacing w:line="360" w:lineRule="auto"/>
              <w:jc w:val="center"/>
              <w:rPr>
                <w:rFonts w:ascii="Times New Roman" w:eastAsia="仿宋" w:hAnsiTheme="minorHAnsi" w:cstheme="minorBidi"/>
                <w:b/>
                <w:kern w:val="2"/>
                <w:sz w:val="21"/>
                <w:szCs w:val="21"/>
              </w:rPr>
            </w:pPr>
            <w:r>
              <w:rPr>
                <w:rFonts w:ascii="Times New Roman" w:eastAsia="仿宋" w:hAnsiTheme="minorHAnsi" w:cstheme="minorBidi"/>
                <w:b/>
                <w:kern w:val="2"/>
                <w:sz w:val="21"/>
                <w:szCs w:val="21"/>
              </w:rPr>
              <w:t>价格</w:t>
            </w:r>
          </w:p>
        </w:tc>
        <w:tc>
          <w:tcPr>
            <w:tcW w:w="6507" w:type="dxa"/>
            <w:vAlign w:val="center"/>
          </w:tcPr>
          <w:p w14:paraId="643E1353">
            <w:pPr>
              <w:autoSpaceDE/>
              <w:autoSpaceDN/>
              <w:snapToGrid w:val="0"/>
              <w:spacing w:line="360" w:lineRule="auto"/>
              <w:rPr>
                <w:rFonts w:hint="default" w:ascii="Times New Roman" w:eastAsia="仿宋" w:hAnsiTheme="minorHAnsi" w:cstheme="minorBidi"/>
                <w:kern w:val="2"/>
                <w:sz w:val="21"/>
                <w:szCs w:val="21"/>
              </w:rPr>
            </w:pPr>
            <w:r>
              <w:rPr>
                <w:rFonts w:hint="eastAsia" w:ascii="Times New Roman" w:eastAsia="仿宋" w:hAnsiTheme="minorHAnsi" w:cstheme="minorBidi"/>
                <w:b/>
                <w:bCs/>
                <w:kern w:val="2"/>
                <w:sz w:val="21"/>
                <w:szCs w:val="21"/>
                <w:lang w:val="en-US" w:eastAsia="zh-CN"/>
              </w:rPr>
              <w:t>1.</w:t>
            </w:r>
            <w:r>
              <w:rPr>
                <w:rFonts w:hint="default" w:ascii="Times New Roman" w:eastAsia="仿宋" w:hAnsiTheme="minorHAnsi" w:cstheme="minorBidi"/>
                <w:kern w:val="2"/>
                <w:sz w:val="21"/>
                <w:szCs w:val="21"/>
              </w:rPr>
              <w:t>评分标准：满足询比文件要求且</w:t>
            </w:r>
            <w:r>
              <w:rPr>
                <w:rFonts w:hint="eastAsia" w:ascii="Times New Roman" w:eastAsia="仿宋" w:hAnsiTheme="minorHAnsi" w:cstheme="minorBidi"/>
                <w:kern w:val="2"/>
                <w:sz w:val="21"/>
                <w:szCs w:val="21"/>
                <w:lang w:val="en-US" w:eastAsia="zh-CN"/>
              </w:rPr>
              <w:t>最低</w:t>
            </w:r>
            <w:r>
              <w:rPr>
                <w:rFonts w:hint="default" w:ascii="Times New Roman" w:eastAsia="仿宋" w:hAnsiTheme="minorHAnsi" w:cstheme="minorBidi"/>
                <w:kern w:val="2"/>
                <w:sz w:val="21"/>
                <w:szCs w:val="21"/>
              </w:rPr>
              <w:t>报价的为评</w:t>
            </w:r>
            <w:r>
              <w:rPr>
                <w:rFonts w:hint="eastAsia" w:ascii="Times New Roman" w:eastAsia="仿宋" w:hAnsiTheme="minorHAnsi" w:cstheme="minorBidi"/>
                <w:kern w:val="2"/>
                <w:sz w:val="21"/>
                <w:szCs w:val="21"/>
                <w:lang w:val="en-US" w:eastAsia="zh-CN"/>
              </w:rPr>
              <w:t>审</w:t>
            </w:r>
            <w:r>
              <w:rPr>
                <w:rFonts w:hint="default" w:ascii="Times New Roman" w:eastAsia="仿宋" w:hAnsiTheme="minorHAnsi" w:cstheme="minorBidi"/>
                <w:kern w:val="2"/>
                <w:sz w:val="21"/>
                <w:szCs w:val="21"/>
              </w:rPr>
              <w:t>基准价，其价格分为满分10分。</w:t>
            </w:r>
          </w:p>
          <w:p w14:paraId="6D54DD9C">
            <w:pPr>
              <w:autoSpaceDE/>
              <w:autoSpaceDN/>
              <w:snapToGrid w:val="0"/>
              <w:spacing w:line="360" w:lineRule="auto"/>
              <w:rPr>
                <w:rFonts w:hint="default" w:ascii="Times New Roman" w:eastAsia="仿宋" w:hAnsiTheme="minorHAnsi" w:cstheme="minorBidi"/>
                <w:kern w:val="2"/>
                <w:sz w:val="21"/>
                <w:szCs w:val="21"/>
              </w:rPr>
            </w:pPr>
            <w:r>
              <w:rPr>
                <w:rFonts w:hint="eastAsia" w:ascii="Times New Roman" w:eastAsia="仿宋" w:hAnsiTheme="minorHAnsi" w:cstheme="minorBidi"/>
                <w:b/>
                <w:bCs/>
                <w:kern w:val="2"/>
                <w:sz w:val="21"/>
                <w:szCs w:val="21"/>
                <w:lang w:val="en-US" w:eastAsia="zh-CN"/>
              </w:rPr>
              <w:t>2.</w:t>
            </w:r>
            <w:r>
              <w:rPr>
                <w:rFonts w:hint="default" w:ascii="Times New Roman" w:eastAsia="仿宋" w:hAnsiTheme="minorHAnsi" w:cstheme="minorBidi"/>
                <w:kern w:val="2"/>
                <w:sz w:val="21"/>
                <w:szCs w:val="21"/>
              </w:rPr>
              <w:t>计算方法：其他供应商的价格分统一按照下列公式计算：报价得分 = (评</w:t>
            </w:r>
            <w:r>
              <w:rPr>
                <w:rFonts w:hint="eastAsia" w:ascii="Times New Roman" w:eastAsia="仿宋" w:hAnsiTheme="minorHAnsi" w:cstheme="minorBidi"/>
                <w:kern w:val="2"/>
                <w:sz w:val="21"/>
                <w:szCs w:val="21"/>
                <w:lang w:val="en-US" w:eastAsia="zh-CN"/>
              </w:rPr>
              <w:t>审</w:t>
            </w:r>
            <w:r>
              <w:rPr>
                <w:rFonts w:hint="default" w:ascii="Times New Roman" w:eastAsia="仿宋" w:hAnsiTheme="minorHAnsi" w:cstheme="minorBidi"/>
                <w:kern w:val="2"/>
                <w:sz w:val="21"/>
                <w:szCs w:val="21"/>
              </w:rPr>
              <w:t xml:space="preserve">基准价 / </w:t>
            </w:r>
            <w:r>
              <w:rPr>
                <w:rFonts w:hint="eastAsia" w:ascii="Times New Roman" w:eastAsia="仿宋" w:hAnsiTheme="minorHAnsi" w:cstheme="minorBidi"/>
                <w:kern w:val="2"/>
                <w:sz w:val="21"/>
                <w:szCs w:val="21"/>
                <w:lang w:val="en-US" w:eastAsia="zh-CN"/>
              </w:rPr>
              <w:t>最低</w:t>
            </w:r>
            <w:r>
              <w:rPr>
                <w:rFonts w:hint="default" w:ascii="Times New Roman" w:eastAsia="仿宋" w:hAnsiTheme="minorHAnsi" w:cstheme="minorBidi"/>
                <w:kern w:val="2"/>
                <w:sz w:val="21"/>
                <w:szCs w:val="21"/>
              </w:rPr>
              <w:t>报价) × 10。</w:t>
            </w:r>
          </w:p>
          <w:p w14:paraId="6BFA45D9">
            <w:pPr>
              <w:autoSpaceDE/>
              <w:autoSpaceDN/>
              <w:snapToGrid w:val="0"/>
              <w:spacing w:line="360" w:lineRule="auto"/>
              <w:rPr>
                <w:rFonts w:ascii="Times New Roman" w:eastAsia="仿宋" w:hAnsiTheme="minorHAnsi" w:cstheme="minorBidi"/>
                <w:b/>
                <w:kern w:val="2"/>
                <w:sz w:val="21"/>
                <w:szCs w:val="21"/>
              </w:rPr>
            </w:pPr>
            <w:r>
              <w:rPr>
                <w:rFonts w:hint="eastAsia" w:ascii="Times New Roman" w:eastAsia="仿宋" w:hAnsiTheme="minorHAnsi" w:cstheme="minorBidi"/>
                <w:b/>
                <w:bCs/>
                <w:kern w:val="2"/>
                <w:sz w:val="21"/>
                <w:szCs w:val="21"/>
                <w:lang w:val="en-US" w:eastAsia="zh-CN"/>
              </w:rPr>
              <w:t>3.</w:t>
            </w:r>
            <w:r>
              <w:rPr>
                <w:rFonts w:hint="default" w:ascii="Times New Roman" w:eastAsia="仿宋" w:hAnsiTheme="minorHAnsi" w:cstheme="minorBidi"/>
                <w:kern w:val="2"/>
                <w:sz w:val="21"/>
                <w:szCs w:val="21"/>
              </w:rPr>
              <w:t>分数保留：价格得分保留小数点后两位，小数点后第三位</w:t>
            </w:r>
            <w:r>
              <w:rPr>
                <w:rFonts w:hint="eastAsia" w:ascii="Times New Roman" w:eastAsia="仿宋" w:hAnsiTheme="minorHAnsi" w:cstheme="minorBidi"/>
                <w:kern w:val="2"/>
                <w:sz w:val="21"/>
                <w:szCs w:val="21"/>
                <w:lang w:eastAsia="zh-CN"/>
              </w:rPr>
              <w:t>“</w:t>
            </w:r>
            <w:r>
              <w:rPr>
                <w:rFonts w:hint="default" w:ascii="Times New Roman" w:eastAsia="仿宋" w:hAnsiTheme="minorHAnsi" w:cstheme="minorBidi"/>
                <w:kern w:val="2"/>
                <w:sz w:val="21"/>
                <w:szCs w:val="21"/>
              </w:rPr>
              <w:t>四舍五入</w:t>
            </w:r>
            <w:r>
              <w:rPr>
                <w:rFonts w:hint="eastAsia" w:ascii="Times New Roman" w:eastAsia="仿宋" w:hAnsiTheme="minorHAnsi" w:cstheme="minorBidi"/>
                <w:kern w:val="2"/>
                <w:sz w:val="21"/>
                <w:szCs w:val="21"/>
                <w:lang w:eastAsia="zh-CN"/>
              </w:rPr>
              <w:t>”</w:t>
            </w:r>
            <w:r>
              <w:rPr>
                <w:rFonts w:hint="default" w:ascii="Times New Roman" w:eastAsia="仿宋" w:hAnsiTheme="minorHAnsi" w:cstheme="minorBidi"/>
                <w:kern w:val="2"/>
                <w:sz w:val="21"/>
                <w:szCs w:val="21"/>
              </w:rPr>
              <w:t>。</w:t>
            </w:r>
          </w:p>
        </w:tc>
        <w:tc>
          <w:tcPr>
            <w:tcW w:w="797" w:type="dxa"/>
            <w:vAlign w:val="center"/>
          </w:tcPr>
          <w:p w14:paraId="6DA3C4BC">
            <w:pPr>
              <w:autoSpaceDE/>
              <w:autoSpaceDN/>
              <w:snapToGrid w:val="0"/>
              <w:spacing w:line="360" w:lineRule="auto"/>
              <w:jc w:val="center"/>
              <w:rPr>
                <w:rFonts w:hint="eastAsia" w:ascii="Times New Roman" w:eastAsia="仿宋" w:hAnsiTheme="minorHAnsi" w:cstheme="minorBidi"/>
                <w:b/>
                <w:kern w:val="2"/>
                <w:sz w:val="21"/>
                <w:szCs w:val="21"/>
                <w:lang w:eastAsia="zh-CN"/>
              </w:rPr>
            </w:pPr>
            <w:r>
              <w:rPr>
                <w:rFonts w:ascii="Times New Roman" w:eastAsia="仿宋" w:hAnsiTheme="minorHAnsi" w:cstheme="minorBidi"/>
                <w:b/>
                <w:kern w:val="2"/>
                <w:sz w:val="21"/>
                <w:szCs w:val="21"/>
              </w:rPr>
              <w:t>1</w:t>
            </w:r>
            <w:r>
              <w:rPr>
                <w:rFonts w:hint="eastAsia" w:ascii="Times New Roman" w:eastAsia="仿宋" w:hAnsiTheme="minorHAnsi" w:cstheme="minorBidi"/>
                <w:b/>
                <w:kern w:val="2"/>
                <w:sz w:val="21"/>
                <w:szCs w:val="21"/>
                <w:lang w:val="en-US" w:eastAsia="zh-CN"/>
              </w:rPr>
              <w:t>0</w:t>
            </w:r>
          </w:p>
        </w:tc>
      </w:tr>
      <w:tr w14:paraId="12A4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850" w:type="dxa"/>
            <w:gridSpan w:val="2"/>
            <w:shd w:val="clear" w:color="auto" w:fill="CFCECE" w:themeFill="background2" w:themeFillShade="E5"/>
            <w:vAlign w:val="center"/>
          </w:tcPr>
          <w:p w14:paraId="54985716">
            <w:pPr>
              <w:autoSpaceDE/>
              <w:autoSpaceDN/>
              <w:snapToGrid w:val="0"/>
              <w:jc w:val="center"/>
              <w:rPr>
                <w:rFonts w:ascii="Times New Roman" w:eastAsia="仿宋" w:hAnsiTheme="minorHAnsi" w:cstheme="minorBidi"/>
                <w:kern w:val="2"/>
                <w:sz w:val="21"/>
                <w:szCs w:val="21"/>
              </w:rPr>
            </w:pPr>
            <w:r>
              <w:rPr>
                <w:rFonts w:ascii="Times New Roman" w:eastAsia="仿宋" w:hAnsiTheme="minorHAnsi" w:cstheme="minorBidi"/>
                <w:kern w:val="2"/>
                <w:sz w:val="21"/>
                <w:szCs w:val="21"/>
              </w:rPr>
              <w:t>合计</w:t>
            </w:r>
          </w:p>
        </w:tc>
        <w:tc>
          <w:tcPr>
            <w:tcW w:w="797" w:type="dxa"/>
            <w:shd w:val="clear" w:color="auto" w:fill="CFCECE" w:themeFill="background2" w:themeFillShade="E5"/>
            <w:vAlign w:val="center"/>
          </w:tcPr>
          <w:p w14:paraId="030D5C81">
            <w:pPr>
              <w:autoSpaceDE/>
              <w:autoSpaceDN/>
              <w:snapToGrid w:val="0"/>
              <w:jc w:val="center"/>
              <w:rPr>
                <w:rFonts w:ascii="Times New Roman" w:eastAsia="仿宋" w:hAnsiTheme="minorHAnsi" w:cstheme="minorBidi"/>
                <w:b/>
                <w:kern w:val="2"/>
                <w:sz w:val="21"/>
                <w:szCs w:val="21"/>
              </w:rPr>
            </w:pPr>
            <w:r>
              <w:rPr>
                <w:rFonts w:hint="eastAsia" w:ascii="Times New Roman" w:eastAsia="仿宋" w:hAnsiTheme="minorHAnsi" w:cstheme="minorBidi"/>
                <w:b/>
                <w:kern w:val="2"/>
                <w:sz w:val="21"/>
                <w:szCs w:val="21"/>
                <w:lang w:val="en-US" w:eastAsia="zh-CN"/>
              </w:rPr>
              <w:t>10</w:t>
            </w:r>
            <w:r>
              <w:rPr>
                <w:rFonts w:ascii="Times New Roman" w:eastAsia="仿宋" w:hAnsiTheme="minorHAnsi" w:cstheme="minorBidi"/>
                <w:b/>
                <w:kern w:val="2"/>
                <w:sz w:val="21"/>
                <w:szCs w:val="21"/>
              </w:rPr>
              <w:t>0</w:t>
            </w:r>
          </w:p>
        </w:tc>
      </w:tr>
    </w:tbl>
    <w:p w14:paraId="5C4A9A8C">
      <w:pPr>
        <w:autoSpaceDE/>
        <w:autoSpaceDN/>
        <w:snapToGrid w:val="0"/>
        <w:spacing w:line="360" w:lineRule="auto"/>
        <w:ind w:firstLine="480" w:firstLineChars="200"/>
        <w:jc w:val="both"/>
        <w:rPr>
          <w:rFonts w:ascii="Times New Roman" w:eastAsia="仿宋"/>
          <w:kern w:val="2"/>
        </w:rPr>
      </w:pPr>
    </w:p>
    <w:p w14:paraId="737F86EE">
      <w:pPr>
        <w:autoSpaceDE/>
        <w:autoSpaceDN/>
        <w:snapToGrid w:val="0"/>
        <w:spacing w:line="360" w:lineRule="auto"/>
        <w:ind w:firstLine="482" w:firstLineChars="200"/>
        <w:jc w:val="both"/>
        <w:rPr>
          <w:rFonts w:ascii="Times New Roman" w:eastAsia="仿宋"/>
          <w:b/>
          <w:bCs/>
          <w:kern w:val="2"/>
        </w:rPr>
      </w:pPr>
      <w:r>
        <w:rPr>
          <w:rFonts w:hint="eastAsia" w:ascii="Times New Roman" w:eastAsia="仿宋"/>
          <w:b/>
          <w:bCs/>
          <w:kern w:val="2"/>
          <w:lang w:val="en-US" w:eastAsia="zh-CN"/>
        </w:rPr>
        <w:t>评审说明</w:t>
      </w:r>
      <w:r>
        <w:rPr>
          <w:rFonts w:ascii="Times New Roman" w:eastAsia="仿宋"/>
          <w:b/>
          <w:bCs/>
          <w:kern w:val="2"/>
        </w:rPr>
        <w:t>：</w:t>
      </w:r>
    </w:p>
    <w:p w14:paraId="127CB278">
      <w:pPr>
        <w:autoSpaceDE/>
        <w:autoSpaceDN/>
        <w:snapToGrid w:val="0"/>
        <w:spacing w:line="360" w:lineRule="auto"/>
        <w:ind w:firstLine="480" w:firstLineChars="200"/>
        <w:jc w:val="both"/>
        <w:rPr>
          <w:rFonts w:hint="eastAsia" w:ascii="Times New Roman" w:eastAsia="仿宋"/>
          <w:kern w:val="2"/>
          <w:lang w:val="en-US" w:eastAsia="zh-CN"/>
        </w:rPr>
      </w:pPr>
      <w:r>
        <w:rPr>
          <w:rFonts w:hint="eastAsia" w:ascii="Times New Roman" w:eastAsia="仿宋"/>
          <w:kern w:val="2"/>
          <w:lang w:val="en-US" w:eastAsia="zh-CN"/>
        </w:rPr>
        <w:t>1.评审小组首先对供应商进行资格性审查，审查通过的供应商方可进入详细评审。</w:t>
      </w:r>
    </w:p>
    <w:p w14:paraId="0D9439CA">
      <w:pPr>
        <w:autoSpaceDE/>
        <w:autoSpaceDN/>
        <w:snapToGrid w:val="0"/>
        <w:spacing w:line="360" w:lineRule="auto"/>
        <w:ind w:firstLine="480" w:firstLineChars="200"/>
        <w:jc w:val="both"/>
        <w:rPr>
          <w:rFonts w:hint="eastAsia" w:ascii="Times New Roman" w:eastAsia="仿宋"/>
          <w:kern w:val="2"/>
          <w:lang w:val="en-US" w:eastAsia="zh-CN"/>
        </w:rPr>
      </w:pPr>
      <w:r>
        <w:rPr>
          <w:rFonts w:hint="eastAsia" w:ascii="Times New Roman" w:eastAsia="仿宋"/>
          <w:kern w:val="2"/>
          <w:lang w:val="en-US" w:eastAsia="zh-CN"/>
        </w:rPr>
        <w:t>2.技术部分和商务部分的得分由所有评委评分的算术平均值确定，</w:t>
      </w:r>
      <w:r>
        <w:rPr>
          <w:rFonts w:ascii="Times New Roman" w:eastAsia="仿宋"/>
          <w:kern w:val="2"/>
        </w:rPr>
        <w:t>分数出现小数点，保留小数点后2位，从小数点后第3位四舍五入</w:t>
      </w:r>
      <w:r>
        <w:rPr>
          <w:rFonts w:hint="eastAsia" w:ascii="Times New Roman" w:eastAsia="仿宋"/>
          <w:kern w:val="2"/>
          <w:lang w:val="en-US" w:eastAsia="zh-CN"/>
        </w:rPr>
        <w:t>。</w:t>
      </w:r>
    </w:p>
    <w:p w14:paraId="7B14E750">
      <w:pPr>
        <w:autoSpaceDE/>
        <w:autoSpaceDN/>
        <w:snapToGrid w:val="0"/>
        <w:spacing w:line="360" w:lineRule="auto"/>
        <w:ind w:firstLine="480" w:firstLineChars="200"/>
        <w:jc w:val="both"/>
        <w:rPr>
          <w:rFonts w:hint="eastAsia" w:ascii="Times New Roman" w:eastAsia="仿宋"/>
          <w:kern w:val="2"/>
          <w:lang w:val="en-US" w:eastAsia="zh-CN"/>
        </w:rPr>
      </w:pPr>
      <w:r>
        <w:rPr>
          <w:rFonts w:hint="eastAsia" w:ascii="Times New Roman" w:eastAsia="仿宋"/>
          <w:kern w:val="2"/>
          <w:lang w:val="en-US" w:eastAsia="zh-CN"/>
        </w:rPr>
        <w:t>3.供应商的总得分为商务、技术、价格三部分得分之和。</w:t>
      </w:r>
    </w:p>
    <w:p w14:paraId="4C55D535">
      <w:pPr>
        <w:autoSpaceDE/>
        <w:autoSpaceDN/>
        <w:snapToGrid w:val="0"/>
        <w:spacing w:line="360" w:lineRule="auto"/>
        <w:ind w:firstLine="480" w:firstLineChars="200"/>
        <w:jc w:val="both"/>
        <w:rPr>
          <w:rFonts w:hint="eastAsia" w:ascii="Times New Roman" w:eastAsia="仿宋"/>
          <w:kern w:val="2"/>
          <w:lang w:val="en-US" w:eastAsia="zh-CN"/>
        </w:rPr>
      </w:pPr>
      <w:r>
        <w:rPr>
          <w:rFonts w:hint="eastAsia" w:ascii="Times New Roman" w:eastAsia="仿宋"/>
          <w:kern w:val="2"/>
          <w:lang w:val="en-US" w:eastAsia="zh-CN"/>
        </w:rPr>
        <w:t>4.评审小组将按照总得分由高到低的顺序推荐成交候选供应商。总得分相同的，按技术部分得分高低排序；技术部分得分也相同的，按商务部分得分高低排序。</w:t>
      </w:r>
    </w:p>
    <w:p w14:paraId="68D1216E">
      <w:pPr>
        <w:autoSpaceDE/>
        <w:autoSpaceDN/>
        <w:snapToGrid w:val="0"/>
        <w:spacing w:line="360" w:lineRule="auto"/>
        <w:ind w:firstLine="480" w:firstLineChars="200"/>
        <w:jc w:val="both"/>
        <w:rPr>
          <w:rFonts w:hint="eastAsia" w:ascii="Times New Roman" w:eastAsia="仿宋"/>
          <w:kern w:val="2"/>
          <w:lang w:val="en-US" w:eastAsia="zh-CN"/>
        </w:rPr>
      </w:pPr>
      <w:r>
        <w:rPr>
          <w:rFonts w:hint="eastAsia" w:ascii="Times New Roman" w:eastAsia="仿宋"/>
          <w:kern w:val="2"/>
          <w:lang w:val="en-US" w:eastAsia="zh-CN"/>
        </w:rPr>
        <w:t>5.所有供应商均须承诺，其为参与本项目评分所提交的全部证明材料、案例、方案等内容均真实、有效、合法。如有任何失信或弄虚作假行为，由供应商自行承担全部法律责任，并自愿接受采购人据此作出的相应处理（包括但不限于取消其成交资格）。</w:t>
      </w:r>
    </w:p>
    <w:p w14:paraId="37CCEF8A">
      <w:pPr>
        <w:spacing w:line="360" w:lineRule="auto"/>
        <w:rPr>
          <w:rFonts w:hAnsi="宋体" w:cs="宋体"/>
        </w:rPr>
      </w:pPr>
    </w:p>
    <w:p w14:paraId="556EBBAD">
      <w:pPr>
        <w:spacing w:line="360" w:lineRule="auto"/>
        <w:rPr>
          <w:rFonts w:hAnsi="宋体" w:cs="宋体"/>
        </w:rPr>
      </w:pPr>
    </w:p>
    <w:p w14:paraId="7929BA62">
      <w:pPr>
        <w:spacing w:line="360" w:lineRule="auto"/>
        <w:rPr>
          <w:rFonts w:hAnsi="宋体" w:cs="宋体"/>
        </w:rPr>
      </w:pPr>
    </w:p>
    <w:p w14:paraId="0E2A94BD">
      <w:pPr>
        <w:spacing w:line="360" w:lineRule="auto"/>
        <w:rPr>
          <w:rFonts w:hAnsi="宋体" w:cs="宋体"/>
        </w:rPr>
      </w:pPr>
    </w:p>
    <w:p w14:paraId="614F927F">
      <w:pPr>
        <w:spacing w:line="360" w:lineRule="auto"/>
        <w:rPr>
          <w:rFonts w:hAnsi="宋体" w:cs="宋体"/>
        </w:rPr>
      </w:pPr>
    </w:p>
    <w:p w14:paraId="3FFB9BEE">
      <w:pPr>
        <w:spacing w:line="360" w:lineRule="auto"/>
        <w:rPr>
          <w:rFonts w:hAnsi="宋体" w:cs="宋体"/>
        </w:rPr>
      </w:pPr>
    </w:p>
    <w:p w14:paraId="62AD417B">
      <w:pPr>
        <w:spacing w:line="360" w:lineRule="auto"/>
        <w:rPr>
          <w:rFonts w:hAnsi="宋体" w:cs="宋体"/>
        </w:rPr>
      </w:pPr>
    </w:p>
    <w:p w14:paraId="12DB1E89">
      <w:pPr>
        <w:spacing w:line="360" w:lineRule="auto"/>
        <w:rPr>
          <w:rFonts w:hAnsi="宋体" w:cs="宋体"/>
        </w:rPr>
      </w:pPr>
    </w:p>
    <w:p w14:paraId="01455C51">
      <w:pPr>
        <w:spacing w:line="360" w:lineRule="auto"/>
        <w:rPr>
          <w:rFonts w:hAnsi="宋体" w:cs="宋体"/>
        </w:rPr>
      </w:pPr>
    </w:p>
    <w:p w14:paraId="3C357B6E">
      <w:pPr>
        <w:spacing w:line="360" w:lineRule="auto"/>
        <w:rPr>
          <w:rFonts w:hAnsi="宋体" w:cs="宋体"/>
        </w:rPr>
      </w:pPr>
    </w:p>
    <w:p w14:paraId="0C03D490">
      <w:pPr>
        <w:spacing w:line="360" w:lineRule="auto"/>
        <w:rPr>
          <w:rFonts w:hAnsi="宋体" w:cs="宋体"/>
        </w:rPr>
      </w:pPr>
    </w:p>
    <w:p w14:paraId="65E1CADD">
      <w:pPr>
        <w:spacing w:line="360" w:lineRule="auto"/>
        <w:rPr>
          <w:rFonts w:hAnsi="宋体" w:cs="宋体"/>
        </w:rPr>
      </w:pPr>
    </w:p>
    <w:p w14:paraId="5283B4F6">
      <w:pPr>
        <w:spacing w:line="360" w:lineRule="auto"/>
        <w:rPr>
          <w:rFonts w:hAnsi="宋体" w:cs="宋体"/>
        </w:rPr>
      </w:pPr>
    </w:p>
    <w:p w14:paraId="1DC0E10C">
      <w:pPr>
        <w:spacing w:line="360" w:lineRule="auto"/>
        <w:rPr>
          <w:rFonts w:hAnsi="宋体" w:cs="宋体"/>
        </w:rPr>
      </w:pPr>
    </w:p>
    <w:p w14:paraId="6269FA74">
      <w:pPr>
        <w:spacing w:line="360" w:lineRule="auto"/>
        <w:rPr>
          <w:rFonts w:hAnsi="宋体" w:cs="宋体"/>
        </w:rPr>
      </w:pPr>
    </w:p>
    <w:p w14:paraId="1C212912">
      <w:pPr>
        <w:spacing w:line="360" w:lineRule="auto"/>
        <w:rPr>
          <w:rFonts w:hAnsi="宋体" w:cs="宋体"/>
        </w:rPr>
      </w:pPr>
    </w:p>
    <w:p w14:paraId="088E3001">
      <w:pPr>
        <w:spacing w:line="360" w:lineRule="auto"/>
        <w:rPr>
          <w:rFonts w:hAnsi="宋体" w:cs="宋体"/>
        </w:rPr>
      </w:pPr>
    </w:p>
    <w:p w14:paraId="767E1FFC">
      <w:pPr>
        <w:pStyle w:val="2"/>
        <w:spacing w:before="0" w:after="0"/>
        <w:jc w:val="center"/>
        <w:rPr>
          <w:rFonts w:hAnsi="宋体" w:cs="宋体"/>
          <w:szCs w:val="32"/>
        </w:rPr>
      </w:pPr>
      <w:bookmarkStart w:id="10" w:name="_Toc29476708"/>
      <w:r>
        <w:rPr>
          <w:rFonts w:hint="eastAsia" w:hAnsi="宋体" w:cs="宋体"/>
          <w:szCs w:val="32"/>
        </w:rPr>
        <w:t>第五章 响应文件（格式）</w:t>
      </w:r>
      <w:bookmarkEnd w:id="10"/>
    </w:p>
    <w:p w14:paraId="5F9E0ADE">
      <w:pPr>
        <w:spacing w:line="360" w:lineRule="auto"/>
        <w:rPr>
          <w:rFonts w:ascii="Times New Roman"/>
          <w:b/>
          <w:color w:val="000000"/>
          <w:sz w:val="28"/>
          <w:szCs w:val="28"/>
        </w:rPr>
      </w:pPr>
      <w:r>
        <w:rPr>
          <w:rFonts w:ascii="Times New Roman"/>
          <w:b/>
          <w:color w:val="000000"/>
          <w:sz w:val="28"/>
          <w:szCs w:val="28"/>
        </w:rPr>
        <w:t>1.报价表</w:t>
      </w:r>
    </w:p>
    <w:tbl>
      <w:tblPr>
        <w:tblStyle w:val="18"/>
        <w:tblpPr w:leftFromText="180" w:rightFromText="180" w:vertAnchor="text" w:horzAnchor="page" w:tblpXSpec="center" w:tblpY="318"/>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1990"/>
        <w:gridCol w:w="1545"/>
        <w:gridCol w:w="2097"/>
        <w:gridCol w:w="2840"/>
      </w:tblGrid>
      <w:tr w14:paraId="31D5A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445BB5B6">
            <w:pPr>
              <w:pStyle w:val="13"/>
              <w:widowControl/>
              <w:jc w:val="center"/>
              <w:rPr>
                <w:rFonts w:hint="eastAsia" w:ascii="Times New Roman" w:hAnsi="Times New Roman" w:eastAsia="宋体" w:cs="Times New Roman"/>
                <w:color w:val="000000"/>
                <w:kern w:val="0"/>
                <w:sz w:val="24"/>
                <w:szCs w:val="24"/>
                <w:lang w:val="en-US" w:eastAsia="zh-CN" w:bidi="ar-SA"/>
              </w:rPr>
            </w:pPr>
          </w:p>
          <w:p w14:paraId="5C4EDC1C">
            <w:pPr>
              <w:pStyle w:val="13"/>
              <w:widowControl/>
              <w:jc w:val="center"/>
              <w:rPr>
                <w:rFonts w:hint="eastAsia" w:ascii="Times New Roman" w:hAnsi="Times New Roman" w:eastAsia="宋体" w:cs="Times New Roman"/>
                <w:color w:val="000000"/>
                <w:kern w:val="0"/>
                <w:sz w:val="24"/>
                <w:szCs w:val="24"/>
                <w:lang w:val="en-US" w:eastAsia="zh-CN" w:bidi="ar-SA"/>
              </w:rPr>
            </w:pPr>
          </w:p>
          <w:p w14:paraId="5D0BF201">
            <w:pPr>
              <w:pStyle w:val="13"/>
              <w:widowControl/>
              <w:jc w:val="center"/>
              <w:rPr>
                <w:rFonts w:hint="eastAsia" w:ascii="Times New Roman" w:hAnsi="Times New Roman" w:eastAsia="宋体" w:cs="Times New Roman"/>
                <w:color w:val="000000"/>
                <w:kern w:val="0"/>
                <w:sz w:val="24"/>
                <w:szCs w:val="24"/>
                <w:lang w:val="en-US" w:eastAsia="zh-CN" w:bidi="ar-SA"/>
              </w:rPr>
            </w:pPr>
          </w:p>
          <w:p w14:paraId="2A7C4274">
            <w:pPr>
              <w:pStyle w:val="13"/>
              <w:widowControl/>
              <w:jc w:val="center"/>
              <w:rPr>
                <w:rFonts w:hint="default" w:ascii="Times New Roman" w:hAnsi="Times New Roman" w:eastAsia="宋体" w:cs="Times New Roman"/>
                <w:color w:val="000000"/>
                <w:kern w:val="0"/>
                <w:sz w:val="24"/>
                <w:szCs w:val="24"/>
                <w:lang w:val="en-US" w:eastAsia="zh-CN" w:bidi="ar-SA"/>
              </w:rPr>
            </w:pPr>
            <w:r>
              <w:rPr>
                <w:rFonts w:hint="eastAsia" w:ascii="Times New Roman" w:hAnsi="Times New Roman" w:eastAsia="宋体" w:cs="Times New Roman"/>
                <w:color w:val="000000"/>
                <w:kern w:val="0"/>
                <w:sz w:val="24"/>
                <w:szCs w:val="24"/>
                <w:lang w:val="en-US" w:eastAsia="zh-CN" w:bidi="ar-SA"/>
              </w:rPr>
              <w:t>项目</w:t>
            </w:r>
          </w:p>
        </w:tc>
        <w:tc>
          <w:tcPr>
            <w:tcW w:w="1990" w:type="dxa"/>
            <w:noWrap w:val="0"/>
            <w:vAlign w:val="center"/>
          </w:tcPr>
          <w:p w14:paraId="3B09E636">
            <w:pPr>
              <w:pStyle w:val="13"/>
              <w:widowControl/>
              <w:jc w:val="center"/>
              <w:rPr>
                <w:rFonts w:hint="eastAsia" w:ascii="Times New Roman" w:hAnsi="Times New Roman" w:eastAsia="宋体" w:cs="Times New Roman"/>
                <w:color w:val="000000"/>
                <w:kern w:val="0"/>
                <w:sz w:val="24"/>
                <w:szCs w:val="24"/>
                <w:lang w:val="en-US" w:eastAsia="zh-CN" w:bidi="ar-SA"/>
              </w:rPr>
            </w:pPr>
          </w:p>
          <w:p w14:paraId="7DB4D4AE">
            <w:pPr>
              <w:pStyle w:val="13"/>
              <w:widowControl/>
              <w:jc w:val="center"/>
              <w:rPr>
                <w:rFonts w:hint="eastAsia" w:ascii="Times New Roman" w:hAnsi="Times New Roman" w:eastAsia="宋体" w:cs="Times New Roman"/>
                <w:color w:val="000000"/>
                <w:kern w:val="0"/>
                <w:sz w:val="24"/>
                <w:szCs w:val="24"/>
                <w:lang w:val="en-US" w:eastAsia="zh-CN" w:bidi="ar-SA"/>
              </w:rPr>
            </w:pPr>
          </w:p>
          <w:p w14:paraId="5D90B376">
            <w:pPr>
              <w:pStyle w:val="13"/>
              <w:widowControl/>
              <w:jc w:val="center"/>
              <w:rPr>
                <w:rFonts w:hint="eastAsia" w:ascii="Times New Roman" w:hAnsi="Times New Roman" w:eastAsia="宋体" w:cs="Times New Roman"/>
                <w:color w:val="000000"/>
                <w:kern w:val="0"/>
                <w:sz w:val="24"/>
                <w:szCs w:val="24"/>
                <w:lang w:val="en-US" w:eastAsia="zh-CN" w:bidi="ar-SA"/>
              </w:rPr>
            </w:pPr>
          </w:p>
          <w:p w14:paraId="72DA2D62">
            <w:pPr>
              <w:pStyle w:val="13"/>
              <w:widowControl/>
              <w:jc w:val="center"/>
              <w:rPr>
                <w:rFonts w:hint="default" w:ascii="Times New Roman" w:hAnsi="Times New Roman" w:eastAsia="宋体" w:cs="Times New Roman"/>
                <w:color w:val="000000"/>
                <w:kern w:val="0"/>
                <w:sz w:val="24"/>
                <w:szCs w:val="24"/>
                <w:lang w:val="en-US" w:eastAsia="zh-CN" w:bidi="ar-SA"/>
              </w:rPr>
            </w:pPr>
            <w:r>
              <w:rPr>
                <w:rFonts w:hint="eastAsia" w:ascii="Times New Roman" w:hAnsi="Times New Roman" w:eastAsia="宋体" w:cs="Times New Roman"/>
                <w:color w:val="000000"/>
                <w:kern w:val="0"/>
                <w:sz w:val="24"/>
                <w:szCs w:val="24"/>
                <w:lang w:val="en-US" w:eastAsia="zh-CN" w:bidi="ar-SA"/>
              </w:rPr>
              <w:t>费用名称</w:t>
            </w:r>
          </w:p>
        </w:tc>
        <w:tc>
          <w:tcPr>
            <w:tcW w:w="1545" w:type="dxa"/>
            <w:noWrap w:val="0"/>
            <w:vAlign w:val="center"/>
          </w:tcPr>
          <w:p w14:paraId="7FDE80A8">
            <w:pPr>
              <w:pStyle w:val="13"/>
              <w:widowControl/>
              <w:jc w:val="center"/>
              <w:rPr>
                <w:rFonts w:hint="default" w:ascii="Times New Roman" w:hAnsi="Times New Roman" w:eastAsia="宋体" w:cs="Times New Roman"/>
                <w:color w:val="000000"/>
                <w:kern w:val="0"/>
                <w:sz w:val="24"/>
                <w:szCs w:val="24"/>
                <w:lang w:val="en-US" w:eastAsia="zh-CN" w:bidi="ar-SA"/>
              </w:rPr>
            </w:pPr>
            <w:r>
              <w:rPr>
                <w:rFonts w:hint="eastAsia" w:asciiTheme="minorEastAsia" w:hAnsiTheme="minorEastAsia" w:eastAsiaTheme="minorEastAsia" w:cstheme="minorBidi"/>
                <w:kern w:val="0"/>
              </w:rPr>
              <w:t>不含税最高限价单价（元）</w:t>
            </w:r>
            <w:r>
              <w:rPr>
                <w:rFonts w:hint="eastAsia" w:ascii="Times New Roman" w:hAnsi="Times New Roman" w:eastAsia="宋体" w:cs="Times New Roman"/>
                <w:color w:val="000000"/>
                <w:kern w:val="0"/>
                <w:sz w:val="24"/>
                <w:szCs w:val="24"/>
                <w:lang w:val="en-US" w:eastAsia="zh-CN" w:bidi="ar-SA"/>
              </w:rPr>
              <w:t>东莞市水务环境投资控股集团有限公司</w:t>
            </w:r>
          </w:p>
        </w:tc>
        <w:tc>
          <w:tcPr>
            <w:tcW w:w="2097" w:type="dxa"/>
            <w:noWrap w:val="0"/>
            <w:vAlign w:val="center"/>
          </w:tcPr>
          <w:p w14:paraId="6A2823DD">
            <w:pPr>
              <w:pStyle w:val="13"/>
              <w:widowControl/>
              <w:jc w:val="center"/>
              <w:rPr>
                <w:rFonts w:hint="default" w:ascii="Times New Roman" w:hAnsi="Times New Roman" w:eastAsia="宋体" w:cs="Times New Roman"/>
                <w:color w:val="000000"/>
                <w:kern w:val="0"/>
                <w:sz w:val="24"/>
                <w:szCs w:val="24"/>
                <w:lang w:val="en-US" w:eastAsia="zh-CN" w:bidi="ar-SA"/>
              </w:rPr>
            </w:pPr>
            <w:r>
              <w:rPr>
                <w:rFonts w:hint="eastAsia" w:asciiTheme="minorEastAsia" w:hAnsiTheme="minorEastAsia" w:eastAsiaTheme="minorEastAsia" w:cstheme="minorBidi"/>
                <w:kern w:val="0"/>
              </w:rPr>
              <w:t>不含税最高限价单价（元）</w:t>
            </w:r>
            <w:r>
              <w:rPr>
                <w:rFonts w:hint="eastAsia" w:ascii="Times New Roman" w:hAnsi="Times New Roman" w:eastAsia="宋体" w:cs="Times New Roman"/>
                <w:color w:val="000000"/>
                <w:kern w:val="0"/>
                <w:sz w:val="24"/>
                <w:szCs w:val="24"/>
                <w:lang w:val="en-US" w:eastAsia="zh-CN" w:bidi="ar-SA"/>
              </w:rPr>
              <w:t>下属子公司净水公司</w:t>
            </w:r>
          </w:p>
        </w:tc>
        <w:tc>
          <w:tcPr>
            <w:tcW w:w="2840" w:type="dxa"/>
            <w:noWrap w:val="0"/>
            <w:vAlign w:val="center"/>
          </w:tcPr>
          <w:p w14:paraId="713A63D1">
            <w:pPr>
              <w:pStyle w:val="13"/>
              <w:widowControl/>
              <w:jc w:val="center"/>
              <w:rPr>
                <w:rFonts w:hint="default" w:ascii="Times New Roman" w:hAnsi="Times New Roman" w:eastAsia="宋体" w:cs="Times New Roman"/>
                <w:color w:val="000000"/>
                <w:kern w:val="0"/>
                <w:sz w:val="24"/>
                <w:szCs w:val="24"/>
                <w:lang w:val="en-US" w:eastAsia="zh-CN" w:bidi="ar-SA"/>
              </w:rPr>
            </w:pPr>
            <w:r>
              <w:rPr>
                <w:rFonts w:hint="eastAsia" w:ascii="Times New Roman" w:hAnsi="Times New Roman" w:eastAsia="宋体" w:cs="Times New Roman"/>
                <w:color w:val="000000"/>
                <w:kern w:val="0"/>
                <w:sz w:val="24"/>
                <w:szCs w:val="24"/>
                <w:lang w:val="en-US" w:eastAsia="zh-CN" w:bidi="ar-SA"/>
              </w:rPr>
              <w:t>备注</w:t>
            </w:r>
          </w:p>
        </w:tc>
      </w:tr>
      <w:tr w14:paraId="78D4B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vMerge w:val="restart"/>
            <w:noWrap w:val="0"/>
            <w:vAlign w:val="top"/>
          </w:tcPr>
          <w:p w14:paraId="0899B885">
            <w:pPr>
              <w:pStyle w:val="13"/>
              <w:widowControl/>
              <w:jc w:val="center"/>
              <w:rPr>
                <w:rFonts w:hint="eastAsia" w:ascii="Times New Roman" w:hAnsi="Times New Roman" w:eastAsia="宋体" w:cs="Times New Roman"/>
                <w:color w:val="000000"/>
                <w:kern w:val="0"/>
                <w:sz w:val="24"/>
                <w:szCs w:val="24"/>
                <w:lang w:val="en-US" w:eastAsia="zh-CN" w:bidi="ar-SA"/>
              </w:rPr>
            </w:pPr>
          </w:p>
          <w:p w14:paraId="37A52407">
            <w:pPr>
              <w:pStyle w:val="13"/>
              <w:widowControl/>
              <w:jc w:val="center"/>
              <w:rPr>
                <w:rFonts w:hint="eastAsia" w:ascii="Times New Roman" w:hAnsi="Times New Roman" w:eastAsia="宋体" w:cs="Times New Roman"/>
                <w:color w:val="000000"/>
                <w:kern w:val="0"/>
                <w:sz w:val="24"/>
                <w:szCs w:val="24"/>
                <w:lang w:val="en-US" w:eastAsia="zh-CN" w:bidi="ar-SA"/>
              </w:rPr>
            </w:pPr>
          </w:p>
          <w:p w14:paraId="2790A917">
            <w:pPr>
              <w:pStyle w:val="13"/>
              <w:widowControl/>
              <w:jc w:val="center"/>
              <w:rPr>
                <w:rFonts w:hint="eastAsia" w:ascii="Times New Roman" w:hAnsi="Times New Roman" w:eastAsia="宋体" w:cs="Times New Roman"/>
                <w:color w:val="000000"/>
                <w:kern w:val="0"/>
                <w:sz w:val="24"/>
                <w:szCs w:val="24"/>
                <w:lang w:val="en-US" w:eastAsia="zh-CN" w:bidi="ar-SA"/>
              </w:rPr>
            </w:pPr>
          </w:p>
          <w:p w14:paraId="76B926AA">
            <w:pPr>
              <w:pStyle w:val="13"/>
              <w:widowControl/>
              <w:jc w:val="center"/>
              <w:rPr>
                <w:rFonts w:hint="eastAsia" w:ascii="Times New Roman" w:hAnsi="Times New Roman" w:eastAsia="宋体" w:cs="Times New Roman"/>
                <w:color w:val="000000"/>
                <w:kern w:val="0"/>
                <w:sz w:val="24"/>
                <w:szCs w:val="24"/>
                <w:lang w:val="en-US" w:eastAsia="zh-CN" w:bidi="ar-SA"/>
              </w:rPr>
            </w:pPr>
          </w:p>
          <w:p w14:paraId="7254653E">
            <w:pPr>
              <w:pStyle w:val="13"/>
              <w:widowControl/>
              <w:jc w:val="center"/>
              <w:rPr>
                <w:rFonts w:hint="eastAsia" w:ascii="Times New Roman" w:hAnsi="Times New Roman" w:eastAsia="宋体" w:cs="Times New Roman"/>
                <w:color w:val="000000"/>
                <w:kern w:val="0"/>
                <w:sz w:val="24"/>
                <w:szCs w:val="24"/>
                <w:lang w:val="en-US" w:eastAsia="zh-CN" w:bidi="ar-SA"/>
              </w:rPr>
            </w:pPr>
          </w:p>
          <w:p w14:paraId="337430A0">
            <w:pPr>
              <w:pStyle w:val="13"/>
              <w:widowControl/>
              <w:jc w:val="center"/>
              <w:rPr>
                <w:rFonts w:hint="default" w:ascii="Times New Roman" w:hAnsi="Times New Roman" w:eastAsia="宋体" w:cs="Times New Roman"/>
                <w:color w:val="000000"/>
                <w:kern w:val="0"/>
                <w:sz w:val="24"/>
                <w:szCs w:val="24"/>
                <w:lang w:val="en-US" w:eastAsia="zh-CN" w:bidi="ar-SA"/>
              </w:rPr>
            </w:pPr>
            <w:r>
              <w:rPr>
                <w:rFonts w:hint="eastAsia" w:ascii="Times New Roman" w:hAnsi="Times New Roman" w:eastAsia="宋体" w:cs="Times New Roman"/>
                <w:color w:val="000000"/>
                <w:kern w:val="0"/>
                <w:sz w:val="24"/>
                <w:szCs w:val="24"/>
                <w:lang w:val="en-US" w:eastAsia="zh-CN" w:bidi="ar-SA"/>
              </w:rPr>
              <w:t>合规管理体系认证项目</w:t>
            </w:r>
          </w:p>
        </w:tc>
        <w:tc>
          <w:tcPr>
            <w:tcW w:w="1990" w:type="dxa"/>
            <w:noWrap w:val="0"/>
            <w:vAlign w:val="top"/>
          </w:tcPr>
          <w:p w14:paraId="506ADF4C">
            <w:pPr>
              <w:pStyle w:val="13"/>
              <w:widowControl/>
              <w:jc w:val="both"/>
              <w:rPr>
                <w:rFonts w:hint="default" w:ascii="Times New Roman" w:hAnsi="Times New Roman" w:eastAsia="宋体" w:cs="Times New Roman"/>
                <w:color w:val="000000"/>
                <w:kern w:val="0"/>
                <w:sz w:val="24"/>
                <w:szCs w:val="24"/>
                <w:lang w:val="en-US" w:eastAsia="zh-CN" w:bidi="ar-SA"/>
              </w:rPr>
            </w:pPr>
            <w:r>
              <w:rPr>
                <w:rFonts w:hint="eastAsia" w:ascii="Times New Roman" w:hAnsi="Times New Roman" w:eastAsia="宋体" w:cs="Times New Roman"/>
                <w:color w:val="000000"/>
                <w:kern w:val="0"/>
                <w:sz w:val="24"/>
                <w:szCs w:val="24"/>
                <w:lang w:val="en-US" w:eastAsia="zh-CN" w:bidi="ar-SA"/>
              </w:rPr>
              <w:t>第一年取得认证证书且初审合格的服务费</w:t>
            </w:r>
          </w:p>
        </w:tc>
        <w:tc>
          <w:tcPr>
            <w:tcW w:w="1545" w:type="dxa"/>
            <w:noWrap w:val="0"/>
            <w:vAlign w:val="top"/>
          </w:tcPr>
          <w:p w14:paraId="0AD071DC">
            <w:pPr>
              <w:pStyle w:val="13"/>
              <w:widowControl/>
              <w:jc w:val="both"/>
              <w:rPr>
                <w:rFonts w:hint="default" w:ascii="Times New Roman" w:hAnsi="Times New Roman" w:eastAsia="宋体" w:cs="Times New Roman"/>
                <w:color w:val="000000"/>
                <w:kern w:val="0"/>
                <w:sz w:val="24"/>
                <w:szCs w:val="24"/>
                <w:lang w:val="en-US" w:eastAsia="zh-CN" w:bidi="ar-SA"/>
              </w:rPr>
            </w:pPr>
          </w:p>
        </w:tc>
        <w:tc>
          <w:tcPr>
            <w:tcW w:w="2097" w:type="dxa"/>
            <w:noWrap w:val="0"/>
            <w:vAlign w:val="top"/>
          </w:tcPr>
          <w:p w14:paraId="699DECDD">
            <w:pPr>
              <w:pStyle w:val="13"/>
              <w:widowControl/>
              <w:jc w:val="both"/>
              <w:rPr>
                <w:rFonts w:hint="default" w:ascii="Times New Roman" w:hAnsi="Times New Roman" w:eastAsia="宋体" w:cs="Times New Roman"/>
                <w:color w:val="000000"/>
                <w:kern w:val="0"/>
                <w:sz w:val="24"/>
                <w:szCs w:val="24"/>
                <w:lang w:val="en-US" w:eastAsia="zh-CN" w:bidi="ar-SA"/>
              </w:rPr>
            </w:pPr>
          </w:p>
        </w:tc>
        <w:tc>
          <w:tcPr>
            <w:tcW w:w="2840" w:type="dxa"/>
            <w:noWrap w:val="0"/>
            <w:vAlign w:val="top"/>
          </w:tcPr>
          <w:p w14:paraId="3159F006">
            <w:pPr>
              <w:pStyle w:val="13"/>
              <w:widowControl/>
              <w:jc w:val="both"/>
              <w:rPr>
                <w:rFonts w:hint="default" w:ascii="Times New Roman" w:hAnsi="Times New Roman" w:eastAsia="宋体" w:cs="Times New Roman"/>
                <w:color w:val="000000"/>
                <w:kern w:val="0"/>
                <w:sz w:val="24"/>
                <w:szCs w:val="24"/>
                <w:lang w:val="en-US" w:eastAsia="zh-CN" w:bidi="ar-SA"/>
              </w:rPr>
            </w:pPr>
            <w:r>
              <w:rPr>
                <w:rFonts w:hint="eastAsia" w:ascii="Times New Roman" w:hAnsi="Times New Roman" w:eastAsia="宋体" w:cs="Times New Roman"/>
                <w:color w:val="000000"/>
                <w:kern w:val="0"/>
                <w:sz w:val="24"/>
                <w:szCs w:val="24"/>
                <w:lang w:val="en-US" w:eastAsia="zh-CN" w:bidi="ar-SA"/>
              </w:rPr>
              <w:t>1.</w:t>
            </w:r>
            <w:r>
              <w:rPr>
                <w:rFonts w:hint="default" w:ascii="Times New Roman" w:hAnsi="Times New Roman" w:eastAsia="宋体" w:cs="Times New Roman"/>
                <w:color w:val="000000"/>
                <w:kern w:val="0"/>
                <w:sz w:val="24"/>
                <w:szCs w:val="24"/>
                <w:lang w:val="en-US" w:eastAsia="zh-CN" w:bidi="ar-SA"/>
              </w:rPr>
              <w:t>获得</w:t>
            </w:r>
            <w:r>
              <w:rPr>
                <w:rFonts w:hint="eastAsia" w:ascii="宋体" w:hAnsi="宋体" w:eastAsia="宋体" w:cs="宋体"/>
                <w:color w:val="auto"/>
                <w:sz w:val="24"/>
                <w:szCs w:val="24"/>
                <w:highlight w:val="none"/>
                <w:lang w:val="en-US" w:eastAsia="zh-CN"/>
              </w:rPr>
              <w:t>国家认可的合规管理体系认证证书</w:t>
            </w:r>
            <w:r>
              <w:rPr>
                <w:rFonts w:hint="eastAsia" w:ascii="Times New Roman" w:hAnsi="Times New Roman" w:eastAsia="宋体" w:cs="Times New Roman"/>
                <w:color w:val="000000"/>
                <w:kern w:val="0"/>
                <w:sz w:val="24"/>
                <w:szCs w:val="24"/>
                <w:lang w:val="en-US" w:eastAsia="zh-CN" w:bidi="ar-SA"/>
              </w:rPr>
              <w:t>；</w:t>
            </w:r>
            <w:r>
              <w:rPr>
                <w:rFonts w:hint="default" w:ascii="Times New Roman" w:hAnsi="Times New Roman" w:eastAsia="宋体" w:cs="Times New Roman"/>
                <w:color w:val="000000"/>
                <w:kern w:val="0"/>
                <w:sz w:val="24"/>
                <w:szCs w:val="24"/>
                <w:lang w:val="en-US" w:eastAsia="zh-CN" w:bidi="ar-SA"/>
              </w:rPr>
              <w:t>2.在国家市场监督管理总局的全国认证认可信息公共服务平台上能查询到认证证书的相关信息</w:t>
            </w:r>
            <w:r>
              <w:rPr>
                <w:rFonts w:hint="eastAsia" w:ascii="Times New Roman" w:hAnsi="Times New Roman" w:eastAsia="宋体" w:cs="Times New Roman"/>
                <w:color w:val="000000"/>
                <w:kern w:val="0"/>
                <w:sz w:val="24"/>
                <w:szCs w:val="24"/>
                <w:lang w:val="en-US" w:eastAsia="zh-CN" w:bidi="ar-SA"/>
              </w:rPr>
              <w:t>。</w:t>
            </w:r>
          </w:p>
        </w:tc>
      </w:tr>
      <w:tr w14:paraId="703A4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176" w:type="dxa"/>
            <w:vMerge w:val="continue"/>
            <w:noWrap w:val="0"/>
            <w:vAlign w:val="top"/>
          </w:tcPr>
          <w:p w14:paraId="206FADDD">
            <w:pPr>
              <w:pStyle w:val="13"/>
              <w:widowControl/>
              <w:jc w:val="both"/>
              <w:rPr>
                <w:rFonts w:hint="default" w:ascii="Times New Roman" w:hAnsi="Times New Roman" w:eastAsia="宋体" w:cs="Times New Roman"/>
                <w:color w:val="000000"/>
                <w:kern w:val="0"/>
                <w:sz w:val="24"/>
                <w:szCs w:val="24"/>
                <w:lang w:val="en-US" w:eastAsia="zh-CN" w:bidi="ar-SA"/>
              </w:rPr>
            </w:pPr>
          </w:p>
        </w:tc>
        <w:tc>
          <w:tcPr>
            <w:tcW w:w="1990" w:type="dxa"/>
            <w:noWrap w:val="0"/>
            <w:vAlign w:val="top"/>
          </w:tcPr>
          <w:p w14:paraId="4EA75D02">
            <w:pPr>
              <w:pStyle w:val="13"/>
              <w:widowControl/>
              <w:jc w:val="both"/>
              <w:rPr>
                <w:rFonts w:hint="default" w:ascii="Times New Roman" w:hAnsi="Times New Roman" w:eastAsia="宋体" w:cs="Times New Roman"/>
                <w:color w:val="000000"/>
                <w:kern w:val="0"/>
                <w:sz w:val="24"/>
                <w:szCs w:val="24"/>
                <w:lang w:val="en-US" w:eastAsia="zh-CN" w:bidi="ar-SA"/>
              </w:rPr>
            </w:pPr>
            <w:r>
              <w:rPr>
                <w:rFonts w:hint="eastAsia" w:ascii="Times New Roman" w:hAnsi="Times New Roman" w:eastAsia="宋体" w:cs="Times New Roman"/>
                <w:color w:val="000000"/>
                <w:kern w:val="0"/>
                <w:sz w:val="24"/>
                <w:szCs w:val="24"/>
                <w:lang w:val="en-US" w:eastAsia="zh-CN" w:bidi="ar-SA"/>
              </w:rPr>
              <w:t>第二年通过年度审核服务费</w:t>
            </w:r>
          </w:p>
        </w:tc>
        <w:tc>
          <w:tcPr>
            <w:tcW w:w="1545" w:type="dxa"/>
            <w:noWrap w:val="0"/>
            <w:vAlign w:val="top"/>
          </w:tcPr>
          <w:p w14:paraId="24A1A62F">
            <w:pPr>
              <w:pStyle w:val="13"/>
              <w:widowControl/>
              <w:jc w:val="both"/>
              <w:rPr>
                <w:rFonts w:hint="default" w:ascii="Times New Roman" w:hAnsi="Times New Roman" w:eastAsia="宋体" w:cs="Times New Roman"/>
                <w:color w:val="000000"/>
                <w:kern w:val="0"/>
                <w:sz w:val="24"/>
                <w:szCs w:val="24"/>
                <w:lang w:val="en-US" w:eastAsia="zh-CN" w:bidi="ar-SA"/>
              </w:rPr>
            </w:pPr>
          </w:p>
        </w:tc>
        <w:tc>
          <w:tcPr>
            <w:tcW w:w="2097" w:type="dxa"/>
            <w:noWrap w:val="0"/>
            <w:vAlign w:val="top"/>
          </w:tcPr>
          <w:p w14:paraId="71F6E2F0">
            <w:pPr>
              <w:pStyle w:val="13"/>
              <w:widowControl/>
              <w:jc w:val="both"/>
              <w:rPr>
                <w:rFonts w:hint="default" w:ascii="Times New Roman" w:hAnsi="Times New Roman" w:eastAsia="宋体" w:cs="Times New Roman"/>
                <w:color w:val="000000"/>
                <w:kern w:val="0"/>
                <w:sz w:val="24"/>
                <w:szCs w:val="24"/>
                <w:lang w:val="en-US" w:eastAsia="zh-CN" w:bidi="ar-SA"/>
              </w:rPr>
            </w:pPr>
          </w:p>
        </w:tc>
        <w:tc>
          <w:tcPr>
            <w:tcW w:w="2840" w:type="dxa"/>
            <w:noWrap w:val="0"/>
            <w:vAlign w:val="top"/>
          </w:tcPr>
          <w:p w14:paraId="365126E1">
            <w:pPr>
              <w:pStyle w:val="13"/>
              <w:widowControl/>
              <w:jc w:val="both"/>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通过审核认证，证书上加注年度监督审核记录。</w:t>
            </w:r>
          </w:p>
        </w:tc>
      </w:tr>
      <w:tr w14:paraId="1CAF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176" w:type="dxa"/>
            <w:vMerge w:val="continue"/>
            <w:noWrap w:val="0"/>
            <w:vAlign w:val="top"/>
          </w:tcPr>
          <w:p w14:paraId="48AFA104">
            <w:pPr>
              <w:pStyle w:val="13"/>
              <w:widowControl/>
              <w:jc w:val="both"/>
              <w:rPr>
                <w:rFonts w:hint="default" w:ascii="Times New Roman" w:hAnsi="Times New Roman" w:eastAsia="宋体" w:cs="Times New Roman"/>
                <w:color w:val="000000"/>
                <w:kern w:val="0"/>
                <w:sz w:val="24"/>
                <w:szCs w:val="24"/>
                <w:lang w:val="en-US" w:eastAsia="zh-CN" w:bidi="ar-SA"/>
              </w:rPr>
            </w:pPr>
          </w:p>
        </w:tc>
        <w:tc>
          <w:tcPr>
            <w:tcW w:w="1990" w:type="dxa"/>
            <w:noWrap w:val="0"/>
            <w:vAlign w:val="top"/>
          </w:tcPr>
          <w:p w14:paraId="1B210075">
            <w:pPr>
              <w:pStyle w:val="13"/>
              <w:widowControl/>
              <w:jc w:val="both"/>
              <w:rPr>
                <w:rFonts w:hint="eastAsia" w:ascii="Times New Roman" w:hAnsi="Times New Roman" w:eastAsia="宋体" w:cs="Times New Roman"/>
                <w:color w:val="000000"/>
                <w:kern w:val="0"/>
                <w:sz w:val="24"/>
                <w:szCs w:val="24"/>
                <w:lang w:val="en-US" w:eastAsia="zh-CN" w:bidi="ar-SA"/>
              </w:rPr>
            </w:pPr>
            <w:r>
              <w:rPr>
                <w:rFonts w:hint="eastAsia" w:ascii="Times New Roman" w:hAnsi="Times New Roman" w:eastAsia="宋体" w:cs="Times New Roman"/>
                <w:color w:val="000000"/>
                <w:kern w:val="0"/>
                <w:sz w:val="24"/>
                <w:szCs w:val="24"/>
                <w:lang w:val="en-US" w:eastAsia="zh-CN" w:bidi="ar-SA"/>
              </w:rPr>
              <w:t>第三年通过年度审核服务费</w:t>
            </w:r>
          </w:p>
        </w:tc>
        <w:tc>
          <w:tcPr>
            <w:tcW w:w="1545" w:type="dxa"/>
            <w:noWrap w:val="0"/>
            <w:vAlign w:val="top"/>
          </w:tcPr>
          <w:p w14:paraId="3473AA53">
            <w:pPr>
              <w:pStyle w:val="13"/>
              <w:widowControl/>
              <w:jc w:val="both"/>
              <w:rPr>
                <w:rFonts w:hint="default" w:ascii="Times New Roman" w:hAnsi="Times New Roman" w:eastAsia="宋体" w:cs="Times New Roman"/>
                <w:color w:val="000000"/>
                <w:kern w:val="0"/>
                <w:sz w:val="24"/>
                <w:szCs w:val="24"/>
                <w:lang w:val="en-US" w:eastAsia="zh-CN" w:bidi="ar-SA"/>
              </w:rPr>
            </w:pPr>
          </w:p>
        </w:tc>
        <w:tc>
          <w:tcPr>
            <w:tcW w:w="2097" w:type="dxa"/>
            <w:noWrap w:val="0"/>
            <w:vAlign w:val="top"/>
          </w:tcPr>
          <w:p w14:paraId="7E4F643C">
            <w:pPr>
              <w:pStyle w:val="13"/>
              <w:widowControl/>
              <w:jc w:val="both"/>
              <w:rPr>
                <w:rFonts w:hint="default" w:ascii="Times New Roman" w:hAnsi="Times New Roman" w:eastAsia="宋体" w:cs="Times New Roman"/>
                <w:color w:val="000000"/>
                <w:kern w:val="0"/>
                <w:sz w:val="24"/>
                <w:szCs w:val="24"/>
                <w:lang w:val="en-US" w:eastAsia="zh-CN" w:bidi="ar-SA"/>
              </w:rPr>
            </w:pPr>
          </w:p>
        </w:tc>
        <w:tc>
          <w:tcPr>
            <w:tcW w:w="2840" w:type="dxa"/>
            <w:noWrap w:val="0"/>
            <w:vAlign w:val="top"/>
          </w:tcPr>
          <w:p w14:paraId="749971D0">
            <w:pPr>
              <w:pStyle w:val="13"/>
              <w:widowControl/>
              <w:jc w:val="both"/>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通过审核认证，证书上加注年度监督审核记录。</w:t>
            </w:r>
          </w:p>
        </w:tc>
      </w:tr>
      <w:tr w14:paraId="1134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176" w:type="dxa"/>
            <w:vMerge w:val="continue"/>
            <w:noWrap w:val="0"/>
            <w:vAlign w:val="top"/>
          </w:tcPr>
          <w:p w14:paraId="733D298F">
            <w:pPr>
              <w:pStyle w:val="13"/>
              <w:widowControl/>
              <w:jc w:val="both"/>
              <w:rPr>
                <w:rFonts w:hint="default" w:ascii="Times New Roman" w:hAnsi="Times New Roman" w:eastAsia="宋体" w:cs="Times New Roman"/>
                <w:color w:val="000000"/>
                <w:kern w:val="0"/>
                <w:sz w:val="24"/>
                <w:szCs w:val="24"/>
                <w:lang w:val="en-US" w:eastAsia="zh-CN" w:bidi="ar-SA"/>
              </w:rPr>
            </w:pPr>
          </w:p>
        </w:tc>
        <w:tc>
          <w:tcPr>
            <w:tcW w:w="1990" w:type="dxa"/>
            <w:noWrap w:val="0"/>
            <w:vAlign w:val="center"/>
          </w:tcPr>
          <w:p w14:paraId="54ECF85D">
            <w:pPr>
              <w:pStyle w:val="13"/>
              <w:widowControl/>
              <w:jc w:val="center"/>
              <w:rPr>
                <w:rFonts w:hint="default" w:ascii="Times New Roman" w:hAnsi="Times New Roman" w:eastAsia="宋体" w:cs="Times New Roman"/>
                <w:color w:val="000000"/>
                <w:kern w:val="0"/>
                <w:sz w:val="24"/>
                <w:szCs w:val="24"/>
                <w:lang w:val="en-US" w:eastAsia="zh-CN" w:bidi="ar-SA"/>
              </w:rPr>
            </w:pPr>
            <w:r>
              <w:rPr>
                <w:rFonts w:hint="eastAsia" w:ascii="Times New Roman" w:hAnsi="Times New Roman" w:cs="Times New Roman"/>
                <w:color w:val="000000"/>
                <w:kern w:val="0"/>
                <w:sz w:val="24"/>
                <w:szCs w:val="24"/>
                <w:lang w:val="en-US" w:eastAsia="zh-CN" w:bidi="ar-SA"/>
              </w:rPr>
              <w:t>合计（不含税）</w:t>
            </w:r>
          </w:p>
        </w:tc>
        <w:tc>
          <w:tcPr>
            <w:tcW w:w="1545" w:type="dxa"/>
            <w:noWrap w:val="0"/>
            <w:vAlign w:val="top"/>
          </w:tcPr>
          <w:p w14:paraId="764C22E6">
            <w:pPr>
              <w:pStyle w:val="13"/>
              <w:widowControl/>
              <w:jc w:val="both"/>
              <w:rPr>
                <w:rFonts w:hint="default" w:ascii="Times New Roman" w:hAnsi="Times New Roman" w:eastAsia="宋体" w:cs="Times New Roman"/>
                <w:color w:val="000000"/>
                <w:kern w:val="0"/>
                <w:sz w:val="24"/>
                <w:szCs w:val="24"/>
                <w:lang w:val="en-US" w:eastAsia="zh-CN" w:bidi="ar-SA"/>
              </w:rPr>
            </w:pPr>
          </w:p>
        </w:tc>
        <w:tc>
          <w:tcPr>
            <w:tcW w:w="2097" w:type="dxa"/>
            <w:noWrap w:val="0"/>
            <w:vAlign w:val="top"/>
          </w:tcPr>
          <w:p w14:paraId="1ACEE226">
            <w:pPr>
              <w:pStyle w:val="13"/>
              <w:widowControl/>
              <w:jc w:val="both"/>
              <w:rPr>
                <w:rFonts w:hint="default" w:ascii="Times New Roman" w:hAnsi="Times New Roman" w:eastAsia="宋体" w:cs="Times New Roman"/>
                <w:color w:val="000000"/>
                <w:kern w:val="0"/>
                <w:sz w:val="24"/>
                <w:szCs w:val="24"/>
                <w:lang w:val="en-US" w:eastAsia="zh-CN" w:bidi="ar-SA"/>
              </w:rPr>
            </w:pPr>
          </w:p>
        </w:tc>
        <w:tc>
          <w:tcPr>
            <w:tcW w:w="2840" w:type="dxa"/>
            <w:noWrap w:val="0"/>
            <w:vAlign w:val="top"/>
          </w:tcPr>
          <w:p w14:paraId="6261BB6A">
            <w:pPr>
              <w:pStyle w:val="13"/>
              <w:widowControl/>
              <w:jc w:val="both"/>
              <w:rPr>
                <w:rFonts w:hint="default" w:ascii="Times New Roman" w:hAnsi="Times New Roman" w:eastAsia="宋体" w:cs="Times New Roman"/>
                <w:color w:val="000000"/>
                <w:kern w:val="0"/>
                <w:sz w:val="24"/>
                <w:szCs w:val="24"/>
                <w:lang w:val="en-US" w:eastAsia="zh-CN" w:bidi="ar-SA"/>
              </w:rPr>
            </w:pPr>
          </w:p>
        </w:tc>
      </w:tr>
      <w:tr w14:paraId="68C5F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76" w:type="dxa"/>
            <w:noWrap w:val="0"/>
            <w:vAlign w:val="top"/>
          </w:tcPr>
          <w:p w14:paraId="5C690A89">
            <w:pPr>
              <w:pStyle w:val="13"/>
              <w:widowControl/>
              <w:jc w:val="both"/>
              <w:rPr>
                <w:rFonts w:hint="eastAsia" w:ascii="Times New Roman" w:hAnsi="Times New Roman" w:eastAsia="宋体" w:cs="Times New Roman"/>
                <w:color w:val="000000"/>
                <w:kern w:val="0"/>
                <w:sz w:val="24"/>
                <w:szCs w:val="24"/>
                <w:lang w:val="en-US" w:eastAsia="zh-CN" w:bidi="ar-SA"/>
              </w:rPr>
            </w:pPr>
          </w:p>
          <w:p w14:paraId="3D7B74CB">
            <w:pPr>
              <w:pStyle w:val="8"/>
              <w:jc w:val="both"/>
              <w:rPr>
                <w:rFonts w:hint="default" w:ascii="Times New Roman" w:hAnsi="Times New Roman" w:eastAsia="宋体" w:cs="Times New Roman"/>
                <w:color w:val="000000"/>
                <w:kern w:val="0"/>
                <w:sz w:val="24"/>
                <w:szCs w:val="24"/>
                <w:lang w:val="en-US" w:eastAsia="zh-CN" w:bidi="ar-SA"/>
              </w:rPr>
            </w:pPr>
            <w:r>
              <w:rPr>
                <w:rFonts w:hint="eastAsia" w:hAnsi="宋体" w:cs="宋体"/>
                <w:color w:val="000000"/>
                <w:sz w:val="24"/>
                <w:szCs w:val="28"/>
              </w:rPr>
              <w:t>报价人纳税类型</w:t>
            </w:r>
          </w:p>
        </w:tc>
        <w:tc>
          <w:tcPr>
            <w:tcW w:w="8472" w:type="dxa"/>
            <w:gridSpan w:val="4"/>
            <w:noWrap w:val="0"/>
            <w:vAlign w:val="top"/>
          </w:tcPr>
          <w:p w14:paraId="47E869F2">
            <w:pPr>
              <w:autoSpaceDE/>
              <w:autoSpaceDN/>
              <w:adjustRightInd/>
              <w:rPr>
                <w:rFonts w:hint="eastAsia" w:hAnsi="宋体" w:cs="宋体"/>
                <w:kern w:val="2"/>
                <w:szCs w:val="28"/>
              </w:rPr>
            </w:pPr>
          </w:p>
          <w:p w14:paraId="299D2A98">
            <w:pPr>
              <w:autoSpaceDE/>
              <w:autoSpaceDN/>
              <w:adjustRightInd/>
              <w:ind w:firstLine="960" w:firstLineChars="400"/>
              <w:rPr>
                <w:rFonts w:hint="default" w:ascii="Times New Roman" w:hAnsi="Times New Roman" w:eastAsia="宋体" w:cs="Times New Roman"/>
                <w:color w:val="000000"/>
                <w:kern w:val="0"/>
                <w:sz w:val="24"/>
                <w:szCs w:val="24"/>
                <w:lang w:val="en-US" w:eastAsia="zh-CN" w:bidi="ar-SA"/>
              </w:rPr>
            </w:pPr>
            <w:r>
              <w:rPr>
                <w:rFonts w:hint="eastAsia" w:hAnsi="宋体" w:cs="宋体"/>
                <w:kern w:val="2"/>
                <w:szCs w:val="28"/>
              </w:rPr>
              <w:t>□ 一般纳税人</w:t>
            </w:r>
            <w:r>
              <w:rPr>
                <w:rFonts w:hint="eastAsia" w:hAnsi="宋体" w:cs="宋体"/>
                <w:kern w:val="2"/>
                <w:szCs w:val="28"/>
                <w:lang w:val="en-US" w:eastAsia="zh-CN"/>
              </w:rPr>
              <w:t xml:space="preserve">           </w:t>
            </w:r>
            <w:r>
              <w:rPr>
                <w:rFonts w:hint="eastAsia" w:hAnsi="宋体" w:cs="宋体"/>
                <w:kern w:val="2"/>
                <w:szCs w:val="28"/>
                <w:lang w:eastAsia="zh-CN"/>
              </w:rPr>
              <w:t>□</w:t>
            </w:r>
            <w:r>
              <w:rPr>
                <w:rFonts w:hint="eastAsia" w:hAnsi="宋体" w:cs="宋体"/>
                <w:kern w:val="2"/>
                <w:szCs w:val="28"/>
              </w:rPr>
              <w:t xml:space="preserve"> 小规模纳税人</w:t>
            </w:r>
          </w:p>
        </w:tc>
      </w:tr>
      <w:tr w14:paraId="75A81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76" w:type="dxa"/>
            <w:noWrap w:val="0"/>
            <w:vAlign w:val="top"/>
          </w:tcPr>
          <w:p w14:paraId="129F2885">
            <w:pPr>
              <w:pStyle w:val="8"/>
              <w:jc w:val="both"/>
              <w:rPr>
                <w:rFonts w:hint="eastAsia" w:hAnsi="宋体" w:cs="宋体"/>
                <w:color w:val="000000"/>
                <w:sz w:val="24"/>
                <w:szCs w:val="28"/>
              </w:rPr>
            </w:pPr>
            <w:r>
              <w:rPr>
                <w:rFonts w:hint="eastAsia" w:hAnsi="宋体" w:cs="宋体"/>
                <w:color w:val="000000"/>
                <w:sz w:val="24"/>
                <w:szCs w:val="28"/>
              </w:rPr>
              <w:t>报价人提供的增值税专用发票的税率</w:t>
            </w:r>
          </w:p>
        </w:tc>
        <w:tc>
          <w:tcPr>
            <w:tcW w:w="8472" w:type="dxa"/>
            <w:gridSpan w:val="4"/>
            <w:noWrap w:val="0"/>
            <w:vAlign w:val="top"/>
          </w:tcPr>
          <w:p w14:paraId="62FE345A">
            <w:pPr>
              <w:pStyle w:val="13"/>
              <w:widowControl/>
              <w:jc w:val="both"/>
              <w:rPr>
                <w:rFonts w:hint="default" w:ascii="Times New Roman" w:hAnsi="Times New Roman" w:eastAsia="宋体" w:cs="Times New Roman"/>
                <w:color w:val="000000"/>
                <w:kern w:val="0"/>
                <w:sz w:val="24"/>
                <w:szCs w:val="24"/>
                <w:lang w:val="en-US" w:eastAsia="zh-CN" w:bidi="ar-SA"/>
              </w:rPr>
            </w:pPr>
          </w:p>
        </w:tc>
      </w:tr>
      <w:tr w14:paraId="10C0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76" w:type="dxa"/>
            <w:noWrap w:val="0"/>
            <w:vAlign w:val="top"/>
          </w:tcPr>
          <w:p w14:paraId="6CD1231F">
            <w:pPr>
              <w:pStyle w:val="8"/>
              <w:jc w:val="both"/>
              <w:rPr>
                <w:rFonts w:hint="eastAsia" w:hAnsi="宋体" w:cs="宋体"/>
                <w:color w:val="000000"/>
                <w:sz w:val="24"/>
                <w:szCs w:val="28"/>
              </w:rPr>
            </w:pPr>
            <w:r>
              <w:rPr>
                <w:rFonts w:hint="eastAsia" w:hAnsi="宋体" w:cs="宋体"/>
                <w:color w:val="000000"/>
                <w:sz w:val="24"/>
                <w:szCs w:val="28"/>
              </w:rPr>
              <w:t>不含税总报价（单位：元）</w:t>
            </w:r>
          </w:p>
        </w:tc>
        <w:tc>
          <w:tcPr>
            <w:tcW w:w="8472" w:type="dxa"/>
            <w:gridSpan w:val="4"/>
            <w:noWrap w:val="0"/>
            <w:vAlign w:val="top"/>
          </w:tcPr>
          <w:p w14:paraId="63CC57FA">
            <w:pPr>
              <w:pStyle w:val="8"/>
              <w:jc w:val="center"/>
              <w:rPr>
                <w:rFonts w:hint="eastAsia" w:hAnsi="宋体" w:cs="宋体"/>
                <w:color w:val="000000"/>
                <w:sz w:val="24"/>
                <w:szCs w:val="28"/>
              </w:rPr>
            </w:pPr>
          </w:p>
          <w:p w14:paraId="14EF908C">
            <w:pPr>
              <w:pStyle w:val="8"/>
              <w:ind w:firstLine="2400" w:firstLineChars="1000"/>
              <w:jc w:val="both"/>
              <w:rPr>
                <w:rFonts w:hint="default" w:hAnsi="宋体" w:eastAsia="宋体" w:cs="宋体"/>
                <w:color w:val="000000"/>
                <w:sz w:val="24"/>
                <w:szCs w:val="28"/>
                <w:u w:val="single"/>
                <w:lang w:val="en-US" w:eastAsia="zh-CN"/>
              </w:rPr>
            </w:pPr>
            <w:r>
              <w:rPr>
                <w:rFonts w:hint="eastAsia" w:hAnsi="宋体" w:cs="宋体"/>
                <w:color w:val="000000"/>
                <w:sz w:val="24"/>
                <w:szCs w:val="28"/>
              </w:rPr>
              <w:t>大写：人民币</w:t>
            </w:r>
            <w:r>
              <w:rPr>
                <w:rFonts w:hint="eastAsia" w:hAnsi="宋体" w:cs="宋体"/>
                <w:color w:val="000000"/>
                <w:sz w:val="24"/>
                <w:szCs w:val="28"/>
                <w:u w:val="single"/>
                <w:lang w:val="en-US" w:eastAsia="zh-CN"/>
              </w:rPr>
              <w:t xml:space="preserve">              </w:t>
            </w:r>
          </w:p>
          <w:p w14:paraId="2FA9BEDD">
            <w:pPr>
              <w:pStyle w:val="13"/>
              <w:widowControl/>
              <w:jc w:val="center"/>
              <w:rPr>
                <w:rFonts w:hint="default" w:ascii="Times New Roman" w:hAnsi="Times New Roman" w:eastAsia="宋体" w:cs="Times New Roman"/>
                <w:color w:val="000000"/>
                <w:kern w:val="0"/>
                <w:sz w:val="24"/>
                <w:szCs w:val="24"/>
                <w:lang w:val="en-US" w:eastAsia="zh-CN" w:bidi="ar-SA"/>
              </w:rPr>
            </w:pPr>
            <w:r>
              <w:rPr>
                <w:rFonts w:hint="eastAsia" w:hAnsi="宋体" w:cs="宋体"/>
                <w:color w:val="000000"/>
                <w:sz w:val="24"/>
                <w:szCs w:val="28"/>
              </w:rPr>
              <w:t>（小写：</w:t>
            </w:r>
            <w:r>
              <w:rPr>
                <w:rFonts w:hint="eastAsia" w:hAnsi="宋体" w:cs="宋体"/>
                <w:color w:val="000000"/>
                <w:sz w:val="24"/>
                <w:szCs w:val="28"/>
                <w:u w:val="single"/>
              </w:rPr>
              <w:t xml:space="preserve">                 </w:t>
            </w:r>
            <w:r>
              <w:rPr>
                <w:rFonts w:hint="eastAsia" w:hAnsi="宋体" w:cs="宋体"/>
                <w:color w:val="000000"/>
                <w:sz w:val="24"/>
                <w:szCs w:val="28"/>
              </w:rPr>
              <w:t>）</w:t>
            </w:r>
          </w:p>
        </w:tc>
      </w:tr>
    </w:tbl>
    <w:p w14:paraId="784F1443">
      <w:pPr>
        <w:pStyle w:val="8"/>
        <w:spacing w:line="360" w:lineRule="auto"/>
        <w:rPr>
          <w:rFonts w:hAnsi="宋体" w:cs="宋体"/>
          <w:color w:val="000000"/>
          <w:sz w:val="24"/>
          <w:szCs w:val="24"/>
        </w:rPr>
      </w:pPr>
    </w:p>
    <w:p w14:paraId="39F6DF94">
      <w:pPr>
        <w:spacing w:line="360" w:lineRule="auto"/>
        <w:ind w:firstLine="480" w:firstLineChars="20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备 注 ：</w:t>
      </w:r>
    </w:p>
    <w:p w14:paraId="611F61BE">
      <w:pPr>
        <w:numPr>
          <w:ilvl w:val="0"/>
          <w:numId w:val="0"/>
        </w:numPr>
        <w:spacing w:line="360" w:lineRule="auto"/>
        <w:ind w:firstLine="480" w:firstLineChars="200"/>
        <w:rPr>
          <w:rFonts w:hint="eastAsia" w:ascii="宋体" w:hAnsi="宋体" w:eastAsia="宋体" w:cs="宋体"/>
          <w:b/>
          <w:bCs/>
          <w:color w:val="000000"/>
          <w:highlight w:val="none"/>
          <w:lang w:val="en-US" w:eastAsia="zh-CN"/>
        </w:rPr>
      </w:pPr>
      <w:r>
        <w:rPr>
          <w:rFonts w:hint="eastAsia" w:ascii="宋体" w:hAnsi="宋体" w:eastAsia="宋体" w:cs="宋体"/>
          <w:color w:val="000000"/>
          <w:highlight w:val="none"/>
          <w:lang w:val="en-US" w:eastAsia="zh-CN"/>
        </w:rPr>
        <w:t>1.</w:t>
      </w:r>
      <w:r>
        <w:rPr>
          <w:rFonts w:ascii="Times New Roman"/>
          <w:b/>
          <w:bCs/>
        </w:rPr>
        <w:t>本次所报价格为</w:t>
      </w:r>
      <w:r>
        <w:rPr>
          <w:rFonts w:hint="eastAsia" w:ascii="宋体" w:hAnsi="宋体" w:eastAsia="宋体" w:cs="宋体"/>
          <w:b/>
          <w:bCs/>
          <w:color w:val="000000"/>
          <w:highlight w:val="none"/>
          <w:lang w:val="en-US" w:eastAsia="zh-CN"/>
        </w:rPr>
        <w:t>不含销项税额，包含报价人销项税额以外的税费及完成本项目所需的全部费用。</w:t>
      </w:r>
    </w:p>
    <w:p w14:paraId="2CC1EC04">
      <w:pPr>
        <w:numPr>
          <w:ilvl w:val="0"/>
          <w:numId w:val="0"/>
        </w:numPr>
        <w:spacing w:line="360" w:lineRule="auto"/>
        <w:ind w:firstLine="482" w:firstLineChars="200"/>
        <w:rPr>
          <w:rFonts w:hint="eastAsia" w:ascii="宋体" w:hAnsi="宋体" w:eastAsia="宋体" w:cs="宋体"/>
          <w:b/>
          <w:bCs/>
          <w:color w:val="000000"/>
          <w:highlight w:val="none"/>
          <w:u w:val="single"/>
          <w:lang w:val="en-US" w:eastAsia="zh-CN"/>
        </w:rPr>
      </w:pPr>
      <w:r>
        <w:rPr>
          <w:rFonts w:hint="eastAsia" w:ascii="宋体" w:hAnsi="宋体" w:eastAsia="宋体" w:cs="宋体"/>
          <w:b/>
          <w:bCs/>
          <w:color w:val="000000"/>
          <w:highlight w:val="none"/>
          <w:u w:val="single"/>
          <w:lang w:val="en-US" w:eastAsia="zh-CN"/>
        </w:rPr>
        <w:t>2.不含税总报价不得高于本项目不含税最高限价（258880.51元）</w:t>
      </w:r>
      <w:r>
        <w:rPr>
          <w:rFonts w:hint="eastAsia" w:hAnsi="宋体" w:cs="宋体"/>
          <w:b/>
          <w:bCs/>
          <w:color w:val="000000"/>
          <w:highlight w:val="none"/>
          <w:u w:val="single"/>
          <w:lang w:val="en-US" w:eastAsia="zh-CN"/>
        </w:rPr>
        <w:t>。</w:t>
      </w:r>
      <w:r>
        <w:rPr>
          <w:rFonts w:hint="eastAsia" w:ascii="宋体" w:hAnsi="宋体" w:eastAsia="宋体" w:cs="宋体"/>
          <w:b/>
          <w:bCs/>
          <w:color w:val="000000"/>
          <w:highlight w:val="none"/>
          <w:u w:val="single"/>
          <w:lang w:val="en-US" w:eastAsia="zh-CN"/>
        </w:rPr>
        <w:t>其中</w:t>
      </w:r>
      <w:r>
        <w:rPr>
          <w:rFonts w:hint="eastAsia" w:hAnsi="宋体" w:cs="宋体"/>
          <w:b/>
          <w:bCs/>
          <w:color w:val="000000"/>
          <w:highlight w:val="none"/>
          <w:u w:val="single"/>
          <w:lang w:val="en-US" w:eastAsia="zh-CN"/>
        </w:rPr>
        <w:t>针对</w:t>
      </w:r>
      <w:r>
        <w:rPr>
          <w:rFonts w:hint="eastAsia" w:ascii="宋体" w:hAnsi="宋体" w:eastAsia="宋体" w:cs="宋体"/>
          <w:b/>
          <w:bCs/>
          <w:color w:val="000000"/>
          <w:highlight w:val="none"/>
          <w:u w:val="single"/>
          <w:lang w:val="en-US" w:eastAsia="zh-CN"/>
        </w:rPr>
        <w:t>东莞市水务环境投资控股集团有限公司</w:t>
      </w:r>
      <w:r>
        <w:rPr>
          <w:rFonts w:hint="eastAsia" w:hAnsi="宋体" w:cs="宋体"/>
          <w:b/>
          <w:bCs/>
          <w:color w:val="000000"/>
          <w:highlight w:val="none"/>
          <w:u w:val="single"/>
          <w:lang w:val="en-US" w:eastAsia="zh-CN"/>
        </w:rPr>
        <w:t>总部服务部分，</w:t>
      </w:r>
      <w:r>
        <w:rPr>
          <w:rFonts w:hint="eastAsia" w:ascii="宋体" w:hAnsi="宋体" w:eastAsia="宋体" w:cs="宋体"/>
          <w:b/>
          <w:bCs/>
          <w:color w:val="000000"/>
          <w:highlight w:val="none"/>
          <w:u w:val="single"/>
          <w:lang w:val="en-US" w:eastAsia="zh-CN"/>
        </w:rPr>
        <w:t>不含税最高限价91943.39元，</w:t>
      </w:r>
      <w:r>
        <w:rPr>
          <w:rFonts w:hint="eastAsia" w:hAnsi="宋体" w:cs="宋体"/>
          <w:b/>
          <w:bCs/>
          <w:color w:val="000000"/>
          <w:highlight w:val="none"/>
          <w:u w:val="single"/>
          <w:lang w:val="en-US" w:eastAsia="zh-CN"/>
        </w:rPr>
        <w:t>针对</w:t>
      </w:r>
      <w:r>
        <w:rPr>
          <w:rFonts w:hint="eastAsia" w:ascii="宋体" w:hAnsi="宋体" w:eastAsia="宋体" w:cs="宋体"/>
          <w:b/>
          <w:bCs/>
          <w:color w:val="000000"/>
          <w:highlight w:val="none"/>
          <w:u w:val="single"/>
          <w:lang w:val="en-US" w:eastAsia="zh-CN"/>
        </w:rPr>
        <w:t>东莞市水务环境投资控股集团净水有限公司</w:t>
      </w:r>
      <w:r>
        <w:rPr>
          <w:rFonts w:hint="eastAsia" w:hAnsi="宋体" w:cs="宋体"/>
          <w:b/>
          <w:bCs/>
          <w:color w:val="000000"/>
          <w:highlight w:val="none"/>
          <w:u w:val="single"/>
          <w:lang w:val="en-US" w:eastAsia="zh-CN"/>
        </w:rPr>
        <w:t>服务的部分，</w:t>
      </w:r>
      <w:r>
        <w:rPr>
          <w:rFonts w:hint="eastAsia" w:ascii="宋体" w:hAnsi="宋体" w:eastAsia="宋体" w:cs="宋体"/>
          <w:b/>
          <w:bCs/>
          <w:color w:val="000000"/>
          <w:highlight w:val="none"/>
          <w:u w:val="single"/>
          <w:lang w:val="en-US" w:eastAsia="zh-CN"/>
        </w:rPr>
        <w:t>不含税最高限价166937.12元</w:t>
      </w:r>
      <w:r>
        <w:rPr>
          <w:rFonts w:hint="eastAsia" w:hAnsi="宋体" w:cs="宋体"/>
          <w:b/>
          <w:bCs/>
          <w:color w:val="000000"/>
          <w:highlight w:val="none"/>
          <w:u w:val="single"/>
          <w:lang w:val="en-US" w:eastAsia="zh-CN"/>
        </w:rPr>
        <w:t>。任何超出对应部分最高限价的报价将被视为无效报价</w:t>
      </w:r>
      <w:r>
        <w:rPr>
          <w:rFonts w:hint="eastAsia" w:ascii="宋体" w:hAnsi="宋体" w:eastAsia="宋体" w:cs="宋体"/>
          <w:b/>
          <w:bCs/>
          <w:color w:val="000000"/>
          <w:highlight w:val="none"/>
          <w:u w:val="single"/>
          <w:lang w:val="en-US" w:eastAsia="zh-CN"/>
        </w:rPr>
        <w:t>。</w:t>
      </w:r>
    </w:p>
    <w:p w14:paraId="39EDBEEA">
      <w:pPr>
        <w:numPr>
          <w:ilvl w:val="0"/>
          <w:numId w:val="0"/>
        </w:numPr>
        <w:spacing w:line="360" w:lineRule="auto"/>
        <w:ind w:firstLine="482" w:firstLineChars="200"/>
        <w:rPr>
          <w:rFonts w:hint="eastAsia" w:ascii="Times New Roman"/>
          <w:b/>
          <w:bCs/>
          <w:lang w:val="en-US" w:eastAsia="zh-CN"/>
        </w:rPr>
      </w:pPr>
      <w:r>
        <w:rPr>
          <w:rFonts w:hint="eastAsia" w:ascii="Times New Roman"/>
          <w:b/>
          <w:bCs/>
          <w:lang w:val="en-US" w:eastAsia="zh-CN"/>
        </w:rPr>
        <w:t>3.若分项报价明细表内各分项累计金额与报价表总报价金额不一致时，以报价表载明的不含税总报价为准，并应对分项报价明细表内的各项金额进行相应修正。拒绝接受此项修正原则的报价，将被视为无效报价。</w:t>
      </w:r>
    </w:p>
    <w:p w14:paraId="3CE4E1D4">
      <w:pPr>
        <w:numPr>
          <w:ilvl w:val="0"/>
          <w:numId w:val="0"/>
        </w:numPr>
        <w:spacing w:line="360" w:lineRule="auto"/>
        <w:ind w:firstLine="482" w:firstLineChars="200"/>
        <w:rPr>
          <w:rFonts w:hint="eastAsia" w:ascii="Times New Roman"/>
          <w:b/>
          <w:bCs/>
          <w:lang w:val="en-US" w:eastAsia="zh-CN"/>
        </w:rPr>
      </w:pPr>
      <w:r>
        <w:rPr>
          <w:rFonts w:hint="eastAsia" w:ascii="Times New Roman"/>
          <w:b/>
          <w:bCs/>
          <w:lang w:val="en-US" w:eastAsia="zh-CN"/>
        </w:rPr>
        <w:t>4.响应报价表上的所有价格均须以人民币为单位填报，使用任何其他币种标价的报价将不予接受。</w:t>
      </w:r>
    </w:p>
    <w:p w14:paraId="3C01BDFA">
      <w:pPr>
        <w:spacing w:line="360" w:lineRule="auto"/>
        <w:ind w:firstLine="480" w:firstLineChars="200"/>
        <w:rPr>
          <w:rFonts w:hint="eastAsia" w:ascii="宋体" w:hAnsi="宋体" w:eastAsia="宋体" w:cs="宋体"/>
          <w:color w:val="000000"/>
          <w:highlight w:val="none"/>
          <w:lang w:val="en-US" w:eastAsia="zh-CN"/>
        </w:rPr>
      </w:pPr>
      <w:r>
        <w:rPr>
          <w:rFonts w:hint="eastAsia" w:hAnsi="宋体" w:cs="宋体"/>
          <w:color w:val="000000"/>
          <w:highlight w:val="none"/>
          <w:lang w:val="en-US" w:eastAsia="zh-CN"/>
        </w:rPr>
        <w:t>5</w:t>
      </w:r>
      <w:r>
        <w:rPr>
          <w:rFonts w:hint="eastAsia" w:ascii="宋体" w:hAnsi="宋体" w:eastAsia="宋体" w:cs="宋体"/>
          <w:color w:val="000000"/>
          <w:highlight w:val="none"/>
          <w:lang w:val="en-US" w:eastAsia="zh-CN"/>
        </w:rPr>
        <w:t>.响应文件的响应报价大写金额和小写金额不一致的，以大写金额为准。</w:t>
      </w:r>
    </w:p>
    <w:p w14:paraId="77212B2D">
      <w:pPr>
        <w:spacing w:line="360" w:lineRule="auto"/>
        <w:ind w:firstLine="482" w:firstLineChars="200"/>
        <w:rPr>
          <w:rFonts w:hint="eastAsia" w:ascii="宋体" w:hAnsi="宋体" w:eastAsia="宋体" w:cs="宋体"/>
          <w:b/>
          <w:bCs/>
          <w:color w:val="000000"/>
          <w:highlight w:val="none"/>
          <w:lang w:val="en-US" w:eastAsia="zh-CN"/>
        </w:rPr>
      </w:pPr>
      <w:r>
        <w:rPr>
          <w:rFonts w:hint="eastAsia" w:hAnsi="宋体" w:cs="宋体"/>
          <w:b/>
          <w:bCs/>
          <w:color w:val="000000"/>
          <w:highlight w:val="none"/>
          <w:lang w:val="en-US" w:eastAsia="zh-CN"/>
        </w:rPr>
        <w:t>6.</w:t>
      </w:r>
      <w:r>
        <w:rPr>
          <w:rFonts w:hint="eastAsia" w:ascii="宋体" w:hAnsi="宋体" w:eastAsia="宋体" w:cs="宋体"/>
          <w:b/>
          <w:bCs/>
          <w:color w:val="000000"/>
          <w:highlight w:val="none"/>
          <w:lang w:val="en-US" w:eastAsia="zh-CN"/>
        </w:rPr>
        <w:t>本表一式二份，一份随</w:t>
      </w:r>
      <w:r>
        <w:rPr>
          <w:rFonts w:hint="eastAsia" w:hAnsi="宋体" w:cs="宋体"/>
          <w:b/>
          <w:bCs/>
          <w:color w:val="000000"/>
          <w:highlight w:val="none"/>
          <w:lang w:val="en-US" w:eastAsia="zh-CN"/>
        </w:rPr>
        <w:t>报价</w:t>
      </w:r>
      <w:r>
        <w:rPr>
          <w:rFonts w:hint="eastAsia" w:ascii="宋体" w:hAnsi="宋体" w:eastAsia="宋体" w:cs="宋体"/>
          <w:b/>
          <w:bCs/>
          <w:color w:val="000000"/>
          <w:highlight w:val="none"/>
          <w:lang w:val="en-US" w:eastAsia="zh-CN"/>
        </w:rPr>
        <w:t>信封一起提交，一份编入</w:t>
      </w:r>
      <w:r>
        <w:rPr>
          <w:rFonts w:hint="eastAsia" w:hAnsi="宋体" w:cs="宋体"/>
          <w:b/>
          <w:bCs/>
          <w:color w:val="000000"/>
          <w:highlight w:val="none"/>
          <w:lang w:val="en-US" w:eastAsia="zh-CN"/>
        </w:rPr>
        <w:t>响应</w:t>
      </w:r>
      <w:r>
        <w:rPr>
          <w:rFonts w:hint="eastAsia" w:ascii="宋体" w:hAnsi="宋体" w:eastAsia="宋体" w:cs="宋体"/>
          <w:b/>
          <w:bCs/>
          <w:color w:val="000000"/>
          <w:highlight w:val="none"/>
          <w:lang w:val="en-US" w:eastAsia="zh-CN"/>
        </w:rPr>
        <w:t>文件。</w:t>
      </w:r>
    </w:p>
    <w:p w14:paraId="388CC99A">
      <w:pPr>
        <w:spacing w:line="360" w:lineRule="auto"/>
        <w:ind w:firstLine="480" w:firstLineChars="200"/>
        <w:rPr>
          <w:rFonts w:hint="eastAsia" w:ascii="宋体" w:hAnsi="宋体" w:eastAsia="宋体" w:cs="宋体"/>
          <w:color w:val="000000"/>
          <w:highlight w:val="none"/>
          <w:lang w:val="en-US" w:eastAsia="zh-CN"/>
        </w:rPr>
      </w:pPr>
      <w:r>
        <w:rPr>
          <w:rFonts w:hint="eastAsia" w:hAnsi="宋体" w:cs="宋体"/>
          <w:color w:val="000000"/>
          <w:highlight w:val="none"/>
          <w:lang w:val="en-US" w:eastAsia="zh-CN"/>
        </w:rPr>
        <w:t>7</w:t>
      </w:r>
      <w:r>
        <w:rPr>
          <w:rFonts w:hint="eastAsia" w:ascii="宋体" w:hAnsi="宋体" w:eastAsia="宋体" w:cs="宋体"/>
          <w:color w:val="000000"/>
          <w:highlight w:val="none"/>
          <w:lang w:val="en-US" w:eastAsia="zh-CN"/>
        </w:rPr>
        <w:t>.响应报价保留小数点后两位。</w:t>
      </w:r>
    </w:p>
    <w:p w14:paraId="26BB4E3A">
      <w:pPr>
        <w:spacing w:line="360" w:lineRule="auto"/>
        <w:ind w:firstLine="5520" w:firstLineChars="2300"/>
        <w:rPr>
          <w:rFonts w:hint="eastAsia" w:hAnsi="宋体" w:cs="宋体"/>
          <w:color w:val="000000"/>
          <w:sz w:val="24"/>
          <w:szCs w:val="28"/>
        </w:rPr>
      </w:pPr>
    </w:p>
    <w:p w14:paraId="3157F666">
      <w:pPr>
        <w:spacing w:line="360" w:lineRule="auto"/>
        <w:ind w:firstLine="5520" w:firstLineChars="2300"/>
        <w:rPr>
          <w:rFonts w:hint="eastAsia" w:hAnsi="宋体" w:cs="宋体"/>
          <w:color w:val="000000"/>
          <w:sz w:val="24"/>
          <w:szCs w:val="28"/>
        </w:rPr>
      </w:pPr>
      <w:r>
        <w:rPr>
          <w:rFonts w:hint="eastAsia" w:hAnsi="宋体" w:cs="宋体"/>
          <w:color w:val="000000"/>
          <w:sz w:val="24"/>
          <w:szCs w:val="28"/>
        </w:rPr>
        <w:t xml:space="preserve">联系人： </w:t>
      </w:r>
    </w:p>
    <w:p w14:paraId="24C33C44">
      <w:pPr>
        <w:pStyle w:val="8"/>
        <w:spacing w:line="360" w:lineRule="auto"/>
        <w:ind w:firstLine="5520" w:firstLineChars="2300"/>
        <w:rPr>
          <w:rFonts w:hint="eastAsia" w:hAnsi="宋体" w:cs="宋体"/>
          <w:color w:val="000000"/>
          <w:sz w:val="24"/>
          <w:szCs w:val="28"/>
        </w:rPr>
      </w:pPr>
      <w:r>
        <w:rPr>
          <w:rFonts w:hint="eastAsia" w:hAnsi="宋体" w:cs="宋体"/>
          <w:color w:val="000000"/>
          <w:sz w:val="24"/>
          <w:szCs w:val="28"/>
        </w:rPr>
        <w:t>联系电话：</w:t>
      </w:r>
    </w:p>
    <w:p w14:paraId="1FFBB728">
      <w:pPr>
        <w:pStyle w:val="8"/>
        <w:spacing w:line="360" w:lineRule="auto"/>
        <w:ind w:firstLine="5520" w:firstLineChars="2300"/>
        <w:rPr>
          <w:rFonts w:hint="eastAsia" w:hAnsi="宋体" w:cs="宋体"/>
          <w:color w:val="000000"/>
          <w:kern w:val="2"/>
          <w:szCs w:val="28"/>
          <w:lang w:val="zh-CN"/>
        </w:rPr>
      </w:pPr>
      <w:r>
        <w:rPr>
          <w:rFonts w:hint="eastAsia" w:hAnsi="宋体" w:cs="宋体"/>
          <w:color w:val="000000"/>
          <w:sz w:val="24"/>
          <w:szCs w:val="28"/>
        </w:rPr>
        <w:t>联系地址：</w:t>
      </w:r>
    </w:p>
    <w:p w14:paraId="5399FD1D">
      <w:pPr>
        <w:wordWrap w:val="0"/>
        <w:spacing w:line="360" w:lineRule="auto"/>
        <w:jc w:val="right"/>
        <w:rPr>
          <w:rFonts w:hAnsi="宋体" w:cs="宋体"/>
          <w:color w:val="000000"/>
          <w:kern w:val="2"/>
          <w:szCs w:val="28"/>
        </w:rPr>
      </w:pPr>
      <w:r>
        <w:rPr>
          <w:rFonts w:hint="eastAsia" w:hAnsi="宋体" w:cs="宋体"/>
          <w:color w:val="000000"/>
          <w:kern w:val="2"/>
          <w:szCs w:val="28"/>
          <w:lang w:val="zh-CN"/>
        </w:rPr>
        <w:t>报价人：（公章）</w:t>
      </w:r>
      <w:r>
        <w:rPr>
          <w:rFonts w:hint="eastAsia" w:hAnsi="宋体" w:cs="宋体"/>
          <w:color w:val="000000"/>
          <w:kern w:val="2"/>
          <w:szCs w:val="28"/>
        </w:rPr>
        <w:t xml:space="preserve">       </w:t>
      </w:r>
    </w:p>
    <w:p w14:paraId="559027A9">
      <w:pPr>
        <w:spacing w:line="360" w:lineRule="auto"/>
        <w:jc w:val="right"/>
        <w:rPr>
          <w:rFonts w:hAnsi="宋体" w:cs="宋体"/>
          <w:color w:val="000000"/>
          <w:kern w:val="2"/>
          <w:szCs w:val="28"/>
          <w:lang w:val="zh-CN"/>
        </w:rPr>
        <w:sectPr>
          <w:footerReference r:id="rId4" w:type="default"/>
          <w:pgSz w:w="11906" w:h="16838"/>
          <w:pgMar w:top="1440" w:right="1803" w:bottom="1440" w:left="1803" w:header="851" w:footer="992" w:gutter="0"/>
          <w:cols w:space="0" w:num="1"/>
          <w:docGrid w:type="lines" w:linePitch="332" w:charSpace="0"/>
        </w:sectPr>
      </w:pPr>
      <w:r>
        <w:rPr>
          <w:rFonts w:hint="eastAsia" w:hAnsi="宋体" w:cs="宋体"/>
          <w:color w:val="000000"/>
          <w:kern w:val="2"/>
          <w:szCs w:val="28"/>
          <w:lang w:val="zh-CN"/>
        </w:rPr>
        <w:t xml:space="preserve">日期：   年    月  </w:t>
      </w:r>
    </w:p>
    <w:p w14:paraId="100DA078">
      <w:pPr>
        <w:spacing w:line="360" w:lineRule="auto"/>
        <w:ind w:right="1680"/>
        <w:rPr>
          <w:rFonts w:hAnsi="宋体" w:cs="宋体"/>
          <w:color w:val="000000"/>
          <w:kern w:val="2"/>
          <w:szCs w:val="28"/>
        </w:rPr>
      </w:pPr>
    </w:p>
    <w:p w14:paraId="27F2EBE0">
      <w:pPr>
        <w:numPr>
          <w:ilvl w:val="0"/>
          <w:numId w:val="3"/>
        </w:numPr>
        <w:spacing w:line="360" w:lineRule="auto"/>
        <w:rPr>
          <w:rFonts w:ascii="Times New Roman"/>
          <w:b/>
          <w:color w:val="000000"/>
          <w:sz w:val="28"/>
          <w:szCs w:val="28"/>
        </w:rPr>
      </w:pPr>
      <w:r>
        <w:rPr>
          <w:rFonts w:hint="eastAsia" w:ascii="Times New Roman"/>
          <w:b/>
          <w:color w:val="000000"/>
          <w:sz w:val="28"/>
          <w:szCs w:val="28"/>
        </w:rPr>
        <w:t>项目响应声明</w:t>
      </w:r>
    </w:p>
    <w:p w14:paraId="0CBE10E0">
      <w:pPr>
        <w:spacing w:line="360" w:lineRule="auto"/>
        <w:jc w:val="center"/>
        <w:rPr>
          <w:rFonts w:hAnsi="宋体" w:cs="宋体"/>
          <w:b/>
          <w:color w:val="000000"/>
          <w:sz w:val="28"/>
          <w:szCs w:val="28"/>
        </w:rPr>
      </w:pPr>
      <w:r>
        <w:rPr>
          <w:rFonts w:hint="eastAsia" w:hAnsi="宋体" w:cs="宋体"/>
          <w:b/>
          <w:color w:val="000000"/>
          <w:sz w:val="28"/>
          <w:szCs w:val="28"/>
        </w:rPr>
        <w:t>响应声明</w:t>
      </w:r>
    </w:p>
    <w:p w14:paraId="48BCF885">
      <w:pPr>
        <w:spacing w:line="360" w:lineRule="auto"/>
        <w:ind w:firstLine="480" w:firstLineChars="200"/>
        <w:rPr>
          <w:rFonts w:hAnsi="宋体" w:cs="宋体"/>
        </w:rPr>
      </w:pPr>
      <w:r>
        <w:rPr>
          <w:rFonts w:hAnsi="宋体" w:cs="宋体"/>
        </w:rPr>
        <w:t>我方已详细查阅了询</w:t>
      </w:r>
      <w:r>
        <w:rPr>
          <w:rFonts w:hint="eastAsia" w:hAnsi="宋体" w:cs="宋体"/>
          <w:lang w:val="en-US" w:eastAsia="zh-CN"/>
        </w:rPr>
        <w:t>比</w:t>
      </w:r>
      <w:r>
        <w:rPr>
          <w:rFonts w:hAnsi="宋体" w:cs="宋体"/>
        </w:rPr>
        <w:t>文件的所有内容，对询</w:t>
      </w:r>
      <w:r>
        <w:rPr>
          <w:rFonts w:hint="eastAsia" w:hAnsi="宋体" w:cs="宋体"/>
          <w:lang w:val="en-US" w:eastAsia="zh-CN"/>
        </w:rPr>
        <w:t>比</w:t>
      </w:r>
      <w:r>
        <w:rPr>
          <w:rFonts w:hAnsi="宋体" w:cs="宋体"/>
        </w:rPr>
        <w:t>文件中的“第二章 用户需求”和“第三章 合同条款”完全响应。一旦我方成交，将保证按质、按量、按期地完成项目中的全部责任和义务。</w:t>
      </w:r>
      <w:r>
        <w:rPr>
          <w:rFonts w:hint="eastAsia" w:hAnsi="宋体" w:cs="宋体"/>
        </w:rPr>
        <w:t>如我方存在成交后放弃或提供虚假证明文件、虚假报价文件或存在实际服务质量低于询</w:t>
      </w:r>
      <w:r>
        <w:rPr>
          <w:rFonts w:hint="eastAsia" w:hAnsi="宋体" w:cs="宋体"/>
          <w:lang w:val="en-US" w:eastAsia="zh-CN"/>
        </w:rPr>
        <w:t>比</w:t>
      </w:r>
      <w:r>
        <w:rPr>
          <w:rFonts w:hint="eastAsia" w:hAnsi="宋体" w:cs="宋体"/>
        </w:rPr>
        <w:t>文件要求或报价文件承诺的标准等情况的，我公司将同意并接受贵公司按照</w:t>
      </w:r>
      <w:r>
        <w:rPr>
          <w:rFonts w:hint="eastAsia" w:hAnsi="宋体" w:cs="宋体"/>
          <w:lang w:val="en-US" w:eastAsia="zh-CN"/>
        </w:rPr>
        <w:t>法律相关规定</w:t>
      </w:r>
      <w:r>
        <w:rPr>
          <w:rFonts w:hint="eastAsia" w:hAnsi="宋体" w:cs="宋体"/>
        </w:rPr>
        <w:t>追究责任。</w:t>
      </w:r>
    </w:p>
    <w:p w14:paraId="09151719">
      <w:pPr>
        <w:spacing w:line="360" w:lineRule="auto"/>
        <w:ind w:firstLine="480" w:firstLineChars="200"/>
        <w:rPr>
          <w:rFonts w:hAnsi="宋体" w:cs="宋体"/>
        </w:rPr>
      </w:pPr>
      <w:r>
        <w:rPr>
          <w:rFonts w:hint="eastAsia" w:hAnsi="宋体" w:cs="宋体"/>
        </w:rPr>
        <w:t>特此声明。</w:t>
      </w:r>
    </w:p>
    <w:p w14:paraId="36B3F257">
      <w:pPr>
        <w:spacing w:line="360" w:lineRule="auto"/>
        <w:ind w:firstLine="480" w:firstLineChars="200"/>
        <w:rPr>
          <w:rFonts w:hAnsi="宋体" w:cs="宋体"/>
        </w:rPr>
      </w:pPr>
    </w:p>
    <w:p w14:paraId="687C2998">
      <w:pPr>
        <w:spacing w:line="360" w:lineRule="auto"/>
        <w:ind w:firstLine="480" w:firstLineChars="200"/>
        <w:rPr>
          <w:rFonts w:hAnsi="宋体" w:cs="宋体"/>
        </w:rPr>
      </w:pPr>
    </w:p>
    <w:p w14:paraId="22480A2C">
      <w:pPr>
        <w:spacing w:line="360" w:lineRule="auto"/>
        <w:ind w:firstLine="5280" w:firstLineChars="2200"/>
        <w:rPr>
          <w:rFonts w:hAnsi="宋体" w:cs="宋体"/>
        </w:rPr>
      </w:pPr>
      <w:r>
        <w:rPr>
          <w:rFonts w:hint="eastAsia" w:hAnsi="宋体" w:cs="宋体"/>
        </w:rPr>
        <w:t>报价人：（盖章）</w:t>
      </w:r>
    </w:p>
    <w:p w14:paraId="3A0EA2AF">
      <w:pPr>
        <w:spacing w:line="360" w:lineRule="auto"/>
        <w:ind w:firstLine="5280" w:firstLineChars="2200"/>
        <w:rPr>
          <w:rFonts w:hAnsi="宋体" w:cs="宋体"/>
        </w:rPr>
      </w:pPr>
      <w:r>
        <w:rPr>
          <w:rFonts w:hint="eastAsia" w:hAnsi="宋体" w:cs="宋体"/>
        </w:rPr>
        <w:t>日期：</w:t>
      </w:r>
      <w:r>
        <w:rPr>
          <w:rFonts w:hAnsi="宋体" w:cs="宋体"/>
        </w:rPr>
        <w:t xml:space="preserve">    </w:t>
      </w:r>
      <w:r>
        <w:rPr>
          <w:rFonts w:hint="eastAsia" w:hAnsi="宋体" w:cs="宋体"/>
        </w:rPr>
        <w:t xml:space="preserve">年 </w:t>
      </w:r>
      <w:r>
        <w:rPr>
          <w:rFonts w:hAnsi="宋体" w:cs="宋体"/>
        </w:rPr>
        <w:t xml:space="preserve">   </w:t>
      </w:r>
      <w:r>
        <w:rPr>
          <w:rFonts w:hint="eastAsia" w:hAnsi="宋体" w:cs="宋体"/>
        </w:rPr>
        <w:t xml:space="preserve">月 </w:t>
      </w:r>
      <w:r>
        <w:rPr>
          <w:rFonts w:hAnsi="宋体" w:cs="宋体"/>
        </w:rPr>
        <w:t xml:space="preserve">   </w:t>
      </w:r>
      <w:r>
        <w:rPr>
          <w:rFonts w:hint="eastAsia" w:hAnsi="宋体" w:cs="宋体"/>
        </w:rPr>
        <w:t>日</w:t>
      </w:r>
    </w:p>
    <w:p w14:paraId="62579A97">
      <w:pPr>
        <w:spacing w:line="360" w:lineRule="auto"/>
        <w:rPr>
          <w:rFonts w:hint="eastAsia" w:hAnsi="宋体" w:cs="宋体"/>
          <w:b/>
          <w:color w:val="000000"/>
          <w:sz w:val="28"/>
          <w:szCs w:val="28"/>
        </w:rPr>
      </w:pPr>
    </w:p>
    <w:p w14:paraId="4606D9DA">
      <w:pPr>
        <w:spacing w:line="360" w:lineRule="auto"/>
        <w:rPr>
          <w:rFonts w:hint="eastAsia" w:hAnsi="宋体" w:cs="宋体"/>
          <w:b/>
          <w:color w:val="000000"/>
          <w:sz w:val="28"/>
          <w:szCs w:val="28"/>
        </w:rPr>
      </w:pPr>
    </w:p>
    <w:p w14:paraId="33A2E5E8">
      <w:pPr>
        <w:pStyle w:val="3"/>
        <w:rPr>
          <w:rFonts w:hint="eastAsia" w:hAnsi="宋体" w:cs="宋体"/>
          <w:b/>
          <w:color w:val="000000"/>
          <w:sz w:val="28"/>
          <w:szCs w:val="28"/>
        </w:rPr>
      </w:pPr>
    </w:p>
    <w:p w14:paraId="4A327727">
      <w:pPr>
        <w:rPr>
          <w:rFonts w:hint="eastAsia" w:hAnsi="宋体" w:cs="宋体"/>
          <w:b/>
          <w:color w:val="000000"/>
          <w:sz w:val="28"/>
          <w:szCs w:val="28"/>
        </w:rPr>
      </w:pPr>
    </w:p>
    <w:p w14:paraId="4E331DEB">
      <w:pPr>
        <w:pStyle w:val="3"/>
        <w:rPr>
          <w:rFonts w:hint="eastAsia" w:hAnsi="宋体" w:cs="宋体"/>
          <w:b/>
          <w:color w:val="000000"/>
          <w:sz w:val="28"/>
          <w:szCs w:val="28"/>
        </w:rPr>
      </w:pPr>
    </w:p>
    <w:p w14:paraId="1955C1B9">
      <w:pPr>
        <w:rPr>
          <w:rFonts w:hint="eastAsia" w:hAnsi="宋体" w:cs="宋体"/>
          <w:b/>
          <w:color w:val="000000"/>
          <w:sz w:val="28"/>
          <w:szCs w:val="28"/>
        </w:rPr>
      </w:pPr>
    </w:p>
    <w:p w14:paraId="79220C61">
      <w:pPr>
        <w:pStyle w:val="3"/>
        <w:rPr>
          <w:rFonts w:hint="eastAsia" w:hAnsi="宋体" w:cs="宋体"/>
          <w:b/>
          <w:color w:val="000000"/>
          <w:sz w:val="28"/>
          <w:szCs w:val="28"/>
        </w:rPr>
      </w:pPr>
    </w:p>
    <w:p w14:paraId="2C212B07">
      <w:pPr>
        <w:spacing w:line="360" w:lineRule="auto"/>
        <w:rPr>
          <w:rFonts w:hAnsi="宋体" w:cs="宋体"/>
          <w:color w:val="000000"/>
          <w:kern w:val="2"/>
          <w:sz w:val="21"/>
          <w:lang w:val="zh-CN"/>
        </w:rPr>
      </w:pPr>
    </w:p>
    <w:p w14:paraId="4A213954">
      <w:pPr>
        <w:numPr>
          <w:ilvl w:val="0"/>
          <w:numId w:val="3"/>
        </w:numPr>
        <w:spacing w:line="360" w:lineRule="auto"/>
        <w:rPr>
          <w:rFonts w:ascii="Times New Roman"/>
          <w:b/>
          <w:sz w:val="28"/>
          <w:szCs w:val="28"/>
        </w:rPr>
      </w:pPr>
      <w:r>
        <w:rPr>
          <w:rFonts w:hint="eastAsia" w:ascii="Times New Roman"/>
          <w:b/>
          <w:sz w:val="28"/>
          <w:szCs w:val="28"/>
        </w:rPr>
        <w:t>承诺函</w:t>
      </w:r>
    </w:p>
    <w:p w14:paraId="77A11E02">
      <w:pPr>
        <w:spacing w:line="360" w:lineRule="auto"/>
        <w:rPr>
          <w:rFonts w:hAnsi="宋体" w:cs="宋体"/>
        </w:rPr>
      </w:pPr>
      <w:r>
        <w:rPr>
          <w:rFonts w:hint="eastAsia" w:hAnsi="宋体" w:cs="宋体"/>
        </w:rPr>
        <w:t>致</w:t>
      </w:r>
      <w:r>
        <w:rPr>
          <w:rFonts w:hint="eastAsia" w:hAnsi="宋体" w:cs="宋体"/>
          <w:color w:val="000000"/>
          <w:highlight w:val="none"/>
          <w:lang w:val="en-US" w:eastAsia="zh-CN"/>
        </w:rPr>
        <w:t>东莞市水务环境投资控股集团有限公司</w:t>
      </w:r>
      <w:r>
        <w:rPr>
          <w:rFonts w:hint="eastAsia" w:hAnsi="宋体" w:cs="宋体"/>
        </w:rPr>
        <w:t>：</w:t>
      </w:r>
    </w:p>
    <w:p w14:paraId="7B093267">
      <w:pPr>
        <w:spacing w:line="360" w:lineRule="auto"/>
        <w:ind w:firstLine="480" w:firstLineChars="200"/>
        <w:rPr>
          <w:rFonts w:hAnsi="宋体" w:cs="宋体"/>
        </w:rPr>
      </w:pPr>
      <w:r>
        <w:rPr>
          <w:rFonts w:hint="eastAsia" w:hAnsi="宋体" w:cs="宋体"/>
        </w:rPr>
        <w:t>我公司</w:t>
      </w:r>
      <w:r>
        <w:rPr>
          <w:rFonts w:hint="eastAsia" w:hAnsi="宋体" w:cs="宋体"/>
          <w:u w:val="single"/>
        </w:rPr>
        <w:t xml:space="preserve"> </w:t>
      </w:r>
      <w:r>
        <w:rPr>
          <w:rFonts w:hAnsi="宋体" w:cs="宋体"/>
          <w:u w:val="single"/>
        </w:rPr>
        <w:t xml:space="preserve">             </w:t>
      </w:r>
      <w:r>
        <w:rPr>
          <w:rFonts w:hint="eastAsia" w:hAnsi="宋体" w:cs="宋体"/>
        </w:rPr>
        <w:t>为贵公司询</w:t>
      </w:r>
      <w:r>
        <w:rPr>
          <w:rFonts w:hint="eastAsia" w:hAnsi="宋体" w:cs="宋体"/>
          <w:lang w:val="en-US" w:eastAsia="zh-CN"/>
        </w:rPr>
        <w:t>比</w:t>
      </w:r>
      <w:r>
        <w:rPr>
          <w:rFonts w:hint="eastAsia" w:hAnsi="宋体" w:cs="宋体"/>
        </w:rPr>
        <w:t>的</w:t>
      </w:r>
      <w:r>
        <w:rPr>
          <w:rFonts w:hint="eastAsia" w:hAnsi="宋体" w:cs="宋体"/>
          <w:i w:val="0"/>
          <w:iCs w:val="0"/>
          <w:u w:val="single"/>
          <w:lang w:val="en-US" w:eastAsia="zh-CN"/>
        </w:rPr>
        <w:t>合规管理体系认证及技术服务项目</w:t>
      </w:r>
      <w:r>
        <w:rPr>
          <w:rFonts w:hint="eastAsia" w:hAnsi="宋体" w:cs="宋体"/>
        </w:rPr>
        <w:t>的报价单位，为确保供货及/或提供服务过程中的人身、财产安全，我公司承诺，如我公司获得成交资格，将严格按照下列要求开展工作。</w:t>
      </w:r>
    </w:p>
    <w:p w14:paraId="2ADF870A">
      <w:pPr>
        <w:spacing w:line="360" w:lineRule="auto"/>
        <w:ind w:firstLine="480" w:firstLineChars="200"/>
        <w:rPr>
          <w:rFonts w:hAnsi="宋体" w:cs="宋体"/>
        </w:rPr>
      </w:pPr>
      <w:r>
        <w:rPr>
          <w:rFonts w:hAnsi="宋体" w:cs="宋体"/>
        </w:rPr>
        <w:t>1、我公司承诺将严格遵守国家、地方政府有关安全生产及劳动保护的法律法规、标准、规定，贯彻执行贵公司的各项安全管理规章制度。</w:t>
      </w:r>
    </w:p>
    <w:p w14:paraId="5C4C5A94">
      <w:pPr>
        <w:spacing w:line="360" w:lineRule="auto"/>
        <w:ind w:firstLine="480" w:firstLineChars="200"/>
        <w:rPr>
          <w:rFonts w:hAnsi="宋体" w:cs="宋体"/>
        </w:rPr>
      </w:pPr>
      <w:r>
        <w:rPr>
          <w:rFonts w:hAnsi="宋体" w:cs="宋体"/>
        </w:rPr>
        <w:t>2、我公司承诺将依法参加工伤保险，为</w:t>
      </w:r>
      <w:r>
        <w:rPr>
          <w:rFonts w:hint="eastAsia" w:hAnsi="宋体" w:cs="宋体"/>
        </w:rPr>
        <w:t>安排至贵公司从事本项目的工作</w:t>
      </w:r>
      <w:r>
        <w:rPr>
          <w:rFonts w:hAnsi="宋体" w:cs="宋体"/>
        </w:rPr>
        <w:t>人员缴纳保险费，并为从事危险作业的人员办理意外伤害保险。</w:t>
      </w:r>
    </w:p>
    <w:p w14:paraId="783BD8B2">
      <w:pPr>
        <w:spacing w:line="360" w:lineRule="auto"/>
        <w:ind w:firstLine="480" w:firstLineChars="200"/>
        <w:rPr>
          <w:rFonts w:hAnsi="宋体" w:cs="宋体"/>
        </w:rPr>
      </w:pPr>
      <w:r>
        <w:rPr>
          <w:rFonts w:hAnsi="宋体" w:cs="宋体"/>
        </w:rPr>
        <w:t>3、我公司承诺服从贵公司的安全管理，保证</w:t>
      </w:r>
      <w:r>
        <w:rPr>
          <w:rFonts w:hint="eastAsia" w:hAnsi="宋体" w:cs="宋体"/>
        </w:rPr>
        <w:t>作业</w:t>
      </w:r>
      <w:r>
        <w:rPr>
          <w:rFonts w:hAnsi="宋体" w:cs="宋体"/>
        </w:rPr>
        <w:t>区域的现场文明安全管理达标，现场临时用电、机器设备、安全防护齐全、完好</w:t>
      </w:r>
      <w:r>
        <w:rPr>
          <w:rFonts w:hint="eastAsia" w:hAnsi="宋体" w:cs="宋体"/>
        </w:rPr>
        <w:t>，并</w:t>
      </w:r>
      <w:r>
        <w:rPr>
          <w:rFonts w:hAnsi="宋体" w:cs="宋体"/>
        </w:rPr>
        <w:t>接受和配合贵公司的安全监督检查，我公司</w:t>
      </w:r>
      <w:r>
        <w:rPr>
          <w:rFonts w:hint="eastAsia" w:hAnsi="宋体" w:cs="宋体"/>
        </w:rPr>
        <w:t>提供到贵公司</w:t>
      </w:r>
      <w:r>
        <w:rPr>
          <w:rFonts w:hAnsi="宋体" w:cs="宋体"/>
        </w:rPr>
        <w:t>现场</w:t>
      </w:r>
      <w:r>
        <w:rPr>
          <w:rFonts w:hint="eastAsia" w:hAnsi="宋体" w:cs="宋体"/>
        </w:rPr>
        <w:t>作业</w:t>
      </w:r>
      <w:r>
        <w:rPr>
          <w:rFonts w:hAnsi="宋体" w:cs="宋体"/>
        </w:rPr>
        <w:t>的所有安全装置、防护设施必须依据经贵公司审批后的安全技术方案进行搭设、安装，同时我公司无条件保证安全防护设施使用的搭设材料的质量</w:t>
      </w:r>
      <w:r>
        <w:rPr>
          <w:rFonts w:hint="eastAsia" w:hAnsi="宋体" w:cs="宋体"/>
        </w:rPr>
        <w:t>安全</w:t>
      </w:r>
      <w:r>
        <w:rPr>
          <w:rFonts w:hAnsi="宋体" w:cs="宋体"/>
        </w:rPr>
        <w:t>，在用于安全防护的物资进场前将有关物资的材质证明报贵公司，经贵公司确认后方可使用。</w:t>
      </w:r>
    </w:p>
    <w:p w14:paraId="2AF52B50">
      <w:pPr>
        <w:spacing w:line="360" w:lineRule="auto"/>
        <w:ind w:firstLine="480" w:firstLineChars="200"/>
        <w:rPr>
          <w:rFonts w:hAnsi="宋体" w:cs="宋体"/>
        </w:rPr>
      </w:pPr>
      <w:r>
        <w:rPr>
          <w:rFonts w:hint="eastAsia" w:hAnsi="宋体" w:cs="宋体"/>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pPr>
        <w:spacing w:line="360" w:lineRule="auto"/>
        <w:ind w:firstLine="480" w:firstLineChars="200"/>
        <w:rPr>
          <w:rFonts w:hAnsi="宋体" w:cs="宋体"/>
        </w:rPr>
      </w:pPr>
      <w:r>
        <w:rPr>
          <w:rFonts w:hint="eastAsia" w:hAnsi="宋体" w:cs="宋体"/>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6FD2D7A5">
      <w:pPr>
        <w:spacing w:line="360" w:lineRule="auto"/>
        <w:ind w:firstLine="480" w:firstLineChars="200"/>
        <w:rPr>
          <w:rFonts w:hAnsi="宋体" w:cs="宋体"/>
        </w:rPr>
      </w:pPr>
      <w:r>
        <w:rPr>
          <w:rFonts w:hint="eastAsia" w:hAnsi="宋体" w:cs="宋体"/>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06A7BF45">
      <w:pPr>
        <w:spacing w:line="360" w:lineRule="auto"/>
        <w:ind w:firstLine="480" w:firstLineChars="200"/>
        <w:rPr>
          <w:rFonts w:hAnsi="宋体" w:cs="宋体"/>
        </w:rPr>
      </w:pPr>
      <w:r>
        <w:rPr>
          <w:rFonts w:hint="eastAsia" w:hAnsi="宋体" w:cs="宋体"/>
        </w:rPr>
        <w:t>7、我公司承诺协助和指导贵公司进行货物的储存，对贵公司的储存方式、方法、储存数量、仓库的安全设施设备、安全生产规章制度等是否符合国家标准或者国家有关规定提出合理的建议，并进行技术指导。</w:t>
      </w:r>
    </w:p>
    <w:p w14:paraId="6C6163F3">
      <w:pPr>
        <w:spacing w:line="360" w:lineRule="auto"/>
        <w:ind w:firstLine="480" w:firstLineChars="200"/>
        <w:rPr>
          <w:rFonts w:hAnsi="宋体" w:cs="宋体"/>
        </w:rPr>
      </w:pPr>
      <w:r>
        <w:rPr>
          <w:rFonts w:hint="eastAsia" w:hAnsi="宋体" w:cs="宋体"/>
        </w:rPr>
        <w:t>8、我公司车辆在贵公司场所行驶时，将严格遵守厂区道路限行，限速和限重要求，如因我公司未遵守前述要求，对厂区</w:t>
      </w:r>
      <w:r>
        <w:rPr>
          <w:rFonts w:hAnsi="宋体" w:cs="宋体"/>
        </w:rPr>
        <w:t>/</w:t>
      </w:r>
      <w:r>
        <w:rPr>
          <w:rFonts w:hint="eastAsia" w:hAnsi="宋体" w:cs="宋体"/>
        </w:rPr>
        <w:t>贵公司</w:t>
      </w:r>
      <w:r>
        <w:rPr>
          <w:rFonts w:hAnsi="宋体" w:cs="宋体"/>
        </w:rPr>
        <w:t>（含其人员）、</w:t>
      </w:r>
      <w:r>
        <w:rPr>
          <w:rFonts w:hint="eastAsia" w:hAnsi="宋体" w:cs="宋体"/>
        </w:rPr>
        <w:t>我公司</w:t>
      </w:r>
      <w:r>
        <w:rPr>
          <w:rFonts w:hAnsi="宋体" w:cs="宋体"/>
        </w:rPr>
        <w:t>人员、第三方造成损失的，</w:t>
      </w:r>
      <w:r>
        <w:rPr>
          <w:rFonts w:hint="eastAsia" w:hAnsi="宋体" w:cs="宋体"/>
        </w:rPr>
        <w:t>由我公司</w:t>
      </w:r>
      <w:r>
        <w:rPr>
          <w:rFonts w:hAnsi="宋体" w:cs="宋体"/>
        </w:rPr>
        <w:t>承担赔偿责任。</w:t>
      </w:r>
    </w:p>
    <w:p w14:paraId="6F444FB8">
      <w:pPr>
        <w:spacing w:line="360" w:lineRule="auto"/>
        <w:ind w:firstLine="480" w:firstLineChars="200"/>
        <w:rPr>
          <w:rFonts w:hAnsi="宋体" w:cs="宋体"/>
        </w:rPr>
      </w:pPr>
      <w:r>
        <w:rPr>
          <w:rFonts w:hint="eastAsia" w:hAnsi="宋体" w:cs="宋体"/>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2AB33C28">
      <w:pPr>
        <w:spacing w:line="360" w:lineRule="auto"/>
        <w:ind w:firstLine="480" w:firstLineChars="200"/>
        <w:rPr>
          <w:rFonts w:hAnsi="宋体" w:cs="宋体"/>
        </w:rPr>
      </w:pPr>
      <w:r>
        <w:rPr>
          <w:rFonts w:hAnsi="宋体" w:cs="宋体"/>
        </w:rPr>
        <w:t>10、因我公司原因，造成我公司损失，由我公司自负，给贵公司造成财产损失和人员伤害，我公司</w:t>
      </w:r>
      <w:r>
        <w:rPr>
          <w:rFonts w:hint="eastAsia" w:hAnsi="宋体" w:cs="宋体"/>
        </w:rPr>
        <w:t>承担</w:t>
      </w:r>
      <w:r>
        <w:rPr>
          <w:rFonts w:hAnsi="宋体" w:cs="宋体"/>
        </w:rPr>
        <w:t>全部责任，并全额赔偿贵公司。</w:t>
      </w:r>
    </w:p>
    <w:p w14:paraId="39179D2E">
      <w:pPr>
        <w:spacing w:line="360" w:lineRule="auto"/>
        <w:ind w:firstLine="480" w:firstLineChars="200"/>
        <w:rPr>
          <w:rFonts w:hAnsi="宋体" w:cs="宋体"/>
        </w:rPr>
      </w:pPr>
      <w:r>
        <w:rPr>
          <w:rFonts w:hAnsi="宋体" w:cs="宋体"/>
        </w:rPr>
        <w:t>11、非因贵公司原因，造成我公司损失的，贵公司无需承担任何责任，由我公司自行承担全部责任。</w:t>
      </w:r>
    </w:p>
    <w:p w14:paraId="59F5AE99">
      <w:pPr>
        <w:spacing w:line="360" w:lineRule="auto"/>
        <w:ind w:firstLine="480" w:firstLineChars="20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14:paraId="413808F6">
      <w:pPr>
        <w:spacing w:line="360" w:lineRule="auto"/>
        <w:ind w:firstLine="480" w:firstLineChars="200"/>
        <w:rPr>
          <w:rFonts w:hAnsi="宋体" w:cs="宋体"/>
        </w:rPr>
      </w:pPr>
      <w:r>
        <w:rPr>
          <w:rFonts w:hint="eastAsia" w:hAnsi="宋体" w:cs="宋体"/>
        </w:rPr>
        <w:t>①禁火区内严禁吸烟、动火。有火灾危险的作业区域，我公司承诺配置足够的灭火设施。</w:t>
      </w:r>
    </w:p>
    <w:p w14:paraId="1DBC95FE">
      <w:pPr>
        <w:spacing w:line="360" w:lineRule="auto"/>
        <w:ind w:firstLine="480" w:firstLineChars="200"/>
        <w:rPr>
          <w:rFonts w:hAnsi="宋体" w:cs="宋体"/>
        </w:rPr>
      </w:pPr>
      <w:r>
        <w:rPr>
          <w:rFonts w:hint="eastAsia" w:hAnsi="宋体" w:cs="宋体"/>
        </w:rPr>
        <w:t>②我公司承诺焊接、气割作业时两瓶距离必须达到</w:t>
      </w:r>
      <w:r>
        <w:rPr>
          <w:rFonts w:hAnsi="宋体" w:cs="宋体"/>
        </w:rPr>
        <w:t>5M及以上，气瓶距可能产生火花的电器、设备和其它火源的间距必须达到10M及以上。</w:t>
      </w:r>
    </w:p>
    <w:p w14:paraId="66D2F5D5">
      <w:pPr>
        <w:spacing w:line="360" w:lineRule="auto"/>
        <w:ind w:firstLine="480" w:firstLineChars="200"/>
        <w:rPr>
          <w:rFonts w:hAnsi="宋体" w:cs="宋体"/>
        </w:rPr>
      </w:pPr>
      <w:r>
        <w:rPr>
          <w:rFonts w:hint="eastAsia" w:hAnsi="宋体" w:cs="宋体"/>
        </w:rPr>
        <w:t>③我公司承诺不在厂内道路、消防通道内搭建临时建筑或堆放物资。</w:t>
      </w:r>
    </w:p>
    <w:p w14:paraId="462DCDEF">
      <w:pPr>
        <w:spacing w:line="360" w:lineRule="auto"/>
        <w:ind w:firstLine="480" w:firstLineChars="200"/>
        <w:rPr>
          <w:rFonts w:hAnsi="宋体" w:cs="宋体"/>
        </w:rPr>
      </w:pPr>
      <w:r>
        <w:rPr>
          <w:rFonts w:hint="eastAsia" w:hAnsi="宋体" w:cs="宋体"/>
        </w:rPr>
        <w:t>④我公司承诺电动工具、电焊机等均具有漏电保护器和相应的安全防护装置。</w:t>
      </w:r>
    </w:p>
    <w:p w14:paraId="664236B1">
      <w:pPr>
        <w:spacing w:line="360" w:lineRule="auto"/>
        <w:ind w:firstLine="480" w:firstLineChars="200"/>
        <w:rPr>
          <w:rFonts w:hAnsi="宋体" w:cs="宋体"/>
        </w:rPr>
      </w:pPr>
      <w:r>
        <w:rPr>
          <w:rFonts w:hint="eastAsia" w:hAnsi="宋体" w:cs="宋体"/>
        </w:rPr>
        <w:t>⑤我公司承诺用电设施符合要求，杜绝电线乱接、乱拉，刀闸和开关无盖，在电器设施上堆放物品等行为。</w:t>
      </w:r>
    </w:p>
    <w:p w14:paraId="15392195">
      <w:pPr>
        <w:spacing w:line="360" w:lineRule="auto"/>
        <w:ind w:firstLine="480" w:firstLineChars="200"/>
        <w:rPr>
          <w:rFonts w:hAnsi="宋体" w:cs="宋体"/>
        </w:rPr>
      </w:pPr>
      <w:r>
        <w:rPr>
          <w:rFonts w:hint="eastAsia" w:hAnsi="宋体" w:cs="宋体"/>
        </w:rPr>
        <w:t>⑥我公司承诺防雷、防静电设施及用电设施有良好接地。</w:t>
      </w:r>
    </w:p>
    <w:p w14:paraId="4BCA1F94">
      <w:pPr>
        <w:spacing w:line="360" w:lineRule="auto"/>
        <w:ind w:firstLine="480" w:firstLineChars="200"/>
        <w:rPr>
          <w:rFonts w:hAnsi="宋体" w:cs="宋体"/>
        </w:rPr>
      </w:pPr>
      <w:r>
        <w:rPr>
          <w:rFonts w:hint="eastAsia" w:hAnsi="宋体" w:cs="宋体"/>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pPr>
        <w:spacing w:line="360" w:lineRule="auto"/>
        <w:ind w:firstLine="480" w:firstLineChars="200"/>
        <w:rPr>
          <w:rFonts w:hAnsi="宋体" w:cs="宋体"/>
        </w:rPr>
      </w:pPr>
      <w:r>
        <w:rPr>
          <w:rFonts w:hAnsi="宋体" w:cs="宋体"/>
        </w:rPr>
        <w:t>13、我公司承诺接受</w:t>
      </w:r>
      <w:r>
        <w:rPr>
          <w:rFonts w:hint="eastAsia" w:hAnsi="宋体" w:cs="宋体"/>
        </w:rPr>
        <w:t>贵公司</w:t>
      </w:r>
      <w:r>
        <w:rPr>
          <w:rFonts w:hAnsi="宋体" w:cs="宋体"/>
        </w:rPr>
        <w:t>的检查与监督，并主动配合，做好安全工作，凡有违反上述条款的即视为我公司违约，贵公司有权视情况从</w:t>
      </w:r>
      <w:r>
        <w:rPr>
          <w:rFonts w:hint="eastAsia" w:hAnsi="宋体" w:cs="宋体"/>
        </w:rPr>
        <w:t>货物</w:t>
      </w:r>
      <w:r>
        <w:rPr>
          <w:rFonts w:hAnsi="宋体" w:cs="宋体"/>
        </w:rPr>
        <w:t>/服务价款中扣除2000元/次作为违约金。</w:t>
      </w:r>
    </w:p>
    <w:p w14:paraId="06828237">
      <w:pPr>
        <w:spacing w:line="360" w:lineRule="auto"/>
        <w:ind w:firstLine="480" w:firstLineChars="200"/>
        <w:rPr>
          <w:rFonts w:hAnsi="宋体" w:cs="宋体"/>
        </w:rPr>
      </w:pPr>
      <w:r>
        <w:rPr>
          <w:rFonts w:hint="eastAsia" w:hAnsi="宋体" w:cs="宋体"/>
        </w:rPr>
        <w:t>如因我公司违反上述条款造成安全生产事故的，我公司将承担由此引发的一切责任与后果，如造成贵公司损失的，我公司将予以足额赔偿，同时，贵公司有权没收我公司提交的履约担保。</w:t>
      </w:r>
    </w:p>
    <w:p w14:paraId="57CA339F">
      <w:pPr>
        <w:spacing w:line="360" w:lineRule="auto"/>
        <w:ind w:firstLine="480" w:firstLineChars="200"/>
        <w:rPr>
          <w:rFonts w:hAnsi="宋体" w:cs="宋体"/>
        </w:rPr>
      </w:pPr>
    </w:p>
    <w:p w14:paraId="032B4B15">
      <w:pPr>
        <w:spacing w:line="360" w:lineRule="auto"/>
        <w:ind w:firstLine="480" w:firstLineChars="200"/>
        <w:rPr>
          <w:rFonts w:hAnsi="宋体" w:cs="宋体"/>
        </w:rPr>
      </w:pPr>
    </w:p>
    <w:p w14:paraId="2EEC22D2">
      <w:pPr>
        <w:spacing w:line="360" w:lineRule="auto"/>
        <w:ind w:firstLine="480" w:firstLineChars="200"/>
        <w:rPr>
          <w:rFonts w:hAnsi="宋体" w:cs="宋体"/>
        </w:rPr>
      </w:pPr>
      <w:r>
        <w:rPr>
          <w:rFonts w:hint="eastAsia" w:hAnsi="宋体" w:cs="宋体"/>
        </w:rPr>
        <w:t>特此承诺。</w:t>
      </w:r>
    </w:p>
    <w:p w14:paraId="1779A672">
      <w:pPr>
        <w:spacing w:line="360" w:lineRule="auto"/>
        <w:rPr>
          <w:rFonts w:hAnsi="宋体" w:cs="宋体"/>
        </w:rPr>
      </w:pPr>
      <w:r>
        <w:rPr>
          <w:rFonts w:hint="eastAsia" w:hAnsi="宋体" w:cs="宋体"/>
        </w:rPr>
        <w:t xml:space="preserve">                                  承诺人（盖章）：</w:t>
      </w:r>
    </w:p>
    <w:p w14:paraId="30F3116C">
      <w:pPr>
        <w:spacing w:line="360" w:lineRule="auto"/>
        <w:jc w:val="center"/>
        <w:rPr>
          <w:rFonts w:hAnsi="宋体" w:cs="宋体"/>
        </w:rPr>
      </w:pPr>
      <w:r>
        <w:rPr>
          <w:rFonts w:hint="eastAsia" w:hAnsi="宋体" w:cs="宋体"/>
        </w:rPr>
        <w:t xml:space="preserve">     日期：</w:t>
      </w:r>
    </w:p>
    <w:p w14:paraId="17B0AF4D">
      <w:pPr>
        <w:spacing w:line="360" w:lineRule="auto"/>
        <w:rPr>
          <w:rFonts w:hAnsi="宋体" w:cs="宋体"/>
          <w:color w:val="000000"/>
          <w:kern w:val="2"/>
          <w:sz w:val="21"/>
        </w:rPr>
      </w:pPr>
    </w:p>
    <w:p w14:paraId="0F12B5DA">
      <w:pPr>
        <w:spacing w:line="360" w:lineRule="auto"/>
        <w:rPr>
          <w:rFonts w:ascii="Times New Roman"/>
          <w:b/>
          <w:sz w:val="28"/>
          <w:szCs w:val="28"/>
        </w:rPr>
      </w:pPr>
    </w:p>
    <w:p w14:paraId="42310923">
      <w:pPr>
        <w:rPr>
          <w:rFonts w:hint="eastAsia"/>
        </w:rPr>
      </w:pPr>
    </w:p>
    <w:p w14:paraId="37838B11">
      <w:pPr>
        <w:rPr>
          <w:rFonts w:hint="eastAsia"/>
        </w:rPr>
      </w:pPr>
    </w:p>
    <w:p w14:paraId="087AAAB3">
      <w:pPr>
        <w:pStyle w:val="3"/>
        <w:rPr>
          <w:rFonts w:hint="eastAsia"/>
        </w:rPr>
      </w:pPr>
    </w:p>
    <w:p w14:paraId="55B70F02">
      <w:pPr>
        <w:rPr>
          <w:rFonts w:hint="eastAsia"/>
        </w:rPr>
      </w:pPr>
    </w:p>
    <w:p w14:paraId="5DB9A701">
      <w:pPr>
        <w:rPr>
          <w:rFonts w:hint="eastAsia"/>
        </w:rPr>
      </w:pPr>
    </w:p>
    <w:p w14:paraId="7BFE6512">
      <w:pPr>
        <w:rPr>
          <w:rFonts w:hint="eastAsia"/>
        </w:rPr>
      </w:pPr>
    </w:p>
    <w:p w14:paraId="64EFC39A">
      <w:pPr>
        <w:rPr>
          <w:rFonts w:hint="eastAsia"/>
        </w:rPr>
      </w:pPr>
    </w:p>
    <w:p w14:paraId="5C04C85F">
      <w:pPr>
        <w:rPr>
          <w:rFonts w:hint="eastAsia"/>
        </w:rPr>
      </w:pPr>
    </w:p>
    <w:p w14:paraId="59D98AD3">
      <w:pPr>
        <w:rPr>
          <w:rFonts w:hint="eastAsia"/>
        </w:rPr>
      </w:pPr>
    </w:p>
    <w:p w14:paraId="713E2E1A">
      <w:pPr>
        <w:spacing w:line="360" w:lineRule="auto"/>
        <w:rPr>
          <w:rFonts w:hint="eastAsia" w:hAnsi="宋体" w:cs="宋体"/>
          <w:b/>
          <w:color w:val="000000"/>
          <w:sz w:val="28"/>
          <w:szCs w:val="28"/>
        </w:rPr>
      </w:pPr>
    </w:p>
    <w:p w14:paraId="092C584E">
      <w:pPr>
        <w:spacing w:line="360" w:lineRule="auto"/>
        <w:rPr>
          <w:rFonts w:hint="eastAsia" w:hAnsi="宋体" w:cs="宋体"/>
          <w:b/>
          <w:color w:val="000000"/>
          <w:sz w:val="28"/>
          <w:szCs w:val="28"/>
          <w:lang w:val="en-US" w:eastAsia="zh-CN"/>
        </w:rPr>
      </w:pPr>
      <w:r>
        <w:rPr>
          <w:rFonts w:hint="eastAsia" w:hAnsi="宋体" w:cs="宋体"/>
          <w:b/>
          <w:color w:val="000000"/>
          <w:sz w:val="28"/>
          <w:szCs w:val="28"/>
          <w:lang w:val="en-US" w:eastAsia="zh-CN"/>
        </w:rPr>
        <w:t>4</w:t>
      </w:r>
      <w:r>
        <w:rPr>
          <w:rFonts w:hAnsi="宋体" w:cs="宋体"/>
          <w:b/>
          <w:color w:val="000000"/>
          <w:sz w:val="28"/>
          <w:szCs w:val="28"/>
        </w:rPr>
        <w:t>.</w:t>
      </w:r>
      <w:r>
        <w:rPr>
          <w:rFonts w:hint="eastAsia" w:hAnsi="宋体" w:cs="宋体"/>
          <w:b/>
          <w:color w:val="000000"/>
          <w:sz w:val="28"/>
          <w:szCs w:val="28"/>
          <w:lang w:val="en-US" w:eastAsia="zh-CN"/>
        </w:rPr>
        <w:t>资质要求材料</w:t>
      </w:r>
    </w:p>
    <w:p w14:paraId="56326072">
      <w:pPr>
        <w:jc w:val="left"/>
        <w:rPr>
          <w:rStyle w:val="20"/>
          <w:rFonts w:hint="eastAsia" w:ascii="Segoe UI" w:hAnsi="Segoe UI" w:eastAsia="Segoe UI" w:cs="Segoe UI"/>
          <w:b/>
          <w:bCs/>
          <w:i w:val="0"/>
          <w:iCs w:val="0"/>
          <w:caps w:val="0"/>
          <w:color w:val="0F1115"/>
          <w:spacing w:val="0"/>
          <w:sz w:val="24"/>
          <w:szCs w:val="24"/>
          <w:shd w:val="clear" w:fill="FFFFFF"/>
          <w:lang w:val="en-US" w:eastAsia="zh-CN"/>
        </w:rPr>
      </w:pPr>
      <w:r>
        <w:rPr>
          <w:rStyle w:val="20"/>
          <w:rFonts w:hint="eastAsia" w:ascii="Segoe UI" w:hAnsi="Segoe UI" w:eastAsia="Segoe UI" w:cs="Segoe UI"/>
          <w:b/>
          <w:bCs/>
          <w:i w:val="0"/>
          <w:iCs w:val="0"/>
          <w:caps w:val="0"/>
          <w:color w:val="0F1115"/>
          <w:spacing w:val="0"/>
          <w:sz w:val="24"/>
          <w:szCs w:val="24"/>
          <w:shd w:val="clear" w:fill="FFFFFF"/>
          <w:lang w:val="en-US" w:eastAsia="zh-CN"/>
        </w:rPr>
        <w:t>（1）信用信息查询记录：提供“信用中国”网站（</w:t>
      </w:r>
      <w:r>
        <w:rPr>
          <w:rStyle w:val="20"/>
          <w:rFonts w:hint="eastAsia" w:ascii="Segoe UI" w:hAnsi="Segoe UI" w:eastAsia="Segoe UI" w:cs="Segoe UI"/>
          <w:b/>
          <w:bCs/>
          <w:i w:val="0"/>
          <w:iCs w:val="0"/>
          <w:caps w:val="0"/>
          <w:color w:val="0F1115"/>
          <w:spacing w:val="0"/>
          <w:sz w:val="24"/>
          <w:szCs w:val="24"/>
          <w:shd w:val="clear" w:fill="FFFFFF"/>
          <w:lang w:val="en-US" w:eastAsia="zh-CN"/>
        </w:rPr>
        <w:fldChar w:fldCharType="begin"/>
      </w:r>
      <w:r>
        <w:rPr>
          <w:rStyle w:val="20"/>
          <w:rFonts w:hint="eastAsia" w:ascii="Segoe UI" w:hAnsi="Segoe UI" w:eastAsia="Segoe UI" w:cs="Segoe UI"/>
          <w:b/>
          <w:bCs/>
          <w:i w:val="0"/>
          <w:iCs w:val="0"/>
          <w:caps w:val="0"/>
          <w:color w:val="0F1115"/>
          <w:spacing w:val="0"/>
          <w:sz w:val="24"/>
          <w:szCs w:val="24"/>
          <w:shd w:val="clear" w:fill="FFFFFF"/>
          <w:lang w:val="en-US" w:eastAsia="zh-CN"/>
        </w:rPr>
        <w:instrText xml:space="preserve"> HYPERLINK "https://www.creditchina.gov.xn--cn),-xt5f6iba95cc98w9yg9e15g014asjim90a4ulm7ac9aga913qz5f71ce8brw1r442bycsok6bjlcea138vjqa59a462e/" \t "https://chat.deepseek.com/a/chat/s/_blank" </w:instrText>
      </w:r>
      <w:r>
        <w:rPr>
          <w:rStyle w:val="20"/>
          <w:rFonts w:hint="eastAsia" w:ascii="Segoe UI" w:hAnsi="Segoe UI" w:eastAsia="Segoe UI" w:cs="Segoe UI"/>
          <w:b/>
          <w:bCs/>
          <w:i w:val="0"/>
          <w:iCs w:val="0"/>
          <w:caps w:val="0"/>
          <w:color w:val="0F1115"/>
          <w:spacing w:val="0"/>
          <w:sz w:val="24"/>
          <w:szCs w:val="24"/>
          <w:shd w:val="clear" w:fill="FFFFFF"/>
          <w:lang w:val="en-US" w:eastAsia="zh-CN"/>
        </w:rPr>
        <w:fldChar w:fldCharType="separate"/>
      </w:r>
      <w:r>
        <w:rPr>
          <w:rStyle w:val="20"/>
          <w:rFonts w:hint="eastAsia" w:ascii="Segoe UI" w:hAnsi="Segoe UI" w:eastAsia="Segoe UI" w:cs="Segoe UI"/>
          <w:b/>
          <w:bCs/>
          <w:i w:val="0"/>
          <w:iCs w:val="0"/>
          <w:caps w:val="0"/>
          <w:color w:val="0F1115"/>
          <w:spacing w:val="0"/>
          <w:sz w:val="24"/>
          <w:szCs w:val="24"/>
          <w:shd w:val="clear" w:fill="FFFFFF"/>
          <w:lang w:val="en-US" w:eastAsia="zh-CN"/>
        </w:rPr>
        <w:t>www.creditchina.gov.cn）关于报价人自身记录的查询结果截图，证明报价人未被列入失信被执行人</w:t>
      </w:r>
      <w:r>
        <w:rPr>
          <w:rStyle w:val="20"/>
          <w:rFonts w:hint="eastAsia" w:ascii="Segoe UI" w:hAnsi="Segoe UI" w:eastAsia="Segoe UI" w:cs="Segoe UI"/>
          <w:b/>
          <w:bCs/>
          <w:i w:val="0"/>
          <w:iCs w:val="0"/>
          <w:caps w:val="0"/>
          <w:color w:val="0F1115"/>
          <w:spacing w:val="0"/>
          <w:sz w:val="24"/>
          <w:szCs w:val="24"/>
          <w:shd w:val="clear" w:fill="FFFFFF"/>
          <w:lang w:val="en-US" w:eastAsia="zh-CN"/>
        </w:rPr>
        <w:fldChar w:fldCharType="end"/>
      </w:r>
      <w:r>
        <w:rPr>
          <w:rStyle w:val="20"/>
          <w:rFonts w:hint="eastAsia" w:ascii="Segoe UI" w:hAnsi="Segoe UI" w:eastAsia="Segoe UI" w:cs="Segoe UI"/>
          <w:b/>
          <w:bCs/>
          <w:i w:val="0"/>
          <w:iCs w:val="0"/>
          <w:caps w:val="0"/>
          <w:color w:val="0F1115"/>
          <w:spacing w:val="0"/>
          <w:sz w:val="24"/>
          <w:szCs w:val="24"/>
          <w:shd w:val="clear" w:fill="FFFFFF"/>
          <w:lang w:val="en-US" w:eastAsia="zh-CN"/>
        </w:rPr>
        <w:t>、重大税收违法失信主体、政府采购严重违法失信行为记录名单（查询时间应为响应文件递交截止当日）。</w:t>
      </w:r>
    </w:p>
    <w:p w14:paraId="0A1609D6">
      <w:pPr>
        <w:jc w:val="left"/>
        <w:rPr>
          <w:rStyle w:val="20"/>
          <w:rFonts w:hint="eastAsia" w:ascii="Segoe UI" w:hAnsi="Segoe UI" w:eastAsia="Segoe UI" w:cs="Segoe UI"/>
          <w:b/>
          <w:bCs/>
          <w:i w:val="0"/>
          <w:iCs w:val="0"/>
          <w:caps w:val="0"/>
          <w:color w:val="0F1115"/>
          <w:spacing w:val="0"/>
          <w:sz w:val="24"/>
          <w:szCs w:val="24"/>
          <w:shd w:val="clear" w:fill="FFFFFF"/>
          <w:lang w:val="en-US" w:eastAsia="zh-CN"/>
        </w:rPr>
      </w:pPr>
      <w:r>
        <w:rPr>
          <w:rStyle w:val="20"/>
          <w:rFonts w:hint="eastAsia" w:ascii="Segoe UI" w:hAnsi="Segoe UI" w:eastAsia="Segoe UI" w:cs="Segoe UI"/>
          <w:b/>
          <w:bCs/>
          <w:i w:val="0"/>
          <w:iCs w:val="0"/>
          <w:caps w:val="0"/>
          <w:color w:val="0F1115"/>
          <w:spacing w:val="0"/>
          <w:sz w:val="24"/>
          <w:szCs w:val="24"/>
          <w:shd w:val="clear" w:fill="FFFFFF"/>
          <w:lang w:val="en-US" w:eastAsia="zh-CN"/>
        </w:rPr>
        <w:t>（2）认证机构资质文件：提供经国家认证认可监督管理委员会（CNCA）批准、明确载明具备“合规管理体系”认证业务范围的认证机构批准书复印件，以及其他相关的有效认证资质证明文件复印件。</w:t>
      </w:r>
    </w:p>
    <w:p w14:paraId="564B4FF9">
      <w:pPr>
        <w:jc w:val="left"/>
        <w:rPr>
          <w:rStyle w:val="20"/>
          <w:rFonts w:hint="default" w:ascii="Segoe UI" w:hAnsi="Segoe UI" w:eastAsia="Segoe UI" w:cs="Segoe UI"/>
          <w:b/>
          <w:bCs/>
          <w:i w:val="0"/>
          <w:iCs w:val="0"/>
          <w:caps w:val="0"/>
          <w:color w:val="0F1115"/>
          <w:spacing w:val="0"/>
          <w:sz w:val="24"/>
          <w:szCs w:val="24"/>
          <w:shd w:val="clear" w:fill="FFFFFF"/>
          <w:lang w:val="en-US" w:eastAsia="zh-CN"/>
        </w:rPr>
      </w:pPr>
      <w:r>
        <w:rPr>
          <w:rStyle w:val="20"/>
          <w:rFonts w:hint="eastAsia" w:ascii="Segoe UI" w:hAnsi="Segoe UI" w:eastAsia="Segoe UI" w:cs="Segoe UI"/>
          <w:b/>
          <w:bCs/>
          <w:i w:val="0"/>
          <w:iCs w:val="0"/>
          <w:caps w:val="0"/>
          <w:color w:val="0F1115"/>
          <w:spacing w:val="0"/>
          <w:sz w:val="24"/>
          <w:szCs w:val="24"/>
          <w:shd w:val="clear" w:fill="FFFFFF"/>
          <w:lang w:val="en-US" w:eastAsia="zh-CN"/>
        </w:rPr>
        <w:t>（3）资格业绩：提供近三年内（自2022年1月1日起至响应文件递交截止日止）须具有为至少1家企业提供合规管理体系认证或技术服务的成功案例经验（须提供合同原件复印件；合同内容须能清晰体现服务内容与合规管理体系认证或咨询相关）</w:t>
      </w:r>
    </w:p>
    <w:p w14:paraId="0077DEF5">
      <w:pPr>
        <w:spacing w:line="360" w:lineRule="auto"/>
        <w:rPr>
          <w:rFonts w:hint="eastAsia" w:hAnsi="宋体" w:cs="宋体"/>
          <w:b/>
          <w:color w:val="000000"/>
          <w:sz w:val="28"/>
          <w:szCs w:val="28"/>
          <w:lang w:val="en-US" w:eastAsia="zh-CN"/>
        </w:rPr>
      </w:pPr>
    </w:p>
    <w:p w14:paraId="2DB10CB7">
      <w:pPr>
        <w:spacing w:line="360" w:lineRule="auto"/>
        <w:rPr>
          <w:rFonts w:hint="eastAsia" w:hAnsi="宋体" w:cs="宋体"/>
          <w:b/>
          <w:color w:val="000000"/>
          <w:sz w:val="28"/>
          <w:szCs w:val="28"/>
          <w:lang w:val="en-US" w:eastAsia="zh-CN"/>
        </w:rPr>
      </w:pPr>
    </w:p>
    <w:p w14:paraId="1FF6038A">
      <w:pPr>
        <w:spacing w:line="360" w:lineRule="auto"/>
        <w:rPr>
          <w:rFonts w:hint="eastAsia" w:hAnsi="宋体" w:cs="宋体"/>
          <w:b/>
          <w:color w:val="000000"/>
          <w:sz w:val="28"/>
          <w:szCs w:val="28"/>
          <w:lang w:val="en-US" w:eastAsia="zh-CN"/>
        </w:rPr>
      </w:pPr>
    </w:p>
    <w:p w14:paraId="0424F439">
      <w:pPr>
        <w:spacing w:line="360" w:lineRule="auto"/>
        <w:rPr>
          <w:rFonts w:hint="eastAsia" w:hAnsi="宋体" w:cs="宋体"/>
          <w:b/>
          <w:color w:val="000000"/>
          <w:sz w:val="28"/>
          <w:szCs w:val="28"/>
          <w:lang w:val="en-US" w:eastAsia="zh-CN"/>
        </w:rPr>
      </w:pPr>
    </w:p>
    <w:p w14:paraId="7202ECBB">
      <w:pPr>
        <w:spacing w:line="360" w:lineRule="auto"/>
        <w:rPr>
          <w:rFonts w:hint="eastAsia" w:hAnsi="宋体" w:cs="宋体"/>
          <w:b/>
          <w:color w:val="000000"/>
          <w:sz w:val="28"/>
          <w:szCs w:val="28"/>
          <w:lang w:val="en-US" w:eastAsia="zh-CN"/>
        </w:rPr>
      </w:pPr>
    </w:p>
    <w:p w14:paraId="5E745353">
      <w:pPr>
        <w:spacing w:line="360" w:lineRule="auto"/>
        <w:rPr>
          <w:rFonts w:hint="eastAsia" w:hAnsi="宋体" w:cs="宋体"/>
          <w:b/>
          <w:color w:val="000000"/>
          <w:sz w:val="28"/>
          <w:szCs w:val="28"/>
          <w:lang w:val="en-US" w:eastAsia="zh-CN"/>
        </w:rPr>
      </w:pPr>
    </w:p>
    <w:p w14:paraId="6BF12CE7">
      <w:pPr>
        <w:spacing w:line="360" w:lineRule="auto"/>
        <w:rPr>
          <w:rFonts w:hint="eastAsia" w:hAnsi="宋体" w:cs="宋体"/>
          <w:b/>
          <w:color w:val="000000"/>
          <w:sz w:val="28"/>
          <w:szCs w:val="28"/>
          <w:lang w:val="en-US" w:eastAsia="zh-CN"/>
        </w:rPr>
      </w:pPr>
    </w:p>
    <w:p w14:paraId="28CB5E6F">
      <w:pPr>
        <w:spacing w:line="360" w:lineRule="auto"/>
        <w:rPr>
          <w:rFonts w:hint="eastAsia" w:hAnsi="宋体" w:cs="宋体"/>
          <w:b/>
          <w:color w:val="000000"/>
          <w:sz w:val="28"/>
          <w:szCs w:val="28"/>
          <w:lang w:val="en-US" w:eastAsia="zh-CN"/>
        </w:rPr>
      </w:pPr>
    </w:p>
    <w:p w14:paraId="2E8A6901">
      <w:pPr>
        <w:spacing w:line="360" w:lineRule="auto"/>
        <w:rPr>
          <w:rFonts w:hint="eastAsia" w:hAnsi="宋体" w:cs="宋体"/>
          <w:b/>
          <w:color w:val="000000"/>
          <w:sz w:val="28"/>
          <w:szCs w:val="28"/>
          <w:lang w:val="en-US" w:eastAsia="zh-CN"/>
        </w:rPr>
      </w:pPr>
    </w:p>
    <w:p w14:paraId="4685983E">
      <w:pPr>
        <w:spacing w:line="360" w:lineRule="auto"/>
        <w:rPr>
          <w:rFonts w:hint="eastAsia" w:hAnsi="宋体" w:cs="宋体"/>
          <w:b/>
          <w:color w:val="000000"/>
          <w:sz w:val="28"/>
          <w:szCs w:val="28"/>
          <w:lang w:val="en-US" w:eastAsia="zh-CN"/>
        </w:rPr>
      </w:pPr>
    </w:p>
    <w:p w14:paraId="7BCE1950">
      <w:pPr>
        <w:spacing w:line="360" w:lineRule="auto"/>
        <w:rPr>
          <w:rFonts w:hint="eastAsia" w:hAnsi="宋体" w:cs="宋体"/>
          <w:b/>
          <w:color w:val="000000"/>
          <w:sz w:val="28"/>
          <w:szCs w:val="28"/>
          <w:lang w:val="en-US" w:eastAsia="zh-CN"/>
        </w:rPr>
      </w:pPr>
    </w:p>
    <w:p w14:paraId="0683301C">
      <w:pPr>
        <w:spacing w:line="360" w:lineRule="auto"/>
        <w:rPr>
          <w:rFonts w:hint="eastAsia" w:hAnsi="宋体" w:cs="宋体"/>
          <w:b/>
          <w:color w:val="000000"/>
          <w:sz w:val="28"/>
          <w:szCs w:val="28"/>
          <w:lang w:val="en-US" w:eastAsia="zh-CN"/>
        </w:rPr>
      </w:pPr>
    </w:p>
    <w:p w14:paraId="28E2C369">
      <w:pPr>
        <w:spacing w:line="360" w:lineRule="auto"/>
        <w:rPr>
          <w:rFonts w:hint="eastAsia" w:hAnsi="宋体" w:cs="宋体"/>
          <w:b/>
          <w:color w:val="000000"/>
          <w:sz w:val="28"/>
          <w:szCs w:val="28"/>
          <w:lang w:val="en-US" w:eastAsia="zh-CN"/>
        </w:rPr>
      </w:pPr>
    </w:p>
    <w:p w14:paraId="024DC0B3">
      <w:pPr>
        <w:spacing w:line="360" w:lineRule="auto"/>
        <w:rPr>
          <w:rFonts w:hint="eastAsia" w:hAnsi="宋体" w:cs="宋体"/>
          <w:b/>
          <w:color w:val="000000"/>
          <w:sz w:val="28"/>
          <w:szCs w:val="28"/>
          <w:lang w:val="en-US" w:eastAsia="zh-CN"/>
        </w:rPr>
      </w:pPr>
    </w:p>
    <w:p w14:paraId="7C4B4F17">
      <w:pPr>
        <w:spacing w:line="360" w:lineRule="auto"/>
        <w:rPr>
          <w:rFonts w:hint="eastAsia" w:hAnsi="宋体" w:cs="宋体"/>
          <w:b/>
          <w:color w:val="000000"/>
          <w:sz w:val="28"/>
          <w:szCs w:val="28"/>
          <w:lang w:val="en-US" w:eastAsia="zh-CN"/>
        </w:rPr>
      </w:pPr>
      <w:r>
        <w:rPr>
          <w:rFonts w:hint="eastAsia" w:hAnsi="宋体" w:cs="宋体"/>
          <w:b/>
          <w:color w:val="000000"/>
          <w:sz w:val="28"/>
          <w:szCs w:val="28"/>
          <w:lang w:val="en-US" w:eastAsia="zh-CN"/>
        </w:rPr>
        <w:t>5</w:t>
      </w:r>
      <w:r>
        <w:rPr>
          <w:rFonts w:hAnsi="宋体" w:cs="宋体"/>
          <w:b/>
          <w:color w:val="000000"/>
          <w:sz w:val="28"/>
          <w:szCs w:val="28"/>
        </w:rPr>
        <w:t>.</w:t>
      </w:r>
      <w:r>
        <w:rPr>
          <w:rFonts w:hint="eastAsia" w:hAnsi="宋体" w:cs="宋体"/>
          <w:b/>
          <w:color w:val="000000"/>
          <w:sz w:val="28"/>
          <w:szCs w:val="28"/>
          <w:lang w:val="en-US" w:eastAsia="zh-CN"/>
        </w:rPr>
        <w:t>企业综合实力与资质材料</w:t>
      </w:r>
    </w:p>
    <w:p w14:paraId="532F77F9">
      <w:pPr>
        <w:jc w:val="left"/>
        <w:rPr>
          <w:b/>
          <w:color w:val="000000"/>
          <w:sz w:val="30"/>
          <w:szCs w:val="30"/>
        </w:rPr>
      </w:pPr>
      <w:r>
        <w:rPr>
          <w:rStyle w:val="20"/>
          <w:rFonts w:ascii="Segoe UI" w:hAnsi="Segoe UI" w:eastAsia="Segoe UI" w:cs="Segoe UI"/>
          <w:b/>
          <w:bCs/>
          <w:i w:val="0"/>
          <w:iCs w:val="0"/>
          <w:caps w:val="0"/>
          <w:color w:val="0F1115"/>
          <w:spacing w:val="0"/>
          <w:sz w:val="24"/>
          <w:szCs w:val="24"/>
          <w:shd w:val="clear" w:fill="FFFFFF"/>
        </w:rPr>
        <w:t>（报价人须根据</w:t>
      </w:r>
      <w:r>
        <w:rPr>
          <w:rStyle w:val="20"/>
          <w:rFonts w:hint="eastAsia" w:ascii="Segoe UI" w:hAnsi="Segoe UI" w:eastAsia="宋体" w:cs="Segoe UI"/>
          <w:b/>
          <w:bCs/>
          <w:i w:val="0"/>
          <w:iCs w:val="0"/>
          <w:caps w:val="0"/>
          <w:color w:val="0F1115"/>
          <w:spacing w:val="0"/>
          <w:sz w:val="24"/>
          <w:szCs w:val="24"/>
          <w:shd w:val="clear" w:fill="FFFFFF"/>
          <w:lang w:val="en-US" w:eastAsia="zh-CN"/>
        </w:rPr>
        <w:t>评审要求</w:t>
      </w:r>
      <w:r>
        <w:rPr>
          <w:rStyle w:val="20"/>
          <w:rFonts w:ascii="Segoe UI" w:hAnsi="Segoe UI" w:eastAsia="Segoe UI" w:cs="Segoe UI"/>
          <w:b/>
          <w:bCs/>
          <w:i w:val="0"/>
          <w:iCs w:val="0"/>
          <w:caps w:val="0"/>
          <w:color w:val="0F1115"/>
          <w:spacing w:val="0"/>
          <w:sz w:val="24"/>
          <w:szCs w:val="24"/>
          <w:shd w:val="clear" w:fill="FFFFFF"/>
        </w:rPr>
        <w:t>，提供</w:t>
      </w:r>
      <w:r>
        <w:rPr>
          <w:rStyle w:val="20"/>
          <w:rFonts w:hint="eastAsia" w:ascii="Segoe UI" w:hAnsi="Segoe UI" w:eastAsia="宋体" w:cs="Segoe UI"/>
          <w:b/>
          <w:bCs/>
          <w:i w:val="0"/>
          <w:iCs w:val="0"/>
          <w:caps w:val="0"/>
          <w:color w:val="0F1115"/>
          <w:spacing w:val="0"/>
          <w:sz w:val="24"/>
          <w:szCs w:val="24"/>
          <w:shd w:val="clear" w:fill="FFFFFF"/>
          <w:lang w:val="en-US" w:eastAsia="zh-CN"/>
        </w:rPr>
        <w:t>相关证明资料。</w:t>
      </w:r>
      <w:r>
        <w:rPr>
          <w:rStyle w:val="20"/>
          <w:rFonts w:ascii="Segoe UI" w:hAnsi="Segoe UI" w:eastAsia="Segoe UI" w:cs="Segoe UI"/>
          <w:b/>
          <w:bCs/>
          <w:i w:val="0"/>
          <w:iCs w:val="0"/>
          <w:caps w:val="0"/>
          <w:color w:val="0F1115"/>
          <w:spacing w:val="0"/>
          <w:sz w:val="24"/>
          <w:szCs w:val="24"/>
          <w:shd w:val="clear" w:fill="FFFFFF"/>
        </w:rPr>
        <w:t>）</w:t>
      </w:r>
    </w:p>
    <w:p w14:paraId="233ACBD4">
      <w:pPr>
        <w:spacing w:line="360" w:lineRule="auto"/>
        <w:rPr>
          <w:rFonts w:hint="eastAsia" w:hAnsi="宋体" w:cs="宋体"/>
          <w:b/>
          <w:color w:val="000000"/>
          <w:sz w:val="28"/>
          <w:szCs w:val="28"/>
          <w:lang w:val="en-US" w:eastAsia="zh-CN"/>
        </w:rPr>
      </w:pPr>
    </w:p>
    <w:p w14:paraId="7F8F3504">
      <w:pPr>
        <w:spacing w:line="360" w:lineRule="auto"/>
        <w:rPr>
          <w:rFonts w:hint="eastAsia" w:hAnsi="宋体" w:cs="宋体"/>
          <w:b/>
          <w:color w:val="000000"/>
          <w:sz w:val="28"/>
          <w:szCs w:val="28"/>
          <w:lang w:val="en-US" w:eastAsia="zh-CN"/>
        </w:rPr>
      </w:pPr>
    </w:p>
    <w:p w14:paraId="777E6647">
      <w:pPr>
        <w:spacing w:line="360" w:lineRule="auto"/>
        <w:rPr>
          <w:rFonts w:hint="eastAsia" w:hAnsi="宋体" w:cs="宋体"/>
          <w:b/>
          <w:color w:val="000000"/>
          <w:sz w:val="28"/>
          <w:szCs w:val="28"/>
          <w:lang w:val="en-US" w:eastAsia="zh-CN"/>
        </w:rPr>
      </w:pPr>
    </w:p>
    <w:p w14:paraId="6B609E96">
      <w:pPr>
        <w:spacing w:line="360" w:lineRule="auto"/>
        <w:rPr>
          <w:rFonts w:hint="eastAsia" w:hAnsi="宋体" w:cs="宋体"/>
          <w:b/>
          <w:color w:val="000000"/>
          <w:sz w:val="28"/>
          <w:szCs w:val="28"/>
          <w:lang w:val="en-US" w:eastAsia="zh-CN"/>
        </w:rPr>
      </w:pPr>
    </w:p>
    <w:p w14:paraId="414D3B31">
      <w:pPr>
        <w:spacing w:line="360" w:lineRule="auto"/>
        <w:rPr>
          <w:rFonts w:hint="eastAsia" w:hAnsi="宋体" w:cs="宋体"/>
          <w:b/>
          <w:color w:val="000000"/>
          <w:sz w:val="28"/>
          <w:szCs w:val="28"/>
          <w:lang w:val="en-US" w:eastAsia="zh-CN"/>
        </w:rPr>
      </w:pPr>
    </w:p>
    <w:p w14:paraId="07C162D3">
      <w:pPr>
        <w:spacing w:line="360" w:lineRule="auto"/>
        <w:rPr>
          <w:rFonts w:hint="eastAsia" w:hAnsi="宋体" w:cs="宋体"/>
          <w:b/>
          <w:color w:val="000000"/>
          <w:sz w:val="28"/>
          <w:szCs w:val="28"/>
          <w:lang w:val="en-US" w:eastAsia="zh-CN"/>
        </w:rPr>
      </w:pPr>
    </w:p>
    <w:p w14:paraId="4CEF315A">
      <w:pPr>
        <w:spacing w:line="360" w:lineRule="auto"/>
        <w:rPr>
          <w:rFonts w:hint="eastAsia" w:hAnsi="宋体" w:cs="宋体"/>
          <w:b/>
          <w:color w:val="000000"/>
          <w:sz w:val="28"/>
          <w:szCs w:val="28"/>
          <w:lang w:val="en-US" w:eastAsia="zh-CN"/>
        </w:rPr>
      </w:pPr>
    </w:p>
    <w:p w14:paraId="1C8C7652">
      <w:pPr>
        <w:spacing w:line="360" w:lineRule="auto"/>
        <w:rPr>
          <w:rFonts w:hint="eastAsia" w:hAnsi="宋体" w:cs="宋体"/>
          <w:b/>
          <w:color w:val="000000"/>
          <w:sz w:val="28"/>
          <w:szCs w:val="28"/>
          <w:lang w:val="en-US" w:eastAsia="zh-CN"/>
        </w:rPr>
      </w:pPr>
    </w:p>
    <w:p w14:paraId="5B07C73E">
      <w:pPr>
        <w:spacing w:line="360" w:lineRule="auto"/>
        <w:rPr>
          <w:rFonts w:hint="eastAsia" w:hAnsi="宋体" w:cs="宋体"/>
          <w:b/>
          <w:color w:val="000000"/>
          <w:sz w:val="28"/>
          <w:szCs w:val="28"/>
          <w:lang w:val="en-US" w:eastAsia="zh-CN"/>
        </w:rPr>
      </w:pPr>
    </w:p>
    <w:p w14:paraId="4E50D6CC">
      <w:pPr>
        <w:spacing w:line="360" w:lineRule="auto"/>
        <w:rPr>
          <w:rFonts w:hint="eastAsia" w:hAnsi="宋体" w:cs="宋体"/>
          <w:b/>
          <w:color w:val="000000"/>
          <w:sz w:val="28"/>
          <w:szCs w:val="28"/>
          <w:lang w:val="en-US" w:eastAsia="zh-CN"/>
        </w:rPr>
      </w:pPr>
    </w:p>
    <w:p w14:paraId="39254C13">
      <w:pPr>
        <w:spacing w:line="360" w:lineRule="auto"/>
        <w:rPr>
          <w:rFonts w:hint="eastAsia" w:hAnsi="宋体" w:cs="宋体"/>
          <w:b/>
          <w:color w:val="000000"/>
          <w:sz w:val="28"/>
          <w:szCs w:val="28"/>
          <w:lang w:val="en-US" w:eastAsia="zh-CN"/>
        </w:rPr>
      </w:pPr>
    </w:p>
    <w:p w14:paraId="5C48589C">
      <w:pPr>
        <w:spacing w:line="360" w:lineRule="auto"/>
        <w:rPr>
          <w:rFonts w:hint="eastAsia" w:hAnsi="宋体" w:cs="宋体"/>
          <w:b/>
          <w:color w:val="000000"/>
          <w:sz w:val="28"/>
          <w:szCs w:val="28"/>
          <w:lang w:val="en-US" w:eastAsia="zh-CN"/>
        </w:rPr>
      </w:pPr>
    </w:p>
    <w:p w14:paraId="490B639D">
      <w:pPr>
        <w:spacing w:line="360" w:lineRule="auto"/>
        <w:rPr>
          <w:rFonts w:hint="eastAsia" w:hAnsi="宋体" w:cs="宋体"/>
          <w:b/>
          <w:color w:val="000000"/>
          <w:sz w:val="28"/>
          <w:szCs w:val="28"/>
          <w:lang w:val="en-US" w:eastAsia="zh-CN"/>
        </w:rPr>
      </w:pPr>
    </w:p>
    <w:p w14:paraId="6385178B">
      <w:pPr>
        <w:spacing w:line="360" w:lineRule="auto"/>
        <w:rPr>
          <w:rFonts w:hint="eastAsia" w:hAnsi="宋体" w:cs="宋体"/>
          <w:b/>
          <w:color w:val="000000"/>
          <w:sz w:val="28"/>
          <w:szCs w:val="28"/>
          <w:lang w:val="en-US" w:eastAsia="zh-CN"/>
        </w:rPr>
      </w:pPr>
    </w:p>
    <w:p w14:paraId="53CD6C93">
      <w:pPr>
        <w:spacing w:line="360" w:lineRule="auto"/>
        <w:rPr>
          <w:rFonts w:hint="eastAsia" w:hAnsi="宋体" w:cs="宋体"/>
          <w:b/>
          <w:color w:val="000000"/>
          <w:sz w:val="28"/>
          <w:szCs w:val="28"/>
          <w:lang w:val="en-US" w:eastAsia="zh-CN"/>
        </w:rPr>
      </w:pPr>
    </w:p>
    <w:p w14:paraId="7D1FD3FC">
      <w:pPr>
        <w:spacing w:line="360" w:lineRule="auto"/>
        <w:rPr>
          <w:rFonts w:hint="eastAsia" w:hAnsi="宋体" w:cs="宋体"/>
          <w:b/>
          <w:color w:val="000000"/>
          <w:sz w:val="28"/>
          <w:szCs w:val="28"/>
          <w:lang w:val="en-US" w:eastAsia="zh-CN"/>
        </w:rPr>
      </w:pPr>
    </w:p>
    <w:p w14:paraId="7DEC0350">
      <w:pPr>
        <w:spacing w:line="360" w:lineRule="auto"/>
        <w:rPr>
          <w:rFonts w:hint="eastAsia" w:hAnsi="宋体" w:cs="宋体"/>
          <w:b/>
          <w:color w:val="000000"/>
          <w:sz w:val="28"/>
          <w:szCs w:val="28"/>
          <w:lang w:val="en-US" w:eastAsia="zh-CN"/>
        </w:rPr>
      </w:pPr>
    </w:p>
    <w:p w14:paraId="54FEB139">
      <w:pPr>
        <w:spacing w:line="360" w:lineRule="auto"/>
        <w:rPr>
          <w:rFonts w:hint="eastAsia" w:hAnsi="宋体" w:cs="宋体"/>
          <w:b/>
          <w:color w:val="000000"/>
          <w:sz w:val="28"/>
          <w:szCs w:val="28"/>
          <w:lang w:val="en-US" w:eastAsia="zh-CN"/>
        </w:rPr>
      </w:pPr>
    </w:p>
    <w:p w14:paraId="13B53902">
      <w:pPr>
        <w:spacing w:line="360" w:lineRule="auto"/>
        <w:rPr>
          <w:rFonts w:hint="eastAsia" w:hAnsi="宋体" w:cs="宋体"/>
          <w:b/>
          <w:color w:val="000000"/>
          <w:sz w:val="28"/>
          <w:szCs w:val="28"/>
          <w:lang w:val="en-US" w:eastAsia="zh-CN"/>
        </w:rPr>
      </w:pPr>
    </w:p>
    <w:p w14:paraId="74C20C6C">
      <w:pPr>
        <w:spacing w:line="360" w:lineRule="auto"/>
        <w:rPr>
          <w:rFonts w:hAnsi="宋体" w:cs="宋体"/>
          <w:b/>
          <w:color w:val="000000"/>
          <w:sz w:val="28"/>
          <w:szCs w:val="28"/>
        </w:rPr>
      </w:pPr>
      <w:r>
        <w:rPr>
          <w:rFonts w:hint="eastAsia" w:hAnsi="宋体" w:cs="宋体"/>
          <w:b/>
          <w:color w:val="000000"/>
          <w:sz w:val="28"/>
          <w:szCs w:val="28"/>
          <w:lang w:val="en-US" w:eastAsia="zh-CN"/>
        </w:rPr>
        <w:t>6.服务</w:t>
      </w:r>
      <w:r>
        <w:rPr>
          <w:rFonts w:hint="eastAsia" w:hAnsi="宋体" w:cs="宋体"/>
          <w:b/>
          <w:color w:val="000000"/>
          <w:sz w:val="28"/>
          <w:szCs w:val="28"/>
        </w:rPr>
        <w:t>方案资料</w:t>
      </w:r>
    </w:p>
    <w:p w14:paraId="2CDABA28">
      <w:pPr>
        <w:jc w:val="left"/>
        <w:rPr>
          <w:b/>
          <w:color w:val="000000"/>
          <w:sz w:val="30"/>
          <w:szCs w:val="30"/>
        </w:rPr>
      </w:pPr>
      <w:r>
        <w:rPr>
          <w:rStyle w:val="20"/>
          <w:rFonts w:ascii="Segoe UI" w:hAnsi="Segoe UI" w:eastAsia="Segoe UI" w:cs="Segoe UI"/>
          <w:b/>
          <w:bCs/>
          <w:i w:val="0"/>
          <w:iCs w:val="0"/>
          <w:caps w:val="0"/>
          <w:color w:val="0F1115"/>
          <w:spacing w:val="0"/>
          <w:sz w:val="24"/>
          <w:szCs w:val="24"/>
          <w:shd w:val="clear" w:fill="FFFFFF"/>
        </w:rPr>
        <w:t>（报价人须根据</w:t>
      </w:r>
      <w:r>
        <w:rPr>
          <w:rStyle w:val="20"/>
          <w:rFonts w:hint="eastAsia" w:ascii="Segoe UI" w:hAnsi="Segoe UI" w:eastAsia="宋体" w:cs="Segoe UI"/>
          <w:b/>
          <w:bCs/>
          <w:i w:val="0"/>
          <w:iCs w:val="0"/>
          <w:caps w:val="0"/>
          <w:color w:val="0F1115"/>
          <w:spacing w:val="0"/>
          <w:sz w:val="24"/>
          <w:szCs w:val="24"/>
          <w:shd w:val="clear" w:fill="FFFFFF"/>
          <w:lang w:val="en-US" w:eastAsia="zh-CN"/>
        </w:rPr>
        <w:t>评审要求</w:t>
      </w:r>
      <w:r>
        <w:rPr>
          <w:rStyle w:val="20"/>
          <w:rFonts w:ascii="Segoe UI" w:hAnsi="Segoe UI" w:eastAsia="Segoe UI" w:cs="Segoe UI"/>
          <w:b/>
          <w:bCs/>
          <w:i w:val="0"/>
          <w:iCs w:val="0"/>
          <w:caps w:val="0"/>
          <w:color w:val="0F1115"/>
          <w:spacing w:val="0"/>
          <w:sz w:val="24"/>
          <w:szCs w:val="24"/>
          <w:shd w:val="clear" w:fill="FFFFFF"/>
        </w:rPr>
        <w:t>，自行编制并提供详尽的书面服务方案阐述。）</w:t>
      </w:r>
    </w:p>
    <w:p w14:paraId="5E246619">
      <w:pPr>
        <w:jc w:val="center"/>
        <w:rPr>
          <w:b/>
          <w:color w:val="000000"/>
          <w:sz w:val="30"/>
          <w:szCs w:val="30"/>
        </w:rPr>
      </w:pPr>
    </w:p>
    <w:p w14:paraId="356DB78E">
      <w:pPr>
        <w:jc w:val="center"/>
        <w:rPr>
          <w:b/>
          <w:color w:val="000000"/>
          <w:sz w:val="30"/>
          <w:szCs w:val="30"/>
        </w:rPr>
      </w:pPr>
    </w:p>
    <w:p w14:paraId="4D27A0B2">
      <w:pPr>
        <w:jc w:val="center"/>
        <w:rPr>
          <w:b/>
          <w:color w:val="000000"/>
          <w:sz w:val="30"/>
          <w:szCs w:val="30"/>
        </w:rPr>
      </w:pPr>
    </w:p>
    <w:p w14:paraId="044CABE7">
      <w:pPr>
        <w:jc w:val="center"/>
        <w:rPr>
          <w:b/>
          <w:color w:val="000000"/>
          <w:sz w:val="30"/>
          <w:szCs w:val="30"/>
        </w:rPr>
      </w:pPr>
    </w:p>
    <w:p w14:paraId="0C6B6B3A">
      <w:pPr>
        <w:jc w:val="center"/>
        <w:rPr>
          <w:b/>
          <w:color w:val="000000"/>
          <w:sz w:val="30"/>
          <w:szCs w:val="30"/>
        </w:rPr>
      </w:pPr>
    </w:p>
    <w:p w14:paraId="0FFD4D4A">
      <w:pPr>
        <w:jc w:val="center"/>
        <w:rPr>
          <w:b/>
          <w:color w:val="000000"/>
          <w:sz w:val="30"/>
          <w:szCs w:val="30"/>
        </w:rPr>
      </w:pPr>
    </w:p>
    <w:p w14:paraId="038AD2B9">
      <w:pPr>
        <w:jc w:val="center"/>
        <w:rPr>
          <w:b/>
          <w:color w:val="000000"/>
          <w:sz w:val="30"/>
          <w:szCs w:val="30"/>
        </w:rPr>
      </w:pPr>
    </w:p>
    <w:p w14:paraId="7FC2B794">
      <w:pPr>
        <w:jc w:val="center"/>
        <w:rPr>
          <w:b/>
          <w:color w:val="000000"/>
          <w:sz w:val="30"/>
          <w:szCs w:val="30"/>
        </w:rPr>
      </w:pPr>
    </w:p>
    <w:p w14:paraId="6C09A7B1">
      <w:pPr>
        <w:jc w:val="center"/>
        <w:rPr>
          <w:b/>
          <w:color w:val="000000"/>
          <w:sz w:val="30"/>
          <w:szCs w:val="30"/>
        </w:rPr>
      </w:pPr>
    </w:p>
    <w:p w14:paraId="4973261D">
      <w:pPr>
        <w:jc w:val="center"/>
        <w:rPr>
          <w:b/>
          <w:color w:val="000000"/>
          <w:sz w:val="30"/>
          <w:szCs w:val="30"/>
        </w:rPr>
      </w:pPr>
    </w:p>
    <w:p w14:paraId="618A0744">
      <w:pPr>
        <w:jc w:val="center"/>
        <w:rPr>
          <w:b/>
          <w:color w:val="000000"/>
          <w:sz w:val="30"/>
          <w:szCs w:val="30"/>
        </w:rPr>
      </w:pPr>
    </w:p>
    <w:p w14:paraId="0745A8A7">
      <w:pPr>
        <w:jc w:val="center"/>
        <w:rPr>
          <w:b/>
          <w:color w:val="000000"/>
          <w:sz w:val="30"/>
          <w:szCs w:val="30"/>
        </w:rPr>
      </w:pPr>
    </w:p>
    <w:p w14:paraId="1663C631">
      <w:pPr>
        <w:jc w:val="center"/>
        <w:rPr>
          <w:b/>
          <w:color w:val="000000"/>
          <w:sz w:val="30"/>
          <w:szCs w:val="30"/>
        </w:rPr>
      </w:pPr>
    </w:p>
    <w:p w14:paraId="0CB71022">
      <w:pPr>
        <w:jc w:val="center"/>
        <w:rPr>
          <w:b/>
          <w:color w:val="000000"/>
          <w:sz w:val="30"/>
          <w:szCs w:val="30"/>
        </w:rPr>
      </w:pPr>
    </w:p>
    <w:p w14:paraId="65F2A305">
      <w:pPr>
        <w:jc w:val="center"/>
        <w:rPr>
          <w:b/>
          <w:color w:val="000000"/>
          <w:sz w:val="30"/>
          <w:szCs w:val="30"/>
        </w:rPr>
      </w:pPr>
    </w:p>
    <w:p w14:paraId="2864D946">
      <w:pPr>
        <w:jc w:val="center"/>
        <w:rPr>
          <w:b/>
          <w:color w:val="000000"/>
          <w:sz w:val="30"/>
          <w:szCs w:val="30"/>
        </w:rPr>
      </w:pPr>
    </w:p>
    <w:p w14:paraId="3FF01FD5">
      <w:pPr>
        <w:jc w:val="center"/>
        <w:rPr>
          <w:b/>
          <w:color w:val="000000"/>
          <w:sz w:val="30"/>
          <w:szCs w:val="30"/>
        </w:rPr>
      </w:pPr>
    </w:p>
    <w:p w14:paraId="7A01FA34">
      <w:pPr>
        <w:jc w:val="center"/>
        <w:rPr>
          <w:b/>
          <w:color w:val="000000"/>
          <w:sz w:val="30"/>
          <w:szCs w:val="30"/>
        </w:rPr>
      </w:pPr>
    </w:p>
    <w:p w14:paraId="1FF62A17">
      <w:pPr>
        <w:jc w:val="both"/>
        <w:rPr>
          <w:b/>
          <w:color w:val="000000"/>
          <w:sz w:val="30"/>
          <w:szCs w:val="30"/>
        </w:rPr>
      </w:pPr>
    </w:p>
    <w:p w14:paraId="63C5506E">
      <w:pPr>
        <w:spacing w:line="360" w:lineRule="auto"/>
        <w:rPr>
          <w:rFonts w:hint="eastAsia"/>
          <w:b/>
          <w:color w:val="000000"/>
        </w:rPr>
      </w:pPr>
      <w:r>
        <w:rPr>
          <w:rFonts w:hint="eastAsia" w:hAnsi="宋体" w:cs="宋体"/>
          <w:b/>
          <w:color w:val="000000"/>
          <w:sz w:val="28"/>
          <w:szCs w:val="28"/>
          <w:lang w:val="en-US" w:eastAsia="zh-CN"/>
        </w:rPr>
        <w:t>7</w:t>
      </w:r>
      <w:r>
        <w:rPr>
          <w:rFonts w:hAnsi="宋体" w:cs="宋体"/>
          <w:b/>
          <w:color w:val="000000"/>
          <w:sz w:val="28"/>
          <w:szCs w:val="28"/>
        </w:rPr>
        <w:t>.</w:t>
      </w:r>
      <w:r>
        <w:rPr>
          <w:rFonts w:hint="eastAsia" w:hAnsi="宋体" w:cs="宋体"/>
          <w:b/>
          <w:color w:val="000000"/>
          <w:sz w:val="28"/>
          <w:szCs w:val="28"/>
          <w:lang w:val="en-US" w:eastAsia="zh-CN"/>
        </w:rPr>
        <w:t>项目团队</w:t>
      </w:r>
      <w:r>
        <w:rPr>
          <w:rFonts w:hint="eastAsia" w:hAnsi="宋体" w:cs="宋体"/>
          <w:b/>
          <w:color w:val="000000"/>
          <w:sz w:val="28"/>
          <w:szCs w:val="28"/>
        </w:rPr>
        <w:t>资料</w:t>
      </w:r>
    </w:p>
    <w:p w14:paraId="1D076710">
      <w:pPr>
        <w:rPr>
          <w:b/>
          <w:color w:val="000000"/>
        </w:rPr>
      </w:pPr>
      <w:r>
        <w:rPr>
          <w:rStyle w:val="20"/>
          <w:rFonts w:ascii="Segoe UI" w:hAnsi="Segoe UI" w:eastAsia="Segoe UI" w:cs="Segoe UI"/>
          <w:b/>
          <w:bCs/>
          <w:i w:val="0"/>
          <w:iCs w:val="0"/>
          <w:caps w:val="0"/>
          <w:color w:val="0F1115"/>
          <w:spacing w:val="0"/>
          <w:sz w:val="24"/>
          <w:szCs w:val="24"/>
          <w:shd w:val="clear" w:fill="FFFFFF"/>
        </w:rPr>
        <w:t>（报价人须根据评审要求，提供拟投入本项目团队的书面介绍及相关证明资料。）</w:t>
      </w:r>
    </w:p>
    <w:p w14:paraId="2952F46E">
      <w:pPr>
        <w:spacing w:line="360" w:lineRule="auto"/>
        <w:jc w:val="center"/>
        <w:rPr>
          <w:rFonts w:hint="eastAsia" w:ascii="Times New Roman"/>
          <w:color w:val="000000"/>
          <w:kern w:val="2"/>
          <w:sz w:val="21"/>
          <w:szCs w:val="21"/>
          <w:lang w:val="en-US" w:eastAsia="zh-CN"/>
        </w:rPr>
      </w:pPr>
      <w:r>
        <w:rPr>
          <w:rStyle w:val="20"/>
          <w:rFonts w:hint="eastAsia" w:ascii="Segoe UI" w:hAnsi="Segoe UI" w:eastAsia="Segoe UI" w:cs="Segoe UI"/>
          <w:b/>
          <w:bCs/>
          <w:i w:val="0"/>
          <w:iCs w:val="0"/>
          <w:caps w:val="0"/>
          <w:color w:val="0F1115"/>
          <w:spacing w:val="0"/>
          <w:sz w:val="24"/>
          <w:szCs w:val="24"/>
          <w:shd w:val="clear" w:fill="FFFFFF"/>
        </w:rPr>
        <w:t>拟投入</w:t>
      </w:r>
      <w:r>
        <w:rPr>
          <w:rStyle w:val="20"/>
          <w:rFonts w:hint="eastAsia" w:ascii="Segoe UI" w:hAnsi="Segoe UI" w:eastAsia="Segoe UI" w:cs="Segoe UI"/>
          <w:b/>
          <w:bCs/>
          <w:i w:val="0"/>
          <w:iCs w:val="0"/>
          <w:caps w:val="0"/>
          <w:color w:val="0F1115"/>
          <w:spacing w:val="0"/>
          <w:sz w:val="24"/>
          <w:szCs w:val="24"/>
          <w:shd w:val="clear" w:fill="FFFFFF"/>
          <w:lang w:val="en-US" w:eastAsia="zh-CN"/>
        </w:rPr>
        <w:t>本项目</w:t>
      </w:r>
      <w:r>
        <w:rPr>
          <w:rStyle w:val="20"/>
          <w:rFonts w:hint="eastAsia" w:ascii="Segoe UI" w:hAnsi="Segoe UI" w:eastAsia="Segoe UI" w:cs="Segoe UI"/>
          <w:b/>
          <w:bCs/>
          <w:i w:val="0"/>
          <w:iCs w:val="0"/>
          <w:caps w:val="0"/>
          <w:color w:val="0F1115"/>
          <w:spacing w:val="0"/>
          <w:sz w:val="24"/>
          <w:szCs w:val="24"/>
          <w:shd w:val="clear" w:fill="FFFFFF"/>
        </w:rPr>
        <w:t>人员情况一览表</w:t>
      </w:r>
      <w:r>
        <w:rPr>
          <w:rStyle w:val="20"/>
          <w:rFonts w:hint="eastAsia" w:ascii="Segoe UI" w:hAnsi="Segoe UI" w:eastAsia="Segoe UI" w:cs="Segoe UI"/>
          <w:b/>
          <w:bCs/>
          <w:i w:val="0"/>
          <w:iCs w:val="0"/>
          <w:caps w:val="0"/>
          <w:color w:val="0F1115"/>
          <w:spacing w:val="0"/>
          <w:sz w:val="24"/>
          <w:szCs w:val="24"/>
          <w:shd w:val="clear" w:fill="FFFFFF"/>
          <w:lang w:val="en-US" w:eastAsia="zh-CN"/>
        </w:rPr>
        <w:t>格式</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1046"/>
        <w:gridCol w:w="671"/>
        <w:gridCol w:w="615"/>
        <w:gridCol w:w="665"/>
        <w:gridCol w:w="1467"/>
        <w:gridCol w:w="1138"/>
        <w:gridCol w:w="1486"/>
        <w:gridCol w:w="847"/>
      </w:tblGrid>
      <w:tr w14:paraId="2034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39" w:type="pct"/>
            <w:vAlign w:val="center"/>
          </w:tcPr>
          <w:p w14:paraId="53266CAB">
            <w:pPr>
              <w:spacing w:line="360" w:lineRule="auto"/>
              <w:rPr>
                <w:rFonts w:ascii="Times New Roman"/>
                <w:color w:val="000000"/>
                <w:kern w:val="2"/>
                <w:sz w:val="21"/>
                <w:szCs w:val="21"/>
              </w:rPr>
            </w:pPr>
            <w:r>
              <w:rPr>
                <w:rFonts w:hint="eastAsia" w:ascii="Times New Roman"/>
                <w:color w:val="000000"/>
                <w:kern w:val="2"/>
                <w:sz w:val="21"/>
                <w:szCs w:val="21"/>
              </w:rPr>
              <w:t>序号</w:t>
            </w:r>
          </w:p>
        </w:tc>
        <w:tc>
          <w:tcPr>
            <w:tcW w:w="614" w:type="pct"/>
            <w:vAlign w:val="center"/>
          </w:tcPr>
          <w:p w14:paraId="6CF4F5D3">
            <w:pPr>
              <w:spacing w:line="360" w:lineRule="auto"/>
              <w:rPr>
                <w:rFonts w:ascii="Times New Roman"/>
                <w:color w:val="000000"/>
                <w:kern w:val="2"/>
                <w:sz w:val="21"/>
                <w:szCs w:val="21"/>
              </w:rPr>
            </w:pPr>
            <w:r>
              <w:rPr>
                <w:rFonts w:hint="eastAsia" w:ascii="Times New Roman"/>
                <w:color w:val="000000"/>
                <w:kern w:val="2"/>
                <w:sz w:val="21"/>
                <w:szCs w:val="21"/>
              </w:rPr>
              <w:t>姓名</w:t>
            </w:r>
          </w:p>
        </w:tc>
        <w:tc>
          <w:tcPr>
            <w:tcW w:w="394" w:type="pct"/>
            <w:vAlign w:val="center"/>
          </w:tcPr>
          <w:p w14:paraId="1121EBDB">
            <w:pPr>
              <w:spacing w:line="360" w:lineRule="auto"/>
              <w:rPr>
                <w:rFonts w:ascii="Times New Roman"/>
                <w:color w:val="000000"/>
                <w:kern w:val="2"/>
                <w:sz w:val="21"/>
                <w:szCs w:val="21"/>
              </w:rPr>
            </w:pPr>
            <w:r>
              <w:rPr>
                <w:rFonts w:hint="eastAsia" w:ascii="Times New Roman"/>
                <w:color w:val="000000"/>
                <w:kern w:val="2"/>
                <w:sz w:val="21"/>
                <w:szCs w:val="21"/>
              </w:rPr>
              <w:t>性别</w:t>
            </w:r>
          </w:p>
        </w:tc>
        <w:tc>
          <w:tcPr>
            <w:tcW w:w="361" w:type="pct"/>
            <w:vAlign w:val="center"/>
          </w:tcPr>
          <w:p w14:paraId="619890AC">
            <w:pPr>
              <w:spacing w:line="360" w:lineRule="auto"/>
              <w:rPr>
                <w:rFonts w:ascii="Times New Roman"/>
                <w:color w:val="000000"/>
                <w:kern w:val="2"/>
                <w:sz w:val="21"/>
                <w:szCs w:val="21"/>
              </w:rPr>
            </w:pPr>
            <w:r>
              <w:rPr>
                <w:rFonts w:hint="eastAsia" w:ascii="Times New Roman"/>
                <w:color w:val="000000"/>
                <w:kern w:val="2"/>
                <w:sz w:val="21"/>
                <w:szCs w:val="21"/>
              </w:rPr>
              <w:t>年龄</w:t>
            </w:r>
          </w:p>
        </w:tc>
        <w:tc>
          <w:tcPr>
            <w:tcW w:w="390" w:type="pct"/>
            <w:vAlign w:val="center"/>
          </w:tcPr>
          <w:p w14:paraId="32FD1961">
            <w:pPr>
              <w:spacing w:line="360" w:lineRule="auto"/>
              <w:rPr>
                <w:rFonts w:ascii="Times New Roman"/>
                <w:color w:val="000000"/>
                <w:kern w:val="2"/>
                <w:sz w:val="21"/>
                <w:szCs w:val="21"/>
              </w:rPr>
            </w:pPr>
            <w:r>
              <w:rPr>
                <w:rFonts w:hint="eastAsia" w:ascii="Times New Roman"/>
                <w:color w:val="000000"/>
                <w:kern w:val="2"/>
                <w:sz w:val="21"/>
                <w:szCs w:val="21"/>
              </w:rPr>
              <w:t>学历</w:t>
            </w:r>
          </w:p>
        </w:tc>
        <w:tc>
          <w:tcPr>
            <w:tcW w:w="861" w:type="pct"/>
            <w:vAlign w:val="center"/>
          </w:tcPr>
          <w:p w14:paraId="70FAAEAF">
            <w:pPr>
              <w:spacing w:line="360" w:lineRule="auto"/>
              <w:rPr>
                <w:rFonts w:ascii="Times New Roman"/>
                <w:color w:val="000000"/>
                <w:kern w:val="2"/>
                <w:sz w:val="21"/>
                <w:szCs w:val="21"/>
              </w:rPr>
            </w:pPr>
            <w:r>
              <w:rPr>
                <w:rFonts w:hint="eastAsia" w:ascii="Times New Roman"/>
                <w:color w:val="000000"/>
                <w:kern w:val="2"/>
                <w:sz w:val="21"/>
                <w:szCs w:val="21"/>
              </w:rPr>
              <w:t>资格/职称证书</w:t>
            </w:r>
          </w:p>
        </w:tc>
        <w:tc>
          <w:tcPr>
            <w:tcW w:w="668" w:type="pct"/>
            <w:vAlign w:val="center"/>
          </w:tcPr>
          <w:p w14:paraId="0C365AAF">
            <w:pPr>
              <w:spacing w:line="360" w:lineRule="auto"/>
              <w:rPr>
                <w:rFonts w:ascii="Times New Roman"/>
                <w:color w:val="000000"/>
                <w:kern w:val="2"/>
                <w:sz w:val="21"/>
                <w:szCs w:val="21"/>
              </w:rPr>
            </w:pPr>
            <w:r>
              <w:rPr>
                <w:rFonts w:hint="eastAsia" w:ascii="Times New Roman"/>
                <w:color w:val="000000"/>
                <w:kern w:val="2"/>
                <w:sz w:val="21"/>
                <w:szCs w:val="21"/>
              </w:rPr>
              <w:t>拟任职务</w:t>
            </w:r>
          </w:p>
        </w:tc>
        <w:tc>
          <w:tcPr>
            <w:tcW w:w="872" w:type="pct"/>
            <w:vAlign w:val="center"/>
          </w:tcPr>
          <w:p w14:paraId="76A65E81">
            <w:pPr>
              <w:spacing w:line="360" w:lineRule="auto"/>
              <w:rPr>
                <w:rFonts w:ascii="Times New Roman"/>
                <w:color w:val="000000"/>
                <w:kern w:val="2"/>
                <w:sz w:val="21"/>
                <w:szCs w:val="21"/>
              </w:rPr>
            </w:pPr>
            <w:r>
              <w:rPr>
                <w:rFonts w:hint="eastAsia" w:ascii="Times New Roman"/>
                <w:color w:val="000000"/>
                <w:kern w:val="2"/>
                <w:sz w:val="21"/>
                <w:szCs w:val="21"/>
              </w:rPr>
              <w:t>从事本行业年限</w:t>
            </w:r>
          </w:p>
        </w:tc>
        <w:tc>
          <w:tcPr>
            <w:tcW w:w="497" w:type="pct"/>
            <w:vAlign w:val="center"/>
          </w:tcPr>
          <w:p w14:paraId="22868711">
            <w:pPr>
              <w:spacing w:line="360" w:lineRule="auto"/>
              <w:rPr>
                <w:rFonts w:ascii="Times New Roman"/>
                <w:color w:val="000000"/>
                <w:kern w:val="2"/>
                <w:sz w:val="21"/>
                <w:szCs w:val="21"/>
              </w:rPr>
            </w:pPr>
            <w:r>
              <w:rPr>
                <w:rFonts w:hint="eastAsia" w:ascii="Times New Roman"/>
                <w:color w:val="000000"/>
                <w:kern w:val="2"/>
                <w:sz w:val="21"/>
                <w:szCs w:val="21"/>
              </w:rPr>
              <w:t>备注</w:t>
            </w:r>
          </w:p>
        </w:tc>
      </w:tr>
      <w:tr w14:paraId="5E824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339" w:type="pct"/>
            <w:vAlign w:val="center"/>
          </w:tcPr>
          <w:p w14:paraId="39DE4550">
            <w:pPr>
              <w:spacing w:line="360" w:lineRule="auto"/>
              <w:rPr>
                <w:rFonts w:ascii="Times New Roman"/>
                <w:color w:val="000000"/>
                <w:kern w:val="2"/>
                <w:sz w:val="21"/>
                <w:szCs w:val="21"/>
              </w:rPr>
            </w:pPr>
          </w:p>
        </w:tc>
        <w:tc>
          <w:tcPr>
            <w:tcW w:w="614" w:type="pct"/>
            <w:vAlign w:val="center"/>
          </w:tcPr>
          <w:p w14:paraId="67872667">
            <w:pPr>
              <w:spacing w:line="360" w:lineRule="auto"/>
              <w:rPr>
                <w:rFonts w:ascii="Times New Roman"/>
                <w:color w:val="000000"/>
                <w:kern w:val="2"/>
                <w:sz w:val="21"/>
                <w:szCs w:val="21"/>
              </w:rPr>
            </w:pPr>
          </w:p>
        </w:tc>
        <w:tc>
          <w:tcPr>
            <w:tcW w:w="394" w:type="pct"/>
            <w:vAlign w:val="center"/>
          </w:tcPr>
          <w:p w14:paraId="492B1AB4">
            <w:pPr>
              <w:spacing w:line="360" w:lineRule="auto"/>
              <w:rPr>
                <w:rFonts w:ascii="Times New Roman"/>
                <w:color w:val="000000"/>
                <w:kern w:val="2"/>
                <w:sz w:val="21"/>
                <w:szCs w:val="21"/>
              </w:rPr>
            </w:pPr>
          </w:p>
        </w:tc>
        <w:tc>
          <w:tcPr>
            <w:tcW w:w="361" w:type="pct"/>
            <w:vAlign w:val="center"/>
          </w:tcPr>
          <w:p w14:paraId="7840AB08">
            <w:pPr>
              <w:spacing w:line="360" w:lineRule="auto"/>
              <w:rPr>
                <w:rFonts w:ascii="Times New Roman"/>
                <w:color w:val="000000"/>
                <w:kern w:val="2"/>
                <w:sz w:val="21"/>
                <w:szCs w:val="21"/>
              </w:rPr>
            </w:pPr>
          </w:p>
        </w:tc>
        <w:tc>
          <w:tcPr>
            <w:tcW w:w="390" w:type="pct"/>
            <w:vAlign w:val="center"/>
          </w:tcPr>
          <w:p w14:paraId="4117322B">
            <w:pPr>
              <w:spacing w:line="360" w:lineRule="auto"/>
              <w:rPr>
                <w:rFonts w:ascii="Times New Roman"/>
                <w:color w:val="000000"/>
                <w:kern w:val="2"/>
                <w:sz w:val="21"/>
                <w:szCs w:val="21"/>
              </w:rPr>
            </w:pPr>
          </w:p>
        </w:tc>
        <w:tc>
          <w:tcPr>
            <w:tcW w:w="861" w:type="pct"/>
            <w:vAlign w:val="center"/>
          </w:tcPr>
          <w:p w14:paraId="15203CCD">
            <w:pPr>
              <w:spacing w:line="360" w:lineRule="auto"/>
              <w:rPr>
                <w:rFonts w:ascii="Times New Roman"/>
                <w:color w:val="000000"/>
                <w:kern w:val="2"/>
                <w:sz w:val="21"/>
                <w:szCs w:val="21"/>
              </w:rPr>
            </w:pPr>
          </w:p>
        </w:tc>
        <w:tc>
          <w:tcPr>
            <w:tcW w:w="668" w:type="pct"/>
            <w:vAlign w:val="center"/>
          </w:tcPr>
          <w:p w14:paraId="44B8911C">
            <w:pPr>
              <w:spacing w:line="360" w:lineRule="auto"/>
              <w:rPr>
                <w:rFonts w:ascii="Times New Roman"/>
                <w:color w:val="000000"/>
                <w:kern w:val="2"/>
                <w:sz w:val="21"/>
                <w:szCs w:val="21"/>
              </w:rPr>
            </w:pPr>
          </w:p>
        </w:tc>
        <w:tc>
          <w:tcPr>
            <w:tcW w:w="872" w:type="pct"/>
            <w:vAlign w:val="center"/>
          </w:tcPr>
          <w:p w14:paraId="12037266">
            <w:pPr>
              <w:spacing w:line="360" w:lineRule="auto"/>
              <w:rPr>
                <w:rFonts w:ascii="Times New Roman"/>
                <w:color w:val="000000"/>
                <w:kern w:val="2"/>
                <w:sz w:val="21"/>
                <w:szCs w:val="21"/>
              </w:rPr>
            </w:pPr>
          </w:p>
        </w:tc>
        <w:tc>
          <w:tcPr>
            <w:tcW w:w="497" w:type="pct"/>
            <w:vAlign w:val="center"/>
          </w:tcPr>
          <w:p w14:paraId="34BF2F27">
            <w:pPr>
              <w:spacing w:line="360" w:lineRule="auto"/>
              <w:rPr>
                <w:rFonts w:ascii="Times New Roman"/>
                <w:color w:val="000000"/>
                <w:kern w:val="2"/>
                <w:sz w:val="21"/>
                <w:szCs w:val="21"/>
              </w:rPr>
            </w:pPr>
          </w:p>
        </w:tc>
      </w:tr>
      <w:tr w14:paraId="3680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39" w:type="pct"/>
            <w:vAlign w:val="center"/>
          </w:tcPr>
          <w:p w14:paraId="25055B6B">
            <w:pPr>
              <w:spacing w:line="360" w:lineRule="auto"/>
              <w:rPr>
                <w:rFonts w:ascii="Times New Roman"/>
                <w:color w:val="000000"/>
                <w:kern w:val="2"/>
                <w:sz w:val="21"/>
                <w:szCs w:val="21"/>
              </w:rPr>
            </w:pPr>
          </w:p>
        </w:tc>
        <w:tc>
          <w:tcPr>
            <w:tcW w:w="614" w:type="pct"/>
            <w:vAlign w:val="center"/>
          </w:tcPr>
          <w:p w14:paraId="6A0B4257">
            <w:pPr>
              <w:spacing w:line="360" w:lineRule="auto"/>
              <w:rPr>
                <w:rFonts w:ascii="Times New Roman"/>
                <w:color w:val="000000"/>
                <w:kern w:val="2"/>
                <w:sz w:val="21"/>
                <w:szCs w:val="21"/>
              </w:rPr>
            </w:pPr>
          </w:p>
        </w:tc>
        <w:tc>
          <w:tcPr>
            <w:tcW w:w="394" w:type="pct"/>
            <w:vAlign w:val="center"/>
          </w:tcPr>
          <w:p w14:paraId="2EB58084">
            <w:pPr>
              <w:spacing w:line="360" w:lineRule="auto"/>
              <w:rPr>
                <w:rFonts w:ascii="Times New Roman"/>
                <w:color w:val="000000"/>
                <w:kern w:val="2"/>
                <w:sz w:val="21"/>
                <w:szCs w:val="21"/>
              </w:rPr>
            </w:pPr>
          </w:p>
        </w:tc>
        <w:tc>
          <w:tcPr>
            <w:tcW w:w="361" w:type="pct"/>
            <w:vAlign w:val="center"/>
          </w:tcPr>
          <w:p w14:paraId="7B8364D3">
            <w:pPr>
              <w:spacing w:line="360" w:lineRule="auto"/>
              <w:rPr>
                <w:rFonts w:ascii="Times New Roman"/>
                <w:color w:val="000000"/>
                <w:kern w:val="2"/>
                <w:sz w:val="21"/>
                <w:szCs w:val="21"/>
              </w:rPr>
            </w:pPr>
          </w:p>
        </w:tc>
        <w:tc>
          <w:tcPr>
            <w:tcW w:w="390" w:type="pct"/>
            <w:vAlign w:val="center"/>
          </w:tcPr>
          <w:p w14:paraId="265810CC">
            <w:pPr>
              <w:spacing w:line="360" w:lineRule="auto"/>
              <w:rPr>
                <w:rFonts w:ascii="Times New Roman"/>
                <w:color w:val="000000"/>
                <w:kern w:val="2"/>
                <w:sz w:val="21"/>
                <w:szCs w:val="21"/>
              </w:rPr>
            </w:pPr>
          </w:p>
        </w:tc>
        <w:tc>
          <w:tcPr>
            <w:tcW w:w="861" w:type="pct"/>
            <w:vAlign w:val="center"/>
          </w:tcPr>
          <w:p w14:paraId="1CE0FB5F">
            <w:pPr>
              <w:spacing w:line="360" w:lineRule="auto"/>
              <w:rPr>
                <w:rFonts w:ascii="Times New Roman"/>
                <w:color w:val="000000"/>
                <w:kern w:val="2"/>
                <w:sz w:val="21"/>
                <w:szCs w:val="21"/>
              </w:rPr>
            </w:pPr>
          </w:p>
        </w:tc>
        <w:tc>
          <w:tcPr>
            <w:tcW w:w="668" w:type="pct"/>
            <w:vAlign w:val="center"/>
          </w:tcPr>
          <w:p w14:paraId="0C87C40A">
            <w:pPr>
              <w:spacing w:line="360" w:lineRule="auto"/>
              <w:rPr>
                <w:rFonts w:ascii="Times New Roman"/>
                <w:color w:val="000000"/>
                <w:kern w:val="2"/>
                <w:sz w:val="21"/>
                <w:szCs w:val="21"/>
              </w:rPr>
            </w:pPr>
          </w:p>
        </w:tc>
        <w:tc>
          <w:tcPr>
            <w:tcW w:w="872" w:type="pct"/>
            <w:vAlign w:val="center"/>
          </w:tcPr>
          <w:p w14:paraId="13BDF766">
            <w:pPr>
              <w:spacing w:line="360" w:lineRule="auto"/>
              <w:rPr>
                <w:rFonts w:ascii="Times New Roman"/>
                <w:color w:val="000000"/>
                <w:kern w:val="2"/>
                <w:sz w:val="21"/>
                <w:szCs w:val="21"/>
              </w:rPr>
            </w:pPr>
          </w:p>
        </w:tc>
        <w:tc>
          <w:tcPr>
            <w:tcW w:w="497" w:type="pct"/>
            <w:vAlign w:val="center"/>
          </w:tcPr>
          <w:p w14:paraId="5B85687F">
            <w:pPr>
              <w:spacing w:line="360" w:lineRule="auto"/>
              <w:rPr>
                <w:rFonts w:ascii="Times New Roman"/>
                <w:color w:val="000000"/>
                <w:kern w:val="2"/>
                <w:sz w:val="21"/>
                <w:szCs w:val="21"/>
              </w:rPr>
            </w:pPr>
          </w:p>
        </w:tc>
      </w:tr>
      <w:tr w14:paraId="26CB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39" w:type="pct"/>
            <w:vAlign w:val="center"/>
          </w:tcPr>
          <w:p w14:paraId="4D4151A7">
            <w:pPr>
              <w:spacing w:line="360" w:lineRule="auto"/>
              <w:rPr>
                <w:rFonts w:ascii="Times New Roman"/>
                <w:color w:val="000000"/>
                <w:kern w:val="2"/>
                <w:sz w:val="21"/>
                <w:szCs w:val="21"/>
              </w:rPr>
            </w:pPr>
          </w:p>
        </w:tc>
        <w:tc>
          <w:tcPr>
            <w:tcW w:w="614" w:type="pct"/>
            <w:vAlign w:val="center"/>
          </w:tcPr>
          <w:p w14:paraId="3777A602">
            <w:pPr>
              <w:spacing w:line="360" w:lineRule="auto"/>
              <w:rPr>
                <w:rFonts w:ascii="Times New Roman"/>
                <w:color w:val="000000"/>
                <w:kern w:val="2"/>
                <w:sz w:val="21"/>
                <w:szCs w:val="21"/>
              </w:rPr>
            </w:pPr>
          </w:p>
        </w:tc>
        <w:tc>
          <w:tcPr>
            <w:tcW w:w="394" w:type="pct"/>
            <w:vAlign w:val="center"/>
          </w:tcPr>
          <w:p w14:paraId="322DD845">
            <w:pPr>
              <w:spacing w:line="360" w:lineRule="auto"/>
              <w:rPr>
                <w:rFonts w:ascii="Times New Roman"/>
                <w:color w:val="000000"/>
                <w:kern w:val="2"/>
                <w:sz w:val="21"/>
                <w:szCs w:val="21"/>
              </w:rPr>
            </w:pPr>
          </w:p>
        </w:tc>
        <w:tc>
          <w:tcPr>
            <w:tcW w:w="361" w:type="pct"/>
            <w:vAlign w:val="center"/>
          </w:tcPr>
          <w:p w14:paraId="1369A016">
            <w:pPr>
              <w:spacing w:line="360" w:lineRule="auto"/>
              <w:rPr>
                <w:rFonts w:ascii="Times New Roman"/>
                <w:color w:val="000000"/>
                <w:kern w:val="2"/>
                <w:sz w:val="21"/>
                <w:szCs w:val="21"/>
              </w:rPr>
            </w:pPr>
          </w:p>
        </w:tc>
        <w:tc>
          <w:tcPr>
            <w:tcW w:w="390" w:type="pct"/>
            <w:vAlign w:val="center"/>
          </w:tcPr>
          <w:p w14:paraId="7B9C291A">
            <w:pPr>
              <w:spacing w:line="360" w:lineRule="auto"/>
              <w:rPr>
                <w:rFonts w:ascii="Times New Roman"/>
                <w:color w:val="000000"/>
                <w:kern w:val="2"/>
                <w:sz w:val="21"/>
                <w:szCs w:val="21"/>
              </w:rPr>
            </w:pPr>
          </w:p>
        </w:tc>
        <w:tc>
          <w:tcPr>
            <w:tcW w:w="861" w:type="pct"/>
            <w:vAlign w:val="center"/>
          </w:tcPr>
          <w:p w14:paraId="3408F3F8">
            <w:pPr>
              <w:spacing w:line="360" w:lineRule="auto"/>
              <w:rPr>
                <w:rFonts w:ascii="Times New Roman"/>
                <w:color w:val="000000"/>
                <w:kern w:val="2"/>
                <w:sz w:val="21"/>
                <w:szCs w:val="21"/>
              </w:rPr>
            </w:pPr>
          </w:p>
        </w:tc>
        <w:tc>
          <w:tcPr>
            <w:tcW w:w="668" w:type="pct"/>
            <w:vAlign w:val="center"/>
          </w:tcPr>
          <w:p w14:paraId="4B935979">
            <w:pPr>
              <w:spacing w:line="360" w:lineRule="auto"/>
              <w:rPr>
                <w:rFonts w:ascii="Times New Roman"/>
                <w:color w:val="000000"/>
                <w:kern w:val="2"/>
                <w:sz w:val="21"/>
                <w:szCs w:val="21"/>
              </w:rPr>
            </w:pPr>
          </w:p>
        </w:tc>
        <w:tc>
          <w:tcPr>
            <w:tcW w:w="872" w:type="pct"/>
            <w:vAlign w:val="center"/>
          </w:tcPr>
          <w:p w14:paraId="2C4D3026">
            <w:pPr>
              <w:spacing w:line="360" w:lineRule="auto"/>
              <w:rPr>
                <w:rFonts w:ascii="Times New Roman"/>
                <w:color w:val="000000"/>
                <w:kern w:val="2"/>
                <w:sz w:val="21"/>
                <w:szCs w:val="21"/>
              </w:rPr>
            </w:pPr>
          </w:p>
        </w:tc>
        <w:tc>
          <w:tcPr>
            <w:tcW w:w="497" w:type="pct"/>
            <w:vAlign w:val="center"/>
          </w:tcPr>
          <w:p w14:paraId="55614089">
            <w:pPr>
              <w:spacing w:line="360" w:lineRule="auto"/>
              <w:rPr>
                <w:rFonts w:ascii="Times New Roman"/>
                <w:color w:val="000000"/>
                <w:kern w:val="2"/>
                <w:sz w:val="21"/>
                <w:szCs w:val="21"/>
              </w:rPr>
            </w:pPr>
          </w:p>
        </w:tc>
      </w:tr>
      <w:tr w14:paraId="1C537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39" w:type="pct"/>
            <w:vAlign w:val="center"/>
          </w:tcPr>
          <w:p w14:paraId="787839C1">
            <w:pPr>
              <w:spacing w:line="360" w:lineRule="auto"/>
              <w:rPr>
                <w:rFonts w:ascii="Times New Roman"/>
                <w:color w:val="000000"/>
                <w:kern w:val="2"/>
                <w:sz w:val="21"/>
                <w:szCs w:val="21"/>
              </w:rPr>
            </w:pPr>
          </w:p>
        </w:tc>
        <w:tc>
          <w:tcPr>
            <w:tcW w:w="614" w:type="pct"/>
            <w:vAlign w:val="center"/>
          </w:tcPr>
          <w:p w14:paraId="607F1B62">
            <w:pPr>
              <w:spacing w:line="360" w:lineRule="auto"/>
              <w:rPr>
                <w:rFonts w:ascii="Times New Roman"/>
                <w:color w:val="000000"/>
                <w:kern w:val="2"/>
                <w:sz w:val="21"/>
                <w:szCs w:val="21"/>
              </w:rPr>
            </w:pPr>
          </w:p>
        </w:tc>
        <w:tc>
          <w:tcPr>
            <w:tcW w:w="394" w:type="pct"/>
            <w:vAlign w:val="center"/>
          </w:tcPr>
          <w:p w14:paraId="74496B5B">
            <w:pPr>
              <w:spacing w:line="360" w:lineRule="auto"/>
              <w:rPr>
                <w:rFonts w:ascii="Times New Roman"/>
                <w:color w:val="000000"/>
                <w:kern w:val="2"/>
                <w:sz w:val="21"/>
                <w:szCs w:val="21"/>
              </w:rPr>
            </w:pPr>
          </w:p>
        </w:tc>
        <w:tc>
          <w:tcPr>
            <w:tcW w:w="361" w:type="pct"/>
            <w:vAlign w:val="center"/>
          </w:tcPr>
          <w:p w14:paraId="21517188">
            <w:pPr>
              <w:spacing w:line="360" w:lineRule="auto"/>
              <w:rPr>
                <w:rFonts w:ascii="Times New Roman"/>
                <w:color w:val="000000"/>
                <w:kern w:val="2"/>
                <w:sz w:val="21"/>
                <w:szCs w:val="21"/>
              </w:rPr>
            </w:pPr>
          </w:p>
        </w:tc>
        <w:tc>
          <w:tcPr>
            <w:tcW w:w="390" w:type="pct"/>
            <w:vAlign w:val="center"/>
          </w:tcPr>
          <w:p w14:paraId="3B18D22F">
            <w:pPr>
              <w:spacing w:line="360" w:lineRule="auto"/>
              <w:rPr>
                <w:rFonts w:ascii="Times New Roman"/>
                <w:color w:val="000000"/>
                <w:kern w:val="2"/>
                <w:sz w:val="21"/>
                <w:szCs w:val="21"/>
              </w:rPr>
            </w:pPr>
          </w:p>
        </w:tc>
        <w:tc>
          <w:tcPr>
            <w:tcW w:w="861" w:type="pct"/>
            <w:vAlign w:val="center"/>
          </w:tcPr>
          <w:p w14:paraId="1E3086FA">
            <w:pPr>
              <w:spacing w:line="360" w:lineRule="auto"/>
              <w:rPr>
                <w:rFonts w:ascii="Times New Roman"/>
                <w:color w:val="000000"/>
                <w:kern w:val="2"/>
                <w:sz w:val="21"/>
                <w:szCs w:val="21"/>
              </w:rPr>
            </w:pPr>
          </w:p>
        </w:tc>
        <w:tc>
          <w:tcPr>
            <w:tcW w:w="668" w:type="pct"/>
            <w:vAlign w:val="center"/>
          </w:tcPr>
          <w:p w14:paraId="7BD56158">
            <w:pPr>
              <w:spacing w:line="360" w:lineRule="auto"/>
              <w:rPr>
                <w:rFonts w:ascii="Times New Roman"/>
                <w:color w:val="000000"/>
                <w:kern w:val="2"/>
                <w:sz w:val="21"/>
                <w:szCs w:val="21"/>
              </w:rPr>
            </w:pPr>
          </w:p>
        </w:tc>
        <w:tc>
          <w:tcPr>
            <w:tcW w:w="872" w:type="pct"/>
            <w:vAlign w:val="center"/>
          </w:tcPr>
          <w:p w14:paraId="5FD06F81">
            <w:pPr>
              <w:spacing w:line="360" w:lineRule="auto"/>
              <w:rPr>
                <w:rFonts w:ascii="Times New Roman"/>
                <w:color w:val="000000"/>
                <w:kern w:val="2"/>
                <w:sz w:val="21"/>
                <w:szCs w:val="21"/>
              </w:rPr>
            </w:pPr>
          </w:p>
        </w:tc>
        <w:tc>
          <w:tcPr>
            <w:tcW w:w="497" w:type="pct"/>
            <w:vAlign w:val="center"/>
          </w:tcPr>
          <w:p w14:paraId="2F1A4197">
            <w:pPr>
              <w:spacing w:line="360" w:lineRule="auto"/>
              <w:rPr>
                <w:rFonts w:ascii="Times New Roman"/>
                <w:color w:val="000000"/>
                <w:kern w:val="2"/>
                <w:sz w:val="21"/>
                <w:szCs w:val="21"/>
              </w:rPr>
            </w:pPr>
          </w:p>
        </w:tc>
      </w:tr>
      <w:tr w14:paraId="0C25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39" w:type="pct"/>
            <w:vAlign w:val="center"/>
          </w:tcPr>
          <w:p w14:paraId="47ACDFBC">
            <w:pPr>
              <w:spacing w:line="360" w:lineRule="auto"/>
              <w:rPr>
                <w:rFonts w:ascii="Times New Roman"/>
                <w:color w:val="000000"/>
                <w:kern w:val="2"/>
                <w:sz w:val="21"/>
                <w:szCs w:val="21"/>
              </w:rPr>
            </w:pPr>
          </w:p>
        </w:tc>
        <w:tc>
          <w:tcPr>
            <w:tcW w:w="614" w:type="pct"/>
            <w:vAlign w:val="center"/>
          </w:tcPr>
          <w:p w14:paraId="4FE80A21">
            <w:pPr>
              <w:spacing w:line="360" w:lineRule="auto"/>
              <w:rPr>
                <w:rFonts w:ascii="Times New Roman"/>
                <w:color w:val="000000"/>
                <w:kern w:val="2"/>
                <w:sz w:val="21"/>
                <w:szCs w:val="21"/>
              </w:rPr>
            </w:pPr>
          </w:p>
        </w:tc>
        <w:tc>
          <w:tcPr>
            <w:tcW w:w="394" w:type="pct"/>
            <w:vAlign w:val="center"/>
          </w:tcPr>
          <w:p w14:paraId="5781E293">
            <w:pPr>
              <w:spacing w:line="360" w:lineRule="auto"/>
              <w:rPr>
                <w:rFonts w:ascii="Times New Roman"/>
                <w:color w:val="000000"/>
                <w:kern w:val="2"/>
                <w:sz w:val="21"/>
                <w:szCs w:val="21"/>
              </w:rPr>
            </w:pPr>
          </w:p>
        </w:tc>
        <w:tc>
          <w:tcPr>
            <w:tcW w:w="361" w:type="pct"/>
            <w:vAlign w:val="center"/>
          </w:tcPr>
          <w:p w14:paraId="41C4F194">
            <w:pPr>
              <w:spacing w:line="360" w:lineRule="auto"/>
              <w:rPr>
                <w:rFonts w:ascii="Times New Roman"/>
                <w:color w:val="000000"/>
                <w:kern w:val="2"/>
                <w:sz w:val="21"/>
                <w:szCs w:val="21"/>
              </w:rPr>
            </w:pPr>
          </w:p>
        </w:tc>
        <w:tc>
          <w:tcPr>
            <w:tcW w:w="390" w:type="pct"/>
            <w:vAlign w:val="center"/>
          </w:tcPr>
          <w:p w14:paraId="6B893A42">
            <w:pPr>
              <w:spacing w:line="360" w:lineRule="auto"/>
              <w:rPr>
                <w:rFonts w:ascii="Times New Roman"/>
                <w:color w:val="000000"/>
                <w:kern w:val="2"/>
                <w:sz w:val="21"/>
                <w:szCs w:val="21"/>
              </w:rPr>
            </w:pPr>
          </w:p>
        </w:tc>
        <w:tc>
          <w:tcPr>
            <w:tcW w:w="861" w:type="pct"/>
            <w:vAlign w:val="center"/>
          </w:tcPr>
          <w:p w14:paraId="0E6138A6">
            <w:pPr>
              <w:spacing w:line="360" w:lineRule="auto"/>
              <w:rPr>
                <w:rFonts w:ascii="Times New Roman"/>
                <w:color w:val="000000"/>
                <w:kern w:val="2"/>
                <w:sz w:val="21"/>
                <w:szCs w:val="21"/>
              </w:rPr>
            </w:pPr>
          </w:p>
        </w:tc>
        <w:tc>
          <w:tcPr>
            <w:tcW w:w="668" w:type="pct"/>
            <w:vAlign w:val="center"/>
          </w:tcPr>
          <w:p w14:paraId="53297E85">
            <w:pPr>
              <w:spacing w:line="360" w:lineRule="auto"/>
              <w:rPr>
                <w:rFonts w:ascii="Times New Roman"/>
                <w:color w:val="000000"/>
                <w:kern w:val="2"/>
                <w:sz w:val="21"/>
                <w:szCs w:val="21"/>
              </w:rPr>
            </w:pPr>
          </w:p>
        </w:tc>
        <w:tc>
          <w:tcPr>
            <w:tcW w:w="872" w:type="pct"/>
            <w:vAlign w:val="center"/>
          </w:tcPr>
          <w:p w14:paraId="6CDF19C5">
            <w:pPr>
              <w:spacing w:line="360" w:lineRule="auto"/>
              <w:rPr>
                <w:rFonts w:ascii="Times New Roman"/>
                <w:color w:val="000000"/>
                <w:kern w:val="2"/>
                <w:sz w:val="21"/>
                <w:szCs w:val="21"/>
              </w:rPr>
            </w:pPr>
          </w:p>
        </w:tc>
        <w:tc>
          <w:tcPr>
            <w:tcW w:w="497" w:type="pct"/>
            <w:vAlign w:val="center"/>
          </w:tcPr>
          <w:p w14:paraId="0D9D1EB9">
            <w:pPr>
              <w:spacing w:line="360" w:lineRule="auto"/>
              <w:rPr>
                <w:rFonts w:ascii="Times New Roman"/>
                <w:color w:val="000000"/>
                <w:kern w:val="2"/>
                <w:sz w:val="21"/>
                <w:szCs w:val="21"/>
              </w:rPr>
            </w:pPr>
          </w:p>
        </w:tc>
      </w:tr>
      <w:tr w14:paraId="5306E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39" w:type="pct"/>
            <w:vAlign w:val="center"/>
          </w:tcPr>
          <w:p w14:paraId="7C36EDFC">
            <w:pPr>
              <w:spacing w:line="360" w:lineRule="auto"/>
              <w:rPr>
                <w:rFonts w:ascii="Times New Roman"/>
                <w:color w:val="000000"/>
                <w:kern w:val="2"/>
                <w:sz w:val="21"/>
                <w:szCs w:val="21"/>
              </w:rPr>
            </w:pPr>
          </w:p>
        </w:tc>
        <w:tc>
          <w:tcPr>
            <w:tcW w:w="614" w:type="pct"/>
            <w:vAlign w:val="center"/>
          </w:tcPr>
          <w:p w14:paraId="5B11295D">
            <w:pPr>
              <w:spacing w:line="360" w:lineRule="auto"/>
              <w:rPr>
                <w:rFonts w:ascii="Times New Roman"/>
                <w:color w:val="000000"/>
                <w:kern w:val="2"/>
                <w:sz w:val="21"/>
                <w:szCs w:val="21"/>
              </w:rPr>
            </w:pPr>
          </w:p>
        </w:tc>
        <w:tc>
          <w:tcPr>
            <w:tcW w:w="394" w:type="pct"/>
            <w:vAlign w:val="center"/>
          </w:tcPr>
          <w:p w14:paraId="0AD5AB2D">
            <w:pPr>
              <w:spacing w:line="360" w:lineRule="auto"/>
              <w:rPr>
                <w:rFonts w:ascii="Times New Roman"/>
                <w:color w:val="000000"/>
                <w:kern w:val="2"/>
                <w:sz w:val="21"/>
                <w:szCs w:val="21"/>
              </w:rPr>
            </w:pPr>
          </w:p>
        </w:tc>
        <w:tc>
          <w:tcPr>
            <w:tcW w:w="361" w:type="pct"/>
            <w:vAlign w:val="center"/>
          </w:tcPr>
          <w:p w14:paraId="0AF3033C">
            <w:pPr>
              <w:spacing w:line="360" w:lineRule="auto"/>
              <w:rPr>
                <w:rFonts w:ascii="Times New Roman"/>
                <w:color w:val="000000"/>
                <w:kern w:val="2"/>
                <w:sz w:val="21"/>
                <w:szCs w:val="21"/>
              </w:rPr>
            </w:pPr>
          </w:p>
        </w:tc>
        <w:tc>
          <w:tcPr>
            <w:tcW w:w="390" w:type="pct"/>
            <w:vAlign w:val="center"/>
          </w:tcPr>
          <w:p w14:paraId="24199FFD">
            <w:pPr>
              <w:spacing w:line="360" w:lineRule="auto"/>
              <w:rPr>
                <w:rFonts w:ascii="Times New Roman"/>
                <w:color w:val="000000"/>
                <w:kern w:val="2"/>
                <w:sz w:val="21"/>
                <w:szCs w:val="21"/>
              </w:rPr>
            </w:pPr>
          </w:p>
        </w:tc>
        <w:tc>
          <w:tcPr>
            <w:tcW w:w="861" w:type="pct"/>
            <w:vAlign w:val="center"/>
          </w:tcPr>
          <w:p w14:paraId="5732A7B1">
            <w:pPr>
              <w:spacing w:line="360" w:lineRule="auto"/>
              <w:rPr>
                <w:rFonts w:ascii="Times New Roman"/>
                <w:color w:val="000000"/>
                <w:kern w:val="2"/>
                <w:sz w:val="21"/>
                <w:szCs w:val="21"/>
              </w:rPr>
            </w:pPr>
          </w:p>
        </w:tc>
        <w:tc>
          <w:tcPr>
            <w:tcW w:w="668" w:type="pct"/>
            <w:vAlign w:val="center"/>
          </w:tcPr>
          <w:p w14:paraId="27AF3236">
            <w:pPr>
              <w:spacing w:line="360" w:lineRule="auto"/>
              <w:rPr>
                <w:rFonts w:ascii="Times New Roman"/>
                <w:color w:val="000000"/>
                <w:kern w:val="2"/>
                <w:sz w:val="21"/>
                <w:szCs w:val="21"/>
              </w:rPr>
            </w:pPr>
          </w:p>
        </w:tc>
        <w:tc>
          <w:tcPr>
            <w:tcW w:w="872" w:type="pct"/>
            <w:vAlign w:val="center"/>
          </w:tcPr>
          <w:p w14:paraId="464FABDC">
            <w:pPr>
              <w:spacing w:line="360" w:lineRule="auto"/>
              <w:rPr>
                <w:rFonts w:ascii="Times New Roman"/>
                <w:color w:val="000000"/>
                <w:kern w:val="2"/>
                <w:sz w:val="21"/>
                <w:szCs w:val="21"/>
              </w:rPr>
            </w:pPr>
          </w:p>
        </w:tc>
        <w:tc>
          <w:tcPr>
            <w:tcW w:w="497" w:type="pct"/>
            <w:vAlign w:val="center"/>
          </w:tcPr>
          <w:p w14:paraId="206413E2">
            <w:pPr>
              <w:spacing w:line="360" w:lineRule="auto"/>
              <w:rPr>
                <w:rFonts w:ascii="Times New Roman"/>
                <w:color w:val="000000"/>
                <w:kern w:val="2"/>
                <w:sz w:val="21"/>
                <w:szCs w:val="21"/>
              </w:rPr>
            </w:pPr>
          </w:p>
        </w:tc>
      </w:tr>
      <w:tr w14:paraId="07E27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39" w:type="pct"/>
            <w:vAlign w:val="center"/>
          </w:tcPr>
          <w:p w14:paraId="2713D55B">
            <w:pPr>
              <w:spacing w:line="360" w:lineRule="auto"/>
              <w:rPr>
                <w:rFonts w:ascii="Times New Roman"/>
                <w:color w:val="000000"/>
                <w:kern w:val="2"/>
                <w:sz w:val="21"/>
                <w:szCs w:val="21"/>
              </w:rPr>
            </w:pPr>
          </w:p>
        </w:tc>
        <w:tc>
          <w:tcPr>
            <w:tcW w:w="614" w:type="pct"/>
            <w:vAlign w:val="center"/>
          </w:tcPr>
          <w:p w14:paraId="78ADA0F5">
            <w:pPr>
              <w:spacing w:line="360" w:lineRule="auto"/>
              <w:rPr>
                <w:rFonts w:ascii="Times New Roman"/>
                <w:color w:val="000000"/>
                <w:kern w:val="2"/>
                <w:sz w:val="21"/>
                <w:szCs w:val="21"/>
              </w:rPr>
            </w:pPr>
          </w:p>
        </w:tc>
        <w:tc>
          <w:tcPr>
            <w:tcW w:w="394" w:type="pct"/>
            <w:vAlign w:val="center"/>
          </w:tcPr>
          <w:p w14:paraId="08040B2C">
            <w:pPr>
              <w:spacing w:line="360" w:lineRule="auto"/>
              <w:rPr>
                <w:rFonts w:ascii="Times New Roman"/>
                <w:color w:val="000000"/>
                <w:kern w:val="2"/>
                <w:sz w:val="21"/>
                <w:szCs w:val="21"/>
              </w:rPr>
            </w:pPr>
          </w:p>
        </w:tc>
        <w:tc>
          <w:tcPr>
            <w:tcW w:w="361" w:type="pct"/>
            <w:vAlign w:val="center"/>
          </w:tcPr>
          <w:p w14:paraId="60BF6DFC">
            <w:pPr>
              <w:spacing w:line="360" w:lineRule="auto"/>
              <w:rPr>
                <w:rFonts w:ascii="Times New Roman"/>
                <w:color w:val="000000"/>
                <w:kern w:val="2"/>
                <w:sz w:val="21"/>
                <w:szCs w:val="21"/>
              </w:rPr>
            </w:pPr>
          </w:p>
        </w:tc>
        <w:tc>
          <w:tcPr>
            <w:tcW w:w="390" w:type="pct"/>
            <w:vAlign w:val="center"/>
          </w:tcPr>
          <w:p w14:paraId="3903ACB4">
            <w:pPr>
              <w:spacing w:line="360" w:lineRule="auto"/>
              <w:rPr>
                <w:rFonts w:ascii="Times New Roman"/>
                <w:color w:val="000000"/>
                <w:kern w:val="2"/>
                <w:sz w:val="21"/>
                <w:szCs w:val="21"/>
              </w:rPr>
            </w:pPr>
          </w:p>
        </w:tc>
        <w:tc>
          <w:tcPr>
            <w:tcW w:w="861" w:type="pct"/>
            <w:vAlign w:val="center"/>
          </w:tcPr>
          <w:p w14:paraId="370F7610">
            <w:pPr>
              <w:spacing w:line="360" w:lineRule="auto"/>
              <w:rPr>
                <w:rFonts w:ascii="Times New Roman"/>
                <w:color w:val="000000"/>
                <w:kern w:val="2"/>
                <w:sz w:val="21"/>
                <w:szCs w:val="21"/>
              </w:rPr>
            </w:pPr>
          </w:p>
        </w:tc>
        <w:tc>
          <w:tcPr>
            <w:tcW w:w="668" w:type="pct"/>
            <w:vAlign w:val="center"/>
          </w:tcPr>
          <w:p w14:paraId="2F4DE8A2">
            <w:pPr>
              <w:spacing w:line="360" w:lineRule="auto"/>
              <w:rPr>
                <w:rFonts w:ascii="Times New Roman"/>
                <w:color w:val="000000"/>
                <w:kern w:val="2"/>
                <w:sz w:val="21"/>
                <w:szCs w:val="21"/>
              </w:rPr>
            </w:pPr>
          </w:p>
        </w:tc>
        <w:tc>
          <w:tcPr>
            <w:tcW w:w="872" w:type="pct"/>
            <w:vAlign w:val="center"/>
          </w:tcPr>
          <w:p w14:paraId="738398B5">
            <w:pPr>
              <w:spacing w:line="360" w:lineRule="auto"/>
              <w:rPr>
                <w:rFonts w:ascii="Times New Roman"/>
                <w:color w:val="000000"/>
                <w:kern w:val="2"/>
                <w:sz w:val="21"/>
                <w:szCs w:val="21"/>
              </w:rPr>
            </w:pPr>
          </w:p>
        </w:tc>
        <w:tc>
          <w:tcPr>
            <w:tcW w:w="497" w:type="pct"/>
            <w:vAlign w:val="center"/>
          </w:tcPr>
          <w:p w14:paraId="44CF21F7">
            <w:pPr>
              <w:spacing w:line="360" w:lineRule="auto"/>
              <w:rPr>
                <w:rFonts w:ascii="Times New Roman"/>
                <w:color w:val="000000"/>
                <w:kern w:val="2"/>
                <w:sz w:val="21"/>
                <w:szCs w:val="21"/>
              </w:rPr>
            </w:pPr>
          </w:p>
        </w:tc>
      </w:tr>
      <w:tr w14:paraId="28C4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39" w:type="pct"/>
            <w:vAlign w:val="center"/>
          </w:tcPr>
          <w:p w14:paraId="48835902">
            <w:pPr>
              <w:spacing w:line="360" w:lineRule="auto"/>
              <w:rPr>
                <w:rFonts w:ascii="Times New Roman"/>
                <w:color w:val="000000"/>
                <w:kern w:val="2"/>
                <w:sz w:val="21"/>
                <w:szCs w:val="21"/>
              </w:rPr>
            </w:pPr>
          </w:p>
        </w:tc>
        <w:tc>
          <w:tcPr>
            <w:tcW w:w="614" w:type="pct"/>
            <w:vAlign w:val="center"/>
          </w:tcPr>
          <w:p w14:paraId="3DF3A001">
            <w:pPr>
              <w:spacing w:line="360" w:lineRule="auto"/>
              <w:rPr>
                <w:rFonts w:ascii="Times New Roman"/>
                <w:color w:val="000000"/>
                <w:kern w:val="2"/>
                <w:sz w:val="21"/>
                <w:szCs w:val="21"/>
              </w:rPr>
            </w:pPr>
          </w:p>
        </w:tc>
        <w:tc>
          <w:tcPr>
            <w:tcW w:w="394" w:type="pct"/>
            <w:vAlign w:val="center"/>
          </w:tcPr>
          <w:p w14:paraId="31510A19">
            <w:pPr>
              <w:spacing w:line="360" w:lineRule="auto"/>
              <w:rPr>
                <w:rFonts w:ascii="Times New Roman"/>
                <w:color w:val="000000"/>
                <w:kern w:val="2"/>
                <w:sz w:val="21"/>
                <w:szCs w:val="21"/>
              </w:rPr>
            </w:pPr>
          </w:p>
        </w:tc>
        <w:tc>
          <w:tcPr>
            <w:tcW w:w="361" w:type="pct"/>
            <w:vAlign w:val="center"/>
          </w:tcPr>
          <w:p w14:paraId="04FB11AE">
            <w:pPr>
              <w:spacing w:line="360" w:lineRule="auto"/>
              <w:rPr>
                <w:rFonts w:ascii="Times New Roman"/>
                <w:color w:val="000000"/>
                <w:kern w:val="2"/>
                <w:sz w:val="21"/>
                <w:szCs w:val="21"/>
              </w:rPr>
            </w:pPr>
          </w:p>
        </w:tc>
        <w:tc>
          <w:tcPr>
            <w:tcW w:w="390" w:type="pct"/>
            <w:vAlign w:val="center"/>
          </w:tcPr>
          <w:p w14:paraId="1693B5C0">
            <w:pPr>
              <w:spacing w:line="360" w:lineRule="auto"/>
              <w:rPr>
                <w:rFonts w:ascii="Times New Roman"/>
                <w:color w:val="000000"/>
                <w:kern w:val="2"/>
                <w:sz w:val="21"/>
                <w:szCs w:val="21"/>
              </w:rPr>
            </w:pPr>
          </w:p>
        </w:tc>
        <w:tc>
          <w:tcPr>
            <w:tcW w:w="861" w:type="pct"/>
            <w:vAlign w:val="center"/>
          </w:tcPr>
          <w:p w14:paraId="1CA26E6F">
            <w:pPr>
              <w:spacing w:line="360" w:lineRule="auto"/>
              <w:rPr>
                <w:rFonts w:ascii="Times New Roman"/>
                <w:color w:val="000000"/>
                <w:kern w:val="2"/>
                <w:sz w:val="21"/>
                <w:szCs w:val="21"/>
              </w:rPr>
            </w:pPr>
          </w:p>
        </w:tc>
        <w:tc>
          <w:tcPr>
            <w:tcW w:w="668" w:type="pct"/>
            <w:vAlign w:val="center"/>
          </w:tcPr>
          <w:p w14:paraId="78F316F9">
            <w:pPr>
              <w:spacing w:line="360" w:lineRule="auto"/>
              <w:rPr>
                <w:rFonts w:ascii="Times New Roman"/>
                <w:color w:val="000000"/>
                <w:kern w:val="2"/>
                <w:sz w:val="21"/>
                <w:szCs w:val="21"/>
              </w:rPr>
            </w:pPr>
          </w:p>
        </w:tc>
        <w:tc>
          <w:tcPr>
            <w:tcW w:w="872" w:type="pct"/>
            <w:vAlign w:val="center"/>
          </w:tcPr>
          <w:p w14:paraId="3B6B1669">
            <w:pPr>
              <w:spacing w:line="360" w:lineRule="auto"/>
              <w:rPr>
                <w:rFonts w:ascii="Times New Roman"/>
                <w:color w:val="000000"/>
                <w:kern w:val="2"/>
                <w:sz w:val="21"/>
                <w:szCs w:val="21"/>
              </w:rPr>
            </w:pPr>
          </w:p>
        </w:tc>
        <w:tc>
          <w:tcPr>
            <w:tcW w:w="497" w:type="pct"/>
            <w:vAlign w:val="center"/>
          </w:tcPr>
          <w:p w14:paraId="5CD2FE8B">
            <w:pPr>
              <w:spacing w:line="360" w:lineRule="auto"/>
              <w:rPr>
                <w:rFonts w:ascii="Times New Roman"/>
                <w:color w:val="000000"/>
                <w:kern w:val="2"/>
                <w:sz w:val="21"/>
                <w:szCs w:val="21"/>
              </w:rPr>
            </w:pPr>
          </w:p>
        </w:tc>
      </w:tr>
    </w:tbl>
    <w:p w14:paraId="370F61C2">
      <w:pPr>
        <w:spacing w:line="360" w:lineRule="auto"/>
        <w:rPr>
          <w:rFonts w:hint="eastAsia" w:ascii="Times New Roman"/>
          <w:color w:val="000000"/>
          <w:kern w:val="2"/>
          <w:sz w:val="21"/>
          <w:szCs w:val="21"/>
        </w:rPr>
      </w:pPr>
      <w:r>
        <w:rPr>
          <w:rFonts w:hint="eastAsia" w:ascii="Times New Roman"/>
          <w:color w:val="000000"/>
          <w:kern w:val="2"/>
          <w:sz w:val="21"/>
          <w:szCs w:val="21"/>
          <w:lang w:val="en-US" w:eastAsia="zh-CN"/>
        </w:rPr>
        <w:t>备</w:t>
      </w:r>
      <w:r>
        <w:rPr>
          <w:rFonts w:hint="eastAsia" w:ascii="Times New Roman"/>
          <w:color w:val="000000"/>
          <w:kern w:val="2"/>
          <w:sz w:val="21"/>
          <w:szCs w:val="21"/>
        </w:rPr>
        <w:t>注：</w:t>
      </w:r>
    </w:p>
    <w:p w14:paraId="0DC8B7B2">
      <w:pPr>
        <w:spacing w:line="360" w:lineRule="auto"/>
        <w:rPr>
          <w:rFonts w:hint="eastAsia" w:ascii="Times New Roman"/>
          <w:color w:val="000000"/>
          <w:kern w:val="2"/>
          <w:sz w:val="21"/>
          <w:szCs w:val="21"/>
        </w:rPr>
      </w:pPr>
      <w:r>
        <w:rPr>
          <w:rFonts w:hint="eastAsia" w:ascii="Times New Roman"/>
          <w:color w:val="000000"/>
          <w:kern w:val="2"/>
          <w:sz w:val="21"/>
          <w:szCs w:val="21"/>
        </w:rPr>
        <w:t>此表格式供参照，</w:t>
      </w:r>
      <w:r>
        <w:rPr>
          <w:rFonts w:hint="eastAsia" w:ascii="Times New Roman"/>
          <w:color w:val="000000"/>
          <w:kern w:val="2"/>
          <w:sz w:val="21"/>
          <w:szCs w:val="21"/>
          <w:lang w:val="en-US" w:eastAsia="zh-CN"/>
        </w:rPr>
        <w:t>报价</w:t>
      </w:r>
      <w:r>
        <w:rPr>
          <w:rFonts w:hint="eastAsia" w:ascii="Times New Roman"/>
          <w:color w:val="000000"/>
          <w:kern w:val="2"/>
          <w:sz w:val="21"/>
          <w:szCs w:val="21"/>
        </w:rPr>
        <w:t>人可以根据本表格式内容自行划表填写。</w:t>
      </w:r>
    </w:p>
    <w:p w14:paraId="069D100A">
      <w:pPr>
        <w:spacing w:line="360" w:lineRule="auto"/>
        <w:rPr>
          <w:rFonts w:hint="eastAsia" w:ascii="Times New Roman"/>
          <w:color w:val="000000"/>
          <w:kern w:val="2"/>
          <w:sz w:val="21"/>
          <w:szCs w:val="21"/>
        </w:rPr>
      </w:pPr>
    </w:p>
    <w:p w14:paraId="1BAFCDE1">
      <w:pPr>
        <w:spacing w:line="360" w:lineRule="auto"/>
        <w:jc w:val="right"/>
        <w:rPr>
          <w:rFonts w:ascii="Times New Roman"/>
          <w:color w:val="000000"/>
          <w:kern w:val="2"/>
          <w:sz w:val="21"/>
          <w:szCs w:val="21"/>
        </w:rPr>
      </w:pPr>
      <w:r>
        <w:rPr>
          <w:rFonts w:hint="eastAsia" w:ascii="Times New Roman"/>
          <w:color w:val="000000"/>
          <w:kern w:val="2"/>
          <w:sz w:val="21"/>
          <w:szCs w:val="21"/>
          <w:lang w:val="en-US" w:eastAsia="zh-CN"/>
        </w:rPr>
        <w:t>报价</w:t>
      </w:r>
      <w:r>
        <w:rPr>
          <w:rFonts w:hint="eastAsia" w:ascii="Times New Roman"/>
          <w:color w:val="000000"/>
          <w:kern w:val="2"/>
          <w:sz w:val="21"/>
          <w:szCs w:val="21"/>
          <w:lang w:val="zh-CN"/>
        </w:rPr>
        <w:t>人：（公章）</w:t>
      </w:r>
    </w:p>
    <w:p w14:paraId="09E742A8">
      <w:pPr>
        <w:spacing w:line="360" w:lineRule="auto"/>
        <w:jc w:val="right"/>
        <w:rPr>
          <w:rFonts w:hint="eastAsia" w:ascii="Times New Roman"/>
          <w:color w:val="000000"/>
          <w:kern w:val="2"/>
          <w:sz w:val="21"/>
          <w:szCs w:val="21"/>
          <w:lang w:val="zh-CN"/>
        </w:rPr>
      </w:pPr>
      <w:r>
        <w:rPr>
          <w:rFonts w:hint="eastAsia" w:ascii="Times New Roman"/>
          <w:color w:val="000000"/>
          <w:kern w:val="2"/>
          <w:sz w:val="21"/>
          <w:szCs w:val="21"/>
          <w:lang w:val="zh-CN"/>
        </w:rPr>
        <w:t>日期：   年   月   日</w:t>
      </w:r>
    </w:p>
    <w:p w14:paraId="031A8F14">
      <w:pPr>
        <w:spacing w:line="360" w:lineRule="auto"/>
        <w:jc w:val="right"/>
        <w:rPr>
          <w:rFonts w:hint="eastAsia" w:ascii="Times New Roman"/>
          <w:color w:val="000000"/>
          <w:kern w:val="2"/>
          <w:sz w:val="21"/>
          <w:szCs w:val="21"/>
        </w:rPr>
      </w:pPr>
    </w:p>
    <w:p w14:paraId="2FD72B85">
      <w:pPr>
        <w:spacing w:line="360" w:lineRule="auto"/>
        <w:rPr>
          <w:rFonts w:ascii="Times New Roman"/>
          <w:color w:val="000000"/>
          <w:kern w:val="2"/>
          <w:sz w:val="21"/>
          <w:szCs w:val="21"/>
        </w:rPr>
      </w:pPr>
    </w:p>
    <w:p w14:paraId="26DD6170">
      <w:pPr>
        <w:spacing w:line="360" w:lineRule="auto"/>
        <w:ind w:firstLine="4830" w:firstLineChars="2300"/>
        <w:rPr>
          <w:rFonts w:ascii="Times New Roman"/>
          <w:color w:val="000000"/>
          <w:kern w:val="2"/>
          <w:sz w:val="21"/>
          <w:szCs w:val="21"/>
          <w:lang w:val="zh-CN"/>
        </w:rPr>
      </w:pPr>
    </w:p>
    <w:p w14:paraId="15EFDDA8">
      <w:pPr>
        <w:spacing w:line="360" w:lineRule="auto"/>
        <w:ind w:firstLine="4830" w:firstLineChars="2300"/>
        <w:rPr>
          <w:rFonts w:ascii="Times New Roman"/>
          <w:color w:val="000000"/>
          <w:kern w:val="2"/>
          <w:sz w:val="21"/>
          <w:szCs w:val="21"/>
          <w:lang w:val="zh-CN"/>
        </w:rPr>
      </w:pPr>
    </w:p>
    <w:p w14:paraId="06A62EC3">
      <w:pPr>
        <w:spacing w:line="360" w:lineRule="auto"/>
        <w:jc w:val="center"/>
        <w:rPr>
          <w:rFonts w:hAnsi="宋体"/>
          <w:b/>
          <w:bCs/>
          <w:color w:val="000000"/>
          <w:kern w:val="2"/>
          <w:sz w:val="30"/>
          <w:szCs w:val="30"/>
          <w:lang w:val="zh-CN"/>
        </w:rPr>
      </w:pPr>
    </w:p>
    <w:p w14:paraId="1F47AA79">
      <w:pPr>
        <w:spacing w:line="360" w:lineRule="auto"/>
        <w:jc w:val="center"/>
        <w:rPr>
          <w:rFonts w:hAnsi="宋体"/>
          <w:b/>
          <w:bCs/>
          <w:color w:val="000000"/>
          <w:kern w:val="2"/>
          <w:sz w:val="30"/>
          <w:szCs w:val="30"/>
          <w:lang w:val="zh-CN"/>
        </w:rPr>
      </w:pPr>
    </w:p>
    <w:p w14:paraId="18B0197F">
      <w:pPr>
        <w:spacing w:line="360" w:lineRule="auto"/>
        <w:jc w:val="both"/>
        <w:rPr>
          <w:rFonts w:hAnsi="宋体"/>
          <w:b/>
          <w:bCs/>
          <w:color w:val="000000"/>
          <w:kern w:val="2"/>
          <w:sz w:val="30"/>
          <w:szCs w:val="30"/>
          <w:lang w:val="zh-CN"/>
        </w:rPr>
      </w:pPr>
    </w:p>
    <w:p w14:paraId="3C596888">
      <w:pPr>
        <w:spacing w:line="360" w:lineRule="auto"/>
        <w:rPr>
          <w:rFonts w:hint="eastAsia" w:hAnsi="宋体"/>
          <w:b/>
          <w:bCs/>
          <w:color w:val="000000"/>
          <w:kern w:val="2"/>
          <w:sz w:val="28"/>
          <w:szCs w:val="28"/>
          <w:lang w:val="zh-CN"/>
        </w:rPr>
      </w:pPr>
      <w:r>
        <w:rPr>
          <w:rFonts w:hint="eastAsia" w:hAnsi="宋体"/>
          <w:b/>
          <w:bCs/>
          <w:color w:val="000000"/>
          <w:kern w:val="2"/>
          <w:sz w:val="28"/>
          <w:szCs w:val="28"/>
          <w:lang w:val="en-US" w:eastAsia="zh-CN"/>
        </w:rPr>
        <w:t>8</w:t>
      </w:r>
      <w:r>
        <w:rPr>
          <w:rFonts w:hAnsi="宋体"/>
          <w:b/>
          <w:bCs/>
          <w:color w:val="000000"/>
          <w:kern w:val="2"/>
          <w:sz w:val="28"/>
          <w:szCs w:val="28"/>
          <w:lang w:val="zh-CN"/>
        </w:rPr>
        <w:t>.</w:t>
      </w:r>
      <w:r>
        <w:rPr>
          <w:rFonts w:hint="eastAsia" w:hAnsi="宋体"/>
          <w:b/>
          <w:bCs/>
          <w:color w:val="000000"/>
          <w:kern w:val="2"/>
          <w:sz w:val="28"/>
          <w:szCs w:val="28"/>
          <w:lang w:val="zh-CN"/>
        </w:rPr>
        <w:t>相关项目经验【</w:t>
      </w:r>
      <w:r>
        <w:rPr>
          <w:rFonts w:hint="eastAsia" w:hAnsi="宋体"/>
          <w:b/>
          <w:bCs/>
          <w:color w:val="000000"/>
          <w:kern w:val="2"/>
          <w:sz w:val="28"/>
          <w:szCs w:val="28"/>
          <w:lang w:val="en-US" w:eastAsia="zh-CN"/>
        </w:rPr>
        <w:t>报价人提供自</w:t>
      </w:r>
      <w:r>
        <w:rPr>
          <w:rFonts w:hint="eastAsia" w:hAnsi="宋体"/>
          <w:b/>
          <w:bCs/>
          <w:color w:val="000000"/>
          <w:kern w:val="2"/>
          <w:sz w:val="28"/>
          <w:szCs w:val="28"/>
          <w:lang w:val="zh-CN"/>
        </w:rPr>
        <w:t>202</w:t>
      </w:r>
      <w:r>
        <w:rPr>
          <w:rFonts w:hint="eastAsia" w:hAnsi="宋体"/>
          <w:b/>
          <w:bCs/>
          <w:color w:val="000000"/>
          <w:kern w:val="2"/>
          <w:sz w:val="28"/>
          <w:szCs w:val="28"/>
          <w:lang w:val="zh-CN" w:eastAsia="zh-CN"/>
        </w:rPr>
        <w:t>2</w:t>
      </w:r>
      <w:r>
        <w:rPr>
          <w:rFonts w:hint="eastAsia" w:hAnsi="宋体"/>
          <w:b/>
          <w:bCs/>
          <w:color w:val="000000"/>
          <w:kern w:val="2"/>
          <w:sz w:val="28"/>
          <w:szCs w:val="28"/>
          <w:lang w:val="zh-CN"/>
        </w:rPr>
        <w:t>年1月1日以来，</w:t>
      </w:r>
      <w:r>
        <w:rPr>
          <w:rFonts w:hint="eastAsia" w:hAnsi="宋体"/>
          <w:b/>
          <w:bCs/>
          <w:color w:val="000000"/>
          <w:kern w:val="2"/>
          <w:sz w:val="28"/>
          <w:szCs w:val="28"/>
          <w:lang w:val="zh-CN" w:eastAsia="zh-CN"/>
        </w:rPr>
        <w:t>为</w:t>
      </w:r>
      <w:r>
        <w:rPr>
          <w:rFonts w:hint="eastAsia" w:hAnsi="宋体"/>
          <w:b/>
          <w:bCs/>
          <w:color w:val="000000"/>
          <w:kern w:val="2"/>
          <w:sz w:val="28"/>
          <w:szCs w:val="28"/>
          <w:lang w:val="zh-CN"/>
        </w:rPr>
        <w:t>企业提供合规管理体系认证</w:t>
      </w:r>
      <w:r>
        <w:rPr>
          <w:rFonts w:hint="eastAsia" w:hAnsi="宋体"/>
          <w:b/>
          <w:bCs/>
          <w:color w:val="000000"/>
          <w:kern w:val="2"/>
          <w:sz w:val="28"/>
          <w:szCs w:val="28"/>
          <w:lang w:val="zh-CN" w:eastAsia="zh-CN"/>
        </w:rPr>
        <w:t>及</w:t>
      </w:r>
      <w:r>
        <w:rPr>
          <w:rFonts w:hint="eastAsia" w:hAnsi="宋体"/>
          <w:b/>
          <w:bCs/>
          <w:color w:val="000000"/>
          <w:kern w:val="2"/>
          <w:sz w:val="28"/>
          <w:szCs w:val="28"/>
          <w:lang w:val="zh-CN"/>
        </w:rPr>
        <w:t>技术服务的成功案例证明。(</w:t>
      </w:r>
      <w:r>
        <w:rPr>
          <w:rFonts w:hint="eastAsia" w:hAnsi="宋体"/>
          <w:b/>
          <w:bCs/>
          <w:color w:val="000000"/>
          <w:kern w:val="2"/>
          <w:sz w:val="28"/>
          <w:szCs w:val="28"/>
          <w:lang w:val="zh-CN" w:eastAsia="zh-CN"/>
        </w:rPr>
        <w:t>合同签订日期为2022年1月1日或以后）</w:t>
      </w:r>
      <w:r>
        <w:rPr>
          <w:rFonts w:hint="eastAsia" w:hAnsi="宋体"/>
          <w:b/>
          <w:bCs/>
          <w:color w:val="000000"/>
          <w:kern w:val="2"/>
          <w:sz w:val="28"/>
          <w:szCs w:val="28"/>
          <w:lang w:val="zh-CN"/>
        </w:rPr>
        <w:t>】</w:t>
      </w:r>
    </w:p>
    <w:p w14:paraId="39F22BCF">
      <w:pPr>
        <w:spacing w:line="360" w:lineRule="auto"/>
        <w:rPr>
          <w:rFonts w:hAnsi="宋体"/>
          <w:b/>
          <w:bCs/>
          <w:color w:val="000000"/>
          <w:kern w:val="2"/>
          <w:sz w:val="28"/>
          <w:szCs w:val="28"/>
          <w:lang w:val="zh-CN"/>
        </w:rPr>
      </w:pPr>
    </w:p>
    <w:p w14:paraId="2E1732F3">
      <w:pPr>
        <w:spacing w:line="360" w:lineRule="auto"/>
        <w:jc w:val="center"/>
        <w:rPr>
          <w:rFonts w:hAnsi="宋体"/>
          <w:b/>
          <w:bCs/>
          <w:color w:val="000000"/>
          <w:kern w:val="2"/>
          <w:sz w:val="30"/>
          <w:szCs w:val="30"/>
          <w:lang w:val="zh-CN"/>
        </w:rPr>
      </w:pPr>
      <w:r>
        <w:rPr>
          <w:rFonts w:hint="eastAsia" w:hAnsi="宋体"/>
          <w:b/>
          <w:bCs/>
          <w:color w:val="000000"/>
          <w:kern w:val="2"/>
          <w:sz w:val="30"/>
          <w:szCs w:val="30"/>
          <w:lang w:val="zh-CN"/>
        </w:rPr>
        <w:t>报价人</w:t>
      </w:r>
      <w:r>
        <w:rPr>
          <w:rFonts w:hAnsi="宋体"/>
          <w:b/>
          <w:bCs/>
          <w:color w:val="000000"/>
          <w:kern w:val="2"/>
          <w:sz w:val="30"/>
          <w:szCs w:val="30"/>
          <w:lang w:val="zh-CN"/>
        </w:rPr>
        <w:t>20</w:t>
      </w:r>
      <w:r>
        <w:rPr>
          <w:rFonts w:hint="eastAsia" w:hAnsi="宋体"/>
          <w:b/>
          <w:bCs/>
          <w:color w:val="000000"/>
          <w:kern w:val="2"/>
          <w:sz w:val="30"/>
          <w:szCs w:val="30"/>
          <w:lang w:val="en-US" w:eastAsia="zh-CN"/>
        </w:rPr>
        <w:t>22</w:t>
      </w:r>
      <w:r>
        <w:rPr>
          <w:rFonts w:hint="eastAsia" w:hAnsi="宋体"/>
          <w:b/>
          <w:bCs/>
          <w:color w:val="000000"/>
          <w:kern w:val="2"/>
          <w:sz w:val="30"/>
          <w:szCs w:val="30"/>
          <w:lang w:val="zh-CN"/>
        </w:rPr>
        <w:t>年1月1日以来相关的服务业绩表</w:t>
      </w:r>
    </w:p>
    <w:p w14:paraId="4B0A619A">
      <w:pPr>
        <w:pStyle w:val="8"/>
        <w:spacing w:line="360" w:lineRule="auto"/>
        <w:ind w:left="4" w:leftChars="2" w:firstLine="420" w:firstLineChars="200"/>
        <w:rPr>
          <w:rFonts w:hAnsi="宋体"/>
          <w:color w:val="000000"/>
          <w:szCs w:val="21"/>
        </w:rPr>
      </w:pPr>
    </w:p>
    <w:tbl>
      <w:tblPr>
        <w:tblStyle w:val="17"/>
        <w:tblW w:w="108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4"/>
        <w:gridCol w:w="1431"/>
        <w:gridCol w:w="2255"/>
        <w:gridCol w:w="1134"/>
        <w:gridCol w:w="1134"/>
        <w:gridCol w:w="1275"/>
        <w:gridCol w:w="2006"/>
        <w:gridCol w:w="769"/>
      </w:tblGrid>
      <w:tr w14:paraId="6D4078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684F3C2A">
            <w:pPr>
              <w:jc w:val="center"/>
              <w:rPr>
                <w:rFonts w:hAnsi="宋体"/>
                <w:color w:val="000000"/>
                <w:sz w:val="21"/>
                <w:szCs w:val="21"/>
              </w:rPr>
            </w:pPr>
            <w:r>
              <w:rPr>
                <w:rFonts w:hint="eastAsia" w:hAnsi="宋体"/>
                <w:color w:val="000000"/>
                <w:sz w:val="21"/>
                <w:szCs w:val="21"/>
                <w:lang w:val="zh-CN"/>
              </w:rPr>
              <w:t>序号</w:t>
            </w:r>
          </w:p>
        </w:tc>
        <w:tc>
          <w:tcPr>
            <w:tcW w:w="1431" w:type="dxa"/>
            <w:tcBorders>
              <w:top w:val="single" w:color="auto" w:sz="4" w:space="0"/>
              <w:left w:val="single" w:color="auto" w:sz="4" w:space="0"/>
              <w:bottom w:val="single" w:color="auto" w:sz="4" w:space="0"/>
              <w:right w:val="single" w:color="auto" w:sz="4" w:space="0"/>
            </w:tcBorders>
            <w:vAlign w:val="center"/>
          </w:tcPr>
          <w:p w14:paraId="775A8052">
            <w:pPr>
              <w:jc w:val="center"/>
              <w:rPr>
                <w:rFonts w:hAnsi="宋体"/>
                <w:color w:val="000000"/>
                <w:sz w:val="21"/>
                <w:szCs w:val="21"/>
                <w:lang w:val="zh-CN"/>
              </w:rPr>
            </w:pPr>
            <w:r>
              <w:rPr>
                <w:rFonts w:hint="eastAsia" w:hAnsi="宋体"/>
                <w:color w:val="000000"/>
                <w:sz w:val="21"/>
                <w:szCs w:val="21"/>
                <w:lang w:val="zh-CN"/>
              </w:rPr>
              <w:t>项目名称</w:t>
            </w:r>
          </w:p>
        </w:tc>
        <w:tc>
          <w:tcPr>
            <w:tcW w:w="2255" w:type="dxa"/>
            <w:tcBorders>
              <w:top w:val="single" w:color="auto" w:sz="4" w:space="0"/>
              <w:left w:val="single" w:color="auto" w:sz="4" w:space="0"/>
              <w:bottom w:val="single" w:color="auto" w:sz="4" w:space="0"/>
              <w:right w:val="single" w:color="auto" w:sz="4" w:space="0"/>
            </w:tcBorders>
            <w:vAlign w:val="center"/>
          </w:tcPr>
          <w:p w14:paraId="1889F047">
            <w:pPr>
              <w:jc w:val="center"/>
              <w:rPr>
                <w:rFonts w:hint="default" w:hAnsi="宋体" w:eastAsia="宋体"/>
                <w:color w:val="000000"/>
                <w:sz w:val="21"/>
                <w:szCs w:val="21"/>
                <w:lang w:val="en-US" w:eastAsia="zh-CN"/>
              </w:rPr>
            </w:pPr>
            <w:r>
              <w:rPr>
                <w:rFonts w:hint="eastAsia" w:hAnsi="宋体"/>
                <w:color w:val="000000"/>
                <w:sz w:val="21"/>
                <w:szCs w:val="21"/>
                <w:lang w:val="en-US" w:eastAsia="zh-CN"/>
              </w:rPr>
              <w:t>合同主要内容</w:t>
            </w:r>
          </w:p>
        </w:tc>
        <w:tc>
          <w:tcPr>
            <w:tcW w:w="1134" w:type="dxa"/>
            <w:tcBorders>
              <w:top w:val="single" w:color="auto" w:sz="4" w:space="0"/>
              <w:left w:val="single" w:color="auto" w:sz="4" w:space="0"/>
              <w:bottom w:val="single" w:color="auto" w:sz="4" w:space="0"/>
              <w:right w:val="single" w:color="auto" w:sz="4" w:space="0"/>
            </w:tcBorders>
            <w:vAlign w:val="center"/>
          </w:tcPr>
          <w:p w14:paraId="3B5B8ABD">
            <w:pPr>
              <w:jc w:val="center"/>
              <w:rPr>
                <w:rFonts w:hint="default" w:hAnsi="宋体" w:eastAsia="宋体"/>
                <w:color w:val="000000"/>
                <w:sz w:val="21"/>
                <w:szCs w:val="21"/>
                <w:lang w:val="en-US" w:eastAsia="zh-CN"/>
              </w:rPr>
            </w:pPr>
            <w:r>
              <w:rPr>
                <w:rFonts w:hint="eastAsia" w:hAnsi="宋体"/>
                <w:color w:val="000000"/>
                <w:sz w:val="21"/>
                <w:szCs w:val="21"/>
                <w:lang w:val="en-US" w:eastAsia="zh-CN"/>
              </w:rPr>
              <w:t>合同期限</w:t>
            </w:r>
          </w:p>
        </w:tc>
        <w:tc>
          <w:tcPr>
            <w:tcW w:w="1134" w:type="dxa"/>
            <w:tcBorders>
              <w:top w:val="single" w:color="auto" w:sz="4" w:space="0"/>
              <w:left w:val="single" w:color="auto" w:sz="4" w:space="0"/>
              <w:bottom w:val="single" w:color="auto" w:sz="4" w:space="0"/>
              <w:right w:val="single" w:color="auto" w:sz="4" w:space="0"/>
            </w:tcBorders>
            <w:vAlign w:val="center"/>
          </w:tcPr>
          <w:p w14:paraId="3A904967">
            <w:pPr>
              <w:jc w:val="center"/>
              <w:rPr>
                <w:rFonts w:hAnsi="宋体"/>
                <w:color w:val="000000"/>
                <w:sz w:val="21"/>
                <w:szCs w:val="21"/>
                <w:lang w:val="zh-CN"/>
              </w:rPr>
            </w:pPr>
            <w:r>
              <w:rPr>
                <w:rFonts w:hint="eastAsia" w:hAnsi="宋体"/>
                <w:color w:val="000000"/>
                <w:sz w:val="21"/>
                <w:szCs w:val="21"/>
                <w:lang w:val="zh-CN"/>
              </w:rPr>
              <w:t>签约日期</w:t>
            </w:r>
          </w:p>
        </w:tc>
        <w:tc>
          <w:tcPr>
            <w:tcW w:w="1275" w:type="dxa"/>
            <w:tcBorders>
              <w:top w:val="single" w:color="auto" w:sz="4" w:space="0"/>
              <w:left w:val="single" w:color="auto" w:sz="4" w:space="0"/>
              <w:bottom w:val="single" w:color="auto" w:sz="4" w:space="0"/>
              <w:right w:val="single" w:color="auto" w:sz="4" w:space="0"/>
            </w:tcBorders>
            <w:vAlign w:val="center"/>
          </w:tcPr>
          <w:p w14:paraId="1EFF85EF">
            <w:pPr>
              <w:jc w:val="center"/>
              <w:rPr>
                <w:rFonts w:hAnsi="宋体"/>
                <w:color w:val="000000"/>
                <w:sz w:val="21"/>
                <w:szCs w:val="21"/>
                <w:lang w:val="zh-CN"/>
              </w:rPr>
            </w:pPr>
            <w:r>
              <w:rPr>
                <w:rFonts w:hint="eastAsia" w:hAnsi="宋体"/>
                <w:color w:val="000000"/>
                <w:sz w:val="21"/>
                <w:szCs w:val="21"/>
                <w:lang w:val="zh-CN"/>
              </w:rPr>
              <w:t>（</w:t>
            </w:r>
            <w:r>
              <w:rPr>
                <w:rFonts w:hint="eastAsia" w:hAnsi="宋体"/>
                <w:color w:val="000000"/>
                <w:sz w:val="21"/>
                <w:szCs w:val="21"/>
                <w:lang w:val="en-US" w:eastAsia="zh-CN"/>
              </w:rPr>
              <w:t>服务）</w:t>
            </w:r>
            <w:r>
              <w:rPr>
                <w:rFonts w:hint="eastAsia" w:hAnsi="宋体"/>
                <w:color w:val="000000"/>
                <w:sz w:val="21"/>
                <w:szCs w:val="21"/>
                <w:lang w:val="zh-CN"/>
              </w:rPr>
              <w:t>完成情况</w:t>
            </w:r>
          </w:p>
        </w:tc>
        <w:tc>
          <w:tcPr>
            <w:tcW w:w="2006" w:type="dxa"/>
            <w:tcBorders>
              <w:top w:val="single" w:color="auto" w:sz="4" w:space="0"/>
              <w:left w:val="single" w:color="auto" w:sz="4" w:space="0"/>
              <w:bottom w:val="single" w:color="auto" w:sz="4" w:space="0"/>
              <w:right w:val="single" w:color="auto" w:sz="4" w:space="0"/>
            </w:tcBorders>
            <w:vAlign w:val="center"/>
          </w:tcPr>
          <w:p w14:paraId="4BC1DF31">
            <w:pPr>
              <w:jc w:val="center"/>
              <w:rPr>
                <w:rFonts w:hAnsi="宋体"/>
                <w:color w:val="000000"/>
                <w:sz w:val="21"/>
                <w:szCs w:val="21"/>
              </w:rPr>
            </w:pPr>
            <w:r>
              <w:rPr>
                <w:rFonts w:hint="eastAsia" w:hAnsi="宋体"/>
                <w:color w:val="000000"/>
                <w:sz w:val="21"/>
                <w:szCs w:val="21"/>
                <w:lang w:val="en-US" w:eastAsia="zh-CN"/>
              </w:rPr>
              <w:t>委托</w:t>
            </w:r>
            <w:r>
              <w:rPr>
                <w:rFonts w:hint="eastAsia" w:hAnsi="宋体"/>
                <w:color w:val="000000"/>
                <w:sz w:val="21"/>
                <w:szCs w:val="21"/>
                <w:lang w:val="zh-CN"/>
              </w:rPr>
              <w:t>方单位名称、联系人及电话</w:t>
            </w:r>
          </w:p>
        </w:tc>
        <w:tc>
          <w:tcPr>
            <w:tcW w:w="769" w:type="dxa"/>
            <w:tcBorders>
              <w:top w:val="single" w:color="auto" w:sz="4" w:space="0"/>
              <w:left w:val="single" w:color="auto" w:sz="4" w:space="0"/>
              <w:bottom w:val="single" w:color="auto" w:sz="4" w:space="0"/>
              <w:right w:val="single" w:color="auto" w:sz="4" w:space="0"/>
            </w:tcBorders>
            <w:vAlign w:val="center"/>
          </w:tcPr>
          <w:p w14:paraId="679C2B92">
            <w:pPr>
              <w:jc w:val="center"/>
              <w:rPr>
                <w:rFonts w:hAnsi="宋体"/>
                <w:color w:val="000000"/>
                <w:sz w:val="21"/>
                <w:szCs w:val="21"/>
              </w:rPr>
            </w:pPr>
            <w:r>
              <w:rPr>
                <w:rFonts w:hint="eastAsia" w:hAnsi="宋体"/>
                <w:color w:val="000000"/>
                <w:sz w:val="21"/>
                <w:szCs w:val="21"/>
                <w:lang w:val="zh-CN"/>
              </w:rPr>
              <w:t>备注</w:t>
            </w:r>
          </w:p>
        </w:tc>
      </w:tr>
      <w:tr w14:paraId="53CDC3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5D6AE8DE">
            <w:pPr>
              <w:spacing w:line="360" w:lineRule="auto"/>
              <w:jc w:val="center"/>
              <w:rPr>
                <w:rFonts w:hAnsi="宋体"/>
                <w:color w:val="000000"/>
                <w:sz w:val="21"/>
                <w:szCs w:val="21"/>
                <w:lang w:val="zh-CN"/>
              </w:rPr>
            </w:pPr>
            <w:r>
              <w:rPr>
                <w:rFonts w:hAnsi="宋体"/>
                <w:color w:val="000000"/>
                <w:sz w:val="21"/>
                <w:szCs w:val="21"/>
                <w:lang w:val="zh-CN"/>
              </w:rPr>
              <w:t>1</w:t>
            </w:r>
          </w:p>
        </w:tc>
        <w:tc>
          <w:tcPr>
            <w:tcW w:w="1431" w:type="dxa"/>
            <w:tcBorders>
              <w:top w:val="single" w:color="auto" w:sz="4" w:space="0"/>
              <w:left w:val="single" w:color="auto" w:sz="4" w:space="0"/>
              <w:bottom w:val="single" w:color="auto" w:sz="4" w:space="0"/>
              <w:right w:val="single" w:color="auto" w:sz="4" w:space="0"/>
            </w:tcBorders>
            <w:vAlign w:val="center"/>
          </w:tcPr>
          <w:p w14:paraId="69747A44">
            <w:pPr>
              <w:spacing w:line="360" w:lineRule="auto"/>
              <w:jc w:val="center"/>
              <w:rPr>
                <w:rFonts w:hAnsi="宋体"/>
                <w:color w:val="000000"/>
                <w:sz w:val="21"/>
                <w:szCs w:val="21"/>
              </w:rPr>
            </w:pPr>
          </w:p>
        </w:tc>
        <w:tc>
          <w:tcPr>
            <w:tcW w:w="2255" w:type="dxa"/>
            <w:tcBorders>
              <w:top w:val="single" w:color="auto" w:sz="4" w:space="0"/>
              <w:left w:val="single" w:color="auto" w:sz="4" w:space="0"/>
              <w:bottom w:val="single" w:color="auto" w:sz="4" w:space="0"/>
              <w:right w:val="single" w:color="auto" w:sz="4" w:space="0"/>
            </w:tcBorders>
            <w:vAlign w:val="center"/>
          </w:tcPr>
          <w:p w14:paraId="348378F1">
            <w:pPr>
              <w:spacing w:line="360" w:lineRule="auto"/>
              <w:jc w:val="center"/>
              <w:rPr>
                <w:rFonts w:hAnsi="宋体"/>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959FF4D">
            <w:pPr>
              <w:spacing w:line="360" w:lineRule="auto"/>
              <w:jc w:val="center"/>
              <w:rPr>
                <w:rFonts w:hAnsi="宋体"/>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704BE09">
            <w:pPr>
              <w:spacing w:line="360" w:lineRule="auto"/>
              <w:jc w:val="center"/>
              <w:rPr>
                <w:rFonts w:hAnsi="宋体"/>
                <w:color w:val="000000"/>
                <w:sz w:val="21"/>
                <w:szCs w:val="21"/>
              </w:rPr>
            </w:pPr>
          </w:p>
        </w:tc>
        <w:tc>
          <w:tcPr>
            <w:tcW w:w="1275" w:type="dxa"/>
            <w:tcBorders>
              <w:top w:val="single" w:color="auto" w:sz="4" w:space="0"/>
              <w:left w:val="single" w:color="auto" w:sz="4" w:space="0"/>
              <w:bottom w:val="single" w:color="auto" w:sz="4" w:space="0"/>
              <w:right w:val="single" w:color="auto" w:sz="4" w:space="0"/>
            </w:tcBorders>
            <w:vAlign w:val="center"/>
          </w:tcPr>
          <w:p w14:paraId="113E9993">
            <w:pPr>
              <w:spacing w:line="360" w:lineRule="auto"/>
              <w:jc w:val="center"/>
              <w:rPr>
                <w:rFonts w:hAnsi="宋体"/>
                <w:color w:val="000000"/>
                <w:sz w:val="21"/>
                <w:szCs w:val="21"/>
              </w:rPr>
            </w:pPr>
          </w:p>
        </w:tc>
        <w:tc>
          <w:tcPr>
            <w:tcW w:w="2006" w:type="dxa"/>
            <w:tcBorders>
              <w:top w:val="single" w:color="auto" w:sz="4" w:space="0"/>
              <w:left w:val="single" w:color="auto" w:sz="4" w:space="0"/>
              <w:bottom w:val="single" w:color="auto" w:sz="4" w:space="0"/>
              <w:right w:val="single" w:color="auto" w:sz="4" w:space="0"/>
            </w:tcBorders>
            <w:vAlign w:val="center"/>
          </w:tcPr>
          <w:p w14:paraId="29965F2A">
            <w:pPr>
              <w:spacing w:line="360" w:lineRule="auto"/>
              <w:jc w:val="center"/>
              <w:rPr>
                <w:rFonts w:hAnsi="宋体"/>
                <w:color w:val="000000"/>
                <w:sz w:val="21"/>
                <w:szCs w:val="21"/>
              </w:rPr>
            </w:pPr>
          </w:p>
        </w:tc>
        <w:tc>
          <w:tcPr>
            <w:tcW w:w="769" w:type="dxa"/>
            <w:tcBorders>
              <w:top w:val="single" w:color="auto" w:sz="4" w:space="0"/>
              <w:left w:val="single" w:color="auto" w:sz="4" w:space="0"/>
              <w:bottom w:val="single" w:color="auto" w:sz="4" w:space="0"/>
              <w:right w:val="single" w:color="auto" w:sz="4" w:space="0"/>
            </w:tcBorders>
            <w:vAlign w:val="center"/>
          </w:tcPr>
          <w:p w14:paraId="08CDA208">
            <w:pPr>
              <w:spacing w:line="360" w:lineRule="auto"/>
              <w:jc w:val="center"/>
              <w:rPr>
                <w:rFonts w:hAnsi="宋体"/>
                <w:color w:val="000000"/>
                <w:sz w:val="21"/>
                <w:szCs w:val="21"/>
              </w:rPr>
            </w:pPr>
          </w:p>
        </w:tc>
      </w:tr>
      <w:tr w14:paraId="1AA26E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17C77C5D">
            <w:pPr>
              <w:spacing w:line="360" w:lineRule="auto"/>
              <w:jc w:val="center"/>
              <w:rPr>
                <w:rFonts w:hAnsi="宋体"/>
                <w:color w:val="000000"/>
                <w:sz w:val="21"/>
                <w:szCs w:val="21"/>
                <w:lang w:val="zh-CN"/>
              </w:rPr>
            </w:pPr>
            <w:r>
              <w:rPr>
                <w:rFonts w:hAnsi="宋体"/>
                <w:color w:val="000000"/>
                <w:sz w:val="21"/>
                <w:szCs w:val="21"/>
                <w:lang w:val="zh-CN"/>
              </w:rPr>
              <w:t>2</w:t>
            </w:r>
          </w:p>
        </w:tc>
        <w:tc>
          <w:tcPr>
            <w:tcW w:w="1431" w:type="dxa"/>
            <w:tcBorders>
              <w:top w:val="single" w:color="auto" w:sz="4" w:space="0"/>
              <w:left w:val="single" w:color="auto" w:sz="4" w:space="0"/>
              <w:bottom w:val="single" w:color="auto" w:sz="4" w:space="0"/>
              <w:right w:val="single" w:color="auto" w:sz="4" w:space="0"/>
            </w:tcBorders>
            <w:vAlign w:val="center"/>
          </w:tcPr>
          <w:p w14:paraId="5AFAABAA">
            <w:pPr>
              <w:spacing w:line="360" w:lineRule="auto"/>
              <w:jc w:val="center"/>
              <w:rPr>
                <w:rFonts w:hAnsi="宋体"/>
                <w:color w:val="000000"/>
                <w:sz w:val="21"/>
                <w:szCs w:val="21"/>
              </w:rPr>
            </w:pPr>
          </w:p>
        </w:tc>
        <w:tc>
          <w:tcPr>
            <w:tcW w:w="2255" w:type="dxa"/>
            <w:tcBorders>
              <w:top w:val="single" w:color="auto" w:sz="4" w:space="0"/>
              <w:left w:val="single" w:color="auto" w:sz="4" w:space="0"/>
              <w:bottom w:val="single" w:color="auto" w:sz="4" w:space="0"/>
              <w:right w:val="single" w:color="auto" w:sz="4" w:space="0"/>
            </w:tcBorders>
            <w:vAlign w:val="center"/>
          </w:tcPr>
          <w:p w14:paraId="5D987538">
            <w:pPr>
              <w:spacing w:line="360" w:lineRule="auto"/>
              <w:jc w:val="center"/>
              <w:rPr>
                <w:rFonts w:hAnsi="宋体"/>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E4FED8A">
            <w:pPr>
              <w:spacing w:line="360" w:lineRule="auto"/>
              <w:jc w:val="center"/>
              <w:rPr>
                <w:rFonts w:hAnsi="宋体"/>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791BE60">
            <w:pPr>
              <w:spacing w:line="360" w:lineRule="auto"/>
              <w:jc w:val="center"/>
              <w:rPr>
                <w:rFonts w:hAnsi="宋体"/>
                <w:color w:val="000000"/>
                <w:sz w:val="21"/>
                <w:szCs w:val="21"/>
              </w:rPr>
            </w:pPr>
          </w:p>
        </w:tc>
        <w:tc>
          <w:tcPr>
            <w:tcW w:w="1275" w:type="dxa"/>
            <w:tcBorders>
              <w:top w:val="single" w:color="auto" w:sz="4" w:space="0"/>
              <w:left w:val="single" w:color="auto" w:sz="4" w:space="0"/>
              <w:bottom w:val="single" w:color="auto" w:sz="4" w:space="0"/>
              <w:right w:val="single" w:color="auto" w:sz="4" w:space="0"/>
            </w:tcBorders>
            <w:vAlign w:val="center"/>
          </w:tcPr>
          <w:p w14:paraId="6FE8F62C">
            <w:pPr>
              <w:spacing w:line="360" w:lineRule="auto"/>
              <w:jc w:val="center"/>
              <w:rPr>
                <w:rFonts w:hAnsi="宋体"/>
                <w:color w:val="000000"/>
                <w:sz w:val="21"/>
                <w:szCs w:val="21"/>
              </w:rPr>
            </w:pPr>
          </w:p>
        </w:tc>
        <w:tc>
          <w:tcPr>
            <w:tcW w:w="2006" w:type="dxa"/>
            <w:tcBorders>
              <w:top w:val="single" w:color="auto" w:sz="4" w:space="0"/>
              <w:left w:val="single" w:color="auto" w:sz="4" w:space="0"/>
              <w:bottom w:val="single" w:color="auto" w:sz="4" w:space="0"/>
              <w:right w:val="single" w:color="auto" w:sz="4" w:space="0"/>
            </w:tcBorders>
            <w:vAlign w:val="center"/>
          </w:tcPr>
          <w:p w14:paraId="5738F7AF">
            <w:pPr>
              <w:spacing w:line="360" w:lineRule="auto"/>
              <w:jc w:val="center"/>
              <w:rPr>
                <w:rFonts w:hAnsi="宋体"/>
                <w:color w:val="000000"/>
                <w:sz w:val="21"/>
                <w:szCs w:val="21"/>
              </w:rPr>
            </w:pPr>
          </w:p>
        </w:tc>
        <w:tc>
          <w:tcPr>
            <w:tcW w:w="769" w:type="dxa"/>
            <w:tcBorders>
              <w:top w:val="single" w:color="auto" w:sz="4" w:space="0"/>
              <w:left w:val="single" w:color="auto" w:sz="4" w:space="0"/>
              <w:bottom w:val="single" w:color="auto" w:sz="4" w:space="0"/>
              <w:right w:val="single" w:color="auto" w:sz="4" w:space="0"/>
            </w:tcBorders>
            <w:vAlign w:val="center"/>
          </w:tcPr>
          <w:p w14:paraId="3F82DE99">
            <w:pPr>
              <w:spacing w:line="360" w:lineRule="auto"/>
              <w:jc w:val="center"/>
              <w:rPr>
                <w:rFonts w:hAnsi="宋体"/>
                <w:color w:val="000000"/>
                <w:sz w:val="21"/>
                <w:szCs w:val="21"/>
              </w:rPr>
            </w:pPr>
          </w:p>
        </w:tc>
      </w:tr>
      <w:tr w14:paraId="650E95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646C387B">
            <w:pPr>
              <w:spacing w:line="360" w:lineRule="auto"/>
              <w:jc w:val="center"/>
              <w:rPr>
                <w:rFonts w:hAnsi="宋体"/>
                <w:color w:val="000000"/>
                <w:sz w:val="21"/>
                <w:szCs w:val="21"/>
                <w:lang w:val="zh-CN"/>
              </w:rPr>
            </w:pPr>
            <w:r>
              <w:rPr>
                <w:rFonts w:hAnsi="宋体"/>
                <w:color w:val="000000"/>
                <w:sz w:val="21"/>
                <w:szCs w:val="21"/>
                <w:lang w:val="zh-CN"/>
              </w:rPr>
              <w:t>3</w:t>
            </w:r>
          </w:p>
        </w:tc>
        <w:tc>
          <w:tcPr>
            <w:tcW w:w="1431" w:type="dxa"/>
            <w:tcBorders>
              <w:top w:val="single" w:color="auto" w:sz="4" w:space="0"/>
              <w:left w:val="single" w:color="auto" w:sz="4" w:space="0"/>
              <w:bottom w:val="single" w:color="auto" w:sz="4" w:space="0"/>
              <w:right w:val="single" w:color="auto" w:sz="4" w:space="0"/>
            </w:tcBorders>
            <w:vAlign w:val="center"/>
          </w:tcPr>
          <w:p w14:paraId="26BFBF78">
            <w:pPr>
              <w:spacing w:line="360" w:lineRule="auto"/>
              <w:jc w:val="center"/>
              <w:rPr>
                <w:rFonts w:hAnsi="宋体"/>
                <w:color w:val="000000"/>
                <w:sz w:val="21"/>
                <w:szCs w:val="21"/>
              </w:rPr>
            </w:pPr>
          </w:p>
        </w:tc>
        <w:tc>
          <w:tcPr>
            <w:tcW w:w="2255" w:type="dxa"/>
            <w:tcBorders>
              <w:top w:val="single" w:color="auto" w:sz="4" w:space="0"/>
              <w:left w:val="single" w:color="auto" w:sz="4" w:space="0"/>
              <w:bottom w:val="single" w:color="auto" w:sz="4" w:space="0"/>
              <w:right w:val="single" w:color="auto" w:sz="4" w:space="0"/>
            </w:tcBorders>
            <w:vAlign w:val="center"/>
          </w:tcPr>
          <w:p w14:paraId="252130F1">
            <w:pPr>
              <w:spacing w:line="360" w:lineRule="auto"/>
              <w:jc w:val="center"/>
              <w:rPr>
                <w:rFonts w:hAnsi="宋体"/>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80DBD4F">
            <w:pPr>
              <w:spacing w:line="360" w:lineRule="auto"/>
              <w:jc w:val="center"/>
              <w:rPr>
                <w:rFonts w:hAnsi="宋体"/>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E3B6940">
            <w:pPr>
              <w:spacing w:line="360" w:lineRule="auto"/>
              <w:jc w:val="center"/>
              <w:rPr>
                <w:rFonts w:hAnsi="宋体"/>
                <w:color w:val="000000"/>
                <w:sz w:val="21"/>
                <w:szCs w:val="21"/>
              </w:rPr>
            </w:pPr>
          </w:p>
        </w:tc>
        <w:tc>
          <w:tcPr>
            <w:tcW w:w="1275" w:type="dxa"/>
            <w:tcBorders>
              <w:top w:val="single" w:color="auto" w:sz="4" w:space="0"/>
              <w:left w:val="single" w:color="auto" w:sz="4" w:space="0"/>
              <w:bottom w:val="single" w:color="auto" w:sz="4" w:space="0"/>
              <w:right w:val="single" w:color="auto" w:sz="4" w:space="0"/>
            </w:tcBorders>
            <w:vAlign w:val="center"/>
          </w:tcPr>
          <w:p w14:paraId="35E371F6">
            <w:pPr>
              <w:spacing w:line="360" w:lineRule="auto"/>
              <w:jc w:val="center"/>
              <w:rPr>
                <w:rFonts w:hAnsi="宋体"/>
                <w:color w:val="000000"/>
                <w:sz w:val="21"/>
                <w:szCs w:val="21"/>
              </w:rPr>
            </w:pPr>
          </w:p>
        </w:tc>
        <w:tc>
          <w:tcPr>
            <w:tcW w:w="2006" w:type="dxa"/>
            <w:tcBorders>
              <w:top w:val="single" w:color="auto" w:sz="4" w:space="0"/>
              <w:left w:val="single" w:color="auto" w:sz="4" w:space="0"/>
              <w:bottom w:val="single" w:color="auto" w:sz="4" w:space="0"/>
              <w:right w:val="single" w:color="auto" w:sz="4" w:space="0"/>
            </w:tcBorders>
            <w:vAlign w:val="center"/>
          </w:tcPr>
          <w:p w14:paraId="7197B97D">
            <w:pPr>
              <w:spacing w:line="360" w:lineRule="auto"/>
              <w:jc w:val="center"/>
              <w:rPr>
                <w:rFonts w:hAnsi="宋体"/>
                <w:color w:val="000000"/>
                <w:sz w:val="21"/>
                <w:szCs w:val="21"/>
              </w:rPr>
            </w:pPr>
          </w:p>
        </w:tc>
        <w:tc>
          <w:tcPr>
            <w:tcW w:w="769" w:type="dxa"/>
            <w:tcBorders>
              <w:top w:val="single" w:color="auto" w:sz="4" w:space="0"/>
              <w:left w:val="single" w:color="auto" w:sz="4" w:space="0"/>
              <w:bottom w:val="single" w:color="auto" w:sz="4" w:space="0"/>
              <w:right w:val="single" w:color="auto" w:sz="4" w:space="0"/>
            </w:tcBorders>
            <w:vAlign w:val="center"/>
          </w:tcPr>
          <w:p w14:paraId="64B3E96B">
            <w:pPr>
              <w:spacing w:line="360" w:lineRule="auto"/>
              <w:jc w:val="center"/>
              <w:rPr>
                <w:rFonts w:hAnsi="宋体"/>
                <w:color w:val="000000"/>
                <w:sz w:val="21"/>
                <w:szCs w:val="21"/>
              </w:rPr>
            </w:pPr>
          </w:p>
        </w:tc>
      </w:tr>
      <w:tr w14:paraId="60AD84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7B7E8B82">
            <w:pPr>
              <w:spacing w:line="360" w:lineRule="auto"/>
              <w:jc w:val="center"/>
              <w:rPr>
                <w:rFonts w:hAnsi="宋体"/>
                <w:color w:val="000000"/>
                <w:sz w:val="21"/>
                <w:szCs w:val="21"/>
              </w:rPr>
            </w:pPr>
            <w:r>
              <w:rPr>
                <w:rFonts w:hAnsi="宋体" w:cs="Courier New"/>
                <w:color w:val="000000"/>
                <w:sz w:val="21"/>
                <w:szCs w:val="21"/>
              </w:rPr>
              <w:t>…</w:t>
            </w:r>
          </w:p>
        </w:tc>
        <w:tc>
          <w:tcPr>
            <w:tcW w:w="1431" w:type="dxa"/>
            <w:tcBorders>
              <w:top w:val="single" w:color="auto" w:sz="4" w:space="0"/>
              <w:left w:val="single" w:color="auto" w:sz="4" w:space="0"/>
              <w:bottom w:val="single" w:color="auto" w:sz="4" w:space="0"/>
              <w:right w:val="single" w:color="auto" w:sz="4" w:space="0"/>
            </w:tcBorders>
            <w:vAlign w:val="center"/>
          </w:tcPr>
          <w:p w14:paraId="40BAED18">
            <w:pPr>
              <w:spacing w:line="360" w:lineRule="auto"/>
              <w:jc w:val="center"/>
              <w:rPr>
                <w:rFonts w:hAnsi="宋体"/>
                <w:color w:val="000000"/>
                <w:sz w:val="21"/>
                <w:szCs w:val="21"/>
              </w:rPr>
            </w:pPr>
          </w:p>
        </w:tc>
        <w:tc>
          <w:tcPr>
            <w:tcW w:w="2255" w:type="dxa"/>
            <w:tcBorders>
              <w:top w:val="single" w:color="auto" w:sz="4" w:space="0"/>
              <w:left w:val="single" w:color="auto" w:sz="4" w:space="0"/>
              <w:bottom w:val="single" w:color="auto" w:sz="4" w:space="0"/>
              <w:right w:val="single" w:color="auto" w:sz="4" w:space="0"/>
            </w:tcBorders>
            <w:vAlign w:val="center"/>
          </w:tcPr>
          <w:p w14:paraId="5E2676BA">
            <w:pPr>
              <w:spacing w:line="360" w:lineRule="auto"/>
              <w:jc w:val="center"/>
              <w:rPr>
                <w:rFonts w:hAnsi="宋体"/>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DD3B738">
            <w:pPr>
              <w:spacing w:line="360" w:lineRule="auto"/>
              <w:jc w:val="center"/>
              <w:rPr>
                <w:rFonts w:hAnsi="宋体"/>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7677D7A">
            <w:pPr>
              <w:spacing w:line="360" w:lineRule="auto"/>
              <w:jc w:val="center"/>
              <w:rPr>
                <w:rFonts w:hAnsi="宋体"/>
                <w:color w:val="000000"/>
                <w:sz w:val="21"/>
                <w:szCs w:val="21"/>
              </w:rPr>
            </w:pPr>
          </w:p>
        </w:tc>
        <w:tc>
          <w:tcPr>
            <w:tcW w:w="1275" w:type="dxa"/>
            <w:tcBorders>
              <w:top w:val="single" w:color="auto" w:sz="4" w:space="0"/>
              <w:left w:val="single" w:color="auto" w:sz="4" w:space="0"/>
              <w:bottom w:val="single" w:color="auto" w:sz="4" w:space="0"/>
              <w:right w:val="single" w:color="auto" w:sz="4" w:space="0"/>
            </w:tcBorders>
            <w:vAlign w:val="center"/>
          </w:tcPr>
          <w:p w14:paraId="615AB58C">
            <w:pPr>
              <w:spacing w:line="360" w:lineRule="auto"/>
              <w:jc w:val="center"/>
              <w:rPr>
                <w:rFonts w:hAnsi="宋体"/>
                <w:color w:val="000000"/>
                <w:sz w:val="21"/>
                <w:szCs w:val="21"/>
              </w:rPr>
            </w:pPr>
          </w:p>
        </w:tc>
        <w:tc>
          <w:tcPr>
            <w:tcW w:w="2006" w:type="dxa"/>
            <w:tcBorders>
              <w:top w:val="single" w:color="auto" w:sz="4" w:space="0"/>
              <w:left w:val="single" w:color="auto" w:sz="4" w:space="0"/>
              <w:bottom w:val="single" w:color="auto" w:sz="4" w:space="0"/>
              <w:right w:val="single" w:color="auto" w:sz="4" w:space="0"/>
            </w:tcBorders>
            <w:vAlign w:val="center"/>
          </w:tcPr>
          <w:p w14:paraId="6FF39505">
            <w:pPr>
              <w:spacing w:line="360" w:lineRule="auto"/>
              <w:jc w:val="center"/>
              <w:rPr>
                <w:rFonts w:hAnsi="宋体"/>
                <w:color w:val="000000"/>
                <w:sz w:val="21"/>
                <w:szCs w:val="21"/>
              </w:rPr>
            </w:pPr>
          </w:p>
        </w:tc>
        <w:tc>
          <w:tcPr>
            <w:tcW w:w="769" w:type="dxa"/>
            <w:tcBorders>
              <w:top w:val="single" w:color="auto" w:sz="4" w:space="0"/>
              <w:left w:val="single" w:color="auto" w:sz="4" w:space="0"/>
              <w:bottom w:val="single" w:color="auto" w:sz="4" w:space="0"/>
              <w:right w:val="single" w:color="auto" w:sz="4" w:space="0"/>
            </w:tcBorders>
            <w:vAlign w:val="center"/>
          </w:tcPr>
          <w:p w14:paraId="6EA8E6DC">
            <w:pPr>
              <w:spacing w:line="360" w:lineRule="auto"/>
              <w:jc w:val="center"/>
              <w:rPr>
                <w:rFonts w:hAnsi="宋体"/>
                <w:color w:val="000000"/>
                <w:sz w:val="21"/>
                <w:szCs w:val="21"/>
              </w:rPr>
            </w:pPr>
          </w:p>
        </w:tc>
      </w:tr>
    </w:tbl>
    <w:p w14:paraId="0BBD24A0">
      <w:pPr>
        <w:snapToGrid w:val="0"/>
        <w:spacing w:line="360" w:lineRule="auto"/>
        <w:ind w:left="379" w:leftChars="-58" w:hanging="518" w:hangingChars="247"/>
        <w:rPr>
          <w:rFonts w:hAnsi="宋体"/>
          <w:color w:val="000000"/>
          <w:kern w:val="2"/>
          <w:sz w:val="21"/>
          <w:lang w:val="zh-CN"/>
        </w:rPr>
      </w:pPr>
    </w:p>
    <w:p w14:paraId="207925D9">
      <w:pPr>
        <w:snapToGrid w:val="0"/>
        <w:spacing w:line="360" w:lineRule="auto"/>
        <w:rPr>
          <w:rFonts w:hAnsi="宋体"/>
          <w:color w:val="000000"/>
          <w:kern w:val="2"/>
          <w:sz w:val="21"/>
          <w:lang w:val="zh-CN"/>
        </w:rPr>
      </w:pPr>
      <w:r>
        <w:rPr>
          <w:rFonts w:hint="eastAsia" w:hAnsi="宋体"/>
          <w:color w:val="000000"/>
          <w:kern w:val="2"/>
          <w:sz w:val="21"/>
          <w:lang w:val="zh-CN"/>
        </w:rPr>
        <w:t>备注：</w:t>
      </w:r>
    </w:p>
    <w:p w14:paraId="79DA5163">
      <w:pPr>
        <w:snapToGrid w:val="0"/>
        <w:spacing w:line="360" w:lineRule="auto"/>
        <w:ind w:firstLine="420" w:firstLineChars="200"/>
        <w:rPr>
          <w:rFonts w:hAnsi="宋体"/>
          <w:color w:val="000000"/>
          <w:kern w:val="2"/>
          <w:sz w:val="21"/>
          <w:szCs w:val="21"/>
          <w:highlight w:val="none"/>
        </w:rPr>
      </w:pPr>
      <w:r>
        <w:rPr>
          <w:rFonts w:hint="eastAsia" w:hAnsi="宋体"/>
          <w:color w:val="000000"/>
          <w:kern w:val="2"/>
          <w:sz w:val="21"/>
          <w:szCs w:val="21"/>
          <w:highlight w:val="none"/>
        </w:rPr>
        <w:t>（1）业绩须附合同</w:t>
      </w:r>
      <w:r>
        <w:rPr>
          <w:rFonts w:hint="eastAsia" w:hAnsi="宋体"/>
          <w:color w:val="000000"/>
          <w:kern w:val="2"/>
          <w:sz w:val="21"/>
          <w:szCs w:val="21"/>
          <w:highlight w:val="none"/>
          <w:lang w:val="en-US" w:eastAsia="zh-CN"/>
        </w:rPr>
        <w:t>原件</w:t>
      </w:r>
      <w:r>
        <w:rPr>
          <w:rFonts w:hint="eastAsia" w:hAnsi="宋体"/>
          <w:color w:val="000000"/>
          <w:kern w:val="2"/>
          <w:sz w:val="21"/>
          <w:szCs w:val="21"/>
          <w:highlight w:val="none"/>
        </w:rPr>
        <w:t>复印件。</w:t>
      </w:r>
    </w:p>
    <w:p w14:paraId="33CA3B46">
      <w:pPr>
        <w:snapToGrid w:val="0"/>
        <w:spacing w:line="360" w:lineRule="auto"/>
        <w:ind w:firstLine="420" w:firstLineChars="200"/>
        <w:rPr>
          <w:sz w:val="21"/>
          <w:szCs w:val="21"/>
        </w:rPr>
      </w:pPr>
      <w:r>
        <w:rPr>
          <w:rFonts w:hint="eastAsia"/>
          <w:sz w:val="21"/>
          <w:szCs w:val="21"/>
        </w:rPr>
        <w:t>（2）所提供的合同复印件必须能够清晰、有效地证明以下评分条件：服务方为报价人本单位、合同签订日期在2022年1月1日或之后、合同约定的服务内容明确包含合规管理体系认证或相关技术服务、</w:t>
      </w:r>
      <w:r>
        <w:rPr>
          <w:rFonts w:hint="eastAsia"/>
          <w:sz w:val="21"/>
          <w:szCs w:val="21"/>
          <w:lang w:val="en-US" w:eastAsia="zh-CN"/>
        </w:rPr>
        <w:t>若</w:t>
      </w:r>
      <w:r>
        <w:rPr>
          <w:rFonts w:hint="eastAsia"/>
          <w:sz w:val="21"/>
          <w:szCs w:val="21"/>
        </w:rPr>
        <w:t>委托方为国有企业</w:t>
      </w:r>
      <w:r>
        <w:rPr>
          <w:rFonts w:hint="eastAsia"/>
          <w:sz w:val="21"/>
          <w:szCs w:val="21"/>
          <w:lang w:eastAsia="zh-CN"/>
        </w:rPr>
        <w:t>，</w:t>
      </w:r>
      <w:r>
        <w:rPr>
          <w:rFonts w:hint="eastAsia"/>
          <w:sz w:val="21"/>
          <w:szCs w:val="21"/>
          <w:lang w:val="en-US" w:eastAsia="zh-CN"/>
        </w:rPr>
        <w:t>还需提供能反映委托方为</w:t>
      </w:r>
      <w:r>
        <w:rPr>
          <w:rFonts w:hint="eastAsia"/>
          <w:sz w:val="21"/>
          <w:szCs w:val="21"/>
        </w:rPr>
        <w:t>国有企业</w:t>
      </w:r>
      <w:r>
        <w:rPr>
          <w:rFonts w:hint="eastAsia"/>
          <w:sz w:val="21"/>
          <w:szCs w:val="21"/>
          <w:lang w:val="en-US" w:eastAsia="zh-CN"/>
        </w:rPr>
        <w:t>的证明材料（包括但不限于国家企业信用信息公示系统或企查查等第三方平台的查询结果截图、合同委托方出具的能证明其国企身份的书面补充说明文件（补充说明文件复印件能显示合同委托方公章）等复印件作为辅助证明</w:t>
      </w:r>
      <w:r>
        <w:rPr>
          <w:rFonts w:hint="eastAsia"/>
          <w:sz w:val="21"/>
          <w:szCs w:val="21"/>
        </w:rPr>
        <w:t>。不符合上述任一条件的业绩将视为无效；</w:t>
      </w:r>
    </w:p>
    <w:p w14:paraId="7D02A09E">
      <w:pPr>
        <w:snapToGrid w:val="0"/>
        <w:spacing w:line="360" w:lineRule="auto"/>
        <w:ind w:firstLine="420" w:firstLineChars="200"/>
        <w:rPr>
          <w:rFonts w:ascii="Times New Roman"/>
          <w:color w:val="000000"/>
          <w:kern w:val="2"/>
          <w:sz w:val="21"/>
          <w:szCs w:val="21"/>
          <w:lang w:val="zh-CN"/>
        </w:rPr>
      </w:pPr>
      <w:r>
        <w:rPr>
          <w:rFonts w:hint="eastAsia"/>
          <w:sz w:val="21"/>
          <w:szCs w:val="21"/>
        </w:rPr>
        <w:t>（3）报价人在此承诺：为本项目评分所提交的所有合规管理体系认证及技术服务方案、相关业绩证明材料等均真实、合法、有效。如有任何失信或弄虚作假行为，报价人愿自行承担全部责任，并接受采购人据此作出的包括取消成交资格在内的一切处理决定。</w:t>
      </w:r>
    </w:p>
    <w:p w14:paraId="68D8C5A8">
      <w:pPr>
        <w:spacing w:line="360" w:lineRule="auto"/>
        <w:ind w:firstLine="5250" w:firstLineChars="2500"/>
        <w:jc w:val="both"/>
        <w:rPr>
          <w:rFonts w:ascii="Times New Roman"/>
          <w:color w:val="000000"/>
          <w:kern w:val="2"/>
          <w:sz w:val="21"/>
          <w:szCs w:val="21"/>
          <w:lang w:val="zh-CN"/>
        </w:rPr>
      </w:pPr>
      <w:r>
        <w:rPr>
          <w:rFonts w:hint="eastAsia" w:ascii="Times New Roman"/>
          <w:color w:val="000000"/>
          <w:kern w:val="2"/>
          <w:sz w:val="21"/>
          <w:szCs w:val="21"/>
          <w:lang w:val="zh-CN"/>
        </w:rPr>
        <w:t>报价人：（公章）</w:t>
      </w:r>
    </w:p>
    <w:p w14:paraId="53A0A595">
      <w:pPr>
        <w:spacing w:line="360" w:lineRule="auto"/>
        <w:ind w:firstLine="5040" w:firstLineChars="2400"/>
        <w:jc w:val="both"/>
        <w:rPr>
          <w:rFonts w:hAnsi="宋体" w:cs="宋体"/>
          <w:color w:val="000000"/>
          <w:kern w:val="2"/>
          <w:sz w:val="21"/>
        </w:rPr>
        <w:sectPr>
          <w:headerReference r:id="rId5" w:type="default"/>
          <w:footerReference r:id="rId6" w:type="default"/>
          <w:pgSz w:w="11906" w:h="16838"/>
          <w:pgMar w:top="1440" w:right="1803" w:bottom="1440" w:left="1803" w:header="851" w:footer="992" w:gutter="0"/>
          <w:cols w:space="0" w:num="1"/>
          <w:docGrid w:type="linesAndChars" w:linePitch="332" w:charSpace="0"/>
        </w:sectPr>
      </w:pPr>
      <w:r>
        <w:rPr>
          <w:rFonts w:hint="eastAsia" w:ascii="Times New Roman"/>
          <w:color w:val="000000"/>
          <w:kern w:val="2"/>
          <w:sz w:val="21"/>
          <w:szCs w:val="21"/>
          <w:lang w:val="zh-CN"/>
        </w:rPr>
        <w:t xml:space="preserve">日期： </w:t>
      </w:r>
      <w:r>
        <w:rPr>
          <w:rFonts w:ascii="Times New Roman"/>
          <w:color w:val="000000"/>
          <w:kern w:val="2"/>
          <w:sz w:val="21"/>
          <w:szCs w:val="21"/>
          <w:lang w:val="zh-CN"/>
        </w:rPr>
        <w:t xml:space="preserve">  </w:t>
      </w:r>
      <w:r>
        <w:rPr>
          <w:rFonts w:hint="eastAsia" w:ascii="Times New Roman"/>
          <w:color w:val="000000"/>
          <w:kern w:val="2"/>
          <w:sz w:val="21"/>
          <w:szCs w:val="21"/>
          <w:lang w:val="zh-CN"/>
        </w:rPr>
        <w:t xml:space="preserve">年 </w:t>
      </w:r>
      <w:r>
        <w:rPr>
          <w:rFonts w:ascii="Times New Roman"/>
          <w:color w:val="000000"/>
          <w:kern w:val="2"/>
          <w:sz w:val="21"/>
          <w:szCs w:val="21"/>
          <w:lang w:val="zh-CN"/>
        </w:rPr>
        <w:t xml:space="preserve">   </w:t>
      </w:r>
      <w:r>
        <w:rPr>
          <w:rFonts w:hint="eastAsia" w:ascii="Times New Roman"/>
          <w:color w:val="000000"/>
          <w:kern w:val="2"/>
          <w:sz w:val="21"/>
          <w:szCs w:val="21"/>
          <w:lang w:val="zh-CN"/>
        </w:rPr>
        <w:t xml:space="preserve">月 </w:t>
      </w:r>
      <w:r>
        <w:rPr>
          <w:rFonts w:ascii="Times New Roman"/>
          <w:color w:val="000000"/>
          <w:kern w:val="2"/>
          <w:sz w:val="21"/>
          <w:szCs w:val="21"/>
          <w:lang w:val="zh-CN"/>
        </w:rPr>
        <w:t xml:space="preserve">  </w:t>
      </w:r>
      <w:bookmarkStart w:id="11" w:name="_Toc513226437"/>
      <w:bookmarkStart w:id="12" w:name="_Toc534278252"/>
      <w:bookmarkStart w:id="13" w:name="_Toc534701786"/>
    </w:p>
    <w:bookmarkEnd w:id="11"/>
    <w:bookmarkEnd w:id="12"/>
    <w:bookmarkEnd w:id="13"/>
    <w:p w14:paraId="54FD184C">
      <w:pPr>
        <w:spacing w:line="360" w:lineRule="auto"/>
        <w:rPr>
          <w:rFonts w:ascii="Times New Roman"/>
          <w:b/>
          <w:sz w:val="28"/>
          <w:szCs w:val="28"/>
        </w:rPr>
      </w:pPr>
      <w:r>
        <w:rPr>
          <w:rFonts w:hint="eastAsia" w:ascii="Times New Roman"/>
          <w:b/>
          <w:color w:val="000000"/>
          <w:sz w:val="28"/>
          <w:szCs w:val="28"/>
          <w:lang w:val="en-US" w:eastAsia="zh-CN"/>
        </w:rPr>
        <w:t>9</w:t>
      </w:r>
      <w:r>
        <w:rPr>
          <w:rFonts w:hint="eastAsia" w:ascii="Times New Roman"/>
          <w:b/>
          <w:color w:val="000000"/>
          <w:sz w:val="28"/>
          <w:szCs w:val="28"/>
        </w:rPr>
        <w:t>.</w:t>
      </w:r>
      <w:r>
        <w:rPr>
          <w:rFonts w:ascii="Times New Roman"/>
          <w:b/>
          <w:color w:val="000000"/>
          <w:sz w:val="28"/>
          <w:szCs w:val="28"/>
        </w:rPr>
        <w:t>报价人认为有必要提供的资料</w:t>
      </w:r>
    </w:p>
    <w:sectPr>
      <w:pgSz w:w="11906" w:h="16838"/>
      <w:pgMar w:top="1440" w:right="1803" w:bottom="1440" w:left="1803" w:header="851" w:footer="992" w:gutter="0"/>
      <w:cols w:space="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390C2A1-9413-49C3-B2F7-F924084237E2}"/>
  </w:font>
  <w:font w:name="黑体">
    <w:panose1 w:val="02010609060101010101"/>
    <w:charset w:val="86"/>
    <w:family w:val="auto"/>
    <w:pitch w:val="default"/>
    <w:sig w:usb0="800002BF" w:usb1="38CF7CFA" w:usb2="00000016" w:usb3="00000000" w:csb0="00040001" w:csb1="00000000"/>
    <w:embedRegular r:id="rId2" w:fontKey="{89647E33-4AF9-4403-8E2E-8ED0E8C38F6A}"/>
  </w:font>
  <w:font w:name="Courier New">
    <w:panose1 w:val="02070309020205020404"/>
    <w:charset w:val="01"/>
    <w:family w:val="modern"/>
    <w:pitch w:val="default"/>
    <w:sig w:usb0="E0002EFF" w:usb1="C0007843" w:usb2="00000009" w:usb3="00000000" w:csb0="400001FF" w:csb1="FFFF0000"/>
    <w:embedRegular r:id="rId3" w:fontKey="{BC431DE6-9BC9-4EF6-82E0-08B2E13ABF9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5A5246BD-89F8-4833-909B-B9A70BC8415D}"/>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5" w:fontKey="{EC5B8198-6F3E-43E0-9804-0FA21C67331E}"/>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embedRegular r:id="rId6" w:fontKey="{210E425D-9321-4E6C-8AAE-B9343866FE90}"/>
  </w:font>
  <w:font w:name="方正小标宋简体">
    <w:panose1 w:val="02000000000000000000"/>
    <w:charset w:val="86"/>
    <w:family w:val="script"/>
    <w:pitch w:val="default"/>
    <w:sig w:usb0="00000001" w:usb1="08000000" w:usb2="00000000" w:usb3="00000000" w:csb0="00040000" w:csb1="00000000"/>
    <w:embedRegular r:id="rId7" w:fontKey="{57BB2694-7C05-4B1F-8E11-5F67EF3E88EE}"/>
  </w:font>
  <w:font w:name="微软雅黑">
    <w:panose1 w:val="020B0503020204020204"/>
    <w:charset w:val="86"/>
    <w:family w:val="auto"/>
    <w:pitch w:val="default"/>
    <w:sig w:usb0="80000287" w:usb1="2ACF3C50" w:usb2="00000016" w:usb3="00000000" w:csb0="0004001F" w:csb1="00000000"/>
    <w:embedRegular r:id="rId8" w:fontKey="{7841D834-0354-4556-BC24-E7362FDE2F88}"/>
  </w:font>
  <w:font w:name="楷体_GB2312">
    <w:panose1 w:val="02010609030101010101"/>
    <w:charset w:val="86"/>
    <w:family w:val="modern"/>
    <w:pitch w:val="default"/>
    <w:sig w:usb0="00000001" w:usb1="080E0000" w:usb2="00000000" w:usb3="00000000" w:csb0="00040000" w:csb1="00000000"/>
    <w:embedRegular r:id="rId9" w:fontKey="{A194C752-B84C-4691-85C3-8DDB304CFDB6}"/>
  </w:font>
  <w:font w:name="仿宋">
    <w:panose1 w:val="02010609060101010101"/>
    <w:charset w:val="86"/>
    <w:family w:val="modern"/>
    <w:pitch w:val="default"/>
    <w:sig w:usb0="800002BF" w:usb1="38CF7CFA" w:usb2="00000016" w:usb3="00000000" w:csb0="00040001" w:csb1="00000000"/>
    <w:embedRegular r:id="rId10" w:fontKey="{02C1306B-9E7B-4721-86FF-C3FCAA774C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F7F93">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9D25CA">
                          <w:pPr>
                            <w:pStyle w:val="10"/>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C9D25CA">
                    <w:pPr>
                      <w:pStyle w:val="10"/>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CE62F">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0C73A">
                          <w:pPr>
                            <w:pStyle w:val="10"/>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1F0C73A">
                    <w:pPr>
                      <w:pStyle w:val="10"/>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CEBCC">
    <w:pPr>
      <w:spacing w:line="173" w:lineRule="auto"/>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318319">
                          <w:pPr>
                            <w:pStyle w:val="10"/>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F318319">
                    <w:pPr>
                      <w:pStyle w:val="10"/>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B94DA">
    <w:pPr>
      <w:pStyle w:val="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38B50"/>
    <w:multiLevelType w:val="singleLevel"/>
    <w:tmpl w:val="84238B50"/>
    <w:lvl w:ilvl="0" w:tentative="0">
      <w:start w:val="2"/>
      <w:numFmt w:val="chineseCounting"/>
      <w:suff w:val="space"/>
      <w:lvlText w:val="第%1章"/>
      <w:lvlJc w:val="left"/>
      <w:rPr>
        <w:rFonts w:hint="eastAsia"/>
      </w:rPr>
    </w:lvl>
  </w:abstractNum>
  <w:abstractNum w:abstractNumId="1">
    <w:nsid w:val="AA3E494D"/>
    <w:multiLevelType w:val="singleLevel"/>
    <w:tmpl w:val="AA3E494D"/>
    <w:lvl w:ilvl="0" w:tentative="0">
      <w:start w:val="2"/>
      <w:numFmt w:val="chineseCounting"/>
      <w:suff w:val="nothing"/>
      <w:lvlText w:val="（%1）"/>
      <w:lvlJc w:val="left"/>
      <w:rPr>
        <w:rFonts w:hint="eastAsia"/>
      </w:rPr>
    </w:lvl>
  </w:abstractNum>
  <w:abstractNum w:abstractNumId="2">
    <w:nsid w:val="04D0FE94"/>
    <w:multiLevelType w:val="singleLevel"/>
    <w:tmpl w:val="04D0FE94"/>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420807"/>
    <w:rsid w:val="00066606"/>
    <w:rsid w:val="0007439E"/>
    <w:rsid w:val="00080844"/>
    <w:rsid w:val="00090E84"/>
    <w:rsid w:val="000B4D91"/>
    <w:rsid w:val="000C753C"/>
    <w:rsid w:val="00113CAB"/>
    <w:rsid w:val="001516B9"/>
    <w:rsid w:val="002525D5"/>
    <w:rsid w:val="00261D22"/>
    <w:rsid w:val="002F5816"/>
    <w:rsid w:val="003232D0"/>
    <w:rsid w:val="00324B2C"/>
    <w:rsid w:val="003523FF"/>
    <w:rsid w:val="003562C3"/>
    <w:rsid w:val="00372951"/>
    <w:rsid w:val="00386A41"/>
    <w:rsid w:val="00387D57"/>
    <w:rsid w:val="004113B1"/>
    <w:rsid w:val="00425E31"/>
    <w:rsid w:val="00437E69"/>
    <w:rsid w:val="00441403"/>
    <w:rsid w:val="00473BBA"/>
    <w:rsid w:val="00491FDD"/>
    <w:rsid w:val="004A3208"/>
    <w:rsid w:val="004C5ABB"/>
    <w:rsid w:val="004D3D57"/>
    <w:rsid w:val="005105ED"/>
    <w:rsid w:val="00517166"/>
    <w:rsid w:val="0055701D"/>
    <w:rsid w:val="005A3CE8"/>
    <w:rsid w:val="005B0575"/>
    <w:rsid w:val="00616DB1"/>
    <w:rsid w:val="00652E32"/>
    <w:rsid w:val="00656290"/>
    <w:rsid w:val="006641C8"/>
    <w:rsid w:val="00687295"/>
    <w:rsid w:val="007070AB"/>
    <w:rsid w:val="00707D81"/>
    <w:rsid w:val="00716720"/>
    <w:rsid w:val="0072507D"/>
    <w:rsid w:val="00737A5C"/>
    <w:rsid w:val="00744AF7"/>
    <w:rsid w:val="00766126"/>
    <w:rsid w:val="0078608F"/>
    <w:rsid w:val="007959DD"/>
    <w:rsid w:val="007C7CBF"/>
    <w:rsid w:val="007F120E"/>
    <w:rsid w:val="0087516E"/>
    <w:rsid w:val="0088757F"/>
    <w:rsid w:val="008F1EB0"/>
    <w:rsid w:val="009476CF"/>
    <w:rsid w:val="00950853"/>
    <w:rsid w:val="00985548"/>
    <w:rsid w:val="00996C88"/>
    <w:rsid w:val="009A1A9B"/>
    <w:rsid w:val="009A5B3A"/>
    <w:rsid w:val="009B27AD"/>
    <w:rsid w:val="009E397E"/>
    <w:rsid w:val="00A00D5D"/>
    <w:rsid w:val="00A07AA6"/>
    <w:rsid w:val="00A3793C"/>
    <w:rsid w:val="00A51E6F"/>
    <w:rsid w:val="00A658A2"/>
    <w:rsid w:val="00AE6D81"/>
    <w:rsid w:val="00AF0DBC"/>
    <w:rsid w:val="00B12875"/>
    <w:rsid w:val="00B4678F"/>
    <w:rsid w:val="00B47548"/>
    <w:rsid w:val="00B558D7"/>
    <w:rsid w:val="00B651F3"/>
    <w:rsid w:val="00B7463D"/>
    <w:rsid w:val="00B75A02"/>
    <w:rsid w:val="00B92479"/>
    <w:rsid w:val="00BA38B0"/>
    <w:rsid w:val="00BF7635"/>
    <w:rsid w:val="00C63A05"/>
    <w:rsid w:val="00C974AD"/>
    <w:rsid w:val="00CC364D"/>
    <w:rsid w:val="00CC59BA"/>
    <w:rsid w:val="00CC5B17"/>
    <w:rsid w:val="00CD5A8C"/>
    <w:rsid w:val="00CF6AC6"/>
    <w:rsid w:val="00D001E0"/>
    <w:rsid w:val="00D023C3"/>
    <w:rsid w:val="00D21F9A"/>
    <w:rsid w:val="00D22FA3"/>
    <w:rsid w:val="00D87201"/>
    <w:rsid w:val="00DA0675"/>
    <w:rsid w:val="00DC0288"/>
    <w:rsid w:val="00DC0793"/>
    <w:rsid w:val="00DE472A"/>
    <w:rsid w:val="00DE49FE"/>
    <w:rsid w:val="00DF05AE"/>
    <w:rsid w:val="00E30B88"/>
    <w:rsid w:val="00E368F0"/>
    <w:rsid w:val="00E370FA"/>
    <w:rsid w:val="00EA7D9F"/>
    <w:rsid w:val="00ED538B"/>
    <w:rsid w:val="00EE36A8"/>
    <w:rsid w:val="00F137DC"/>
    <w:rsid w:val="00F23647"/>
    <w:rsid w:val="00F2407B"/>
    <w:rsid w:val="00F279A4"/>
    <w:rsid w:val="00F329B4"/>
    <w:rsid w:val="00F51348"/>
    <w:rsid w:val="00F575BD"/>
    <w:rsid w:val="00F60810"/>
    <w:rsid w:val="00F70E80"/>
    <w:rsid w:val="00FE54C1"/>
    <w:rsid w:val="06DF5A73"/>
    <w:rsid w:val="06E27ADA"/>
    <w:rsid w:val="09F17A3A"/>
    <w:rsid w:val="0D141ABF"/>
    <w:rsid w:val="166C3E5C"/>
    <w:rsid w:val="18603532"/>
    <w:rsid w:val="1872076E"/>
    <w:rsid w:val="21217D8A"/>
    <w:rsid w:val="2386555D"/>
    <w:rsid w:val="24491091"/>
    <w:rsid w:val="27E162AD"/>
    <w:rsid w:val="29E140BF"/>
    <w:rsid w:val="2A631000"/>
    <w:rsid w:val="2FE279E7"/>
    <w:rsid w:val="3C6F22AE"/>
    <w:rsid w:val="3C976191"/>
    <w:rsid w:val="3FF45961"/>
    <w:rsid w:val="4A620BF3"/>
    <w:rsid w:val="4DC81F78"/>
    <w:rsid w:val="4F7244C4"/>
    <w:rsid w:val="51492FE2"/>
    <w:rsid w:val="5F9D2B92"/>
    <w:rsid w:val="5FBA5443"/>
    <w:rsid w:val="60A60CCB"/>
    <w:rsid w:val="628F44ED"/>
    <w:rsid w:val="63143EF4"/>
    <w:rsid w:val="63395562"/>
    <w:rsid w:val="65316E3C"/>
    <w:rsid w:val="68296DDA"/>
    <w:rsid w:val="6AED5C1F"/>
    <w:rsid w:val="6C4100FB"/>
    <w:rsid w:val="6E3143E9"/>
    <w:rsid w:val="6F420807"/>
    <w:rsid w:val="70714B0F"/>
    <w:rsid w:val="7B044A77"/>
    <w:rsid w:val="7B622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qFormat/>
    <w:uiPriority w:val="9"/>
    <w:pPr>
      <w:keepNext/>
      <w:keepLines/>
      <w:spacing w:before="340" w:after="330" w:line="360" w:lineRule="auto"/>
      <w:outlineLvl w:val="0"/>
    </w:pPr>
    <w:rPr>
      <w:b/>
      <w:bCs/>
      <w:kern w:val="44"/>
      <w:sz w:val="32"/>
      <w:szCs w:val="44"/>
    </w:rPr>
  </w:style>
  <w:style w:type="paragraph" w:styleId="3">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spacing w:line="600" w:lineRule="exact"/>
      <w:outlineLvl w:val="2"/>
    </w:pPr>
    <w:rPr>
      <w:rFonts w:eastAsia="仿宋_GB2312"/>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style>
  <w:style w:type="paragraph" w:styleId="6">
    <w:name w:val="annotation text"/>
    <w:basedOn w:val="1"/>
    <w:link w:val="28"/>
    <w:qFormat/>
    <w:uiPriority w:val="0"/>
  </w:style>
  <w:style w:type="paragraph" w:styleId="7">
    <w:name w:val="Body Text"/>
    <w:basedOn w:val="1"/>
    <w:link w:val="32"/>
    <w:unhideWhenUsed/>
    <w:qFormat/>
    <w:uiPriority w:val="99"/>
    <w:pPr>
      <w:spacing w:after="120"/>
    </w:pPr>
  </w:style>
  <w:style w:type="paragraph" w:styleId="8">
    <w:name w:val="Plain Text"/>
    <w:basedOn w:val="1"/>
    <w:link w:val="26"/>
    <w:qFormat/>
    <w:uiPriority w:val="0"/>
    <w:pPr>
      <w:autoSpaceDE/>
      <w:autoSpaceDN/>
      <w:adjustRightInd/>
      <w:jc w:val="both"/>
    </w:pPr>
    <w:rPr>
      <w:rFonts w:hAnsi="Courier New"/>
      <w:kern w:val="2"/>
      <w:sz w:val="21"/>
      <w:szCs w:val="20"/>
    </w:rPr>
  </w:style>
  <w:style w:type="paragraph" w:styleId="9">
    <w:name w:val="Balloon Text"/>
    <w:basedOn w:val="1"/>
    <w:link w:val="27"/>
    <w:qFormat/>
    <w:uiPriority w:val="0"/>
    <w:rPr>
      <w:sz w:val="18"/>
      <w:szCs w:val="18"/>
    </w:rPr>
  </w:style>
  <w:style w:type="paragraph" w:styleId="10">
    <w:name w:val="footer"/>
    <w:basedOn w:val="1"/>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2">
    <w:name w:val="toc 1"/>
    <w:basedOn w:val="1"/>
    <w:next w:val="1"/>
    <w:unhideWhenUsed/>
    <w:qFormat/>
    <w:uiPriority w:val="39"/>
    <w:pPr>
      <w:tabs>
        <w:tab w:val="right" w:leader="dot" w:pos="8296"/>
      </w:tabs>
      <w:spacing w:line="360" w:lineRule="auto"/>
    </w:p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annotation subject"/>
    <w:basedOn w:val="6"/>
    <w:next w:val="6"/>
    <w:link w:val="29"/>
    <w:qFormat/>
    <w:uiPriority w:val="0"/>
    <w:rPr>
      <w:b/>
      <w:bCs/>
    </w:rPr>
  </w:style>
  <w:style w:type="paragraph" w:styleId="16">
    <w:name w:val="Body Text First Indent"/>
    <w:basedOn w:val="7"/>
    <w:link w:val="33"/>
    <w:qFormat/>
    <w:uiPriority w:val="0"/>
    <w:pPr>
      <w:autoSpaceDE/>
      <w:autoSpaceDN/>
      <w:adjustRightInd/>
      <w:ind w:firstLine="420" w:firstLineChars="100"/>
      <w:jc w:val="both"/>
    </w:pPr>
    <w:rPr>
      <w:rFonts w:ascii="Times New Roman"/>
      <w:kern w:val="2"/>
      <w:sz w:val="21"/>
    </w:rPr>
  </w:style>
  <w:style w:type="table" w:styleId="18">
    <w:name w:val="Table Grid"/>
    <w:basedOn w:val="17"/>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styleId="22">
    <w:name w:val="annotation reference"/>
    <w:basedOn w:val="19"/>
    <w:qFormat/>
    <w:uiPriority w:val="0"/>
    <w:rPr>
      <w:sz w:val="21"/>
      <w:szCs w:val="21"/>
    </w:rPr>
  </w:style>
  <w:style w:type="paragraph" w:customStyle="1" w:styleId="23">
    <w:name w:val="TOC 标题1"/>
    <w:basedOn w:val="2"/>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4">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25">
    <w:name w:val="彩色列表 - 强调文字颜色 11"/>
    <w:basedOn w:val="1"/>
    <w:qFormat/>
    <w:uiPriority w:val="34"/>
    <w:pPr>
      <w:ind w:firstLine="420" w:firstLineChars="200"/>
    </w:pPr>
  </w:style>
  <w:style w:type="character" w:customStyle="1" w:styleId="26">
    <w:name w:val="纯文本 字符"/>
    <w:link w:val="8"/>
    <w:qFormat/>
    <w:uiPriority w:val="0"/>
    <w:rPr>
      <w:rFonts w:ascii="宋体" w:hAnsi="Courier New"/>
      <w:kern w:val="2"/>
      <w:sz w:val="21"/>
    </w:rPr>
  </w:style>
  <w:style w:type="character" w:customStyle="1" w:styleId="27">
    <w:name w:val="批注框文本 字符"/>
    <w:basedOn w:val="19"/>
    <w:link w:val="9"/>
    <w:qFormat/>
    <w:uiPriority w:val="0"/>
    <w:rPr>
      <w:rFonts w:ascii="宋体"/>
      <w:sz w:val="18"/>
      <w:szCs w:val="18"/>
    </w:rPr>
  </w:style>
  <w:style w:type="character" w:customStyle="1" w:styleId="28">
    <w:name w:val="批注文字 字符"/>
    <w:basedOn w:val="19"/>
    <w:link w:val="6"/>
    <w:qFormat/>
    <w:uiPriority w:val="0"/>
    <w:rPr>
      <w:rFonts w:ascii="宋体"/>
      <w:sz w:val="24"/>
      <w:szCs w:val="24"/>
    </w:rPr>
  </w:style>
  <w:style w:type="character" w:customStyle="1" w:styleId="29">
    <w:name w:val="批注主题 字符"/>
    <w:basedOn w:val="28"/>
    <w:link w:val="15"/>
    <w:qFormat/>
    <w:uiPriority w:val="0"/>
    <w:rPr>
      <w:rFonts w:ascii="宋体"/>
      <w:b/>
      <w:bCs/>
      <w:sz w:val="24"/>
      <w:szCs w:val="24"/>
    </w:rPr>
  </w:style>
  <w:style w:type="paragraph" w:customStyle="1" w:styleId="30">
    <w:name w:val="Revision"/>
    <w:hidden/>
    <w:semiHidden/>
    <w:qFormat/>
    <w:uiPriority w:val="99"/>
    <w:rPr>
      <w:rFonts w:ascii="宋体" w:hAnsi="Times New Roman" w:eastAsia="宋体" w:cs="Times New Roman"/>
      <w:sz w:val="24"/>
      <w:szCs w:val="24"/>
      <w:lang w:val="en-US" w:eastAsia="zh-CN" w:bidi="ar-SA"/>
    </w:rPr>
  </w:style>
  <w:style w:type="table" w:customStyle="1" w:styleId="31">
    <w:name w:val="网格型1"/>
    <w:basedOn w:val="17"/>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2">
    <w:name w:val="正文文本 字符"/>
    <w:basedOn w:val="19"/>
    <w:link w:val="7"/>
    <w:qFormat/>
    <w:uiPriority w:val="99"/>
    <w:rPr>
      <w:rFonts w:ascii="宋体"/>
      <w:sz w:val="24"/>
      <w:szCs w:val="24"/>
    </w:rPr>
  </w:style>
  <w:style w:type="character" w:customStyle="1" w:styleId="33">
    <w:name w:val="正文首行缩进 字符"/>
    <w:basedOn w:val="32"/>
    <w:link w:val="16"/>
    <w:qFormat/>
    <w:uiPriority w:val="0"/>
    <w:rPr>
      <w:rFonts w:ascii="宋体"/>
      <w:kern w:val="2"/>
      <w:sz w:val="21"/>
      <w:szCs w:val="24"/>
    </w:rPr>
  </w:style>
  <w:style w:type="paragraph" w:customStyle="1" w:styleId="34">
    <w:name w:val="保留正文"/>
    <w:basedOn w:val="7"/>
    <w:qFormat/>
    <w:uiPriority w:val="0"/>
    <w:pPr>
      <w:keepNext/>
      <w:autoSpaceDE/>
      <w:autoSpaceDN/>
      <w:adjustRightInd/>
      <w:spacing w:after="160"/>
      <w:jc w:val="both"/>
    </w:pPr>
    <w:rPr>
      <w:rFonts w:ascii="Times New Roman"/>
      <w:sz w:val="21"/>
    </w:rPr>
  </w:style>
  <w:style w:type="table" w:customStyle="1" w:styleId="35">
    <w:name w:val="网格型2"/>
    <w:basedOn w:val="17"/>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
    <w:name w:val="网格型3"/>
    <w:basedOn w:val="17"/>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4"/>
    <w:basedOn w:val="17"/>
    <w:qFormat/>
    <w:uiPriority w:val="39"/>
    <w:rPr>
      <w:rFonts w:ascii="Calibri" w:hAnsi="Calibri"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8">
    <w:name w:val="Table Text"/>
    <w:basedOn w:val="1"/>
    <w:semiHidden/>
    <w:qFormat/>
    <w:uiPriority w:val="0"/>
    <w:rPr>
      <w:rFonts w:ascii="宋体" w:hAnsi="宋体" w:eastAsia="宋体" w:cs="宋体"/>
      <w:sz w:val="22"/>
      <w:szCs w:val="22"/>
      <w:lang w:val="en-US" w:eastAsia="en-US" w:bidi="ar-SA"/>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列出段落1"/>
    <w:basedOn w:val="1"/>
    <w:qFormat/>
    <w:uiPriority w:val="34"/>
    <w:pPr>
      <w:autoSpaceDE/>
      <w:autoSpaceDN/>
      <w:adjustRightInd/>
      <w:ind w:firstLine="420" w:firstLineChars="200"/>
      <w:jc w:val="both"/>
    </w:pPr>
    <w:rPr>
      <w:rFonts w:ascii="Calibri" w:hAnsi="Calibri"/>
      <w:kern w:val="2"/>
      <w:sz w:val="21"/>
      <w:szCs w:val="22"/>
    </w:rPr>
  </w:style>
  <w:style w:type="paragraph" w:customStyle="1" w:styleId="41">
    <w:name w:val="样式 正文缩进 + 首行缩进:  2 字符"/>
    <w:basedOn w:val="5"/>
    <w:qFormat/>
    <w:uiPriority w:val="0"/>
    <w:pPr>
      <w:spacing w:line="360" w:lineRule="auto"/>
      <w:ind w:firstLine="200"/>
    </w:pPr>
    <w:rPr>
      <w:rFonts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BC8204-19D4-4A2D-B8BA-993CC2801858}">
  <ds:schemaRefs/>
</ds:datastoreItem>
</file>

<file path=docProps/app.xml><?xml version="1.0" encoding="utf-8"?>
<Properties xmlns="http://schemas.openxmlformats.org/officeDocument/2006/extended-properties" xmlns:vt="http://schemas.openxmlformats.org/officeDocument/2006/docPropsVTypes">
  <Template>Normal</Template>
  <Pages>53</Pages>
  <Words>909</Words>
  <Characters>997</Characters>
  <Lines>101</Lines>
  <Paragraphs>28</Paragraphs>
  <TotalTime>7</TotalTime>
  <ScaleCrop>false</ScaleCrop>
  <LinksUpToDate>false</LinksUpToDate>
  <CharactersWithSpaces>1043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2020-06-16T02:32:00Z</dcterms:created>
  <dc:creator>LKC</dc:creator>
  <cp:lastModifiedBy>叶柳</cp:lastModifiedBy>
  <dcterms:modified xsi:type="dcterms:W3CDTF">2025-11-27T07:34:50Z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eyJoZGlkIjoiZmIyMjFhYzNkNWU0ODNlZmI2ZjI2ZGJlZTYzOGIzOGMiLCJ1c2VySWQiOiIxNDc3OTk4OTM4In0=</vt:lpwstr>
  </property>
  <property fmtid="{D5CDD505-2E9C-101B-9397-08002B2CF9AE}" pid="4" name="ICV">
    <vt:lpwstr>479098821E00430B9015CA47CC9EDB4F_12</vt:lpwstr>
  </property>
</Properties>
</file>