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62A3E">
      <w:pPr>
        <w:autoSpaceDE w:val="0"/>
        <w:autoSpaceDN w:val="0"/>
        <w:adjustRightInd w:val="0"/>
        <w:spacing w:line="276" w:lineRule="auto"/>
        <w:ind w:left="357" w:leftChars="170" w:right="-23" w:rightChars="-11"/>
        <w:jc w:val="center"/>
        <w:rPr>
          <w:rFonts w:ascii="宋体" w:hAnsi="宋体" w:eastAsia="宋体" w:cs="宋体"/>
          <w:b/>
          <w:bCs/>
          <w:kern w:val="0"/>
          <w:sz w:val="52"/>
          <w:szCs w:val="52"/>
          <w:highlight w:val="none"/>
          <w:lang w:val="zh-CN"/>
        </w:rPr>
      </w:pPr>
    </w:p>
    <w:p w14:paraId="6F0C99C3">
      <w:pPr>
        <w:autoSpaceDE w:val="0"/>
        <w:autoSpaceDN w:val="0"/>
        <w:adjustRightInd w:val="0"/>
        <w:spacing w:line="276" w:lineRule="auto"/>
        <w:ind w:left="357" w:leftChars="170" w:right="-23" w:rightChars="-11"/>
        <w:jc w:val="center"/>
        <w:rPr>
          <w:rFonts w:ascii="宋体" w:hAnsi="宋体" w:eastAsia="宋体" w:cs="宋体"/>
          <w:b/>
          <w:bCs/>
          <w:kern w:val="0"/>
          <w:sz w:val="60"/>
          <w:szCs w:val="60"/>
          <w:highlight w:val="none"/>
          <w:lang w:val="zh-CN"/>
        </w:rPr>
      </w:pPr>
      <w:r>
        <w:rPr>
          <w:rFonts w:hint="eastAsia" w:ascii="宋体" w:hAnsi="宋体" w:eastAsia="宋体" w:cs="宋体"/>
          <w:b/>
          <w:bCs/>
          <w:kern w:val="0"/>
          <w:sz w:val="60"/>
          <w:szCs w:val="60"/>
          <w:highlight w:val="none"/>
          <w:lang w:val="zh-CN"/>
        </w:rPr>
        <w:t>东莞市水务环境投资控股集团净水有限公司2026年-2027年生产药剂液体硫酸铝采购项目</w:t>
      </w:r>
    </w:p>
    <w:p w14:paraId="322D024E">
      <w:pPr>
        <w:autoSpaceDE w:val="0"/>
        <w:autoSpaceDN w:val="0"/>
        <w:adjustRightInd w:val="0"/>
        <w:spacing w:line="276" w:lineRule="auto"/>
        <w:ind w:left="357" w:leftChars="170" w:right="-23" w:rightChars="-11"/>
        <w:jc w:val="center"/>
        <w:rPr>
          <w:rFonts w:ascii="宋体" w:hAnsi="宋体" w:eastAsia="宋体" w:cs="宋体"/>
          <w:b/>
          <w:bCs/>
          <w:kern w:val="0"/>
          <w:sz w:val="44"/>
          <w:szCs w:val="44"/>
          <w:highlight w:val="none"/>
          <w:lang w:val="zh-CN"/>
        </w:rPr>
      </w:pPr>
    </w:p>
    <w:p w14:paraId="2FC2EEA3">
      <w:pPr>
        <w:autoSpaceDE w:val="0"/>
        <w:autoSpaceDN w:val="0"/>
        <w:adjustRightInd w:val="0"/>
        <w:ind w:right="-23" w:rightChars="-11"/>
        <w:jc w:val="left"/>
        <w:rPr>
          <w:rFonts w:ascii="宋体" w:hAnsi="宋体" w:eastAsia="宋体" w:cs="宋体"/>
          <w:b/>
          <w:bCs/>
          <w:sz w:val="44"/>
          <w:szCs w:val="44"/>
          <w:highlight w:val="none"/>
          <w:lang w:val="zh-CN"/>
        </w:rPr>
      </w:pPr>
    </w:p>
    <w:p w14:paraId="35591E93">
      <w:pPr>
        <w:autoSpaceDE w:val="0"/>
        <w:autoSpaceDN w:val="0"/>
        <w:adjustRightInd w:val="0"/>
        <w:ind w:right="-23" w:rightChars="-11"/>
        <w:jc w:val="center"/>
        <w:rPr>
          <w:rFonts w:hint="eastAsia" w:ascii="宋体" w:hAnsi="宋体" w:eastAsia="宋体" w:cs="Times New Roman"/>
          <w:b/>
          <w:bCs/>
          <w:sz w:val="72"/>
          <w:szCs w:val="72"/>
          <w:highlight w:val="none"/>
          <w:lang w:val="en-US" w:eastAsia="zh-CN"/>
        </w:rPr>
      </w:pPr>
    </w:p>
    <w:p w14:paraId="7CA6ACF7">
      <w:pPr>
        <w:autoSpaceDE w:val="0"/>
        <w:autoSpaceDN w:val="0"/>
        <w:adjustRightInd w:val="0"/>
        <w:ind w:right="-23" w:rightChars="-11"/>
        <w:jc w:val="center"/>
        <w:rPr>
          <w:rFonts w:ascii="宋体" w:hAnsi="宋体" w:eastAsia="宋体" w:cs="Times New Roman"/>
          <w:b/>
          <w:bCs/>
          <w:sz w:val="72"/>
          <w:szCs w:val="72"/>
          <w:highlight w:val="none"/>
          <w:lang w:val="zh-CN"/>
        </w:rPr>
      </w:pPr>
      <w:r>
        <w:rPr>
          <w:rFonts w:hint="eastAsia" w:ascii="宋体" w:hAnsi="宋体" w:eastAsia="宋体" w:cs="Times New Roman"/>
          <w:b/>
          <w:bCs/>
          <w:sz w:val="72"/>
          <w:szCs w:val="72"/>
          <w:highlight w:val="none"/>
          <w:lang w:val="zh-CN"/>
        </w:rPr>
        <w:t>招</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件</w:t>
      </w:r>
    </w:p>
    <w:p w14:paraId="353A45F1">
      <w:pPr>
        <w:autoSpaceDE w:val="0"/>
        <w:autoSpaceDN w:val="0"/>
        <w:adjustRightInd w:val="0"/>
        <w:ind w:right="-23" w:rightChars="-11"/>
        <w:jc w:val="center"/>
        <w:rPr>
          <w:rFonts w:ascii="宋体" w:hAnsi="宋体" w:eastAsia="宋体" w:cs="宋体"/>
          <w:b/>
          <w:bCs/>
          <w:sz w:val="32"/>
          <w:szCs w:val="32"/>
          <w:highlight w:val="none"/>
          <w:lang w:val="zh-CN"/>
        </w:rPr>
      </w:pPr>
    </w:p>
    <w:p w14:paraId="3DA204B3">
      <w:pPr>
        <w:autoSpaceDE w:val="0"/>
        <w:autoSpaceDN w:val="0"/>
        <w:adjustRightInd w:val="0"/>
        <w:ind w:right="-23" w:rightChars="-11"/>
        <w:jc w:val="center"/>
        <w:rPr>
          <w:rFonts w:ascii="宋体" w:hAnsi="宋体" w:eastAsia="宋体" w:cs="宋体"/>
          <w:b/>
          <w:bCs/>
          <w:sz w:val="44"/>
          <w:szCs w:val="44"/>
          <w:highlight w:val="none"/>
          <w:lang w:val="zh-CN"/>
        </w:rPr>
      </w:pPr>
    </w:p>
    <w:p w14:paraId="0E3699FF">
      <w:pPr>
        <w:autoSpaceDE w:val="0"/>
        <w:autoSpaceDN w:val="0"/>
        <w:adjustRightInd w:val="0"/>
        <w:ind w:right="-23" w:rightChars="-11"/>
        <w:jc w:val="left"/>
        <w:rPr>
          <w:rFonts w:ascii="宋体" w:hAnsi="宋体" w:eastAsia="宋体" w:cs="宋体"/>
          <w:b/>
          <w:bCs/>
          <w:sz w:val="32"/>
          <w:szCs w:val="32"/>
          <w:highlight w:val="none"/>
          <w:u w:val="single"/>
          <w:lang w:val="zh-CN"/>
        </w:rPr>
      </w:pPr>
    </w:p>
    <w:p w14:paraId="51EF185D">
      <w:pPr>
        <w:tabs>
          <w:tab w:val="left" w:pos="9240"/>
        </w:tabs>
        <w:autoSpaceDE w:val="0"/>
        <w:autoSpaceDN w:val="0"/>
        <w:adjustRightInd w:val="0"/>
        <w:spacing w:line="700" w:lineRule="exact"/>
        <w:ind w:right="-23" w:rightChars="-11"/>
        <w:jc w:val="left"/>
        <w:rPr>
          <w:rFonts w:ascii="宋体" w:hAnsi="宋体" w:eastAsia="宋体" w:cs="宋体"/>
          <w:b/>
          <w:bCs/>
          <w:sz w:val="32"/>
          <w:szCs w:val="32"/>
          <w:highlight w:val="none"/>
          <w:lang w:val="zh-CN"/>
        </w:rPr>
      </w:pPr>
    </w:p>
    <w:p w14:paraId="4D3D019A">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编</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号：WTZB2025DG0044</w:t>
      </w:r>
    </w:p>
    <w:p w14:paraId="0DA82177">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人：东莞市水务环境投资控股集团净水有限公司</w:t>
      </w:r>
    </w:p>
    <w:p w14:paraId="0D66BE92">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招标代理机构：广州宏达工程顾问集团有限公司</w:t>
      </w:r>
    </w:p>
    <w:p w14:paraId="302A1549">
      <w:pPr>
        <w:autoSpaceDE w:val="0"/>
        <w:autoSpaceDN w:val="0"/>
        <w:adjustRightInd w:val="0"/>
        <w:ind w:right="-23" w:rightChars="-11"/>
        <w:jc w:val="left"/>
        <w:rPr>
          <w:rFonts w:ascii="宋体" w:hAnsi="宋体" w:eastAsia="宋体" w:cs="Times New Roman"/>
          <w:b/>
          <w:bCs/>
          <w:kern w:val="0"/>
          <w:sz w:val="32"/>
          <w:szCs w:val="32"/>
          <w:highlight w:val="none"/>
          <w:lang w:val="zh-CN"/>
        </w:rPr>
      </w:pPr>
    </w:p>
    <w:p w14:paraId="56580641">
      <w:pPr>
        <w:autoSpaceDE w:val="0"/>
        <w:autoSpaceDN w:val="0"/>
        <w:adjustRightInd w:val="0"/>
        <w:ind w:right="-23" w:rightChars="-11"/>
        <w:jc w:val="center"/>
        <w:rPr>
          <w:rFonts w:ascii="宋体" w:hAnsi="宋体" w:eastAsia="宋体" w:cs="Times New Roman"/>
          <w:b/>
          <w:bCs/>
          <w:kern w:val="0"/>
          <w:sz w:val="84"/>
          <w:szCs w:val="84"/>
          <w:highlight w:val="none"/>
          <w:lang w:val="zh-CN"/>
        </w:rPr>
      </w:pPr>
    </w:p>
    <w:p w14:paraId="1957CF25">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en-US" w:eastAsia="zh-CN"/>
        </w:rPr>
        <w:t>2025</w:t>
      </w:r>
      <w:r>
        <w:rPr>
          <w:rFonts w:hint="eastAsia" w:ascii="宋体" w:hAnsi="宋体" w:eastAsia="宋体" w:cs="宋体"/>
          <w:b/>
          <w:bCs/>
          <w:sz w:val="32"/>
          <w:szCs w:val="32"/>
          <w:highlight w:val="none"/>
          <w:lang w:val="zh-CN"/>
        </w:rPr>
        <w:t>年</w:t>
      </w:r>
      <w:r>
        <w:rPr>
          <w:rFonts w:hint="eastAsia" w:ascii="宋体" w:hAnsi="宋体" w:eastAsia="宋体" w:cs="宋体"/>
          <w:b/>
          <w:bCs/>
          <w:sz w:val="32"/>
          <w:szCs w:val="32"/>
          <w:highlight w:val="none"/>
          <w:lang w:val="en-US" w:eastAsia="zh-CN"/>
        </w:rPr>
        <w:t>12</w:t>
      </w:r>
      <w:r>
        <w:rPr>
          <w:rFonts w:hint="eastAsia" w:ascii="宋体" w:hAnsi="宋体" w:eastAsia="宋体" w:cs="宋体"/>
          <w:b/>
          <w:bCs/>
          <w:sz w:val="32"/>
          <w:szCs w:val="32"/>
          <w:highlight w:val="none"/>
          <w:lang w:val="zh-CN"/>
        </w:rPr>
        <w:t>月</w:t>
      </w:r>
      <w:r>
        <w:rPr>
          <w:rFonts w:hint="eastAsia" w:ascii="宋体" w:hAnsi="宋体" w:eastAsia="宋体" w:cs="宋体"/>
          <w:b/>
          <w:bCs/>
          <w:sz w:val="32"/>
          <w:szCs w:val="32"/>
          <w:highlight w:val="none"/>
          <w:lang w:val="en-US" w:eastAsia="zh-CN"/>
        </w:rPr>
        <w:t>01</w:t>
      </w:r>
      <w:r>
        <w:rPr>
          <w:rFonts w:hint="eastAsia" w:ascii="宋体" w:hAnsi="宋体" w:eastAsia="宋体" w:cs="宋体"/>
          <w:b/>
          <w:bCs/>
          <w:sz w:val="32"/>
          <w:szCs w:val="32"/>
          <w:highlight w:val="none"/>
          <w:lang w:val="zh-CN"/>
        </w:rPr>
        <w:t>日</w:t>
      </w:r>
    </w:p>
    <w:p w14:paraId="5101A88A">
      <w:pP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br w:type="page"/>
      </w:r>
    </w:p>
    <w:p w14:paraId="16E9F1D0">
      <w:pPr>
        <w:pStyle w:val="2"/>
      </w:pPr>
    </w:p>
    <w:sdt>
      <w:sdtPr>
        <w:rPr>
          <w:rFonts w:ascii="宋体" w:hAnsi="宋体" w:eastAsia="宋体" w:cstheme="minorBidi"/>
          <w:kern w:val="2"/>
          <w:sz w:val="21"/>
          <w:szCs w:val="22"/>
          <w:lang w:val="en-US" w:eastAsia="zh-CN" w:bidi="ar-SA"/>
        </w:rPr>
        <w:id w:val="147477758"/>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26582B7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14:paraId="5E4873E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\u </w:instrText>
          </w:r>
          <w:r>
            <w:rPr>
              <w:rFonts w:hint="eastAsia" w:ascii="宋体" w:hAnsi="宋体" w:eastAsia="宋体" w:cs="宋体"/>
              <w:sz w:val="21"/>
              <w:szCs w:val="21"/>
            </w:rPr>
            <w:fldChar w:fldCharType="separate"/>
          </w: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_Toc7853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 xml:space="preserve">第一篇 </w:t>
          </w:r>
          <w:r>
            <w:rPr>
              <w:rFonts w:hint="eastAsia" w:ascii="宋体" w:hAnsi="宋体" w:eastAsia="宋体" w:cs="宋体"/>
              <w:b/>
              <w:bCs/>
              <w:kern w:val="44"/>
              <w:szCs w:val="32"/>
              <w:highlight w:val="none"/>
              <w:lang w:val="zh-CN" w:eastAsia="zh-CN"/>
            </w:rPr>
            <w:t>招标公告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_Toc7853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0A51A92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_Toc14642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第二篇</w:t>
          </w:r>
          <w:r>
            <w:rPr>
              <w:rFonts w:hint="eastAsia" w:ascii="宋体" w:hAnsi="宋体" w:eastAsia="宋体" w:cs="宋体"/>
              <w:b/>
              <w:bCs/>
              <w:kern w:val="44"/>
              <w:szCs w:val="32"/>
              <w:highlight w:val="none"/>
            </w:rPr>
            <w:t xml:space="preserve"> </w:t>
          </w:r>
          <w:r>
            <w:rPr>
              <w:rFonts w:hint="eastAsia" w:ascii="宋体" w:hAnsi="宋体" w:eastAsia="宋体" w:cs="宋体"/>
              <w:b/>
              <w:bCs/>
              <w:kern w:val="44"/>
              <w:szCs w:val="32"/>
              <w:highlight w:val="none"/>
              <w:lang w:val="zh-CN"/>
            </w:rPr>
            <w:t>投标人须知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_Toc14642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4AD8089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_Toc26364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_Toc26364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1"/>
            </w:rPr>
            <w:fldChar w:fldCharType="end"/>
          </w:r>
        </w:p>
        <w:p w14:paraId="2A5E28D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_Toc17156 </w:instrText>
          </w:r>
          <w:r>
            <w:rPr>
              <w:rFonts w:hint="eastAsia" w:ascii="宋体" w:hAnsi="宋体" w:eastAsia="宋体" w:cs="宋体"/>
              <w:szCs w:val="21"/>
            </w:rPr>
            <w:fldChar w:fldCharType="separate"/>
          </w:r>
          <w:r>
            <w:rPr>
              <w:rFonts w:hint="eastAsia" w:ascii="宋体" w:hAnsi="宋体" w:eastAsia="宋体" w:cs="宋体"/>
              <w:szCs w:val="21"/>
              <w:lang w:val="zh-CN"/>
            </w:rPr>
            <w:t>1 资金来源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_Toc17156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31267E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_Toc9832 </w:instrText>
          </w:r>
          <w:r>
            <w:rPr>
              <w:rFonts w:hint="eastAsia" w:ascii="宋体" w:hAnsi="宋体" w:eastAsia="宋体" w:cs="宋体"/>
              <w:szCs w:val="21"/>
            </w:rPr>
            <w:fldChar w:fldCharType="separate"/>
          </w:r>
          <w:r>
            <w:rPr>
              <w:rFonts w:hint="eastAsia" w:ascii="宋体" w:hAnsi="宋体" w:eastAsia="宋体" w:cs="宋体"/>
              <w:szCs w:val="21"/>
              <w:lang w:val="zh-CN"/>
            </w:rPr>
            <w:t>2 合格的投标人</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_Toc9832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4E6004E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_Toc24243 </w:instrText>
          </w:r>
          <w:r>
            <w:rPr>
              <w:rFonts w:hint="eastAsia" w:ascii="宋体" w:hAnsi="宋体" w:eastAsia="宋体" w:cs="宋体"/>
              <w:szCs w:val="21"/>
            </w:rPr>
            <w:fldChar w:fldCharType="separate"/>
          </w:r>
          <w:r>
            <w:rPr>
              <w:rFonts w:hint="eastAsia" w:ascii="宋体" w:hAnsi="宋体" w:eastAsia="宋体" w:cs="宋体"/>
              <w:szCs w:val="21"/>
              <w:lang w:val="zh-CN"/>
            </w:rPr>
            <w:t>3 合格的货物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_Toc24243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625691B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_Toc29596 </w:instrText>
          </w:r>
          <w:r>
            <w:rPr>
              <w:rFonts w:hint="eastAsia" w:ascii="宋体" w:hAnsi="宋体" w:eastAsia="宋体" w:cs="宋体"/>
              <w:szCs w:val="21"/>
            </w:rPr>
            <w:fldChar w:fldCharType="separate"/>
          </w:r>
          <w:r>
            <w:rPr>
              <w:rFonts w:hint="eastAsia" w:ascii="宋体" w:hAnsi="宋体" w:eastAsia="宋体" w:cs="宋体"/>
              <w:szCs w:val="21"/>
              <w:lang w:val="zh-CN"/>
            </w:rPr>
            <w:t>4 其它说明</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_Toc29596 \h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14:paraId="137E4FE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_Toc3061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21"/>
            </w:rPr>
            <w:fldChar w:fldCharType="end"/>
          </w:r>
        </w:p>
        <w:p w14:paraId="3F22B97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_Toc19550 </w:instrText>
          </w:r>
          <w:r>
            <w:rPr>
              <w:rFonts w:hint="eastAsia" w:ascii="宋体" w:hAnsi="宋体" w:eastAsia="宋体" w:cs="宋体"/>
              <w:szCs w:val="21"/>
            </w:rPr>
            <w:fldChar w:fldCharType="separate"/>
          </w:r>
          <w:r>
            <w:rPr>
              <w:rFonts w:hint="eastAsia" w:ascii="宋体" w:hAnsi="宋体" w:eastAsia="宋体" w:cs="宋体"/>
              <w:szCs w:val="21"/>
              <w:lang w:val="zh-CN"/>
            </w:rPr>
            <w:t>5 招标文件的构成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_Toc19550 \h </w:instrText>
          </w:r>
          <w:r>
            <w:rPr>
              <w:rFonts w:hint="eastAsia" w:ascii="宋体" w:hAnsi="宋体" w:eastAsia="宋体" w:cs="宋体"/>
              <w:szCs w:val="21"/>
            </w:rPr>
            <w:fldChar w:fldCharType="separate"/>
          </w:r>
          <w:r>
            <w:rPr>
              <w:rFonts w:hint="eastAsia"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14:paraId="0F31199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_Toc694 </w:instrText>
          </w:r>
          <w:r>
            <w:rPr>
              <w:rFonts w:hint="eastAsia" w:ascii="宋体" w:hAnsi="宋体" w:eastAsia="宋体" w:cs="宋体"/>
              <w:szCs w:val="21"/>
            </w:rPr>
            <w:fldChar w:fldCharType="separate"/>
          </w:r>
          <w:r>
            <w:rPr>
              <w:rFonts w:hint="eastAsia" w:ascii="宋体" w:hAnsi="宋体" w:eastAsia="宋体" w:cs="宋体"/>
              <w:szCs w:val="21"/>
              <w:lang w:val="zh-CN"/>
            </w:rPr>
            <w:t>6 招标文件的异议</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_Toc694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1C1CE1F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_Toc32038 </w:instrText>
          </w:r>
          <w:r>
            <w:rPr>
              <w:rFonts w:hint="eastAsia" w:ascii="宋体" w:hAnsi="宋体" w:eastAsia="宋体" w:cs="宋体"/>
              <w:szCs w:val="21"/>
            </w:rPr>
            <w:fldChar w:fldCharType="separate"/>
          </w:r>
          <w:r>
            <w:rPr>
              <w:rFonts w:hint="eastAsia" w:ascii="宋体" w:hAnsi="宋体" w:eastAsia="宋体" w:cs="宋体"/>
              <w:szCs w:val="21"/>
              <w:lang w:val="zh-CN"/>
            </w:rPr>
            <w:t>7 招标文件的澄清及修改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_Toc32038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7F8B13A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_Toc26851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_Toc26851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21"/>
            </w:rPr>
            <w:fldChar w:fldCharType="end"/>
          </w:r>
        </w:p>
        <w:p w14:paraId="747841D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_Toc14898 </w:instrText>
          </w:r>
          <w:r>
            <w:rPr>
              <w:rFonts w:hint="eastAsia" w:ascii="宋体" w:hAnsi="宋体" w:eastAsia="宋体" w:cs="宋体"/>
              <w:szCs w:val="21"/>
            </w:rPr>
            <w:fldChar w:fldCharType="separate"/>
          </w:r>
          <w:r>
            <w:rPr>
              <w:rFonts w:hint="eastAsia" w:ascii="宋体" w:hAnsi="宋体" w:eastAsia="宋体" w:cs="宋体"/>
              <w:szCs w:val="21"/>
              <w:lang w:val="zh-CN"/>
            </w:rPr>
            <w:t>8 投标使用的文字及度量衡单位</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_Toc14898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1A2756A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_Toc22431 </w:instrText>
          </w:r>
          <w:r>
            <w:rPr>
              <w:rFonts w:hint="eastAsia" w:ascii="宋体" w:hAnsi="宋体" w:eastAsia="宋体" w:cs="宋体"/>
              <w:szCs w:val="21"/>
            </w:rPr>
            <w:fldChar w:fldCharType="separate"/>
          </w:r>
          <w:r>
            <w:rPr>
              <w:rFonts w:hint="eastAsia" w:ascii="宋体" w:hAnsi="宋体" w:eastAsia="宋体" w:cs="宋体"/>
              <w:szCs w:val="21"/>
              <w:lang w:val="zh-CN"/>
            </w:rPr>
            <w:t>9 投标文件的组成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_Toc22431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54AE25B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_Toc7801 </w:instrText>
          </w:r>
          <w:r>
            <w:rPr>
              <w:rFonts w:hint="eastAsia" w:ascii="宋体" w:hAnsi="宋体" w:eastAsia="宋体" w:cs="宋体"/>
              <w:szCs w:val="21"/>
            </w:rPr>
            <w:fldChar w:fldCharType="separate"/>
          </w:r>
          <w:r>
            <w:rPr>
              <w:rFonts w:hint="eastAsia" w:ascii="宋体" w:hAnsi="宋体" w:eastAsia="宋体" w:cs="宋体"/>
              <w:szCs w:val="21"/>
              <w:lang w:val="zh-CN"/>
            </w:rPr>
            <w:t>10 投标函</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_Toc7801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74897D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_Toc13053 </w:instrText>
          </w:r>
          <w:r>
            <w:rPr>
              <w:rFonts w:hint="eastAsia" w:ascii="宋体" w:hAnsi="宋体" w:eastAsia="宋体" w:cs="宋体"/>
              <w:szCs w:val="21"/>
            </w:rPr>
            <w:fldChar w:fldCharType="separate"/>
          </w:r>
          <w:r>
            <w:rPr>
              <w:rFonts w:hint="eastAsia" w:ascii="宋体" w:hAnsi="宋体" w:eastAsia="宋体" w:cs="宋体"/>
              <w:szCs w:val="21"/>
              <w:lang w:val="zh-CN"/>
            </w:rPr>
            <w:t>11 投标报价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_Toc13053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48E329D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_Toc9959 </w:instrText>
          </w:r>
          <w:r>
            <w:rPr>
              <w:rFonts w:hint="eastAsia" w:ascii="宋体" w:hAnsi="宋体" w:eastAsia="宋体" w:cs="宋体"/>
              <w:szCs w:val="21"/>
            </w:rPr>
            <w:fldChar w:fldCharType="separate"/>
          </w:r>
          <w:r>
            <w:rPr>
              <w:rFonts w:hint="eastAsia" w:ascii="宋体" w:hAnsi="宋体" w:eastAsia="宋体" w:cs="宋体"/>
              <w:szCs w:val="21"/>
              <w:lang w:val="zh-CN"/>
            </w:rPr>
            <w:t>12 投标报价货币</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_Toc9959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1CCDCA0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_Toc12473 </w:instrText>
          </w:r>
          <w:r>
            <w:rPr>
              <w:rFonts w:hint="eastAsia" w:ascii="宋体" w:hAnsi="宋体" w:eastAsia="宋体" w:cs="宋体"/>
              <w:szCs w:val="21"/>
            </w:rPr>
            <w:fldChar w:fldCharType="separate"/>
          </w:r>
          <w:r>
            <w:rPr>
              <w:rFonts w:hint="eastAsia" w:ascii="宋体" w:hAnsi="宋体" w:eastAsia="宋体" w:cs="宋体"/>
              <w:szCs w:val="21"/>
              <w:lang w:val="zh-CN"/>
            </w:rPr>
            <w:t>13 证明投标人的合格性和资格的声明文件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_Toc12473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25F66A2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_Toc13510 </w:instrText>
          </w:r>
          <w:r>
            <w:rPr>
              <w:rFonts w:hint="eastAsia" w:ascii="宋体" w:hAnsi="宋体" w:eastAsia="宋体" w:cs="宋体"/>
              <w:szCs w:val="21"/>
            </w:rPr>
            <w:fldChar w:fldCharType="separate"/>
          </w:r>
          <w:r>
            <w:rPr>
              <w:rFonts w:hint="eastAsia" w:ascii="宋体" w:hAnsi="宋体" w:eastAsia="宋体" w:cs="宋体"/>
              <w:szCs w:val="21"/>
              <w:lang w:val="zh-CN"/>
            </w:rPr>
            <w:t>14 证明货物的合格性并符合招标文件规定的声明文件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_Toc13510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622154F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_Toc3458 </w:instrText>
          </w:r>
          <w:r>
            <w:rPr>
              <w:rFonts w:hint="eastAsia" w:ascii="宋体" w:hAnsi="宋体" w:eastAsia="宋体" w:cs="宋体"/>
              <w:szCs w:val="21"/>
            </w:rPr>
            <w:fldChar w:fldCharType="separate"/>
          </w:r>
          <w:r>
            <w:rPr>
              <w:rFonts w:hint="eastAsia" w:ascii="宋体" w:hAnsi="宋体" w:eastAsia="宋体" w:cs="宋体"/>
              <w:szCs w:val="21"/>
              <w:lang w:val="zh-CN"/>
            </w:rPr>
            <w:t>15 投标保证金</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_Toc3458 \h </w:instrText>
          </w:r>
          <w:r>
            <w:rPr>
              <w:rFonts w:hint="eastAsia" w:ascii="宋体" w:hAnsi="宋体" w:eastAsia="宋体" w:cs="宋体"/>
              <w:szCs w:val="21"/>
            </w:rPr>
            <w:fldChar w:fldCharType="separate"/>
          </w:r>
          <w:r>
            <w:rPr>
              <w:rFonts w:hint="eastAsia"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14:paraId="5D55A08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_Toc14415 </w:instrText>
          </w:r>
          <w:r>
            <w:rPr>
              <w:rFonts w:hint="eastAsia" w:ascii="宋体" w:hAnsi="宋体" w:eastAsia="宋体" w:cs="宋体"/>
              <w:szCs w:val="21"/>
            </w:rPr>
            <w:fldChar w:fldCharType="separate"/>
          </w:r>
          <w:r>
            <w:rPr>
              <w:rFonts w:hint="eastAsia" w:ascii="宋体" w:hAnsi="宋体" w:eastAsia="宋体" w:cs="宋体"/>
              <w:szCs w:val="21"/>
              <w:lang w:val="zh-CN"/>
            </w:rPr>
            <w:t>16 投标有效期</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_Toc14415 \h </w:instrText>
          </w:r>
          <w:r>
            <w:rPr>
              <w:rFonts w:hint="eastAsia" w:ascii="宋体" w:hAnsi="宋体" w:eastAsia="宋体" w:cs="宋体"/>
              <w:szCs w:val="21"/>
            </w:rPr>
            <w:fldChar w:fldCharType="separate"/>
          </w:r>
          <w:r>
            <w:rPr>
              <w:rFonts w:hint="eastAsia"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14:paraId="08903E3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_Toc11736 </w:instrText>
          </w:r>
          <w:r>
            <w:rPr>
              <w:rFonts w:hint="eastAsia" w:ascii="宋体" w:hAnsi="宋体" w:eastAsia="宋体" w:cs="宋体"/>
              <w:szCs w:val="21"/>
            </w:rPr>
            <w:fldChar w:fldCharType="separate"/>
          </w:r>
          <w:r>
            <w:rPr>
              <w:rFonts w:hint="eastAsia" w:ascii="宋体" w:hAnsi="宋体" w:eastAsia="宋体" w:cs="宋体"/>
              <w:szCs w:val="21"/>
              <w:lang w:val="zh-CN"/>
            </w:rPr>
            <w:t>17 投标文件的式样和签署</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_Toc11736 \h </w:instrText>
          </w:r>
          <w:r>
            <w:rPr>
              <w:rFonts w:hint="eastAsia" w:ascii="宋体" w:hAnsi="宋体" w:eastAsia="宋体" w:cs="宋体"/>
              <w:szCs w:val="21"/>
            </w:rPr>
            <w:fldChar w:fldCharType="separate"/>
          </w:r>
          <w:r>
            <w:rPr>
              <w:rFonts w:hint="eastAsia"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14:paraId="2AC15F4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_Toc27811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_Toc27811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21"/>
            </w:rPr>
            <w:fldChar w:fldCharType="end"/>
          </w:r>
        </w:p>
        <w:p w14:paraId="48EF075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_Toc3716 </w:instrText>
          </w:r>
          <w:r>
            <w:rPr>
              <w:rFonts w:hint="eastAsia" w:ascii="宋体" w:hAnsi="宋体" w:eastAsia="宋体" w:cs="宋体"/>
              <w:szCs w:val="21"/>
            </w:rPr>
            <w:fldChar w:fldCharType="separate"/>
          </w:r>
          <w:r>
            <w:rPr>
              <w:rFonts w:hint="eastAsia" w:ascii="宋体" w:hAnsi="宋体" w:eastAsia="宋体" w:cs="宋体"/>
              <w:szCs w:val="21"/>
              <w:lang w:val="zh-CN"/>
            </w:rPr>
            <w:t>18 投标文件的密封和标记</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_Toc3716 \h </w:instrText>
          </w:r>
          <w:r>
            <w:rPr>
              <w:rFonts w:hint="eastAsia" w:ascii="宋体" w:hAnsi="宋体" w:eastAsia="宋体" w:cs="宋体"/>
              <w:szCs w:val="21"/>
            </w:rPr>
            <w:fldChar w:fldCharType="separate"/>
          </w:r>
          <w:r>
            <w:rPr>
              <w:rFonts w:hint="eastAsia"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14:paraId="4013848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_Toc6342 </w:instrText>
          </w:r>
          <w:r>
            <w:rPr>
              <w:rFonts w:hint="eastAsia" w:ascii="宋体" w:hAnsi="宋体" w:eastAsia="宋体" w:cs="宋体"/>
              <w:szCs w:val="21"/>
            </w:rPr>
            <w:fldChar w:fldCharType="separate"/>
          </w:r>
          <w:r>
            <w:rPr>
              <w:rFonts w:hint="eastAsia" w:ascii="宋体" w:hAnsi="宋体" w:eastAsia="宋体" w:cs="宋体"/>
              <w:szCs w:val="21"/>
              <w:lang w:val="zh-CN"/>
            </w:rPr>
            <w:t>19 递交投标文件的截止日期</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_Toc6342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60096B5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_Toc19004 </w:instrText>
          </w:r>
          <w:r>
            <w:rPr>
              <w:rFonts w:hint="eastAsia" w:ascii="宋体" w:hAnsi="宋体" w:eastAsia="宋体" w:cs="宋体"/>
              <w:szCs w:val="21"/>
            </w:rPr>
            <w:fldChar w:fldCharType="separate"/>
          </w:r>
          <w:r>
            <w:rPr>
              <w:rFonts w:hint="eastAsia" w:ascii="宋体" w:hAnsi="宋体" w:eastAsia="宋体" w:cs="宋体"/>
              <w:szCs w:val="21"/>
              <w:lang w:val="zh-CN"/>
            </w:rPr>
            <w:t>20 迟交的投标文件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_Toc19004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3DC9F84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_Toc9562 </w:instrText>
          </w:r>
          <w:r>
            <w:rPr>
              <w:rFonts w:hint="eastAsia" w:ascii="宋体" w:hAnsi="宋体" w:eastAsia="宋体" w:cs="宋体"/>
              <w:szCs w:val="21"/>
            </w:rPr>
            <w:fldChar w:fldCharType="separate"/>
          </w:r>
          <w:r>
            <w:rPr>
              <w:rFonts w:hint="eastAsia" w:ascii="宋体" w:hAnsi="宋体" w:eastAsia="宋体" w:cs="宋体"/>
              <w:szCs w:val="21"/>
              <w:lang w:val="zh-CN"/>
            </w:rPr>
            <w:t>21 投标文件的修改和撤回</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_Toc9562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39A0CE9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_Toc25837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_Toc25837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szCs w:val="21"/>
            </w:rPr>
            <w:fldChar w:fldCharType="end"/>
          </w:r>
        </w:p>
        <w:p w14:paraId="07B38EE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_Toc5408 </w:instrText>
          </w:r>
          <w:r>
            <w:rPr>
              <w:rFonts w:hint="eastAsia" w:ascii="宋体" w:hAnsi="宋体" w:eastAsia="宋体" w:cs="宋体"/>
              <w:szCs w:val="21"/>
            </w:rPr>
            <w:fldChar w:fldCharType="separate"/>
          </w:r>
          <w:r>
            <w:rPr>
              <w:rFonts w:hint="eastAsia" w:ascii="宋体" w:hAnsi="宋体" w:eastAsia="宋体" w:cs="宋体"/>
              <w:szCs w:val="21"/>
              <w:lang w:val="zh-CN"/>
            </w:rPr>
            <w:t>22 开标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_Toc5408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771605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_Toc21177 </w:instrText>
          </w:r>
          <w:r>
            <w:rPr>
              <w:rFonts w:hint="eastAsia" w:ascii="宋体" w:hAnsi="宋体" w:eastAsia="宋体" w:cs="宋体"/>
              <w:szCs w:val="21"/>
            </w:rPr>
            <w:fldChar w:fldCharType="separate"/>
          </w:r>
          <w:r>
            <w:rPr>
              <w:rFonts w:hint="eastAsia" w:ascii="宋体" w:hAnsi="宋体" w:eastAsia="宋体" w:cs="宋体"/>
              <w:szCs w:val="21"/>
              <w:lang w:val="zh-CN"/>
            </w:rPr>
            <w:t xml:space="preserve">23 </w:t>
          </w:r>
          <w:r>
            <w:rPr>
              <w:rFonts w:hint="eastAsia" w:ascii="宋体" w:hAnsi="宋体" w:eastAsia="宋体" w:cs="宋体"/>
              <w:szCs w:val="21"/>
            </w:rPr>
            <w:t>评标过程的保密性</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_Toc21177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3136724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_Toc7815 </w:instrText>
          </w:r>
          <w:r>
            <w:rPr>
              <w:rFonts w:hint="eastAsia" w:ascii="宋体" w:hAnsi="宋体" w:eastAsia="宋体" w:cs="宋体"/>
              <w:szCs w:val="21"/>
            </w:rPr>
            <w:fldChar w:fldCharType="separate"/>
          </w:r>
          <w:r>
            <w:rPr>
              <w:rFonts w:hint="eastAsia" w:ascii="宋体" w:hAnsi="宋体" w:eastAsia="宋体" w:cs="宋体"/>
              <w:szCs w:val="21"/>
              <w:lang w:val="zh-CN"/>
            </w:rPr>
            <w:t>24 评标委员会</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_Toc7815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325A137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_Toc8127 </w:instrText>
          </w:r>
          <w:r>
            <w:rPr>
              <w:rFonts w:hint="eastAsia" w:ascii="宋体" w:hAnsi="宋体" w:eastAsia="宋体" w:cs="宋体"/>
              <w:szCs w:val="21"/>
            </w:rPr>
            <w:fldChar w:fldCharType="separate"/>
          </w:r>
          <w:r>
            <w:rPr>
              <w:rFonts w:hint="eastAsia" w:ascii="宋体" w:hAnsi="宋体" w:eastAsia="宋体" w:cs="宋体"/>
              <w:szCs w:val="21"/>
              <w:lang w:val="zh-CN"/>
            </w:rPr>
            <w:t>25 投标文件的初审</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_Toc8127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44039BC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_Toc22239 </w:instrText>
          </w:r>
          <w:r>
            <w:rPr>
              <w:rFonts w:hint="eastAsia" w:ascii="宋体" w:hAnsi="宋体" w:eastAsia="宋体" w:cs="宋体"/>
              <w:szCs w:val="21"/>
            </w:rPr>
            <w:fldChar w:fldCharType="separate"/>
          </w:r>
          <w:r>
            <w:rPr>
              <w:rFonts w:hint="eastAsia" w:ascii="宋体" w:hAnsi="宋体" w:eastAsia="宋体" w:cs="宋体"/>
              <w:szCs w:val="21"/>
              <w:lang w:val="zh-CN"/>
            </w:rPr>
            <w:t>26 投标文件的澄清</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_Toc22239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499B7F5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_Toc1813 </w:instrText>
          </w:r>
          <w:r>
            <w:rPr>
              <w:rFonts w:hint="eastAsia" w:ascii="宋体" w:hAnsi="宋体" w:eastAsia="宋体" w:cs="宋体"/>
              <w:szCs w:val="21"/>
            </w:rPr>
            <w:fldChar w:fldCharType="separate"/>
          </w:r>
          <w:r>
            <w:rPr>
              <w:rFonts w:hint="eastAsia" w:ascii="宋体" w:hAnsi="宋体" w:eastAsia="宋体" w:cs="宋体"/>
              <w:szCs w:val="21"/>
              <w:lang w:val="zh-CN"/>
            </w:rPr>
            <w:t>27 对投标文件的比较和评价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_Toc1813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1A49C70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_Toc9186 </w:instrText>
          </w:r>
          <w:r>
            <w:rPr>
              <w:rFonts w:hint="eastAsia" w:ascii="宋体" w:hAnsi="宋体" w:eastAsia="宋体" w:cs="宋体"/>
              <w:szCs w:val="21"/>
            </w:rPr>
            <w:fldChar w:fldCharType="separate"/>
          </w:r>
          <w:r>
            <w:rPr>
              <w:rFonts w:hint="eastAsia" w:ascii="宋体" w:hAnsi="宋体" w:eastAsia="宋体" w:cs="宋体"/>
              <w:szCs w:val="21"/>
              <w:lang w:val="zh-CN"/>
            </w:rPr>
            <w:t>28 评标原则及方法</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_Toc9186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54390F5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_Toc31392 </w:instrText>
          </w:r>
          <w:r>
            <w:rPr>
              <w:rFonts w:hint="eastAsia" w:ascii="宋体" w:hAnsi="宋体" w:eastAsia="宋体" w:cs="宋体"/>
              <w:szCs w:val="21"/>
            </w:rPr>
            <w:fldChar w:fldCharType="separate"/>
          </w:r>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评标结果公示及异议、投诉</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_Toc31392 \h </w:instrText>
          </w:r>
          <w:r>
            <w:rPr>
              <w:rFonts w:hint="eastAsia" w:ascii="宋体" w:hAnsi="宋体" w:eastAsia="宋体" w:cs="宋体"/>
              <w:szCs w:val="21"/>
            </w:rPr>
            <w:fldChar w:fldCharType="separate"/>
          </w:r>
          <w:r>
            <w:rPr>
              <w:rFonts w:hint="eastAsia" w:ascii="宋体" w:hAnsi="宋体" w:eastAsia="宋体" w:cs="宋体"/>
              <w:szCs w:val="21"/>
            </w:rPr>
            <w:t>17</w:t>
          </w:r>
          <w:r>
            <w:rPr>
              <w:rFonts w:hint="eastAsia" w:ascii="宋体" w:hAnsi="宋体" w:eastAsia="宋体" w:cs="宋体"/>
              <w:szCs w:val="21"/>
            </w:rPr>
            <w:fldChar w:fldCharType="end"/>
          </w:r>
          <w:r>
            <w:rPr>
              <w:rFonts w:hint="eastAsia" w:ascii="宋体" w:hAnsi="宋体" w:eastAsia="宋体" w:cs="宋体"/>
              <w:szCs w:val="21"/>
            </w:rPr>
            <w:fldChar w:fldCharType="end"/>
          </w:r>
        </w:p>
        <w:p w14:paraId="0CDF944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_Toc3753 </w:instrText>
          </w:r>
          <w:r>
            <w:rPr>
              <w:rFonts w:hint="eastAsia" w:ascii="宋体" w:hAnsi="宋体" w:eastAsia="宋体" w:cs="宋体"/>
              <w:szCs w:val="21"/>
            </w:rPr>
            <w:fldChar w:fldCharType="separate"/>
          </w:r>
          <w:r>
            <w:rPr>
              <w:rFonts w:hint="eastAsia" w:ascii="宋体" w:hAnsi="宋体" w:eastAsia="宋体" w:cs="宋体"/>
              <w:szCs w:val="21"/>
            </w:rPr>
            <w:t>30</w:t>
          </w:r>
          <w:r>
            <w:rPr>
              <w:rFonts w:hint="eastAsia" w:ascii="宋体" w:hAnsi="宋体" w:eastAsia="宋体" w:cs="宋体"/>
              <w:szCs w:val="21"/>
              <w:lang w:val="zh-CN"/>
            </w:rPr>
            <w:t xml:space="preserve"> 真实性审查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_Toc3753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14:paraId="4F666D8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_Toc27314 </w:instrText>
          </w:r>
          <w:r>
            <w:rPr>
              <w:rFonts w:hint="eastAsia" w:ascii="宋体" w:hAnsi="宋体" w:eastAsia="宋体" w:cs="宋体"/>
              <w:szCs w:val="21"/>
            </w:rPr>
            <w:fldChar w:fldCharType="separate"/>
          </w:r>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_Toc27314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14:paraId="6E90D22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_Toc11097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_Toc11097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szCs w:val="21"/>
            </w:rPr>
            <w:fldChar w:fldCharType="end"/>
          </w:r>
        </w:p>
        <w:p w14:paraId="6917507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_Toc21397 </w:instrText>
          </w:r>
          <w:r>
            <w:rPr>
              <w:rFonts w:hint="eastAsia" w:ascii="宋体" w:hAnsi="宋体" w:eastAsia="宋体" w:cs="宋体"/>
              <w:szCs w:val="21"/>
            </w:rPr>
            <w:fldChar w:fldCharType="separate"/>
          </w:r>
          <w:r>
            <w:rPr>
              <w:rFonts w:hint="eastAsia" w:ascii="宋体" w:hAnsi="宋体" w:eastAsia="宋体" w:cs="宋体"/>
              <w:szCs w:val="21"/>
              <w:highlight w:val="none"/>
            </w:rPr>
            <w:t>32</w:t>
          </w:r>
          <w:r>
            <w:rPr>
              <w:rFonts w:hint="eastAsia" w:ascii="宋体" w:hAnsi="宋体" w:eastAsia="宋体" w:cs="宋体"/>
              <w:szCs w:val="21"/>
              <w:highlight w:val="none"/>
              <w:lang w:val="zh-CN"/>
            </w:rPr>
            <w:t xml:space="preserve"> 授予合同的准则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_Toc21397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szCs w:val="21"/>
            </w:rPr>
            <w:fldChar w:fldCharType="end"/>
          </w:r>
        </w:p>
        <w:p w14:paraId="59498E8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_Toc8954 </w:instrText>
          </w:r>
          <w:r>
            <w:rPr>
              <w:rFonts w:hint="eastAsia" w:ascii="宋体" w:hAnsi="宋体" w:eastAsia="宋体" w:cs="宋体"/>
              <w:szCs w:val="21"/>
            </w:rPr>
            <w:fldChar w:fldCharType="separate"/>
          </w:r>
          <w:r>
            <w:rPr>
              <w:rFonts w:hint="eastAsia" w:ascii="宋体" w:hAnsi="宋体" w:eastAsia="宋体" w:cs="宋体"/>
              <w:szCs w:val="21"/>
              <w:highlight w:val="none"/>
              <w:lang w:val="zh-CN"/>
            </w:rPr>
            <w:t>33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_Toc8954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1"/>
            </w:rPr>
            <w:fldChar w:fldCharType="end"/>
          </w:r>
        </w:p>
        <w:p w14:paraId="0378DA5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_Toc2156 </w:instrText>
          </w:r>
          <w:r>
            <w:rPr>
              <w:rFonts w:hint="eastAsia" w:ascii="宋体" w:hAnsi="宋体" w:eastAsia="宋体" w:cs="宋体"/>
              <w:szCs w:val="21"/>
            </w:rPr>
            <w:fldChar w:fldCharType="separate"/>
          </w:r>
          <w:r>
            <w:rPr>
              <w:rFonts w:hint="eastAsia" w:ascii="宋体" w:hAnsi="宋体" w:eastAsia="宋体" w:cs="宋体"/>
              <w:szCs w:val="21"/>
              <w:highlight w:val="none"/>
            </w:rPr>
            <w:t>34</w:t>
          </w:r>
          <w:r>
            <w:rPr>
              <w:rFonts w:hint="eastAsia" w:ascii="宋体" w:hAnsi="宋体" w:eastAsia="宋体" w:cs="宋体"/>
              <w:szCs w:val="21"/>
              <w:highlight w:val="none"/>
              <w:lang w:val="zh-CN"/>
            </w:rPr>
            <w:t xml:space="preserve"> 签署合同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1"/>
            </w:rPr>
            <w:fldChar w:fldCharType="end"/>
          </w:r>
        </w:p>
        <w:p w14:paraId="48AFD75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_Toc6498 </w:instrText>
          </w:r>
          <w:r>
            <w:rPr>
              <w:rFonts w:hint="eastAsia" w:ascii="宋体" w:hAnsi="宋体" w:eastAsia="宋体" w:cs="宋体"/>
              <w:szCs w:val="21"/>
            </w:rPr>
            <w:fldChar w:fldCharType="separate"/>
          </w:r>
          <w:r>
            <w:rPr>
              <w:rFonts w:hint="eastAsia" w:ascii="宋体" w:hAnsi="宋体" w:eastAsia="宋体" w:cs="宋体"/>
              <w:szCs w:val="21"/>
              <w:highlight w:val="none"/>
            </w:rPr>
            <w:t xml:space="preserve">35 </w:t>
          </w:r>
          <w:r>
            <w:rPr>
              <w:rFonts w:hint="eastAsia" w:ascii="宋体" w:hAnsi="宋体" w:eastAsia="宋体" w:cs="宋体"/>
              <w:szCs w:val="21"/>
              <w:highlight w:val="none"/>
              <w:lang w:val="zh-CN"/>
            </w:rPr>
            <w:t>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_Toc6498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1"/>
            </w:rPr>
            <w:fldChar w:fldCharType="end"/>
          </w:r>
        </w:p>
        <w:p w14:paraId="7B3C854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_Toc11790 </w:instrText>
          </w:r>
          <w:r>
            <w:rPr>
              <w:rFonts w:hint="eastAsia" w:ascii="宋体" w:hAnsi="宋体" w:eastAsia="宋体" w:cs="宋体"/>
              <w:szCs w:val="21"/>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_Toc11790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szCs w:val="21"/>
            </w:rPr>
            <w:fldChar w:fldCharType="end"/>
          </w:r>
        </w:p>
        <w:p w14:paraId="2D57630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_Toc14103 </w:instrText>
          </w:r>
          <w:r>
            <w:rPr>
              <w:rFonts w:hint="eastAsia" w:ascii="宋体" w:hAnsi="宋体" w:eastAsia="宋体" w:cs="宋体"/>
              <w:szCs w:val="21"/>
            </w:rPr>
            <w:fldChar w:fldCharType="separate"/>
          </w:r>
          <w:r>
            <w:rPr>
              <w:rFonts w:hint="eastAsia" w:ascii="宋体" w:hAnsi="宋体" w:eastAsia="宋体" w:cs="宋体"/>
              <w:szCs w:val="21"/>
              <w:highlight w:val="none"/>
            </w:rPr>
            <w:t>37</w:t>
          </w:r>
          <w:r>
            <w:rPr>
              <w:rFonts w:hint="eastAsia" w:ascii="宋体" w:hAnsi="宋体" w:eastAsia="宋体" w:cs="宋体"/>
              <w:szCs w:val="21"/>
              <w:highlight w:val="none"/>
              <w:lang w:val="zh-CN"/>
            </w:rPr>
            <w:t xml:space="preserve"> 中标服务费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_Toc14103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szCs w:val="21"/>
            </w:rPr>
            <w:fldChar w:fldCharType="end"/>
          </w:r>
        </w:p>
        <w:p w14:paraId="7C259E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_Toc11717 </w:instrText>
          </w:r>
          <w:r>
            <w:rPr>
              <w:rFonts w:hint="eastAsia" w:ascii="宋体" w:hAnsi="宋体" w:eastAsia="宋体" w:cs="宋体"/>
              <w:szCs w:val="21"/>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_Toc11717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1"/>
            </w:rPr>
            <w:fldChar w:fldCharType="end"/>
          </w:r>
        </w:p>
        <w:p w14:paraId="0A3E430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_Toc8079 </w:instrText>
          </w:r>
          <w:r>
            <w:rPr>
              <w:rFonts w:hint="eastAsia" w:ascii="宋体" w:hAnsi="宋体" w:eastAsia="宋体" w:cs="宋体"/>
              <w:szCs w:val="21"/>
            </w:rPr>
            <w:fldChar w:fldCharType="separate"/>
          </w:r>
          <w:r>
            <w:rPr>
              <w:rFonts w:hint="eastAsia" w:ascii="宋体" w:hAnsi="宋体" w:eastAsia="宋体" w:cs="宋体"/>
              <w:szCs w:val="21"/>
              <w:highlight w:val="none"/>
            </w:rPr>
            <w:t>39 招标相关补充约定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_Toc8079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1"/>
            </w:rPr>
            <w:fldChar w:fldCharType="end"/>
          </w:r>
        </w:p>
        <w:p w14:paraId="299C625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_Toc26403 </w:instrText>
          </w:r>
          <w:r>
            <w:rPr>
              <w:rFonts w:hint="eastAsia" w:ascii="宋体" w:hAnsi="宋体" w:eastAsia="宋体" w:cs="宋体"/>
              <w:szCs w:val="21"/>
            </w:rPr>
            <w:fldChar w:fldCharType="separate"/>
          </w:r>
          <w:r>
            <w:rPr>
              <w:rFonts w:hint="eastAsia" w:ascii="宋体" w:hAnsi="宋体" w:eastAsia="宋体" w:cs="宋体"/>
              <w:szCs w:val="21"/>
              <w:highlight w:val="none"/>
            </w:rPr>
            <w:t>40 本次招标活动的最终解释权归招标代理机构及招标人所有。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_Toc26403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1"/>
            </w:rPr>
            <w:fldChar w:fldCharType="end"/>
          </w:r>
        </w:p>
        <w:p w14:paraId="5BC0E72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_Toc7747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第三篇 用户需求书</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_Toc7747 \h </w:instrText>
          </w:r>
          <w:r>
            <w:rPr>
              <w:rFonts w:hint="eastAsia" w:ascii="宋体" w:hAnsi="宋体" w:eastAsia="宋体" w:cs="宋体"/>
              <w:b/>
              <w:bCs/>
            </w:rPr>
            <w:fldChar w:fldCharType="separate"/>
          </w:r>
          <w:r>
            <w:rPr>
              <w:rFonts w:hint="eastAsia" w:ascii="宋体" w:hAnsi="宋体" w:eastAsia="宋体" w:cs="宋体"/>
              <w:b/>
              <w:bCs/>
            </w:rPr>
            <w:t>23</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7959BD7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_Toc342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第四篇 合同条款格式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_Toc342 \h </w:instrText>
          </w:r>
          <w:r>
            <w:rPr>
              <w:rFonts w:hint="eastAsia" w:ascii="宋体" w:hAnsi="宋体" w:eastAsia="宋体" w:cs="宋体"/>
              <w:b/>
              <w:bCs/>
            </w:rPr>
            <w:fldChar w:fldCharType="separate"/>
          </w:r>
          <w:r>
            <w:rPr>
              <w:rFonts w:hint="eastAsia" w:ascii="宋体" w:hAnsi="宋体" w:eastAsia="宋体" w:cs="宋体"/>
              <w:b/>
              <w:bCs/>
            </w:rPr>
            <w:t>34</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7DB1721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_Toc25896 </w:instrText>
          </w:r>
          <w:r>
            <w:rPr>
              <w:rFonts w:hint="eastAsia" w:ascii="宋体" w:hAnsi="宋体" w:eastAsia="宋体" w:cs="宋体"/>
              <w:b/>
              <w:bCs/>
              <w:szCs w:val="21"/>
            </w:rPr>
            <w:fldChar w:fldCharType="separate"/>
          </w:r>
          <w:r>
            <w:rPr>
              <w:rFonts w:hint="eastAsia" w:ascii="宋体" w:hAnsi="宋体" w:eastAsia="宋体" w:cs="宋体"/>
              <w:b/>
              <w:bCs/>
              <w:szCs w:val="32"/>
              <w:highlight w:val="none"/>
              <w:lang w:val="zh-CN"/>
            </w:rPr>
            <w:t>第五篇 相关保函格式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_Toc25896 \h </w:instrText>
          </w:r>
          <w:r>
            <w:rPr>
              <w:rFonts w:hint="eastAsia" w:ascii="宋体" w:hAnsi="宋体" w:eastAsia="宋体" w:cs="宋体"/>
              <w:b/>
              <w:bCs/>
            </w:rPr>
            <w:fldChar w:fldCharType="separate"/>
          </w:r>
          <w:r>
            <w:rPr>
              <w:rFonts w:hint="eastAsia" w:ascii="宋体" w:hAnsi="宋体" w:eastAsia="宋体" w:cs="宋体"/>
              <w:b/>
              <w:bCs/>
            </w:rPr>
            <w:t>53</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7F29271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_Toc21882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第六篇 投标文件格式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_Toc21882 \h </w:instrText>
          </w:r>
          <w:r>
            <w:rPr>
              <w:rFonts w:hint="eastAsia" w:ascii="宋体" w:hAnsi="宋体" w:eastAsia="宋体" w:cs="宋体"/>
              <w:b/>
              <w:bCs/>
            </w:rPr>
            <w:fldChar w:fldCharType="separate"/>
          </w:r>
          <w:r>
            <w:rPr>
              <w:rFonts w:hint="eastAsia" w:ascii="宋体" w:hAnsi="宋体" w:eastAsia="宋体" w:cs="宋体"/>
              <w:b/>
              <w:bCs/>
            </w:rPr>
            <w:t>56</w:t>
          </w:r>
          <w:r>
            <w:rPr>
              <w:rFonts w:hint="eastAsia" w:ascii="宋体" w:hAnsi="宋体" w:eastAsia="宋体" w:cs="宋体"/>
              <w:b/>
              <w:bCs/>
            </w:rPr>
            <w:fldChar w:fldCharType="end"/>
          </w:r>
          <w:r>
            <w:rPr>
              <w:rFonts w:hint="eastAsia" w:ascii="宋体" w:hAnsi="宋体" w:eastAsia="宋体" w:cs="宋体"/>
              <w:b/>
              <w:bCs/>
              <w:szCs w:val="21"/>
            </w:rPr>
            <w:fldChar w:fldCharType="end"/>
          </w:r>
          <w:bookmarkStart w:id="757" w:name="_GoBack"/>
          <w:bookmarkEnd w:id="757"/>
        </w:p>
        <w:p w14:paraId="26A3AE1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_Toc6726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附件一：评标工作大纲</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_Toc6726 \h </w:instrText>
          </w:r>
          <w:r>
            <w:rPr>
              <w:rFonts w:hint="eastAsia" w:ascii="宋体" w:hAnsi="宋体" w:eastAsia="宋体" w:cs="宋体"/>
              <w:b/>
              <w:bCs/>
            </w:rPr>
            <w:fldChar w:fldCharType="separate"/>
          </w:r>
          <w:r>
            <w:rPr>
              <w:rFonts w:hint="eastAsia" w:ascii="宋体" w:hAnsi="宋体" w:eastAsia="宋体" w:cs="宋体"/>
              <w:b/>
              <w:bCs/>
            </w:rPr>
            <w:t>95</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081D6A83">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pPr>
          <w:r>
            <w:rPr>
              <w:rFonts w:hint="eastAsia" w:ascii="宋体" w:hAnsi="宋体" w:eastAsia="宋体" w:cs="宋体"/>
              <w:szCs w:val="21"/>
            </w:rPr>
            <w:fldChar w:fldCharType="end"/>
          </w:r>
        </w:p>
      </w:sdtContent>
    </w:sdt>
    <w:p w14:paraId="017858C2">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highlight w:val="none"/>
          <w:lang w:val="zh-CN" w:eastAsia="zh-CN"/>
        </w:rPr>
      </w:pPr>
      <w:bookmarkStart w:id="0" w:name="_Toc7853"/>
      <w:r>
        <w:rPr>
          <w:rFonts w:hint="eastAsia" w:ascii="宋体" w:hAnsi="宋体" w:eastAsia="宋体" w:cs="宋体"/>
          <w:b/>
          <w:bCs/>
          <w:kern w:val="44"/>
          <w:sz w:val="32"/>
          <w:szCs w:val="32"/>
          <w:highlight w:val="none"/>
          <w:lang w:val="zh-CN"/>
        </w:rPr>
        <w:t xml:space="preserve">第一篇 </w:t>
      </w:r>
      <w:r>
        <w:rPr>
          <w:rFonts w:hint="eastAsia" w:ascii="宋体" w:hAnsi="宋体" w:eastAsia="宋体" w:cs="宋体"/>
          <w:b/>
          <w:bCs/>
          <w:kern w:val="44"/>
          <w:sz w:val="32"/>
          <w:szCs w:val="32"/>
          <w:highlight w:val="none"/>
          <w:lang w:val="zh-CN" w:eastAsia="zh-CN"/>
        </w:rPr>
        <w:t>招标公告</w:t>
      </w:r>
      <w:bookmarkEnd w:id="0"/>
    </w:p>
    <w:p w14:paraId="6644B4E4"/>
    <w:p w14:paraId="26A95BAD">
      <w:pPr>
        <w:autoSpaceDE w:val="0"/>
        <w:autoSpaceDN w:val="0"/>
        <w:adjustRightInd w:val="0"/>
        <w:snapToGrid w:val="0"/>
        <w:spacing w:line="360" w:lineRule="auto"/>
        <w:ind w:right="-34" w:firstLine="420" w:firstLineChars="200"/>
        <w:rPr>
          <w:rFonts w:ascii="宋体" w:hAnsi="宋体" w:eastAsia="宋体" w:cs="Times New Roman"/>
          <w:szCs w:val="21"/>
          <w:highlight w:val="none"/>
          <w:lang w:val="zh-CN"/>
        </w:rPr>
      </w:pPr>
      <w:r>
        <w:rPr>
          <w:rFonts w:hint="eastAsia" w:ascii="宋体" w:hAnsi="宋体" w:eastAsia="宋体" w:cs="Times New Roman"/>
          <w:kern w:val="0"/>
          <w:szCs w:val="21"/>
          <w:highlight w:val="none"/>
          <w:lang w:eastAsia="zh-CN"/>
        </w:rPr>
        <w:t>广州宏达工程顾问集团有限公司</w:t>
      </w:r>
      <w:r>
        <w:rPr>
          <w:rFonts w:ascii="宋体" w:hAnsi="宋体" w:eastAsia="宋体" w:cs="Times New Roman"/>
          <w:szCs w:val="21"/>
          <w:highlight w:val="none"/>
          <w:lang w:val="zh-CN"/>
        </w:rPr>
        <w:t>（以下简称“招标代理机构”）受</w:t>
      </w:r>
      <w:r>
        <w:rPr>
          <w:rFonts w:hint="eastAsia" w:ascii="宋体" w:hAnsi="宋体" w:eastAsia="宋体" w:cs="Times New Roman"/>
          <w:kern w:val="0"/>
          <w:szCs w:val="21"/>
          <w:highlight w:val="none"/>
          <w:lang w:eastAsia="zh-CN"/>
        </w:rPr>
        <w:t>东莞市水务环境投资控股集团净水有限公司</w:t>
      </w:r>
      <w:r>
        <w:rPr>
          <w:rFonts w:ascii="宋体" w:hAnsi="宋体" w:eastAsia="宋体" w:cs="Times New Roman"/>
          <w:szCs w:val="21"/>
          <w:highlight w:val="none"/>
          <w:lang w:val="zh-CN"/>
        </w:rPr>
        <w:t>（以下简称“招标人”）的委托，对</w:t>
      </w:r>
      <w:bookmarkStart w:id="1" w:name="_Hlk41903390"/>
      <w:r>
        <w:rPr>
          <w:rFonts w:hint="eastAsia" w:ascii="宋体" w:hAnsi="宋体" w:eastAsia="宋体" w:cs="Times New Roman"/>
          <w:kern w:val="0"/>
          <w:szCs w:val="21"/>
          <w:highlight w:val="none"/>
          <w:lang w:eastAsia="zh-CN"/>
        </w:rPr>
        <w:t>东莞市水务环境投资控股集团净水有限公司2026年-2027年生产药剂液体硫酸铝采购项目</w:t>
      </w:r>
      <w:r>
        <w:rPr>
          <w:rFonts w:ascii="宋体" w:hAnsi="宋体" w:eastAsia="宋体" w:cs="Times New Roman"/>
          <w:szCs w:val="21"/>
          <w:highlight w:val="none"/>
          <w:lang w:val="zh-CN"/>
        </w:rPr>
        <w:t>(招标编号：</w:t>
      </w:r>
      <w:r>
        <w:rPr>
          <w:rFonts w:hint="eastAsia" w:ascii="宋体" w:hAnsi="宋体" w:eastAsia="宋体" w:cs="Times New Roman"/>
          <w:szCs w:val="21"/>
          <w:highlight w:val="none"/>
          <w:lang w:val="zh-CN"/>
        </w:rPr>
        <w:t>WTZB2025DG0044</w:t>
      </w:r>
      <w:r>
        <w:rPr>
          <w:rFonts w:ascii="宋体" w:hAnsi="宋体" w:eastAsia="宋体" w:cs="Times New Roman"/>
          <w:szCs w:val="21"/>
          <w:highlight w:val="none"/>
          <w:lang w:val="zh-CN"/>
        </w:rPr>
        <w:t>)</w:t>
      </w:r>
      <w:bookmarkEnd w:id="1"/>
      <w:r>
        <w:rPr>
          <w:rFonts w:ascii="宋体" w:hAnsi="宋体" w:eastAsia="宋体" w:cs="Times New Roman"/>
          <w:szCs w:val="21"/>
          <w:highlight w:val="none"/>
          <w:lang w:val="zh-CN"/>
        </w:rPr>
        <w:t>进行国内公开招标，</w:t>
      </w:r>
      <w:r>
        <w:rPr>
          <w:rFonts w:hint="eastAsia" w:ascii="宋体" w:hAnsi="宋体" w:eastAsia="宋体" w:cs="Times New Roman"/>
          <w:bCs/>
          <w:kern w:val="0"/>
          <w:szCs w:val="21"/>
          <w:highlight w:val="none"/>
        </w:rPr>
        <w:t>详情请参见本招标文件</w:t>
      </w:r>
      <w:r>
        <w:rPr>
          <w:rFonts w:ascii="宋体" w:hAnsi="宋体" w:eastAsia="宋体" w:cs="Times New Roman"/>
          <w:bCs/>
          <w:kern w:val="0"/>
          <w:szCs w:val="21"/>
          <w:highlight w:val="none"/>
        </w:rPr>
        <w:t>。</w:t>
      </w:r>
      <w:r>
        <w:rPr>
          <w:rFonts w:hint="eastAsia" w:ascii="宋体" w:hAnsi="宋体" w:eastAsia="宋体" w:cs="Times New Roman"/>
          <w:kern w:val="0"/>
          <w:szCs w:val="21"/>
          <w:highlight w:val="none"/>
        </w:rPr>
        <w:t>欢迎符合条件的合格投标人参加投标，</w:t>
      </w:r>
      <w:r>
        <w:rPr>
          <w:rFonts w:hint="eastAsia" w:ascii="宋体" w:hAnsi="宋体" w:eastAsia="宋体" w:cs="Times New Roman"/>
          <w:bCs/>
          <w:kern w:val="0"/>
          <w:szCs w:val="21"/>
          <w:highlight w:val="none"/>
        </w:rPr>
        <w:t>有关事项如下：</w:t>
      </w:r>
    </w:p>
    <w:p w14:paraId="55C6C797">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4F1DA545">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招标范围：</w:t>
      </w:r>
    </w:p>
    <w:tbl>
      <w:tblPr>
        <w:tblStyle w:val="36"/>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979"/>
        <w:gridCol w:w="1100"/>
        <w:gridCol w:w="2385"/>
        <w:gridCol w:w="2167"/>
        <w:gridCol w:w="1399"/>
        <w:gridCol w:w="1019"/>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noWrap w:val="0"/>
            <w:vAlign w:val="center"/>
          </w:tcPr>
          <w:p w14:paraId="53DE8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979" w:type="dxa"/>
            <w:noWrap w:val="0"/>
            <w:vAlign w:val="center"/>
          </w:tcPr>
          <w:p w14:paraId="2C5689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100" w:type="dxa"/>
            <w:noWrap w:val="0"/>
            <w:vAlign w:val="center"/>
          </w:tcPr>
          <w:p w14:paraId="1F72B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Cs w:val="21"/>
                <w:highlight w:val="none"/>
              </w:rPr>
              <w:t>预算</w:t>
            </w:r>
            <w:r>
              <w:rPr>
                <w:rFonts w:hint="eastAsia" w:ascii="宋体" w:hAnsi="宋体" w:eastAsia="宋体" w:cs="宋体"/>
                <w:color w:val="auto"/>
                <w:sz w:val="21"/>
                <w:szCs w:val="21"/>
                <w:highlight w:val="none"/>
              </w:rPr>
              <w:t>综合单价（不含税）</w:t>
            </w:r>
          </w:p>
        </w:tc>
        <w:tc>
          <w:tcPr>
            <w:tcW w:w="2385" w:type="dxa"/>
            <w:noWrap w:val="0"/>
            <w:vAlign w:val="center"/>
          </w:tcPr>
          <w:p w14:paraId="60E451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2167" w:type="dxa"/>
            <w:noWrap w:val="0"/>
            <w:vAlign w:val="center"/>
          </w:tcPr>
          <w:p w14:paraId="5944B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399" w:type="dxa"/>
            <w:noWrap w:val="0"/>
            <w:vAlign w:val="center"/>
          </w:tcPr>
          <w:p w14:paraId="3C283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1019" w:type="dxa"/>
            <w:noWrap w:val="0"/>
            <w:vAlign w:val="center"/>
          </w:tcPr>
          <w:p w14:paraId="21D4A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78" w:hRule="atLeast"/>
          <w:jc w:val="center"/>
        </w:trPr>
        <w:tc>
          <w:tcPr>
            <w:tcW w:w="929" w:type="dxa"/>
            <w:noWrap w:val="0"/>
            <w:vAlign w:val="center"/>
          </w:tcPr>
          <w:p w14:paraId="65158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液体硫酸铝</w:t>
            </w:r>
          </w:p>
        </w:tc>
        <w:tc>
          <w:tcPr>
            <w:tcW w:w="979" w:type="dxa"/>
            <w:noWrap w:val="0"/>
            <w:vAlign w:val="center"/>
          </w:tcPr>
          <w:p w14:paraId="10B3A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3080.959吨</w:t>
            </w:r>
          </w:p>
        </w:tc>
        <w:tc>
          <w:tcPr>
            <w:tcW w:w="1100" w:type="dxa"/>
            <w:noWrap w:val="0"/>
            <w:vAlign w:val="center"/>
          </w:tcPr>
          <w:p w14:paraId="2674B6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430.68</w:t>
            </w:r>
            <w:r>
              <w:rPr>
                <w:rFonts w:hint="eastAsia" w:ascii="宋体" w:hAnsi="宋体" w:eastAsia="宋体" w:cs="宋体"/>
                <w:color w:val="auto"/>
                <w:sz w:val="21"/>
                <w:szCs w:val="21"/>
                <w:highlight w:val="none"/>
                <w:lang w:val="en-US" w:eastAsia="zh-CN"/>
              </w:rPr>
              <w:t>元/吨</w:t>
            </w:r>
          </w:p>
        </w:tc>
        <w:tc>
          <w:tcPr>
            <w:tcW w:w="2385" w:type="dxa"/>
            <w:noWrap w:val="0"/>
            <w:vAlign w:val="center"/>
          </w:tcPr>
          <w:p w14:paraId="058965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iCs/>
                <w:color w:val="auto"/>
                <w:sz w:val="21"/>
                <w:szCs w:val="21"/>
                <w:highlight w:val="none"/>
              </w:rPr>
            </w:pPr>
            <w:r>
              <w:rPr>
                <w:rFonts w:hint="eastAsia" w:ascii="宋体" w:hAnsi="宋体" w:eastAsia="宋体" w:cs="宋体"/>
                <w:szCs w:val="21"/>
              </w:rPr>
              <w:t>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bookmarkStart w:id="2" w:name="OLE_LINK1"/>
            <w:r>
              <w:rPr>
                <w:rFonts w:hint="eastAsia" w:ascii="宋体" w:hAnsi="宋体" w:eastAsia="宋体" w:cs="宋体"/>
                <w:color w:val="auto"/>
                <w:szCs w:val="21"/>
                <w:lang w:eastAsia="zh-CN"/>
              </w:rPr>
              <w:t>。</w:t>
            </w:r>
            <w:bookmarkEnd w:id="2"/>
            <w:r>
              <w:rPr>
                <w:rFonts w:hint="eastAsia" w:ascii="宋体" w:hAnsi="宋体" w:eastAsia="宋体" w:cs="宋体"/>
                <w:color w:val="auto"/>
                <w:szCs w:val="21"/>
                <w:lang w:val="en-US" w:eastAsia="zh-CN"/>
              </w:rPr>
              <w:t>中</w:t>
            </w:r>
            <w:r>
              <w:rPr>
                <w:rFonts w:hint="eastAsia" w:ascii="宋体" w:hAnsi="宋体" w:eastAsia="宋体" w:cs="宋体"/>
                <w:color w:val="auto"/>
                <w:sz w:val="21"/>
                <w:szCs w:val="21"/>
                <w:highlight w:val="none"/>
              </w:rPr>
              <w:t>标人收到招标人或招标人权属子公司通知后必须无条件按照招标人或招标人权属子公司的要求开始供货</w:t>
            </w:r>
            <w:r>
              <w:rPr>
                <w:rFonts w:hint="eastAsia" w:ascii="宋体" w:hAnsi="宋体" w:eastAsia="宋体" w:cs="宋体"/>
                <w:color w:val="auto"/>
                <w:kern w:val="2"/>
                <w:sz w:val="21"/>
                <w:szCs w:val="21"/>
                <w:highlight w:val="none"/>
                <w:lang w:val="en-US" w:eastAsia="zh-CN" w:bidi="ar"/>
              </w:rPr>
              <w:t>。</w:t>
            </w:r>
          </w:p>
        </w:tc>
        <w:tc>
          <w:tcPr>
            <w:tcW w:w="2167" w:type="dxa"/>
            <w:noWrap w:val="0"/>
            <w:vAlign w:val="center"/>
          </w:tcPr>
          <w:p w14:paraId="5F66D6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日常供货（非加急供货）为接到供货通知24小时内，加急供货为接到供货通知4小时内，具体交货时间以招标人运营项目供货通知为准。招标人无需因加急供货而额外支付任何费用。</w:t>
            </w:r>
          </w:p>
        </w:tc>
        <w:tc>
          <w:tcPr>
            <w:tcW w:w="1399" w:type="dxa"/>
            <w:noWrap w:val="0"/>
            <w:vAlign w:val="center"/>
          </w:tcPr>
          <w:p w14:paraId="3BC98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招标人运营项目最终验收合格之日起12个月，保质期内产品质量须达到所有技术指标要求。</w:t>
            </w:r>
          </w:p>
        </w:tc>
        <w:tc>
          <w:tcPr>
            <w:tcW w:w="1019" w:type="dxa"/>
            <w:noWrap w:val="0"/>
            <w:vAlign w:val="center"/>
          </w:tcPr>
          <w:p w14:paraId="59447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招标人在东莞市范围内的运营项目。</w:t>
            </w:r>
          </w:p>
        </w:tc>
      </w:tr>
    </w:tbl>
    <w:p w14:paraId="2325BD39">
      <w:pPr>
        <w:numPr>
          <w:ilvl w:val="-1"/>
          <w:numId w:val="0"/>
        </w:numPr>
        <w:autoSpaceDE w:val="0"/>
        <w:autoSpaceDN w:val="0"/>
        <w:adjustRightInd w:val="0"/>
        <w:snapToGrid w:val="0"/>
        <w:spacing w:line="360" w:lineRule="auto"/>
        <w:ind w:left="0" w:right="-34" w:firstLine="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（具体内容详见：第三篇用户需求书）。</w:t>
      </w:r>
    </w:p>
    <w:p w14:paraId="0B9FE747">
      <w:pPr>
        <w:autoSpaceDE w:val="0"/>
        <w:autoSpaceDN w:val="0"/>
        <w:adjustRightInd w:val="0"/>
        <w:spacing w:line="360" w:lineRule="auto"/>
        <w:ind w:right="-29" w:rightChars="-14"/>
        <w:rPr>
          <w:rFonts w:ascii="宋体" w:hAnsi="宋体" w:eastAsia="宋体" w:cs="Times New Roman"/>
          <w:szCs w:val="21"/>
          <w:highlight w:val="none"/>
          <w:lang w:val="zh-CN"/>
        </w:rPr>
      </w:pPr>
    </w:p>
    <w:p w14:paraId="74A8C144">
      <w:pPr>
        <w:numPr>
          <w:ilvl w:val="0"/>
          <w:numId w:val="1"/>
        </w:numPr>
        <w:autoSpaceDE w:val="0"/>
        <w:autoSpaceDN w:val="0"/>
        <w:adjustRightInd w:val="0"/>
        <w:snapToGrid w:val="0"/>
        <w:spacing w:line="360" w:lineRule="auto"/>
        <w:ind w:right="-34"/>
        <w:jc w:val="left"/>
        <w:rPr>
          <w:rFonts w:ascii="宋体" w:hAnsi="宋体" w:eastAsia="宋体" w:cs="Times New Roman"/>
          <w:b/>
          <w:szCs w:val="21"/>
          <w:highlight w:val="none"/>
          <w:lang w:val="zh-CN"/>
        </w:rPr>
      </w:pPr>
      <w:r>
        <w:rPr>
          <w:rFonts w:ascii="宋体" w:hAnsi="宋体" w:eastAsia="宋体" w:cs="Times New Roman"/>
          <w:b/>
          <w:szCs w:val="21"/>
          <w:highlight w:val="none"/>
          <w:lang w:val="zh-CN"/>
        </w:rPr>
        <w:t>合格投标人</w:t>
      </w:r>
      <w:r>
        <w:rPr>
          <w:rFonts w:hint="eastAsia" w:ascii="宋体" w:hAnsi="宋体" w:eastAsia="宋体" w:cs="Times New Roman"/>
          <w:b/>
          <w:szCs w:val="21"/>
          <w:highlight w:val="none"/>
          <w:lang w:val="zh-CN"/>
        </w:rPr>
        <w:t>资格要求</w:t>
      </w:r>
      <w:r>
        <w:rPr>
          <w:rFonts w:ascii="宋体" w:hAnsi="宋体" w:eastAsia="宋体" w:cs="Times New Roman"/>
          <w:b/>
          <w:szCs w:val="21"/>
          <w:highlight w:val="none"/>
          <w:lang w:val="zh-CN"/>
        </w:rPr>
        <w:t>：</w:t>
      </w:r>
    </w:p>
    <w:p w14:paraId="4DFA1A79">
      <w:pPr>
        <w:pStyle w:val="157"/>
        <w:spacing w:line="360" w:lineRule="auto"/>
        <w:ind w:right="-29" w:rightChars="-14" w:firstLine="0" w:firstLineChars="0"/>
        <w:jc w:val="both"/>
        <w:rPr>
          <w:rFonts w:hAnsi="宋体" w:eastAsia="宋体"/>
          <w:b/>
          <w:sz w:val="21"/>
          <w:szCs w:val="21"/>
          <w:highlight w:val="none"/>
          <w:lang w:val="zh-CN"/>
        </w:rPr>
      </w:pPr>
      <w:r>
        <w:rPr>
          <w:rFonts w:hint="eastAsia" w:hAnsi="宋体" w:eastAsia="宋体"/>
          <w:b/>
          <w:sz w:val="21"/>
          <w:szCs w:val="21"/>
          <w:highlight w:val="none"/>
          <w:lang w:val="zh-CN"/>
        </w:rPr>
        <w:t>2</w:t>
      </w:r>
      <w:r>
        <w:rPr>
          <w:rFonts w:hAnsi="宋体" w:eastAsia="宋体"/>
          <w:b/>
          <w:sz w:val="21"/>
          <w:szCs w:val="21"/>
          <w:highlight w:val="none"/>
          <w:lang w:val="zh-CN"/>
        </w:rPr>
        <w:t xml:space="preserve">.1 </w:t>
      </w:r>
      <w:r>
        <w:rPr>
          <w:rFonts w:hint="eastAsia" w:hAnsi="宋体" w:eastAsia="宋体"/>
          <w:b/>
          <w:sz w:val="21"/>
          <w:szCs w:val="21"/>
          <w:highlight w:val="none"/>
          <w:lang w:val="zh-CN"/>
        </w:rPr>
        <w:t>在中华人民共和国境内登记注册、合法存续、正常经营且具有独立承担民事责任能力的法人或其他组织</w:t>
      </w:r>
      <w:r>
        <w:rPr>
          <w:rFonts w:hAnsi="宋体" w:eastAsia="宋体"/>
          <w:b/>
          <w:sz w:val="21"/>
          <w:szCs w:val="21"/>
          <w:highlight w:val="none"/>
          <w:lang w:val="zh-CN"/>
        </w:rPr>
        <w:t>；</w:t>
      </w:r>
    </w:p>
    <w:p w14:paraId="080E14A0">
      <w:pPr>
        <w:pStyle w:val="157"/>
        <w:spacing w:line="360" w:lineRule="auto"/>
        <w:ind w:right="-29" w:rightChars="-14" w:firstLine="0" w:firstLineChars="0"/>
        <w:jc w:val="both"/>
        <w:rPr>
          <w:rFonts w:hint="eastAsia" w:hAnsi="宋体" w:eastAsia="宋体"/>
          <w:b/>
          <w:sz w:val="21"/>
          <w:szCs w:val="21"/>
          <w:highlight w:val="none"/>
          <w:lang w:val="zh-CN"/>
        </w:rPr>
      </w:pPr>
      <w:bookmarkStart w:id="3" w:name="_Toc25819"/>
      <w:r>
        <w:rPr>
          <w:rFonts w:hint="eastAsia" w:hAnsi="宋体" w:eastAsia="宋体"/>
          <w:b/>
          <w:sz w:val="21"/>
          <w:szCs w:val="21"/>
          <w:highlight w:val="none"/>
          <w:lang w:val="zh-CN"/>
        </w:rPr>
        <w:t>2.2 投标人必须是投标产品的制造商，或取得投标产品制造商就本次投标独家授权的经销商；</w:t>
      </w:r>
    </w:p>
    <w:p w14:paraId="14A286C4">
      <w:pPr>
        <w:pStyle w:val="157"/>
        <w:spacing w:line="360" w:lineRule="auto"/>
        <w:ind w:right="-29" w:rightChars="-14" w:firstLine="0" w:firstLineChars="0"/>
        <w:jc w:val="both"/>
        <w:rPr>
          <w:rFonts w:hint="eastAsia" w:hAnsi="宋体" w:eastAsia="宋体"/>
          <w:b/>
          <w:sz w:val="21"/>
          <w:szCs w:val="21"/>
          <w:highlight w:val="none"/>
          <w:lang w:val="en-US" w:eastAsia="zh-CN"/>
        </w:rPr>
      </w:pPr>
      <w:r>
        <w:rPr>
          <w:rFonts w:hint="eastAsia" w:hAnsi="宋体" w:eastAsia="宋体"/>
          <w:b/>
          <w:sz w:val="21"/>
          <w:szCs w:val="21"/>
          <w:highlight w:val="none"/>
          <w:lang w:val="en-US" w:eastAsia="zh-CN"/>
        </w:rPr>
        <w:t xml:space="preserve">2.3 </w:t>
      </w:r>
      <w:r>
        <w:rPr>
          <w:rFonts w:hint="eastAsia" w:hAnsi="宋体" w:eastAsia="宋体"/>
          <w:b/>
          <w:sz w:val="21"/>
          <w:szCs w:val="21"/>
          <w:highlight w:val="none"/>
          <w:lang w:val="zh-CN"/>
        </w:rPr>
        <w:t>投标人</w:t>
      </w:r>
      <w:r>
        <w:rPr>
          <w:rFonts w:hint="eastAsia" w:hAnsi="宋体" w:eastAsia="宋体"/>
          <w:b/>
          <w:sz w:val="21"/>
          <w:szCs w:val="21"/>
          <w:highlight w:val="none"/>
          <w:lang w:val="en-US" w:eastAsia="zh-CN"/>
        </w:rPr>
        <w:t>2022</w:t>
      </w:r>
      <w:r>
        <w:rPr>
          <w:rFonts w:hint="eastAsia" w:hAnsi="宋体" w:eastAsia="宋体"/>
          <w:b/>
          <w:sz w:val="21"/>
          <w:szCs w:val="21"/>
          <w:highlight w:val="none"/>
          <w:lang w:val="zh-CN"/>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日以来具有一份投标品牌液体硫酸铝供货业绩（合同签订日期为</w:t>
      </w:r>
      <w:r>
        <w:rPr>
          <w:rFonts w:hint="eastAsia" w:hAnsi="宋体" w:eastAsia="宋体"/>
          <w:b/>
          <w:sz w:val="21"/>
          <w:szCs w:val="21"/>
          <w:highlight w:val="none"/>
          <w:lang w:val="en-US" w:eastAsia="zh-CN"/>
        </w:rPr>
        <w:t>2022</w:t>
      </w:r>
      <w:r>
        <w:rPr>
          <w:rFonts w:hint="eastAsia" w:hAnsi="宋体" w:eastAsia="宋体"/>
          <w:b/>
          <w:sz w:val="21"/>
          <w:szCs w:val="21"/>
          <w:highlight w:val="none"/>
          <w:lang w:val="zh-CN"/>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日或以后）；</w:t>
      </w:r>
    </w:p>
    <w:p w14:paraId="06A12731">
      <w:pPr>
        <w:pStyle w:val="157"/>
        <w:spacing w:line="360" w:lineRule="auto"/>
        <w:ind w:right="-29" w:rightChars="-14" w:firstLine="0" w:firstLineChars="0"/>
        <w:jc w:val="both"/>
        <w:rPr>
          <w:rFonts w:hint="eastAsia" w:hAnsi="宋体" w:eastAsia="宋体"/>
          <w:b/>
          <w:sz w:val="21"/>
          <w:szCs w:val="21"/>
          <w:highlight w:val="none"/>
          <w:lang w:val="zh-CN"/>
        </w:rPr>
      </w:pPr>
      <w:r>
        <w:rPr>
          <w:rFonts w:hint="eastAsia" w:hAnsi="宋体" w:eastAsia="宋体"/>
          <w:b/>
          <w:sz w:val="21"/>
          <w:szCs w:val="21"/>
          <w:highlight w:val="none"/>
          <w:lang w:val="en-US" w:eastAsia="zh-CN"/>
        </w:rPr>
        <w:t xml:space="preserve">2.4 </w:t>
      </w:r>
      <w:r>
        <w:rPr>
          <w:rFonts w:hint="eastAsia" w:hAnsi="宋体" w:eastAsia="宋体"/>
          <w:b/>
          <w:sz w:val="21"/>
          <w:szCs w:val="21"/>
          <w:highlight w:val="none"/>
          <w:lang w:val="zh-CN"/>
        </w:rPr>
        <w:t>本项目不接受联合体投标。</w:t>
      </w:r>
      <w:bookmarkEnd w:id="3"/>
    </w:p>
    <w:p w14:paraId="05FF85D9">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33228AB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w:t>
      </w:r>
      <w:r>
        <w:rPr>
          <w:rFonts w:hint="eastAsia" w:ascii="宋体" w:hAnsi="宋体" w:eastAsia="宋体" w:cs="Times New Roman"/>
          <w:color w:val="auto"/>
          <w:szCs w:val="21"/>
          <w:highlight w:val="none"/>
          <w:lang w:val="en-US" w:eastAsia="zh-CN"/>
        </w:rPr>
        <w:t>获取</w:t>
      </w:r>
      <w:r>
        <w:rPr>
          <w:rFonts w:ascii="宋体" w:hAnsi="宋体" w:eastAsia="宋体" w:cs="Times New Roman"/>
          <w:color w:val="auto"/>
          <w:szCs w:val="21"/>
          <w:highlight w:val="none"/>
          <w:lang w:val="zh-CN"/>
        </w:rPr>
        <w:t>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635229ED">
      <w:pPr>
        <w:autoSpaceDE w:val="0"/>
        <w:autoSpaceDN w:val="0"/>
        <w:adjustRightInd w:val="0"/>
        <w:spacing w:line="360" w:lineRule="auto"/>
        <w:ind w:left="630" w:leftChars="100" w:right="-29" w:rightChars="-14" w:hanging="420" w:hangingChars="200"/>
        <w:rPr>
          <w:rFonts w:ascii="宋体" w:hAnsi="宋体" w:eastAsia="宋体" w:cs="Times New Roman"/>
          <w:szCs w:val="21"/>
          <w:highlight w:val="none"/>
          <w:lang w:val="zh-CN"/>
        </w:rPr>
      </w:pPr>
    </w:p>
    <w:p w14:paraId="0CFDDBFF">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ascii="宋体" w:hAnsi="宋体" w:eastAsia="宋体" w:cs="Times New Roman"/>
          <w:szCs w:val="21"/>
          <w:highlight w:val="none"/>
          <w:lang w:val="zh-CN"/>
        </w:rPr>
        <w:t>招标代理机构</w:t>
      </w:r>
      <w:r>
        <w:rPr>
          <w:rFonts w:hint="eastAsia" w:ascii="宋体" w:hAnsi="宋体" w:eastAsia="宋体" w:cs="Times New Roman"/>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w:t>
      </w:r>
      <w:r>
        <w:rPr>
          <w:rFonts w:hint="eastAsia" w:ascii="宋体" w:hAnsi="宋体" w:eastAsia="宋体" w:cs="Times New Roman"/>
          <w:szCs w:val="21"/>
          <w:highlight w:val="none"/>
          <w:lang w:val="zh-CN"/>
        </w:rPr>
        <w:t>重违法失信行为记录名单的投标人，做好相关记录（处罚期限届满的除外）</w:t>
      </w:r>
      <w:r>
        <w:rPr>
          <w:rFonts w:ascii="宋体" w:hAnsi="宋体" w:eastAsia="宋体" w:cs="Times New Roman"/>
          <w:szCs w:val="21"/>
          <w:highlight w:val="none"/>
          <w:lang w:val="zh-CN"/>
        </w:rPr>
        <w:t>。</w:t>
      </w:r>
    </w:p>
    <w:p w14:paraId="57C03487">
      <w:pPr>
        <w:autoSpaceDE w:val="0"/>
        <w:autoSpaceDN w:val="0"/>
        <w:adjustRightInd w:val="0"/>
        <w:spacing w:line="360" w:lineRule="auto"/>
        <w:ind w:right="-29" w:rightChars="-14" w:firstLine="420"/>
        <w:rPr>
          <w:rFonts w:ascii="宋体" w:hAnsi="宋体" w:eastAsia="宋体" w:cs="Times New Roman"/>
          <w:szCs w:val="21"/>
          <w:highlight w:val="none"/>
          <w:lang w:val="zh-CN"/>
        </w:rPr>
      </w:pPr>
    </w:p>
    <w:p w14:paraId="0A24A9A2">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ascii="宋体" w:hAnsi="宋体" w:eastAsia="宋体" w:cs="Times New Roman"/>
          <w:szCs w:val="21"/>
          <w:highlight w:val="none"/>
          <w:lang w:val="zh-CN"/>
        </w:rPr>
        <w:t>投标、开标时间及地点：</w:t>
      </w:r>
    </w:p>
    <w:p w14:paraId="7F5257A9">
      <w:pPr>
        <w:autoSpaceDE w:val="0"/>
        <w:autoSpaceDN w:val="0"/>
        <w:adjustRightInd w:val="0"/>
        <w:spacing w:line="360" w:lineRule="auto"/>
        <w:ind w:right="-29" w:rightChars="-14"/>
        <w:rPr>
          <w:rFonts w:ascii="宋体" w:hAnsi="宋体" w:eastAsia="宋体" w:cs="Times New Roman"/>
          <w:szCs w:val="21"/>
          <w:highlight w:val="none"/>
          <w:lang w:val="zh-CN"/>
        </w:rPr>
      </w:pPr>
      <w:r>
        <w:rPr>
          <w:rFonts w:hint="eastAsia" w:ascii="宋体" w:hAnsi="宋体" w:eastAsia="宋体" w:cs="Times New Roman"/>
          <w:szCs w:val="21"/>
          <w:highlight w:val="none"/>
          <w:lang w:val="zh-CN"/>
        </w:rPr>
        <w:t xml:space="preserve">5.1 </w:t>
      </w:r>
      <w:r>
        <w:rPr>
          <w:rFonts w:ascii="宋体" w:hAnsi="宋体" w:eastAsia="宋体" w:cs="Times New Roman"/>
          <w:szCs w:val="21"/>
          <w:highlight w:val="none"/>
          <w:lang w:val="zh-CN"/>
        </w:rPr>
        <w:t>投标文件递交时间：</w:t>
      </w:r>
      <w:r>
        <w:rPr>
          <w:rFonts w:hint="eastAsia" w:ascii="宋体" w:hAnsi="宋体" w:eastAsia="宋体" w:cs="Times New Roman"/>
          <w:szCs w:val="21"/>
          <w:highlight w:val="none"/>
          <w:u w:val="single"/>
          <w:lang w:val="en-US" w:eastAsia="zh-CN"/>
        </w:rPr>
        <w:t>2025</w:t>
      </w:r>
      <w:r>
        <w:rPr>
          <w:rFonts w:hint="eastAsia" w:ascii="宋体" w:hAnsi="宋体" w:eastAsia="宋体" w:cs="Times New Roman"/>
          <w:bCs/>
          <w:kern w:val="0"/>
          <w:szCs w:val="21"/>
          <w:highlight w:val="none"/>
        </w:rPr>
        <w:t>年</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12</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月</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22</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日</w:t>
      </w:r>
      <w:r>
        <w:rPr>
          <w:rFonts w:hint="eastAsia" w:ascii="宋体" w:hAnsi="宋体" w:eastAsia="宋体" w:cs="Times New Roman"/>
          <w:szCs w:val="21"/>
          <w:highlight w:val="none"/>
          <w:u w:val="single"/>
          <w:lang w:val="en-US" w:eastAsia="zh-CN"/>
        </w:rPr>
        <w:t>13</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30</w:t>
      </w:r>
      <w:r>
        <w:rPr>
          <w:rFonts w:hint="eastAsia" w:ascii="宋体" w:hAnsi="宋体" w:eastAsia="宋体" w:cs="Times New Roman"/>
          <w:bCs/>
          <w:kern w:val="0"/>
          <w:szCs w:val="21"/>
          <w:highlight w:val="none"/>
        </w:rPr>
        <w:t>～</w:t>
      </w:r>
      <w:r>
        <w:rPr>
          <w:rFonts w:hint="eastAsia" w:ascii="宋体" w:hAnsi="宋体" w:eastAsia="宋体" w:cs="Times New Roman"/>
          <w:szCs w:val="21"/>
          <w:highlight w:val="none"/>
          <w:u w:val="single"/>
          <w:lang w:val="en-US" w:eastAsia="zh-CN"/>
        </w:rPr>
        <w:t>14</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00</w:t>
      </w:r>
      <w:r>
        <w:rPr>
          <w:rFonts w:hint="eastAsia" w:ascii="宋体" w:hAnsi="宋体" w:eastAsia="宋体" w:cs="Times New Roman"/>
          <w:bCs/>
          <w:kern w:val="0"/>
          <w:szCs w:val="21"/>
          <w:highlight w:val="none"/>
        </w:rPr>
        <w:t>；</w:t>
      </w:r>
    </w:p>
    <w:p w14:paraId="4EA2B1C0">
      <w:pPr>
        <w:autoSpaceDE w:val="0"/>
        <w:autoSpaceDN w:val="0"/>
        <w:adjustRightInd w:val="0"/>
        <w:spacing w:line="360" w:lineRule="auto"/>
        <w:ind w:right="-29" w:rightChars="-14"/>
        <w:rPr>
          <w:rFonts w:ascii="宋体" w:hAnsi="宋体" w:eastAsia="宋体" w:cs="Times New Roman"/>
          <w:szCs w:val="21"/>
          <w:highlight w:val="none"/>
          <w:lang w:val="zh-CN"/>
        </w:rPr>
      </w:pPr>
      <w:r>
        <w:rPr>
          <w:rFonts w:hint="eastAsia" w:ascii="宋体" w:hAnsi="宋体" w:eastAsia="宋体" w:cs="Times New Roman"/>
          <w:szCs w:val="21"/>
          <w:highlight w:val="none"/>
          <w:lang w:val="zh-CN"/>
        </w:rPr>
        <w:t xml:space="preserve">5.2 </w:t>
      </w:r>
      <w:r>
        <w:rPr>
          <w:rFonts w:ascii="宋体" w:hAnsi="宋体" w:eastAsia="宋体" w:cs="Times New Roman"/>
          <w:szCs w:val="21"/>
          <w:highlight w:val="none"/>
          <w:lang w:val="zh-CN"/>
        </w:rPr>
        <w:t>投标截止及开标时间：</w:t>
      </w:r>
      <w:r>
        <w:rPr>
          <w:rFonts w:hint="eastAsia" w:ascii="宋体" w:hAnsi="宋体" w:eastAsia="宋体" w:cs="Times New Roman"/>
          <w:szCs w:val="21"/>
          <w:highlight w:val="none"/>
          <w:u w:val="single"/>
          <w:lang w:val="en-US" w:eastAsia="zh-CN"/>
        </w:rPr>
        <w:t>2025</w:t>
      </w:r>
      <w:r>
        <w:rPr>
          <w:rFonts w:hint="eastAsia" w:ascii="宋体" w:hAnsi="宋体" w:eastAsia="宋体" w:cs="Times New Roman"/>
          <w:bCs/>
          <w:kern w:val="0"/>
          <w:szCs w:val="21"/>
          <w:highlight w:val="none"/>
        </w:rPr>
        <w:t>年</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12</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月</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22</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日</w:t>
      </w:r>
      <w:r>
        <w:rPr>
          <w:rFonts w:hint="eastAsia" w:ascii="宋体" w:hAnsi="宋体" w:eastAsia="宋体" w:cs="Times New Roman"/>
          <w:szCs w:val="21"/>
          <w:highlight w:val="none"/>
          <w:u w:val="single"/>
          <w:lang w:val="en-US" w:eastAsia="zh-CN"/>
        </w:rPr>
        <w:t>14</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00</w:t>
      </w:r>
      <w:r>
        <w:rPr>
          <w:rFonts w:hint="eastAsia" w:ascii="宋体" w:hAnsi="宋体" w:eastAsia="宋体" w:cs="Times New Roman"/>
          <w:bCs/>
          <w:kern w:val="0"/>
          <w:szCs w:val="21"/>
          <w:highlight w:val="none"/>
        </w:rPr>
        <w:t>；</w:t>
      </w:r>
    </w:p>
    <w:p w14:paraId="3245F818">
      <w:pPr>
        <w:autoSpaceDE w:val="0"/>
        <w:autoSpaceDN w:val="0"/>
        <w:adjustRightInd w:val="0"/>
        <w:spacing w:line="360" w:lineRule="auto"/>
        <w:ind w:right="-29" w:rightChars="-14"/>
        <w:rPr>
          <w:rFonts w:ascii="宋体" w:hAnsi="宋体" w:eastAsia="宋体" w:cs="Times New Roman"/>
          <w:kern w:val="0"/>
          <w:szCs w:val="21"/>
          <w:highlight w:val="none"/>
        </w:rPr>
      </w:pPr>
      <w:r>
        <w:rPr>
          <w:rFonts w:ascii="宋体" w:hAnsi="宋体" w:eastAsia="宋体" w:cs="Times New Roman"/>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hint="eastAsia" w:ascii="宋体" w:hAnsi="宋体" w:eastAsia="宋体" w:cs="Times New Roman"/>
          <w:kern w:val="0"/>
          <w:szCs w:val="21"/>
          <w:highlight w:val="none"/>
        </w:rPr>
        <w:t>。</w:t>
      </w:r>
    </w:p>
    <w:p w14:paraId="72922B0C">
      <w:pPr>
        <w:autoSpaceDE w:val="0"/>
        <w:autoSpaceDN w:val="0"/>
        <w:adjustRightInd w:val="0"/>
        <w:spacing w:line="360" w:lineRule="auto"/>
        <w:ind w:right="-29" w:rightChars="-14" w:firstLine="210" w:firstLineChars="100"/>
        <w:rPr>
          <w:rFonts w:ascii="宋体" w:hAnsi="宋体" w:eastAsia="宋体" w:cs="Times New Roman"/>
          <w:kern w:val="0"/>
          <w:szCs w:val="21"/>
          <w:highlight w:val="none"/>
        </w:rPr>
      </w:pPr>
    </w:p>
    <w:p w14:paraId="11C88B95">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highlight w:val="none"/>
          <w:lang w:val="zh-CN"/>
        </w:rPr>
        <w:t>。电报、传真形式的投标概不接受。</w:t>
      </w:r>
    </w:p>
    <w:p w14:paraId="79ED2A4E">
      <w:pPr>
        <w:autoSpaceDE w:val="0"/>
        <w:autoSpaceDN w:val="0"/>
        <w:adjustRightInd w:val="0"/>
        <w:spacing w:line="360" w:lineRule="auto"/>
        <w:ind w:left="210" w:leftChars="100" w:right="-29" w:rightChars="-14"/>
        <w:rPr>
          <w:rFonts w:ascii="宋体" w:hAnsi="宋体" w:eastAsia="宋体" w:cs="Times New Roman"/>
          <w:szCs w:val="21"/>
          <w:highlight w:val="none"/>
          <w:lang w:val="zh-CN"/>
        </w:rPr>
      </w:pPr>
    </w:p>
    <w:p w14:paraId="3BE7B80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szCs w:val="21"/>
          <w:highlight w:val="none"/>
        </w:rPr>
        <w:t>本项目相关公告在以下媒介发布：中国招标投标公共服务平台（www.cebpubservice.com）、</w:t>
      </w:r>
      <w:r>
        <w:rPr>
          <w:rFonts w:hint="eastAsia" w:ascii="宋体" w:hAnsi="宋体" w:eastAsia="宋体" w:cs="Times New Roman"/>
          <w:bCs/>
          <w:szCs w:val="21"/>
          <w:highlight w:val="none"/>
          <w:lang w:eastAsia="zh-CN"/>
        </w:rPr>
        <w:t>东莞市水务环境投资控股集团有限公司</w:t>
      </w:r>
      <w:r>
        <w:rPr>
          <w:rFonts w:hint="eastAsia" w:ascii="宋体" w:hAnsi="宋体" w:eastAsia="宋体" w:cs="Times New Roman"/>
          <w:bCs/>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604A29D8">
      <w:pPr>
        <w:autoSpaceDE w:val="0"/>
        <w:autoSpaceDN w:val="0"/>
        <w:adjustRightInd w:val="0"/>
        <w:spacing w:line="360" w:lineRule="auto"/>
        <w:ind w:right="-29" w:rightChars="-14" w:firstLine="420"/>
        <w:rPr>
          <w:rFonts w:ascii="宋体" w:hAnsi="宋体" w:eastAsia="宋体" w:cs="Times New Roman"/>
          <w:bCs/>
          <w:szCs w:val="21"/>
          <w:highlight w:val="none"/>
        </w:rPr>
      </w:pPr>
    </w:p>
    <w:p w14:paraId="13D3EC09">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bCs/>
          <w:szCs w:val="21"/>
          <w:highlight w:val="none"/>
          <w:lang w:val="zh-CN"/>
        </w:rPr>
        <w:t>招标人联系方式</w:t>
      </w:r>
    </w:p>
    <w:p w14:paraId="611ED55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r>
        <w:rPr>
          <w:rFonts w:ascii="宋体" w:hAnsi="宋体" w:eastAsia="宋体" w:cs="Times New Roman"/>
          <w:kern w:val="0"/>
          <w:szCs w:val="21"/>
          <w:highlight w:val="none"/>
        </w:rPr>
        <w:t>招标人：</w:t>
      </w:r>
      <w:r>
        <w:rPr>
          <w:rFonts w:hint="eastAsia" w:ascii="宋体" w:hAnsi="宋体" w:eastAsia="宋体" w:cs="Times New Roman"/>
          <w:kern w:val="0"/>
          <w:szCs w:val="21"/>
          <w:highlight w:val="none"/>
          <w:lang w:eastAsia="zh-CN"/>
        </w:rPr>
        <w:t>东莞市水务环境投资控股集团净水有限公司</w:t>
      </w:r>
    </w:p>
    <w:p w14:paraId="5ADD707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w:t>
      </w:r>
      <w:r>
        <w:rPr>
          <w:rFonts w:hint="eastAsia" w:ascii="宋体" w:hAnsi="宋体" w:eastAsia="宋体" w:cs="Times New Roman"/>
          <w:kern w:val="0"/>
          <w:szCs w:val="21"/>
          <w:highlight w:val="none"/>
        </w:rPr>
        <w:t xml:space="preserve"> </w:t>
      </w:r>
      <w:r>
        <w:rPr>
          <w:rFonts w:ascii="宋体" w:hAnsi="宋体" w:eastAsia="宋体" w:cs="Times New Roman"/>
          <w:kern w:val="0"/>
          <w:szCs w:val="21"/>
          <w:highlight w:val="none"/>
        </w:rPr>
        <w:t xml:space="preserve"> 址：</w:t>
      </w:r>
      <w:r>
        <w:rPr>
          <w:rFonts w:hint="eastAsia" w:ascii="宋体" w:hAnsi="宋体" w:eastAsia="宋体" w:cs="Times New Roman"/>
          <w:kern w:val="0"/>
          <w:szCs w:val="21"/>
          <w:highlight w:val="none"/>
        </w:rPr>
        <w:t>东莞市南城街道滨河路100号二期1号楼101室</w:t>
      </w:r>
    </w:p>
    <w:p w14:paraId="2490215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：李建聪</w:t>
      </w:r>
    </w:p>
    <w:p w14:paraId="3BFBCD9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电  话：</w:t>
      </w:r>
      <w:r>
        <w:rPr>
          <w:rFonts w:hint="eastAsia" w:ascii="宋体" w:hAnsi="宋体" w:eastAsia="宋体" w:cs="Times New Roman"/>
          <w:kern w:val="0"/>
          <w:szCs w:val="21"/>
          <w:highlight w:val="none"/>
        </w:rPr>
        <w:t>0769-21663952</w:t>
      </w:r>
    </w:p>
    <w:p w14:paraId="2C964E8E">
      <w:pPr>
        <w:autoSpaceDE w:val="0"/>
        <w:autoSpaceDN w:val="0"/>
        <w:adjustRightInd w:val="0"/>
        <w:spacing w:line="360" w:lineRule="auto"/>
        <w:ind w:right="-29" w:rightChars="-14" w:firstLine="420"/>
        <w:rPr>
          <w:rFonts w:ascii="宋体" w:hAnsi="宋体" w:eastAsia="宋体" w:cs="Times New Roman"/>
          <w:kern w:val="0"/>
          <w:szCs w:val="21"/>
          <w:highlight w:val="none"/>
        </w:rPr>
      </w:pPr>
    </w:p>
    <w:p w14:paraId="4B9CF8CB">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szCs w:val="21"/>
          <w:highlight w:val="none"/>
        </w:rPr>
        <w:t>招标代理机构</w:t>
      </w:r>
      <w:r>
        <w:rPr>
          <w:rFonts w:hint="eastAsia" w:ascii="宋体" w:hAnsi="宋体" w:eastAsia="宋体" w:cs="Times New Roman"/>
          <w:szCs w:val="21"/>
          <w:highlight w:val="none"/>
        </w:rPr>
        <w:t>及异议受理</w:t>
      </w:r>
      <w:r>
        <w:rPr>
          <w:rFonts w:ascii="宋体" w:hAnsi="宋体" w:eastAsia="宋体" w:cs="Times New Roman"/>
          <w:szCs w:val="21"/>
          <w:highlight w:val="none"/>
        </w:rPr>
        <w:t>联系方式</w:t>
      </w:r>
    </w:p>
    <w:p w14:paraId="548B131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bookmarkStart w:id="4" w:name="_Toc450662847"/>
      <w:bookmarkStart w:id="5" w:name="_Toc31764_WPSOffice_Level1"/>
      <w:bookmarkStart w:id="6" w:name="_Toc486167661"/>
      <w:r>
        <w:rPr>
          <w:rFonts w:ascii="宋体" w:hAnsi="宋体" w:eastAsia="宋体" w:cs="Times New Roman"/>
          <w:kern w:val="0"/>
          <w:szCs w:val="21"/>
          <w:highlight w:val="none"/>
        </w:rPr>
        <w:t>招标代理机构：</w:t>
      </w:r>
      <w:r>
        <w:rPr>
          <w:rFonts w:hint="eastAsia" w:ascii="宋体" w:hAnsi="宋体" w:eastAsia="宋体" w:cs="Times New Roman"/>
          <w:kern w:val="0"/>
          <w:szCs w:val="21"/>
          <w:highlight w:val="none"/>
          <w:lang w:eastAsia="zh-CN"/>
        </w:rPr>
        <w:t>广州宏达工程顾问集团有限公司</w:t>
      </w:r>
    </w:p>
    <w:p w14:paraId="315D11B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  址：</w:t>
      </w:r>
      <w:r>
        <w:rPr>
          <w:rFonts w:hint="eastAsia" w:ascii="宋体" w:hAnsi="宋体" w:eastAsia="宋体" w:cs="Times New Roman"/>
          <w:kern w:val="0"/>
          <w:szCs w:val="21"/>
          <w:highlight w:val="none"/>
        </w:rPr>
        <w:t>广东省东莞市南城街道宏图路105号1栋313室</w:t>
      </w:r>
    </w:p>
    <w:p w14:paraId="4445CF0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邓晓欣</w:t>
      </w:r>
    </w:p>
    <w:p w14:paraId="6A5E082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电 </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话</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0769-28056866-804</w:t>
      </w:r>
    </w:p>
    <w:p w14:paraId="3FD3127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highlight w:val="none"/>
        </w:rPr>
      </w:pPr>
      <w:bookmarkStart w:id="7" w:name="_Toc24735"/>
      <w:bookmarkStart w:id="8" w:name="_Toc142508311"/>
      <w:bookmarkStart w:id="9" w:name="_Toc12475"/>
      <w:bookmarkStart w:id="10" w:name="_Toc14642"/>
      <w:r>
        <w:rPr>
          <w:rFonts w:hint="eastAsia" w:ascii="宋体" w:hAnsi="宋体" w:eastAsia="宋体" w:cs="宋体"/>
          <w:b/>
          <w:bCs/>
          <w:kern w:val="44"/>
          <w:sz w:val="32"/>
          <w:szCs w:val="32"/>
          <w:highlight w:val="none"/>
          <w:lang w:val="zh-CN"/>
        </w:rPr>
        <w:t>第二篇</w:t>
      </w:r>
      <w:r>
        <w:rPr>
          <w:rFonts w:ascii="宋体" w:hAnsi="宋体" w:eastAsia="宋体" w:cs="宋体"/>
          <w:b/>
          <w:bCs/>
          <w:kern w:val="44"/>
          <w:sz w:val="32"/>
          <w:szCs w:val="32"/>
          <w:highlight w:val="none"/>
        </w:rPr>
        <w:t xml:space="preserve"> </w:t>
      </w:r>
      <w:r>
        <w:rPr>
          <w:rFonts w:hint="eastAsia" w:ascii="宋体" w:hAnsi="宋体" w:eastAsia="宋体" w:cs="宋体"/>
          <w:b/>
          <w:bCs/>
          <w:kern w:val="44"/>
          <w:sz w:val="32"/>
          <w:szCs w:val="32"/>
          <w:highlight w:val="none"/>
          <w:lang w:val="zh-CN"/>
        </w:rPr>
        <w:t>投标人须知</w:t>
      </w:r>
      <w:bookmarkEnd w:id="4"/>
      <w:bookmarkEnd w:id="5"/>
      <w:bookmarkEnd w:id="6"/>
      <w:bookmarkEnd w:id="7"/>
      <w:bookmarkEnd w:id="8"/>
      <w:bookmarkEnd w:id="9"/>
      <w:bookmarkEnd w:id="10"/>
    </w:p>
    <w:p w14:paraId="4F3A45BF">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11" w:name="_Toc15366_WPSOffice_Level2"/>
      <w:bookmarkStart w:id="12" w:name="_Toc450662848"/>
      <w:bookmarkStart w:id="13" w:name="_Toc30360"/>
      <w:bookmarkStart w:id="14" w:name="_Toc486167662"/>
      <w:bookmarkStart w:id="15" w:name="_Toc140596871"/>
      <w:bookmarkStart w:id="16" w:name="_Toc26364"/>
      <w:bookmarkStart w:id="17" w:name="_Toc16098"/>
      <w:bookmarkStart w:id="18" w:name="_Toc142508312"/>
      <w:r>
        <w:rPr>
          <w:rFonts w:hint="eastAsia" w:ascii="宋体" w:hAnsi="宋体" w:eastAsia="宋体" w:cs="宋体"/>
          <w:b/>
          <w:bCs/>
          <w:kern w:val="44"/>
          <w:szCs w:val="21"/>
          <w:highlight w:val="none"/>
          <w:lang w:val="zh-CN"/>
        </w:rPr>
        <w:t>一、总则</w:t>
      </w:r>
      <w:bookmarkEnd w:id="11"/>
      <w:bookmarkEnd w:id="12"/>
      <w:bookmarkEnd w:id="13"/>
      <w:bookmarkEnd w:id="14"/>
      <w:bookmarkEnd w:id="15"/>
      <w:bookmarkEnd w:id="16"/>
      <w:bookmarkEnd w:id="17"/>
      <w:bookmarkEnd w:id="18"/>
    </w:p>
    <w:p w14:paraId="6D9FA13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9" w:name="_Toc16700"/>
      <w:bookmarkStart w:id="20" w:name="_Toc450662849"/>
      <w:bookmarkStart w:id="21" w:name="_Toc486167663"/>
      <w:bookmarkStart w:id="22" w:name="_Toc142508313"/>
      <w:bookmarkStart w:id="23" w:name="_Toc21710_WPSOffice_Level3"/>
      <w:bookmarkStart w:id="24" w:name="_Toc17156"/>
      <w:bookmarkStart w:id="25" w:name="_Toc22130"/>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bookmarkEnd w:id="19"/>
      <w:bookmarkEnd w:id="20"/>
      <w:bookmarkEnd w:id="21"/>
      <w:bookmarkEnd w:id="22"/>
      <w:bookmarkEnd w:id="23"/>
      <w:bookmarkEnd w:id="24"/>
      <w:bookmarkEnd w:id="25"/>
    </w:p>
    <w:p w14:paraId="3168045D">
      <w:pPr>
        <w:autoSpaceDE w:val="0"/>
        <w:autoSpaceDN w:val="0"/>
        <w:adjustRightInd w:val="0"/>
        <w:jc w:val="left"/>
        <w:rPr>
          <w:rFonts w:ascii="宋体" w:hAnsi="宋体" w:eastAsia="宋体" w:cs="宋体"/>
          <w:kern w:val="0"/>
          <w:sz w:val="24"/>
          <w:szCs w:val="24"/>
          <w:highlight w:val="none"/>
        </w:rPr>
      </w:pPr>
    </w:p>
    <w:p w14:paraId="23ACE8C7">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6" w:name="_Toc486167664"/>
      <w:bookmarkStart w:id="27" w:name="_Toc450662850"/>
      <w:bookmarkStart w:id="28" w:name="_Toc5550"/>
      <w:bookmarkStart w:id="29" w:name="_Toc142508314"/>
      <w:bookmarkStart w:id="30" w:name="_Toc9832"/>
      <w:bookmarkStart w:id="31" w:name="_Toc27011"/>
      <w:bookmarkStart w:id="32" w:name="_Toc80_WPSOffice_Level3"/>
      <w:r>
        <w:rPr>
          <w:rFonts w:hint="eastAsia" w:ascii="宋体" w:hAnsi="宋体" w:eastAsia="宋体" w:cs="宋体"/>
          <w:b/>
          <w:szCs w:val="21"/>
          <w:highlight w:val="none"/>
          <w:lang w:val="zh-CN"/>
        </w:rPr>
        <w:t>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合格的投标人</w:t>
      </w:r>
      <w:bookmarkEnd w:id="26"/>
      <w:bookmarkEnd w:id="27"/>
      <w:bookmarkEnd w:id="28"/>
      <w:bookmarkEnd w:id="29"/>
      <w:bookmarkEnd w:id="30"/>
      <w:bookmarkEnd w:id="31"/>
      <w:bookmarkEnd w:id="32"/>
    </w:p>
    <w:p w14:paraId="4114C0B7">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szCs w:val="21"/>
          <w:highlight w:val="none"/>
          <w:lang w:val="zh-CN"/>
        </w:rPr>
        <w:t>2.1  合格的投标人条件见第一篇《招标公告》中第</w:t>
      </w:r>
      <w:r>
        <w:rPr>
          <w:rFonts w:ascii="宋体" w:hAnsi="宋体" w:eastAsia="宋体" w:cs="宋体"/>
          <w:b/>
          <w:szCs w:val="21"/>
          <w:highlight w:val="none"/>
          <w:lang w:val="zh-CN"/>
        </w:rPr>
        <w:t>2</w:t>
      </w:r>
      <w:r>
        <w:rPr>
          <w:rFonts w:hint="eastAsia" w:ascii="宋体" w:hAnsi="宋体" w:eastAsia="宋体" w:cs="宋体"/>
          <w:b/>
          <w:szCs w:val="21"/>
          <w:highlight w:val="none"/>
          <w:lang w:val="zh-CN"/>
        </w:rPr>
        <w:t>条的“合格投标人资格要求”及本条以下2.2款至2.</w:t>
      </w:r>
      <w:r>
        <w:rPr>
          <w:rFonts w:hint="eastAsia" w:ascii="宋体" w:hAnsi="宋体" w:eastAsia="宋体" w:cs="宋体"/>
          <w:b/>
          <w:szCs w:val="21"/>
          <w:highlight w:val="none"/>
          <w:lang w:val="en-US" w:eastAsia="zh-CN"/>
        </w:rPr>
        <w:t>5</w:t>
      </w:r>
      <w:r>
        <w:rPr>
          <w:rFonts w:hint="eastAsia" w:ascii="宋体" w:hAnsi="宋体" w:eastAsia="宋体" w:cs="宋体"/>
          <w:b/>
          <w:szCs w:val="21"/>
          <w:highlight w:val="none"/>
          <w:lang w:val="zh-CN"/>
        </w:rPr>
        <w:t>款的通用要求。</w:t>
      </w:r>
    </w:p>
    <w:p w14:paraId="4A76BB30">
      <w:pPr>
        <w:autoSpaceDE w:val="0"/>
        <w:autoSpaceDN w:val="0"/>
        <w:adjustRightInd w:val="0"/>
        <w:spacing w:line="360" w:lineRule="auto"/>
        <w:ind w:left="359" w:leftChars="-100" w:hanging="569" w:hangingChars="270"/>
        <w:rPr>
          <w:rFonts w:ascii="宋体" w:hAnsi="宋体" w:eastAsia="宋体" w:cs="宋体"/>
          <w:b/>
          <w:kern w:val="0"/>
          <w:szCs w:val="21"/>
          <w:highlight w:val="none"/>
        </w:rPr>
      </w:pPr>
      <w:r>
        <w:rPr>
          <w:rFonts w:hint="eastAsia" w:ascii="宋体" w:hAnsi="宋体" w:eastAsia="宋体" w:cs="宋体"/>
          <w:b/>
          <w:kern w:val="0"/>
          <w:szCs w:val="24"/>
          <w:highlight w:val="none"/>
        </w:rPr>
        <w:t xml:space="preserve">2.2  </w:t>
      </w:r>
      <w:r>
        <w:rPr>
          <w:rFonts w:hint="eastAsia" w:ascii="宋体" w:hAnsi="宋体" w:eastAsia="宋体" w:cs="宋体"/>
          <w:b/>
          <w:kern w:val="0"/>
          <w:szCs w:val="21"/>
          <w:highlight w:val="none"/>
        </w:rPr>
        <w:t>投标人</w:t>
      </w:r>
      <w:r>
        <w:rPr>
          <w:rFonts w:hint="eastAsia" w:ascii="宋体" w:hAnsi="宋体" w:eastAsia="宋体" w:cs="Times New Roman"/>
          <w:b/>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highlight w:val="none"/>
          <w:lang w:val="zh-CN"/>
        </w:rPr>
        <w:t>处罚说明</w:t>
      </w:r>
      <w:r>
        <w:rPr>
          <w:rFonts w:hint="eastAsia" w:ascii="宋体" w:hAnsi="宋体" w:eastAsia="宋体" w:cs="Times New Roman"/>
          <w:b/>
          <w:kern w:val="0"/>
          <w:szCs w:val="21"/>
          <w:highlight w:val="none"/>
        </w:rPr>
        <w:t>”，如果不主动填报而被事后发现的，将取消其投标（中标）资格，并按有关规定从重处理</w:t>
      </w:r>
      <w:r>
        <w:rPr>
          <w:rFonts w:hint="eastAsia" w:ascii="宋体" w:hAnsi="宋体" w:eastAsia="宋体" w:cs="宋体"/>
          <w:b/>
          <w:kern w:val="0"/>
          <w:szCs w:val="21"/>
          <w:highlight w:val="none"/>
        </w:rPr>
        <w:t>。</w:t>
      </w:r>
    </w:p>
    <w:p w14:paraId="0F1E3C02">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kern w:val="0"/>
          <w:szCs w:val="21"/>
          <w:highlight w:val="none"/>
          <w:lang w:val="zh-CN"/>
        </w:rPr>
        <w:t>2.</w:t>
      </w:r>
      <w:r>
        <w:rPr>
          <w:rFonts w:ascii="宋体" w:hAnsi="宋体" w:eastAsia="宋体" w:cs="宋体"/>
          <w:b/>
          <w:kern w:val="0"/>
          <w:szCs w:val="21"/>
          <w:highlight w:val="none"/>
          <w:lang w:val="zh-CN"/>
        </w:rPr>
        <w:t>3</w:t>
      </w:r>
      <w:r>
        <w:rPr>
          <w:rFonts w:hint="eastAsia" w:ascii="宋体" w:hAnsi="宋体" w:eastAsia="宋体" w:cs="宋体"/>
          <w:b/>
          <w:kern w:val="0"/>
          <w:szCs w:val="21"/>
          <w:highlight w:val="none"/>
          <w:lang w:val="zh-CN"/>
        </w:rPr>
        <w:t xml:space="preserve">  投标人</w:t>
      </w:r>
      <w:r>
        <w:rPr>
          <w:rFonts w:hint="eastAsia" w:ascii="宋体" w:hAnsi="宋体" w:eastAsia="宋体" w:cs="宋体"/>
          <w:b/>
          <w:szCs w:val="21"/>
          <w:highlight w:val="none"/>
          <w:lang w:val="zh-CN"/>
        </w:rPr>
        <w:t>符合《中华人民共和国招标投标法》第二十六条规定。</w:t>
      </w:r>
    </w:p>
    <w:p w14:paraId="5B8419F9">
      <w:pPr>
        <w:autoSpaceDE w:val="0"/>
        <w:autoSpaceDN w:val="0"/>
        <w:adjustRightInd w:val="0"/>
        <w:spacing w:line="360" w:lineRule="auto"/>
        <w:ind w:left="359" w:leftChars="-99" w:hanging="567" w:hangingChars="269"/>
        <w:rPr>
          <w:rFonts w:ascii="宋体" w:hAnsi="宋体" w:eastAsia="宋体" w:cs="宋体"/>
          <w:b/>
          <w:kern w:val="0"/>
          <w:szCs w:val="21"/>
          <w:highlight w:val="none"/>
        </w:rPr>
      </w:pPr>
      <w:r>
        <w:rPr>
          <w:rFonts w:hint="eastAsia" w:ascii="宋体" w:hAnsi="宋体" w:eastAsia="宋体" w:cs="宋体"/>
          <w:b/>
          <w:kern w:val="0"/>
          <w:szCs w:val="21"/>
          <w:highlight w:val="none"/>
        </w:rPr>
        <w:t>2.</w:t>
      </w:r>
      <w:r>
        <w:rPr>
          <w:rFonts w:ascii="宋体" w:hAnsi="宋体" w:eastAsia="宋体" w:cs="宋体"/>
          <w:b/>
          <w:kern w:val="0"/>
          <w:szCs w:val="21"/>
          <w:highlight w:val="none"/>
        </w:rPr>
        <w:t>4</w:t>
      </w:r>
      <w:r>
        <w:rPr>
          <w:rFonts w:hint="eastAsia" w:ascii="宋体" w:hAnsi="宋体" w:eastAsia="宋体" w:cs="宋体"/>
          <w:b/>
          <w:kern w:val="0"/>
          <w:szCs w:val="21"/>
          <w:highlight w:val="none"/>
        </w:rPr>
        <w:t xml:space="preserve">  </w:t>
      </w:r>
      <w:r>
        <w:rPr>
          <w:rFonts w:hint="eastAsia" w:ascii="宋体" w:hAnsi="宋体" w:eastAsia="宋体" w:cs="Times New Roman"/>
          <w:b/>
          <w:kern w:val="0"/>
          <w:szCs w:val="21"/>
          <w:highlight w:val="none"/>
        </w:rPr>
        <w:t>投标人（含其不具有独立法人资格的分支机构）未被列入“信用中国”网站（ www.creditchina.gov.cn）失信被执行人、重大税收违法失信主</w:t>
      </w:r>
      <w:r>
        <w:rPr>
          <w:rFonts w:hint="eastAsia" w:ascii="宋体" w:hAnsi="宋体" w:eastAsia="宋体" w:cs="Times New Roman"/>
          <w:b/>
          <w:color w:val="auto"/>
          <w:kern w:val="0"/>
          <w:szCs w:val="21"/>
          <w:highlight w:val="none"/>
        </w:rPr>
        <w:t>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w:t>
      </w:r>
      <w:r>
        <w:rPr>
          <w:rFonts w:hint="eastAsia" w:ascii="宋体" w:hAnsi="宋体" w:eastAsia="宋体" w:cs="Times New Roman"/>
          <w:b/>
          <w:kern w:val="0"/>
          <w:szCs w:val="21"/>
          <w:highlight w:val="none"/>
        </w:rPr>
        <w:t>重违法失信行为记录名单（处罚期限届满的除外）</w:t>
      </w:r>
      <w:r>
        <w:rPr>
          <w:rFonts w:hint="eastAsia" w:ascii="宋体" w:hAnsi="宋体" w:eastAsia="宋体" w:cs="宋体"/>
          <w:b/>
          <w:kern w:val="0"/>
          <w:szCs w:val="21"/>
          <w:highlight w:val="none"/>
        </w:rPr>
        <w:t>。</w:t>
      </w:r>
    </w:p>
    <w:p w14:paraId="6619DC12">
      <w:pPr>
        <w:autoSpaceDE w:val="0"/>
        <w:autoSpaceDN w:val="0"/>
        <w:adjustRightInd w:val="0"/>
        <w:spacing w:line="360" w:lineRule="auto"/>
        <w:ind w:left="317" w:leftChars="-100" w:hanging="527" w:hangingChars="250"/>
        <w:rPr>
          <w:rFonts w:ascii="宋体" w:hAnsi="宋体" w:eastAsia="宋体" w:cs="宋体"/>
          <w:b/>
          <w:kern w:val="0"/>
          <w:szCs w:val="21"/>
          <w:highlight w:val="none"/>
          <w:lang w:val="zh-CN"/>
        </w:rPr>
      </w:pPr>
      <w:r>
        <w:rPr>
          <w:rFonts w:hint="eastAsia" w:ascii="宋体" w:hAnsi="宋体" w:eastAsia="宋体" w:cs="宋体"/>
          <w:b/>
          <w:szCs w:val="21"/>
          <w:highlight w:val="none"/>
          <w:lang w:val="zh-CN"/>
        </w:rPr>
        <w:t>2.</w:t>
      </w:r>
      <w:r>
        <w:rPr>
          <w:rFonts w:ascii="宋体" w:hAnsi="宋体" w:eastAsia="宋体" w:cs="宋体"/>
          <w:b/>
          <w:szCs w:val="21"/>
          <w:highlight w:val="none"/>
          <w:lang w:val="zh-CN"/>
        </w:rPr>
        <w:t>5</w:t>
      </w:r>
      <w:r>
        <w:rPr>
          <w:rFonts w:hint="eastAsia" w:ascii="宋体" w:hAnsi="宋体" w:eastAsia="宋体" w:cs="宋体"/>
          <w:b/>
          <w:szCs w:val="21"/>
          <w:highlight w:val="none"/>
          <w:lang w:val="zh-CN"/>
        </w:rPr>
        <w:t xml:space="preserve">  </w:t>
      </w:r>
      <w:r>
        <w:rPr>
          <w:rFonts w:hint="eastAsia" w:ascii="宋体" w:hAnsi="宋体" w:eastAsia="宋体" w:cs="Times New Roman"/>
          <w:b/>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highlight w:val="none"/>
          <w:lang w:val="zh-CN"/>
        </w:rPr>
        <w:t>。</w:t>
      </w:r>
    </w:p>
    <w:p w14:paraId="2AF9A30A">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highlight w:val="none"/>
        </w:rPr>
      </w:pPr>
    </w:p>
    <w:p w14:paraId="6BB0F91D">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33" w:name="_Toc4257"/>
      <w:bookmarkStart w:id="34" w:name="_Toc8199"/>
      <w:bookmarkStart w:id="35" w:name="_Toc24243"/>
      <w:bookmarkStart w:id="36" w:name="_Toc23847_WPSOffice_Level3"/>
      <w:bookmarkStart w:id="37" w:name="_Toc142508315"/>
      <w:bookmarkStart w:id="38" w:name="_Toc450662851"/>
      <w:bookmarkStart w:id="39" w:name="_Toc486167665"/>
      <w:r>
        <w:rPr>
          <w:rFonts w:hint="eastAsia" w:ascii="宋体" w:hAnsi="宋体" w:eastAsia="宋体" w:cs="宋体"/>
          <w:b/>
          <w:szCs w:val="21"/>
          <w:highlight w:val="none"/>
          <w:lang w:val="zh-CN"/>
        </w:rPr>
        <w:t>3</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合格的货物</w:t>
      </w:r>
      <w:bookmarkEnd w:id="33"/>
      <w:bookmarkEnd w:id="34"/>
      <w:bookmarkEnd w:id="35"/>
      <w:bookmarkEnd w:id="36"/>
      <w:bookmarkEnd w:id="37"/>
    </w:p>
    <w:p w14:paraId="0FFFE1CF">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ascii="宋体" w:hAnsi="宋体" w:eastAsia="宋体" w:cs="Times New Roman"/>
          <w:szCs w:val="21"/>
          <w:highlight w:val="none"/>
          <w:lang w:val="zh-CN"/>
        </w:rPr>
        <w:t>3.</w:t>
      </w:r>
      <w:r>
        <w:rPr>
          <w:rFonts w:hint="eastAsia" w:ascii="宋体" w:hAnsi="宋体" w:eastAsia="宋体" w:cs="Times New Roman"/>
          <w:szCs w:val="21"/>
          <w:highlight w:val="none"/>
          <w:lang w:val="zh-CN"/>
        </w:rPr>
        <w:t>1</w:t>
      </w: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2548513">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0" w:name="_Toc533708063"/>
      <w:bookmarkStart w:id="41" w:name="_Toc1977663"/>
      <w:r>
        <w:rPr>
          <w:rFonts w:hint="eastAsia" w:ascii="宋体" w:hAnsi="宋体" w:eastAsia="宋体" w:cs="宋体"/>
          <w:szCs w:val="21"/>
          <w:highlight w:val="none"/>
          <w:lang w:val="zh-CN"/>
        </w:rPr>
        <w:t>3.2  投标人</w:t>
      </w:r>
      <w:r>
        <w:rPr>
          <w:rFonts w:hint="eastAsia" w:ascii="宋体" w:hAnsi="宋体" w:eastAsia="宋体" w:cs="Times New Roman"/>
          <w:szCs w:val="21"/>
          <w:highlight w:val="none"/>
          <w:lang w:val="zh-CN"/>
        </w:rPr>
        <w:t>中标后提供的货物</w:t>
      </w:r>
      <w:r>
        <w:rPr>
          <w:rFonts w:hint="eastAsia" w:ascii="宋体" w:hAnsi="宋体" w:eastAsia="宋体" w:cs="Times New Roman"/>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highlight w:val="none"/>
        </w:rPr>
        <w:t>负责办理所有货物的进口及商检手续</w:t>
      </w:r>
      <w:r>
        <w:rPr>
          <w:rFonts w:hint="eastAsia" w:ascii="宋体" w:hAnsi="宋体" w:eastAsia="宋体" w:cs="Times New Roman"/>
          <w:kern w:val="0"/>
          <w:szCs w:val="21"/>
          <w:highlight w:val="none"/>
        </w:rPr>
        <w:t>，并承担相关费用</w:t>
      </w:r>
      <w:r>
        <w:rPr>
          <w:rFonts w:hint="eastAsia" w:ascii="宋体" w:hAnsi="宋体" w:eastAsia="宋体" w:cs="宋体"/>
          <w:szCs w:val="21"/>
          <w:highlight w:val="none"/>
          <w:lang w:val="zh-CN"/>
        </w:rPr>
        <w:t>。</w:t>
      </w:r>
    </w:p>
    <w:bookmarkEnd w:id="40"/>
    <w:bookmarkEnd w:id="41"/>
    <w:p w14:paraId="6CAE6A56">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2" w:name="_Toc533708064"/>
      <w:bookmarkStart w:id="43" w:name="_Toc1977664"/>
      <w:r>
        <w:rPr>
          <w:rFonts w:hint="eastAsia" w:ascii="宋体" w:hAnsi="宋体" w:eastAsia="宋体" w:cs="宋体"/>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必须保证提供的所有货物或货物的任何部分均为最新正式版本</w:t>
      </w:r>
      <w:r>
        <w:rPr>
          <w:rFonts w:hint="eastAsia" w:ascii="宋体" w:hAnsi="宋体" w:eastAsia="宋体" w:cs="宋体"/>
          <w:szCs w:val="21"/>
          <w:highlight w:val="none"/>
          <w:lang w:val="zh-CN"/>
        </w:rPr>
        <w:t>。</w:t>
      </w:r>
      <w:bookmarkEnd w:id="44"/>
      <w:bookmarkEnd w:id="45"/>
    </w:p>
    <w:p w14:paraId="30571FDC">
      <w:pPr>
        <w:autoSpaceDE w:val="0"/>
        <w:autoSpaceDN w:val="0"/>
        <w:adjustRightInd w:val="0"/>
        <w:spacing w:line="360" w:lineRule="auto"/>
        <w:ind w:left="315" w:leftChars="-100" w:hanging="525" w:hangingChars="250"/>
        <w:rPr>
          <w:rFonts w:ascii="宋体" w:hAnsi="宋体" w:eastAsia="宋体" w:cs="Times New Roman"/>
          <w:kern w:val="0"/>
          <w:szCs w:val="21"/>
          <w:highlight w:val="none"/>
        </w:rPr>
      </w:pPr>
      <w:bookmarkStart w:id="46" w:name="_Toc1977666"/>
      <w:bookmarkStart w:id="47" w:name="_Toc533708066"/>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 xml:space="preserve">  </w:t>
      </w:r>
      <w:r>
        <w:rPr>
          <w:rFonts w:hint="eastAsia" w:ascii="宋体" w:hAnsi="宋体" w:eastAsia="宋体" w:cs="Times New Roman"/>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0581BAB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1977667"/>
      <w:bookmarkStart w:id="49" w:name="_Toc533708067"/>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 xml:space="preserve">  投标人</w:t>
      </w:r>
      <w:r>
        <w:rPr>
          <w:rFonts w:hint="eastAsia" w:ascii="宋体" w:hAnsi="宋体" w:eastAsia="宋体" w:cs="Times New Roman"/>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w:t>
      </w:r>
      <w:r>
        <w:rPr>
          <w:rFonts w:hint="eastAsia" w:ascii="宋体" w:hAnsi="宋体" w:eastAsia="宋体" w:cs="Times New Roman"/>
          <w:color w:val="auto"/>
          <w:kern w:val="0"/>
          <w:szCs w:val="21"/>
          <w:highlight w:val="none"/>
        </w:rPr>
        <w:t>赔偿责任</w:t>
      </w:r>
      <w:r>
        <w:rPr>
          <w:rFonts w:hint="eastAsia" w:ascii="宋体" w:hAnsi="宋体" w:eastAsia="宋体" w:cs="宋体"/>
          <w:color w:val="auto"/>
          <w:szCs w:val="21"/>
          <w:highlight w:val="none"/>
          <w:lang w:val="zh-CN"/>
        </w:rPr>
        <w:t>。</w:t>
      </w:r>
      <w:bookmarkEnd w:id="48"/>
      <w:bookmarkEnd w:id="49"/>
    </w:p>
    <w:p w14:paraId="305161CF">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0" w:name="_Toc1977668"/>
      <w:bookmarkStart w:id="5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w:t>
      </w:r>
      <w:r>
        <w:rPr>
          <w:rFonts w:hint="eastAsia" w:ascii="宋体" w:hAnsi="宋体" w:eastAsia="宋体" w:cs="Times New Roman"/>
          <w:kern w:val="0"/>
          <w:szCs w:val="21"/>
          <w:highlight w:val="none"/>
        </w:rPr>
        <w:t>经济损失的，由投标人承担全部赔偿责任</w:t>
      </w:r>
      <w:r>
        <w:rPr>
          <w:rFonts w:hint="eastAsia" w:ascii="宋体" w:hAnsi="宋体" w:eastAsia="宋体" w:cs="宋体"/>
          <w:szCs w:val="21"/>
          <w:highlight w:val="none"/>
          <w:lang w:val="zh-CN"/>
        </w:rPr>
        <w:t>。</w:t>
      </w:r>
      <w:bookmarkEnd w:id="50"/>
      <w:bookmarkEnd w:id="51"/>
    </w:p>
    <w:p w14:paraId="2E659B53">
      <w:pPr>
        <w:autoSpaceDE w:val="0"/>
        <w:autoSpaceDN w:val="0"/>
        <w:adjustRightInd w:val="0"/>
        <w:spacing w:line="360" w:lineRule="auto"/>
        <w:jc w:val="left"/>
        <w:rPr>
          <w:rFonts w:ascii="宋体" w:hAnsi="宋体" w:eastAsia="宋体" w:cs="宋体"/>
          <w:szCs w:val="21"/>
          <w:highlight w:val="none"/>
          <w:lang w:val="zh-CN"/>
        </w:rPr>
      </w:pPr>
    </w:p>
    <w:p w14:paraId="5D289232">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52" w:name="_Toc29596"/>
      <w:bookmarkStart w:id="53" w:name="_Toc23394"/>
      <w:bookmarkStart w:id="54" w:name="_Toc20936"/>
      <w:bookmarkStart w:id="55" w:name="_Toc142508316"/>
      <w:bookmarkStart w:id="56" w:name="_Toc9658_WPSOffice_Level3"/>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bookmarkEnd w:id="52"/>
      <w:bookmarkEnd w:id="53"/>
      <w:bookmarkEnd w:id="54"/>
      <w:bookmarkEnd w:id="55"/>
      <w:bookmarkEnd w:id="56"/>
    </w:p>
    <w:p w14:paraId="2DDF77E8">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7" w:name="_Toc1977670"/>
      <w:bookmarkStart w:id="58" w:name="_Toc533708070"/>
      <w:r>
        <w:rPr>
          <w:rFonts w:hint="eastAsia" w:ascii="宋体" w:hAnsi="宋体" w:eastAsia="宋体" w:cs="宋体"/>
          <w:szCs w:val="21"/>
          <w:highlight w:val="none"/>
          <w:lang w:val="zh-CN"/>
        </w:rPr>
        <w:t>4.1  投标费用</w:t>
      </w:r>
      <w:bookmarkEnd w:id="57"/>
      <w:bookmarkEnd w:id="58"/>
    </w:p>
    <w:p w14:paraId="30B7293D">
      <w:pPr>
        <w:autoSpaceDE w:val="0"/>
        <w:autoSpaceDN w:val="0"/>
        <w:adjustRightInd w:val="0"/>
        <w:spacing w:line="360" w:lineRule="auto"/>
        <w:ind w:left="210" w:leftChars="100" w:firstLine="420" w:firstLineChars="200"/>
        <w:rPr>
          <w:rFonts w:ascii="宋体" w:hAnsi="宋体" w:eastAsia="宋体" w:cs="宋体"/>
          <w:szCs w:val="21"/>
          <w:highlight w:val="none"/>
          <w:lang w:val="zh-CN"/>
        </w:rPr>
      </w:pPr>
      <w:bookmarkStart w:id="59" w:name="_Toc533708072"/>
      <w:bookmarkStart w:id="60" w:name="_Toc1977672"/>
      <w:r>
        <w:rPr>
          <w:rFonts w:hint="eastAsia" w:ascii="宋体" w:hAnsi="宋体" w:eastAsia="宋体" w:cs="Times New Roman"/>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highlight w:val="none"/>
          <w:lang w:val="zh-CN"/>
        </w:rPr>
        <w:t>。</w:t>
      </w:r>
      <w:bookmarkEnd w:id="59"/>
      <w:bookmarkEnd w:id="60"/>
    </w:p>
    <w:p w14:paraId="3233798A">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61" w:name="_Toc533708073"/>
      <w:bookmarkStart w:id="62" w:name="_Toc1977673"/>
      <w:r>
        <w:rPr>
          <w:rFonts w:hint="eastAsia" w:ascii="宋体" w:hAnsi="宋体" w:eastAsia="宋体" w:cs="宋体"/>
          <w:szCs w:val="21"/>
          <w:highlight w:val="none"/>
          <w:lang w:val="zh-CN"/>
        </w:rPr>
        <w:t>4.2  踏勘现场</w:t>
      </w:r>
      <w:bookmarkEnd w:id="61"/>
      <w:bookmarkEnd w:id="62"/>
    </w:p>
    <w:p w14:paraId="28BB9FA3">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bookmarkStart w:id="63" w:name="_Toc1977676"/>
      <w:bookmarkStart w:id="64" w:name="_Toc533708076"/>
      <w:r>
        <w:rPr>
          <w:rFonts w:hint="eastAsia" w:ascii="宋体" w:hAnsi="宋体" w:eastAsia="宋体" w:cs="Times New Roman"/>
          <w:kern w:val="0"/>
          <w:szCs w:val="21"/>
          <w:highlight w:val="none"/>
        </w:rPr>
        <w:t>（1）本项目不组织集中踏勘现场和答疑，投标人应自行到实地踏勘考察。</w:t>
      </w:r>
    </w:p>
    <w:p w14:paraId="4EFC5262">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（2）潜在投标人应承担踏勘现场自身所发生的费用。</w:t>
      </w:r>
    </w:p>
    <w:p w14:paraId="7A591A47">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3C0891A">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F6CDBB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szCs w:val="21"/>
          <w:highlight w:val="none"/>
          <w:lang w:val="zh-CN"/>
        </w:rPr>
        <w:t>4.3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纪律与保密事项</w:t>
      </w:r>
      <w:bookmarkEnd w:id="38"/>
      <w:bookmarkEnd w:id="39"/>
      <w:bookmarkEnd w:id="63"/>
      <w:bookmarkEnd w:id="64"/>
    </w:p>
    <w:p w14:paraId="2AB4A9B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40885E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B8FAC1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（3）开标后，直至向中标人</w:t>
      </w:r>
      <w:r>
        <w:rPr>
          <w:rFonts w:hint="eastAsia" w:ascii="宋体" w:hAnsi="宋体" w:eastAsia="宋体" w:cs="Times New Roman"/>
          <w:kern w:val="0"/>
          <w:szCs w:val="21"/>
          <w:highlight w:val="none"/>
          <w:lang w:eastAsia="zh-CN"/>
        </w:rPr>
        <w:t>授予合同期间</w:t>
      </w:r>
      <w:r>
        <w:rPr>
          <w:rFonts w:hint="eastAsia" w:ascii="宋体" w:hAnsi="宋体" w:eastAsia="宋体" w:cs="Times New Roman"/>
          <w:kern w:val="0"/>
          <w:szCs w:val="21"/>
          <w:highlight w:val="none"/>
        </w:rPr>
        <w:t>，凡与审查、澄清、评价和比较报价的有关资料以及授标意见等，参与评标工作的有关人员均不得向投标人及与评标无关的其他人透露。</w:t>
      </w:r>
    </w:p>
    <w:p w14:paraId="1906851F">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D2B3432">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B293429">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（6）投标人不得串通作弊，以不正当的手段妨碍、排挤其他投标人，扰乱采购市场，破坏公平竞争原则。</w:t>
      </w:r>
    </w:p>
    <w:p w14:paraId="6FBE159E">
      <w:pPr>
        <w:autoSpaceDE w:val="0"/>
        <w:autoSpaceDN w:val="0"/>
        <w:adjustRightInd w:val="0"/>
        <w:spacing w:line="360" w:lineRule="auto"/>
        <w:ind w:left="315" w:leftChars="-100" w:hanging="525" w:hangingChars="250"/>
        <w:rPr>
          <w:rFonts w:ascii="宋体" w:hAnsi="宋体" w:eastAsia="宋体" w:cs="宋体"/>
          <w:szCs w:val="21"/>
          <w:highlight w:val="none"/>
        </w:rPr>
      </w:pPr>
    </w:p>
    <w:p w14:paraId="056FD971">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65" w:name="_Toc30507_WPSOffice_Level2"/>
      <w:bookmarkStart w:id="66" w:name="_Toc9339"/>
      <w:bookmarkStart w:id="67" w:name="_Toc140596876"/>
      <w:bookmarkStart w:id="68" w:name="_Toc450662853"/>
      <w:bookmarkStart w:id="69" w:name="_Toc1482"/>
      <w:bookmarkStart w:id="70" w:name="_Toc3061"/>
      <w:bookmarkStart w:id="71" w:name="_Toc142508317"/>
      <w:bookmarkStart w:id="72" w:name="_Toc486167667"/>
      <w:r>
        <w:rPr>
          <w:rFonts w:hint="eastAsia" w:ascii="宋体" w:hAnsi="宋体" w:eastAsia="宋体" w:cs="宋体"/>
          <w:b/>
          <w:bCs/>
          <w:kern w:val="44"/>
          <w:szCs w:val="21"/>
          <w:highlight w:val="none"/>
          <w:lang w:val="zh-CN"/>
        </w:rPr>
        <w:t>二、招标文件</w:t>
      </w:r>
      <w:bookmarkEnd w:id="65"/>
      <w:bookmarkEnd w:id="66"/>
      <w:bookmarkEnd w:id="67"/>
      <w:bookmarkEnd w:id="68"/>
      <w:bookmarkEnd w:id="69"/>
      <w:bookmarkEnd w:id="70"/>
      <w:bookmarkEnd w:id="71"/>
      <w:bookmarkEnd w:id="72"/>
    </w:p>
    <w:p w14:paraId="5062EA4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73" w:name="_Toc28179"/>
      <w:bookmarkStart w:id="74" w:name="_Toc486167668"/>
      <w:bookmarkStart w:id="75" w:name="_Toc450662854"/>
      <w:bookmarkStart w:id="76" w:name="_Toc142508318"/>
      <w:bookmarkStart w:id="77" w:name="_Toc31963"/>
      <w:bookmarkStart w:id="78" w:name="_Toc19550"/>
      <w:bookmarkStart w:id="79" w:name="_Toc26635_WPSOffice_Level3"/>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bookmarkEnd w:id="73"/>
      <w:bookmarkEnd w:id="74"/>
      <w:bookmarkEnd w:id="75"/>
      <w:bookmarkEnd w:id="76"/>
      <w:bookmarkEnd w:id="77"/>
      <w:bookmarkEnd w:id="78"/>
      <w:bookmarkEnd w:id="79"/>
    </w:p>
    <w:p w14:paraId="2349E18B">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5.1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招标文件包括：</w:t>
      </w:r>
    </w:p>
    <w:p w14:paraId="790457CC">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第一篇 招标公告</w:t>
      </w:r>
    </w:p>
    <w:p w14:paraId="057E4F95">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第二篇 投标人须知</w:t>
      </w:r>
    </w:p>
    <w:p w14:paraId="684D8420">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第三篇 用户需求书</w:t>
      </w:r>
    </w:p>
    <w:p w14:paraId="6E097403">
      <w:pPr>
        <w:tabs>
          <w:tab w:val="left" w:pos="1890"/>
        </w:tabs>
        <w:autoSpaceDE w:val="0"/>
        <w:autoSpaceDN w:val="0"/>
        <w:adjustRightInd w:val="0"/>
        <w:spacing w:line="360" w:lineRule="auto"/>
        <w:ind w:firstLine="424" w:firstLineChars="202"/>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zh-CN"/>
        </w:rPr>
        <w:t>第四篇 合同条款</w:t>
      </w:r>
      <w:r>
        <w:rPr>
          <w:rFonts w:hint="eastAsia" w:ascii="宋体" w:hAnsi="宋体" w:eastAsia="宋体" w:cs="Times New Roman"/>
          <w:szCs w:val="21"/>
          <w:highlight w:val="none"/>
          <w:lang w:val="en-US" w:eastAsia="zh-CN"/>
        </w:rPr>
        <w:t>格式</w:t>
      </w:r>
    </w:p>
    <w:p w14:paraId="6CB1D53F">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第五篇 相关保函格式</w:t>
      </w:r>
    </w:p>
    <w:p w14:paraId="6650A7DE">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第六篇 投标文件格式</w:t>
      </w:r>
    </w:p>
    <w:p w14:paraId="3468B777">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宋体"/>
          <w:szCs w:val="21"/>
          <w:highlight w:val="none"/>
          <w:lang w:val="zh-CN"/>
        </w:rPr>
        <w:t>附件一：评标工作大纲</w:t>
      </w:r>
    </w:p>
    <w:p w14:paraId="7B585F42">
      <w:pPr>
        <w:autoSpaceDE w:val="0"/>
        <w:autoSpaceDN w:val="0"/>
        <w:adjustRightInd w:val="0"/>
        <w:spacing w:line="360" w:lineRule="auto"/>
        <w:ind w:left="356" w:leftChars="-99" w:hanging="564" w:hangingChars="269"/>
        <w:rPr>
          <w:rFonts w:hint="eastAsia" w:ascii="宋体" w:hAnsi="宋体" w:eastAsia="宋体" w:cs="宋体"/>
          <w:b/>
          <w:bCs/>
          <w:szCs w:val="21"/>
          <w:highlight w:val="none"/>
          <w:lang w:val="zh-CN"/>
        </w:rPr>
      </w:pPr>
      <w:r>
        <w:rPr>
          <w:rFonts w:hint="eastAsia" w:ascii="宋体" w:hAnsi="宋体" w:eastAsia="宋体" w:cs="宋体"/>
          <w:bCs/>
          <w:szCs w:val="21"/>
          <w:highlight w:val="none"/>
          <w:lang w:val="zh-CN"/>
        </w:rPr>
        <w:t>5.2</w:t>
      </w:r>
      <w:r>
        <w:rPr>
          <w:rFonts w:hint="eastAsia" w:ascii="宋体" w:hAnsi="宋体" w:eastAsia="宋体" w:cs="宋体"/>
          <w:b/>
          <w:bCs/>
          <w:szCs w:val="21"/>
          <w:highlight w:val="none"/>
          <w:lang w:val="zh-CN"/>
        </w:rPr>
        <w:tab/>
      </w:r>
      <w:r>
        <w:rPr>
          <w:rFonts w:hint="eastAsia" w:ascii="宋体" w:hAnsi="宋体" w:eastAsia="宋体" w:cs="宋体"/>
          <w:b/>
          <w:bCs/>
          <w:szCs w:val="21"/>
          <w:highlight w:val="none"/>
          <w:u w:val="single"/>
          <w:lang w:val="zh-CN"/>
        </w:rPr>
        <w:t>投标人</w:t>
      </w:r>
      <w:r>
        <w:rPr>
          <w:rFonts w:hint="eastAsia" w:ascii="宋体" w:hAnsi="宋体" w:eastAsia="宋体" w:cs="Times New Roman"/>
          <w:b/>
          <w:bCs/>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highlight w:val="none"/>
          <w:u w:val="single"/>
          <w:lang w:val="zh-CN"/>
        </w:rPr>
        <w:t>★</w:t>
      </w:r>
      <w:r>
        <w:rPr>
          <w:rFonts w:hint="eastAsia" w:ascii="宋体" w:hAnsi="宋体" w:eastAsia="宋体" w:cs="Times New Roman"/>
          <w:b/>
          <w:bCs/>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szCs w:val="21"/>
          <w:highlight w:val="none"/>
          <w:lang w:val="zh-CN"/>
        </w:rPr>
        <w:t>。</w:t>
      </w:r>
    </w:p>
    <w:p w14:paraId="23C7AEFA">
      <w:pPr>
        <w:autoSpaceDE w:val="0"/>
        <w:autoSpaceDN w:val="0"/>
        <w:adjustRightInd w:val="0"/>
        <w:spacing w:line="360" w:lineRule="auto"/>
        <w:ind w:left="356" w:leftChars="-99" w:hanging="564" w:hangingChars="269"/>
        <w:rPr>
          <w:rFonts w:ascii="宋体" w:hAnsi="宋体" w:eastAsia="宋体" w:cs="宋体"/>
          <w:b/>
          <w:bCs/>
          <w:szCs w:val="21"/>
          <w:highlight w:val="none"/>
          <w:u w:val="single"/>
        </w:rPr>
      </w:pPr>
      <w:r>
        <w:rPr>
          <w:rFonts w:hint="eastAsia" w:ascii="宋体" w:hAnsi="宋体" w:eastAsia="宋体" w:cs="宋体"/>
          <w:szCs w:val="21"/>
          <w:highlight w:val="none"/>
          <w:lang w:val="zh-CN"/>
        </w:rPr>
        <w:t>5.3  本招标文件使用的词语有如下定义：</w:t>
      </w:r>
    </w:p>
    <w:p w14:paraId="2D8FEB29">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（1）“招标人”指</w:t>
      </w:r>
      <w:r>
        <w:rPr>
          <w:rFonts w:hint="eastAsia" w:ascii="宋体" w:hAnsi="宋体" w:eastAsia="宋体" w:cs="Times New Roman"/>
          <w:kern w:val="0"/>
          <w:szCs w:val="21"/>
          <w:highlight w:val="none"/>
          <w:lang w:eastAsia="zh-CN"/>
        </w:rPr>
        <w:t>东莞市水务环境投资控股集团净水有限公司</w:t>
      </w:r>
      <w:r>
        <w:rPr>
          <w:rFonts w:hint="eastAsia" w:ascii="宋体" w:hAnsi="宋体" w:eastAsia="宋体" w:cs="Times New Roman"/>
          <w:kern w:val="0"/>
          <w:szCs w:val="21"/>
          <w:highlight w:val="none"/>
        </w:rPr>
        <w:t>；</w:t>
      </w:r>
    </w:p>
    <w:p w14:paraId="793A87A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2</w:t>
      </w:r>
      <w:r>
        <w:rPr>
          <w:rFonts w:hint="eastAsia" w:ascii="宋体" w:hAnsi="宋体" w:eastAsia="宋体" w:cs="Times New Roman"/>
          <w:kern w:val="0"/>
          <w:szCs w:val="21"/>
          <w:highlight w:val="none"/>
        </w:rPr>
        <w:t>）“招标代理机构”指</w:t>
      </w:r>
      <w:r>
        <w:rPr>
          <w:rFonts w:hint="eastAsia" w:ascii="宋体" w:hAnsi="宋体" w:eastAsia="宋体" w:cs="Times New Roman"/>
          <w:kern w:val="0"/>
          <w:szCs w:val="21"/>
          <w:highlight w:val="none"/>
          <w:lang w:eastAsia="zh-CN"/>
        </w:rPr>
        <w:t>广州宏达工程顾问集团有限公司</w:t>
      </w:r>
      <w:r>
        <w:rPr>
          <w:rFonts w:hint="eastAsia" w:ascii="宋体" w:hAnsi="宋体" w:eastAsia="宋体" w:cs="Times New Roman"/>
          <w:kern w:val="0"/>
          <w:szCs w:val="21"/>
          <w:highlight w:val="none"/>
        </w:rPr>
        <w:t>；</w:t>
      </w:r>
    </w:p>
    <w:p w14:paraId="1D8803C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3</w:t>
      </w:r>
      <w:r>
        <w:rPr>
          <w:rFonts w:hint="eastAsia" w:ascii="宋体" w:hAnsi="宋体" w:eastAsia="宋体" w:cs="Times New Roman"/>
          <w:kern w:val="0"/>
          <w:szCs w:val="21"/>
          <w:highlight w:val="none"/>
        </w:rPr>
        <w:t>）“投标人”指参加</w:t>
      </w:r>
      <w:r>
        <w:rPr>
          <w:rFonts w:hint="eastAsia" w:ascii="宋体" w:hAnsi="宋体" w:eastAsia="宋体" w:cs="Times New Roman"/>
          <w:kern w:val="0"/>
          <w:szCs w:val="21"/>
          <w:highlight w:val="none"/>
          <w:lang w:eastAsia="zh-CN"/>
        </w:rPr>
        <w:t>东莞市水务环境投资控股集团净水有限公司2026年-2027年生产药剂液体硫酸铝采购项目</w:t>
      </w:r>
      <w:r>
        <w:rPr>
          <w:rFonts w:hint="eastAsia" w:ascii="宋体" w:hAnsi="宋体" w:eastAsia="宋体" w:cs="Times New Roman"/>
          <w:kern w:val="0"/>
          <w:szCs w:val="21"/>
          <w:highlight w:val="none"/>
        </w:rPr>
        <w:t>所需的货物及有关服务的投标，并向招标代理机构提交投标文件的当事人；</w:t>
      </w:r>
    </w:p>
    <w:p w14:paraId="6962A39D">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4</w:t>
      </w:r>
      <w:r>
        <w:rPr>
          <w:rFonts w:hint="eastAsia" w:ascii="宋体" w:hAnsi="宋体" w:eastAsia="宋体" w:cs="Times New Roman"/>
          <w:kern w:val="0"/>
          <w:szCs w:val="21"/>
          <w:highlight w:val="none"/>
        </w:rPr>
        <w:t>）“评标委员会”是依照《中华人民共和国招标投标法》等法规组建的专门负责本次评标工作的临时性机构；</w:t>
      </w:r>
    </w:p>
    <w:p w14:paraId="40FD1802">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5</w:t>
      </w:r>
      <w:r>
        <w:rPr>
          <w:rFonts w:hint="eastAsia" w:ascii="宋体" w:hAnsi="宋体" w:eastAsia="宋体" w:cs="Times New Roman"/>
          <w:kern w:val="0"/>
          <w:szCs w:val="21"/>
          <w:highlight w:val="none"/>
        </w:rPr>
        <w:t>）“中标人”指其投标被招标人接受，并与招标人权属子公司签订合同的当事人；</w:t>
      </w:r>
    </w:p>
    <w:p w14:paraId="1CC5F476">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6</w:t>
      </w:r>
      <w:r>
        <w:rPr>
          <w:rFonts w:hint="eastAsia" w:ascii="宋体" w:hAnsi="宋体" w:eastAsia="宋体" w:cs="Times New Roman"/>
          <w:kern w:val="0"/>
          <w:szCs w:val="21"/>
          <w:highlight w:val="none"/>
        </w:rPr>
        <w:t>）“甲方”指在合同条款中指明的购买货物及有关服务的单位，即东莞市石鼓净水有限公司；</w:t>
      </w:r>
    </w:p>
    <w:p w14:paraId="711937D6">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7</w:t>
      </w:r>
      <w:r>
        <w:rPr>
          <w:rFonts w:hint="eastAsia" w:ascii="宋体" w:hAnsi="宋体" w:eastAsia="宋体" w:cs="Times New Roman"/>
          <w:kern w:val="0"/>
          <w:szCs w:val="21"/>
          <w:highlight w:val="none"/>
        </w:rPr>
        <w:t>）“乙方”指在合同条款中指明的本合同项下提供货物及有关服务的公司或实体；</w:t>
      </w:r>
    </w:p>
    <w:p w14:paraId="36ED77A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8</w:t>
      </w:r>
      <w:r>
        <w:rPr>
          <w:rFonts w:hint="eastAsia" w:ascii="宋体" w:hAnsi="宋体" w:eastAsia="宋体" w:cs="Times New Roman"/>
          <w:kern w:val="0"/>
          <w:szCs w:val="21"/>
          <w:highlight w:val="none"/>
        </w:rPr>
        <w:t>）“招标文</w:t>
      </w:r>
      <w:r>
        <w:rPr>
          <w:rFonts w:hint="eastAsia" w:ascii="宋体" w:hAnsi="宋体" w:eastAsia="宋体" w:cs="Times New Roman"/>
          <w:color w:val="auto"/>
          <w:kern w:val="0"/>
          <w:szCs w:val="21"/>
          <w:highlight w:val="none"/>
        </w:rPr>
        <w:t>件”指包括</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4C94372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w:t>
      </w:r>
      <w:r>
        <w:rPr>
          <w:rFonts w:hint="eastAsia" w:ascii="宋体" w:hAnsi="宋体" w:eastAsia="宋体" w:cs="Times New Roman"/>
          <w:kern w:val="0"/>
          <w:szCs w:val="21"/>
          <w:highlight w:val="none"/>
        </w:rPr>
        <w:t>招标代理机构提交的全部文件；</w:t>
      </w:r>
    </w:p>
    <w:p w14:paraId="74AD0662">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10</w:t>
      </w:r>
      <w:r>
        <w:rPr>
          <w:rFonts w:hint="eastAsia" w:ascii="宋体" w:hAnsi="宋体" w:eastAsia="宋体" w:cs="Times New Roman"/>
          <w:kern w:val="0"/>
          <w:szCs w:val="21"/>
          <w:highlight w:val="none"/>
        </w:rPr>
        <w:t>）“书面函件”指手写、打字或印刷的函件，包括电传、电报和传真；</w:t>
      </w:r>
    </w:p>
    <w:p w14:paraId="3416AF3C">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11</w:t>
      </w:r>
      <w:r>
        <w:rPr>
          <w:rFonts w:hint="eastAsia" w:ascii="宋体" w:hAnsi="宋体" w:eastAsia="宋体" w:cs="Times New Roman"/>
          <w:kern w:val="0"/>
          <w:szCs w:val="21"/>
          <w:highlight w:val="none"/>
        </w:rPr>
        <w:t>）“合同”指由本次招标所产生的合同或合约文件；</w:t>
      </w:r>
    </w:p>
    <w:p w14:paraId="5086EE7B">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12</w:t>
      </w:r>
      <w:r>
        <w:rPr>
          <w:rFonts w:hint="eastAsia" w:ascii="宋体" w:hAnsi="宋体" w:eastAsia="宋体" w:cs="Times New Roman"/>
          <w:kern w:val="0"/>
          <w:szCs w:val="21"/>
          <w:highlight w:val="none"/>
        </w:rPr>
        <w:t>）“日期”指公历日，“时间”指北京时间；</w:t>
      </w:r>
    </w:p>
    <w:p w14:paraId="19E93AA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13</w:t>
      </w:r>
      <w:r>
        <w:rPr>
          <w:rFonts w:hint="eastAsia" w:ascii="宋体" w:hAnsi="宋体" w:eastAsia="宋体" w:cs="Times New Roman"/>
          <w:kern w:val="0"/>
          <w:szCs w:val="21"/>
          <w:highlight w:val="none"/>
        </w:rPr>
        <w:t>）本招标文件中的“境内”特指中华人民共和国海关关境以内，“境外”特指中华人民共和国海关关境以外；</w:t>
      </w:r>
    </w:p>
    <w:p w14:paraId="3866D8B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14</w:t>
      </w:r>
      <w:r>
        <w:rPr>
          <w:rFonts w:hint="eastAsia" w:ascii="宋体" w:hAnsi="宋体" w:eastAsia="宋体" w:cs="Times New Roman"/>
          <w:kern w:val="0"/>
          <w:szCs w:val="21"/>
          <w:highlight w:val="none"/>
        </w:rPr>
        <w:t>）不含税价，即为《中</w:t>
      </w:r>
      <w:r>
        <w:rPr>
          <w:rFonts w:hint="eastAsia" w:ascii="宋体" w:hAnsi="宋体" w:eastAsia="宋体" w:cs="Times New Roman"/>
          <w:color w:val="auto"/>
          <w:kern w:val="0"/>
          <w:szCs w:val="21"/>
          <w:highlight w:val="none"/>
        </w:rPr>
        <w:t>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w:t>
      </w:r>
      <w:r>
        <w:rPr>
          <w:rFonts w:hint="eastAsia" w:ascii="宋体" w:hAnsi="宋体" w:eastAsia="宋体" w:cs="Times New Roman"/>
          <w:kern w:val="0"/>
          <w:szCs w:val="21"/>
          <w:highlight w:val="none"/>
        </w:rPr>
        <w:t>务、</w:t>
      </w:r>
      <w:r>
        <w:rPr>
          <w:rFonts w:hint="eastAsia" w:ascii="宋体" w:hAnsi="宋体" w:eastAsia="宋体" w:cs="Times New Roman"/>
          <w:kern w:val="0"/>
          <w:szCs w:val="21"/>
          <w:highlight w:val="none"/>
          <w:lang w:val="en-US" w:eastAsia="zh-CN"/>
        </w:rPr>
        <w:t>安装</w:t>
      </w:r>
      <w:r>
        <w:rPr>
          <w:rFonts w:hint="eastAsia" w:ascii="宋体" w:hAnsi="宋体" w:eastAsia="宋体" w:cs="Times New Roman"/>
          <w:kern w:val="0"/>
          <w:szCs w:val="21"/>
          <w:highlight w:val="none"/>
        </w:rPr>
        <w:t>、采购货物等所产生的价税）的其他全部费用。本采购项目投标人的销项税额由招标人承担，不计入投标报价。</w:t>
      </w:r>
    </w:p>
    <w:p w14:paraId="6CB4BF79">
      <w:pPr>
        <w:autoSpaceDE w:val="0"/>
        <w:autoSpaceDN w:val="0"/>
        <w:adjustRightInd w:val="0"/>
        <w:spacing w:line="360" w:lineRule="auto"/>
        <w:ind w:left="951" w:leftChars="78" w:hanging="787" w:hangingChars="375"/>
        <w:rPr>
          <w:rFonts w:ascii="宋体" w:hAnsi="宋体" w:eastAsia="宋体" w:cs="宋体"/>
          <w:szCs w:val="21"/>
          <w:highlight w:val="none"/>
          <w:lang w:val="zh-CN"/>
        </w:rPr>
      </w:pPr>
    </w:p>
    <w:p w14:paraId="7683670E">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0" w:name="_Toc694"/>
      <w:bookmarkStart w:id="81" w:name="_Toc18407"/>
      <w:bookmarkStart w:id="82" w:name="_Toc450662855"/>
      <w:bookmarkStart w:id="83" w:name="_Toc486167669"/>
      <w:bookmarkStart w:id="84" w:name="_Toc2435"/>
      <w:bookmarkStart w:id="85" w:name="_Toc29125_WPSOffice_Level3"/>
      <w:bookmarkStart w:id="86" w:name="_Toc142508319"/>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bookmarkEnd w:id="80"/>
      <w:bookmarkEnd w:id="81"/>
      <w:bookmarkEnd w:id="82"/>
      <w:bookmarkEnd w:id="83"/>
      <w:bookmarkEnd w:id="84"/>
      <w:bookmarkEnd w:id="85"/>
      <w:bookmarkEnd w:id="86"/>
    </w:p>
    <w:p w14:paraId="293E3D04">
      <w:pPr>
        <w:autoSpaceDE w:val="0"/>
        <w:autoSpaceDN w:val="0"/>
        <w:adjustRightInd w:val="0"/>
        <w:spacing w:line="360" w:lineRule="auto"/>
        <w:ind w:left="8" w:leftChars="0" w:firstLine="411" w:firstLineChars="196"/>
        <w:rPr>
          <w:rFonts w:ascii="宋体" w:hAnsi="宋体" w:eastAsia="宋体" w:cs="宋体"/>
          <w:bCs/>
          <w:szCs w:val="21"/>
          <w:highlight w:val="none"/>
          <w:lang w:val="zh-CN"/>
        </w:rPr>
      </w:pPr>
      <w:r>
        <w:rPr>
          <w:rFonts w:hint="eastAsia" w:ascii="宋体" w:hAnsi="宋体" w:eastAsia="宋体" w:cs="Times New Roman"/>
          <w:bCs/>
          <w:szCs w:val="21"/>
          <w:highlight w:val="none"/>
          <w:lang w:val="zh-CN"/>
        </w:rPr>
        <w:t>投标人或者其他利害关系人对招标文件有异议的，应当在投标截止时间10日前</w:t>
      </w:r>
      <w:r>
        <w:rPr>
          <w:rFonts w:ascii="宋体" w:hAnsi="宋体" w:eastAsia="宋体" w:cs="Times New Roman"/>
          <w:szCs w:val="21"/>
          <w:highlight w:val="none"/>
          <w:lang w:val="zh-CN"/>
        </w:rPr>
        <w:t>以书面形式向</w:t>
      </w:r>
      <w:r>
        <w:rPr>
          <w:rFonts w:hint="eastAsia" w:ascii="宋体" w:hAnsi="宋体" w:eastAsia="宋体" w:cs="Times New Roman"/>
          <w:szCs w:val="21"/>
          <w:highlight w:val="none"/>
          <w:lang w:val="zh-CN"/>
        </w:rPr>
        <w:t>招标代理机构</w:t>
      </w:r>
      <w:r>
        <w:rPr>
          <w:rFonts w:ascii="宋体" w:hAnsi="宋体" w:eastAsia="宋体" w:cs="Times New Roman"/>
          <w:szCs w:val="21"/>
          <w:highlight w:val="none"/>
          <w:lang w:val="zh-CN"/>
        </w:rPr>
        <w:t>提出</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w:t>
      </w:r>
      <w:r>
        <w:rPr>
          <w:rFonts w:ascii="宋体" w:hAnsi="宋体" w:eastAsia="宋体" w:cs="Times New Roman"/>
          <w:szCs w:val="21"/>
          <w:highlight w:val="none"/>
          <w:lang w:val="zh-CN"/>
        </w:rPr>
        <w:t>招标文件所有内容</w:t>
      </w:r>
      <w:r>
        <w:rPr>
          <w:rFonts w:hint="eastAsia" w:ascii="宋体" w:hAnsi="宋体" w:eastAsia="宋体" w:cs="Times New Roman"/>
          <w:szCs w:val="21"/>
          <w:highlight w:val="none"/>
          <w:lang w:val="zh-CN"/>
        </w:rPr>
        <w:t>无异议</w:t>
      </w:r>
      <w:r>
        <w:rPr>
          <w:rFonts w:ascii="宋体" w:hAnsi="宋体" w:eastAsia="宋体" w:cs="Times New Roman"/>
          <w:szCs w:val="21"/>
          <w:highlight w:val="none"/>
          <w:lang w:val="zh-CN"/>
        </w:rPr>
        <w:t>。</w:t>
      </w:r>
      <w:r>
        <w:rPr>
          <w:rFonts w:hint="eastAsia" w:ascii="宋体" w:hAnsi="宋体" w:eastAsia="宋体" w:cs="Times New Roman"/>
          <w:bCs/>
          <w:szCs w:val="21"/>
          <w:highlight w:val="none"/>
          <w:lang w:val="zh-CN"/>
        </w:rPr>
        <w:t>异议</w:t>
      </w:r>
      <w:r>
        <w:rPr>
          <w:rFonts w:hint="eastAsia" w:ascii="宋体" w:hAnsi="宋体" w:eastAsia="宋体" w:cs="Times New Roman"/>
          <w:szCs w:val="21"/>
          <w:highlight w:val="none"/>
          <w:lang w:val="zh-CN"/>
        </w:rPr>
        <w:t>书面材料必须</w:t>
      </w:r>
      <w:r>
        <w:rPr>
          <w:rFonts w:ascii="宋体" w:hAnsi="宋体" w:eastAsia="宋体" w:cs="Times New Roman"/>
          <w:szCs w:val="21"/>
          <w:highlight w:val="none"/>
          <w:lang w:val="zh-CN"/>
        </w:rPr>
        <w:t>加盖投标人</w:t>
      </w:r>
      <w:r>
        <w:rPr>
          <w:rFonts w:hint="eastAsia" w:ascii="宋体" w:hAnsi="宋体" w:eastAsia="宋体" w:cs="Times New Roman"/>
          <w:szCs w:val="21"/>
          <w:highlight w:val="none"/>
          <w:lang w:val="zh-CN"/>
        </w:rPr>
        <w:t>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w:t>
      </w:r>
      <w:r>
        <w:rPr>
          <w:rFonts w:hint="eastAsia" w:ascii="宋体" w:hAnsi="宋体" w:eastAsia="宋体" w:cs="Times New Roman"/>
          <w:bCs/>
          <w:szCs w:val="21"/>
          <w:highlight w:val="none"/>
          <w:lang w:val="zh-CN"/>
        </w:rPr>
        <w:t>超出</w:t>
      </w:r>
      <w:r>
        <w:rPr>
          <w:rFonts w:hint="eastAsia" w:ascii="宋体" w:hAnsi="宋体" w:eastAsia="宋体" w:cs="Times New Roman"/>
          <w:szCs w:val="21"/>
          <w:highlight w:val="none"/>
          <w:lang w:val="zh-CN"/>
        </w:rPr>
        <w:t>提交接收异议截止时间而</w:t>
      </w:r>
      <w:r>
        <w:rPr>
          <w:rFonts w:hint="eastAsia" w:ascii="宋体" w:hAnsi="宋体" w:eastAsia="宋体" w:cs="Times New Roman"/>
          <w:bCs/>
          <w:szCs w:val="21"/>
          <w:highlight w:val="none"/>
          <w:lang w:val="zh-CN"/>
        </w:rPr>
        <w:t>提出的任何疑问，招标代理机构可不予答复。</w:t>
      </w:r>
      <w:r>
        <w:rPr>
          <w:rFonts w:hint="eastAsia" w:ascii="宋体" w:hAnsi="宋体" w:eastAsia="宋体" w:cs="Times New Roman"/>
          <w:b/>
          <w:bCs/>
          <w:szCs w:val="21"/>
          <w:highlight w:val="none"/>
          <w:u w:val="single"/>
          <w:lang w:val="zh-CN"/>
        </w:rPr>
        <w:t>投标人必须在投标文件中提供投标承诺书（格式详见第六篇投标文件格式）</w:t>
      </w:r>
      <w:r>
        <w:rPr>
          <w:rFonts w:hint="eastAsia" w:ascii="宋体" w:hAnsi="宋体" w:eastAsia="宋体" w:cs="宋体"/>
          <w:b/>
          <w:bCs/>
          <w:szCs w:val="21"/>
          <w:highlight w:val="none"/>
          <w:lang w:val="zh-CN"/>
        </w:rPr>
        <w:t>。</w:t>
      </w:r>
    </w:p>
    <w:p w14:paraId="764EB0FE">
      <w:pPr>
        <w:autoSpaceDE w:val="0"/>
        <w:autoSpaceDN w:val="0"/>
        <w:adjustRightInd w:val="0"/>
        <w:spacing w:line="360" w:lineRule="auto"/>
        <w:ind w:left="290" w:leftChars="137" w:hanging="2" w:hangingChars="1"/>
        <w:rPr>
          <w:rFonts w:ascii="宋体" w:hAnsi="宋体" w:eastAsia="宋体" w:cs="宋体"/>
          <w:b/>
          <w:bCs/>
          <w:szCs w:val="21"/>
          <w:highlight w:val="none"/>
          <w:lang w:val="zh-CN"/>
        </w:rPr>
      </w:pPr>
    </w:p>
    <w:p w14:paraId="3DA2192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7" w:name="_Toc450662856"/>
      <w:bookmarkStart w:id="88" w:name="_Toc32038"/>
      <w:bookmarkStart w:id="89" w:name="_Toc486167670"/>
      <w:bookmarkStart w:id="90" w:name="_Toc23483_WPSOffice_Level3"/>
      <w:bookmarkStart w:id="91" w:name="_Toc26320"/>
      <w:bookmarkStart w:id="92" w:name="_Toc142508320"/>
      <w:bookmarkStart w:id="93" w:name="_Toc19618"/>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bookmarkEnd w:id="87"/>
      <w:bookmarkEnd w:id="88"/>
      <w:bookmarkEnd w:id="89"/>
      <w:bookmarkEnd w:id="90"/>
      <w:bookmarkEnd w:id="91"/>
      <w:bookmarkEnd w:id="92"/>
      <w:bookmarkEnd w:id="93"/>
    </w:p>
    <w:p w14:paraId="0682F5C2">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7.1  招标代理机构对已发出的招标文件进行必要澄清或者修改的，将在招标文件要求提交投标文件截止时间1</w:t>
      </w:r>
      <w:r>
        <w:rPr>
          <w:rFonts w:ascii="宋体" w:hAnsi="宋体" w:eastAsia="宋体" w:cs="宋体"/>
          <w:szCs w:val="21"/>
          <w:highlight w:val="none"/>
          <w:lang w:val="zh-CN"/>
        </w:rPr>
        <w:t>5</w:t>
      </w:r>
      <w:r>
        <w:rPr>
          <w:rFonts w:hint="eastAsia" w:ascii="宋体" w:hAnsi="宋体" w:eastAsia="宋体" w:cs="宋体"/>
          <w:szCs w:val="21"/>
          <w:highlight w:val="none"/>
          <w:lang w:val="zh-CN"/>
        </w:rPr>
        <w:t>日前，在招标信息发布媒介上发布更正公告，请各投标人密切留意。该澄清或者修改的内容为招标文件的组成部分。</w:t>
      </w:r>
    </w:p>
    <w:p w14:paraId="43FB43D0">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项目特定情况下，招标代理机构必须延长投标截止时间和开标时间时，将在招标文件要求提交投标文件的截止时间前，在招标信息发布媒介上发布变更公告。</w:t>
      </w:r>
    </w:p>
    <w:p w14:paraId="1FF27A6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7F376C2">
      <w:pPr>
        <w:autoSpaceDE w:val="0"/>
        <w:autoSpaceDN w:val="0"/>
        <w:adjustRightInd w:val="0"/>
        <w:spacing w:line="360" w:lineRule="auto"/>
        <w:ind w:left="357" w:leftChars="-100" w:hanging="567"/>
        <w:rPr>
          <w:rFonts w:ascii="宋体" w:hAnsi="宋体" w:eastAsia="宋体" w:cs="宋体"/>
          <w:szCs w:val="21"/>
          <w:highlight w:val="none"/>
        </w:rPr>
      </w:pPr>
    </w:p>
    <w:p w14:paraId="6BD9D8B2">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94" w:name="_Toc142508321"/>
      <w:bookmarkStart w:id="95" w:name="_Toc29659_WPSOffice_Level2"/>
      <w:bookmarkStart w:id="96" w:name="_Toc2222"/>
      <w:bookmarkStart w:id="97" w:name="_Toc26851"/>
      <w:bookmarkStart w:id="98" w:name="_Toc450662857"/>
      <w:bookmarkStart w:id="99" w:name="_Toc486167671"/>
      <w:bookmarkStart w:id="100" w:name="_Toc140596880"/>
      <w:bookmarkStart w:id="101" w:name="_Toc6039"/>
      <w:r>
        <w:rPr>
          <w:rFonts w:hint="eastAsia" w:ascii="宋体" w:hAnsi="宋体" w:eastAsia="宋体" w:cs="宋体"/>
          <w:b/>
          <w:bCs/>
          <w:kern w:val="44"/>
          <w:szCs w:val="21"/>
          <w:highlight w:val="none"/>
          <w:lang w:val="zh-CN"/>
        </w:rPr>
        <w:t>三、投标文件的编制</w:t>
      </w:r>
      <w:bookmarkEnd w:id="94"/>
      <w:bookmarkEnd w:id="95"/>
      <w:bookmarkEnd w:id="96"/>
      <w:bookmarkEnd w:id="97"/>
      <w:bookmarkEnd w:id="98"/>
      <w:bookmarkEnd w:id="99"/>
      <w:bookmarkEnd w:id="100"/>
      <w:bookmarkEnd w:id="101"/>
    </w:p>
    <w:p w14:paraId="42A7EE72">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02" w:name="_Toc486167672"/>
      <w:bookmarkStart w:id="103" w:name="_Toc10015_WPSOffice_Level3"/>
      <w:bookmarkStart w:id="104" w:name="_Toc450662858"/>
      <w:bookmarkStart w:id="105" w:name="_Toc16966"/>
      <w:bookmarkStart w:id="106" w:name="_Toc142508322"/>
      <w:bookmarkStart w:id="107" w:name="_Toc14898"/>
      <w:bookmarkStart w:id="108" w:name="_Toc25773"/>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bookmarkEnd w:id="102"/>
      <w:bookmarkEnd w:id="103"/>
      <w:bookmarkEnd w:id="104"/>
      <w:bookmarkEnd w:id="105"/>
      <w:bookmarkEnd w:id="106"/>
      <w:bookmarkEnd w:id="107"/>
      <w:bookmarkEnd w:id="108"/>
    </w:p>
    <w:p w14:paraId="4008B1B5">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8.1  投标人的投标文件以及投标人与招标代理机构就有关投标的所有往来函电均应使用简体中文。</w:t>
      </w:r>
    </w:p>
    <w:p w14:paraId="3E2F0D43">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8.2  投标文件使用的度量衡单位采用中华人民共和国法定计量单位。</w:t>
      </w:r>
    </w:p>
    <w:p w14:paraId="1A5255A1">
      <w:pPr>
        <w:autoSpaceDE w:val="0"/>
        <w:autoSpaceDN w:val="0"/>
        <w:adjustRightInd w:val="0"/>
        <w:spacing w:line="360" w:lineRule="auto"/>
        <w:rPr>
          <w:rFonts w:ascii="宋体" w:hAnsi="宋体" w:eastAsia="宋体" w:cs="宋体"/>
          <w:szCs w:val="21"/>
          <w:highlight w:val="none"/>
          <w:lang w:val="zh-CN"/>
        </w:rPr>
      </w:pPr>
    </w:p>
    <w:p w14:paraId="5C100467">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highlight w:val="none"/>
          <w:lang w:val="zh-CN"/>
        </w:rPr>
      </w:pPr>
      <w:bookmarkStart w:id="109" w:name="_Toc22431"/>
      <w:bookmarkStart w:id="110" w:name="_Toc1879"/>
      <w:bookmarkStart w:id="111" w:name="_Toc142508323"/>
      <w:bookmarkStart w:id="112" w:name="_Toc4729"/>
      <w:bookmarkStart w:id="113" w:name="_Toc486167673"/>
      <w:bookmarkStart w:id="114" w:name="_Toc450662859"/>
      <w:bookmarkStart w:id="115" w:name="_Toc24916_WPSOffice_Level3"/>
      <w:r>
        <w:rPr>
          <w:rFonts w:hint="eastAsia" w:ascii="宋体" w:hAnsi="宋体" w:eastAsia="宋体" w:cs="宋体"/>
          <w:szCs w:val="21"/>
          <w:highlight w:val="none"/>
          <w:lang w:val="zh-CN"/>
        </w:rPr>
        <w:t>9</w:t>
      </w:r>
      <w:r>
        <w:rPr>
          <w:rFonts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投标文件的组成</w:t>
      </w:r>
      <w:bookmarkEnd w:id="109"/>
      <w:bookmarkEnd w:id="110"/>
      <w:bookmarkEnd w:id="111"/>
      <w:bookmarkEnd w:id="112"/>
      <w:bookmarkEnd w:id="113"/>
      <w:bookmarkEnd w:id="114"/>
      <w:bookmarkEnd w:id="115"/>
    </w:p>
    <w:p w14:paraId="39C3D299">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 xml:space="preserve">9.1  </w:t>
      </w:r>
      <w:r>
        <w:rPr>
          <w:rFonts w:hint="eastAsia" w:ascii="宋体" w:hAnsi="宋体" w:eastAsia="宋体" w:cs="宋体"/>
          <w:kern w:val="0"/>
          <w:szCs w:val="24"/>
          <w:highlight w:val="none"/>
        </w:rPr>
        <w:t>投标文件的组成：</w:t>
      </w:r>
      <w:r>
        <w:rPr>
          <w:rFonts w:hint="eastAsia" w:ascii="宋体" w:hAnsi="宋体" w:eastAsia="宋体" w:cs="Times New Roman"/>
          <w:b/>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kern w:val="0"/>
          <w:szCs w:val="21"/>
          <w:highlight w:val="none"/>
        </w:rPr>
        <w:t>。</w:t>
      </w:r>
    </w:p>
    <w:p w14:paraId="3AA77C0C">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9.1.1 商务文件：</w:t>
      </w:r>
    </w:p>
    <w:p w14:paraId="1F29AA1B">
      <w:pPr>
        <w:autoSpaceDE w:val="0"/>
        <w:autoSpaceDN w:val="0"/>
        <w:adjustRightInd w:val="0"/>
        <w:spacing w:line="360" w:lineRule="auto"/>
        <w:jc w:val="left"/>
        <w:rPr>
          <w:rFonts w:ascii="宋体" w:hAnsi="宋体" w:eastAsia="宋体" w:cs="Times New Roman"/>
          <w:b/>
          <w:kern w:val="0"/>
          <w:szCs w:val="21"/>
          <w:highlight w:val="none"/>
          <w:lang w:val="zh-CN"/>
        </w:rPr>
      </w:pPr>
      <w:r>
        <w:rPr>
          <w:rFonts w:hint="eastAsia" w:ascii="宋体" w:hAnsi="宋体" w:eastAsia="宋体" w:cs="Times New Roman"/>
          <w:kern w:val="0"/>
          <w:sz w:val="24"/>
          <w:szCs w:val="24"/>
          <w:highlight w:val="none"/>
          <w:lang w:val="zh-CN"/>
        </w:rPr>
        <w:t xml:space="preserve">  </w:t>
      </w:r>
      <w:r>
        <w:rPr>
          <w:rFonts w:ascii="宋体" w:hAnsi="宋体" w:eastAsia="宋体" w:cs="Times New Roman"/>
          <w:kern w:val="0"/>
          <w:sz w:val="24"/>
          <w:szCs w:val="24"/>
          <w:highlight w:val="none"/>
          <w:lang w:val="zh-CN"/>
        </w:rPr>
        <w:t xml:space="preserve"> </w:t>
      </w:r>
      <w:r>
        <w:rPr>
          <w:rFonts w:hint="eastAsia" w:ascii="宋体" w:hAnsi="宋体" w:eastAsia="宋体" w:cs="Times New Roman"/>
          <w:b/>
          <w:kern w:val="0"/>
          <w:szCs w:val="21"/>
          <w:highlight w:val="none"/>
          <w:lang w:val="zh-CN"/>
        </w:rPr>
        <w:t>目录：</w:t>
      </w:r>
    </w:p>
    <w:p w14:paraId="5028F553">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（1）投标函；</w:t>
      </w:r>
    </w:p>
    <w:p w14:paraId="56F0CF37">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（2）投标承诺书；</w:t>
      </w:r>
    </w:p>
    <w:p w14:paraId="7B780D6C">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3</w:t>
      </w:r>
      <w:r>
        <w:rPr>
          <w:rFonts w:hint="eastAsia" w:ascii="宋体" w:hAnsi="宋体" w:eastAsia="宋体" w:cs="宋体"/>
          <w:szCs w:val="21"/>
          <w:highlight w:val="none"/>
          <w:lang w:val="zh-CN"/>
        </w:rPr>
        <w:t>）供货及/或提供服务过程承诺函；</w:t>
      </w:r>
    </w:p>
    <w:p w14:paraId="0BA9377F">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）投标报价表；</w:t>
      </w:r>
    </w:p>
    <w:p w14:paraId="501C8EFC">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）投标人资格证明文件：</w:t>
      </w:r>
    </w:p>
    <w:p w14:paraId="068285A4">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ascii="宋体" w:hAnsi="宋体" w:eastAsia="宋体" w:cs="Times New Roman"/>
          <w:szCs w:val="21"/>
          <w:highlight w:val="none"/>
          <w:lang w:val="zh-CN"/>
        </w:rPr>
        <w:t>1）多证合一营业执照</w:t>
      </w:r>
      <w:r>
        <w:rPr>
          <w:rFonts w:hint="eastAsia" w:ascii="宋体" w:hAnsi="宋体" w:eastAsia="宋体" w:cs="Times New Roman"/>
          <w:kern w:val="0"/>
          <w:szCs w:val="21"/>
          <w:highlight w:val="none"/>
        </w:rPr>
        <w:t>（或事业单位法人证书）</w:t>
      </w:r>
      <w:r>
        <w:rPr>
          <w:rFonts w:ascii="宋体" w:hAnsi="宋体" w:eastAsia="宋体" w:cs="Times New Roman"/>
          <w:szCs w:val="21"/>
          <w:highlight w:val="none"/>
          <w:lang w:val="zh-CN"/>
        </w:rPr>
        <w:t>复印件；</w:t>
      </w:r>
    </w:p>
    <w:p w14:paraId="530FF865">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开户许可证复印件（基本存款账户）</w:t>
      </w:r>
      <w:r>
        <w:rPr>
          <w:rFonts w:hint="eastAsia" w:ascii="宋体" w:hAnsi="宋体" w:eastAsia="宋体" w:cs="Times New Roman"/>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highlight w:val="none"/>
          <w:lang w:val="zh-CN"/>
        </w:rPr>
        <w:t>；</w:t>
      </w:r>
    </w:p>
    <w:p w14:paraId="19C6B659">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3</w:t>
      </w:r>
      <w:r>
        <w:rPr>
          <w:rFonts w:ascii="宋体" w:hAnsi="宋体" w:eastAsia="宋体" w:cs="Times New Roman"/>
          <w:szCs w:val="21"/>
          <w:highlight w:val="none"/>
          <w:lang w:val="zh-CN"/>
        </w:rPr>
        <w:t>）法定代表人身份证明书和法定代表人授权书原件（法定代表人投标时只提供法定代表人身份证明书，委托</w:t>
      </w:r>
      <w:r>
        <w:rPr>
          <w:rFonts w:ascii="宋体" w:hAnsi="宋体" w:eastAsia="宋体" w:cs="Times New Roman"/>
          <w:szCs w:val="21"/>
          <w:highlight w:val="none"/>
        </w:rPr>
        <w:t>他人</w:t>
      </w:r>
      <w:r>
        <w:rPr>
          <w:rFonts w:ascii="宋体" w:hAnsi="宋体" w:eastAsia="宋体" w:cs="Times New Roman"/>
          <w:szCs w:val="21"/>
          <w:highlight w:val="none"/>
          <w:lang w:val="zh-CN"/>
        </w:rPr>
        <w:t>为投标代表时同时提供法定代表人授权书）；</w:t>
      </w:r>
    </w:p>
    <w:p w14:paraId="3FBAC863">
      <w:pPr>
        <w:tabs>
          <w:tab w:val="left" w:pos="1276"/>
        </w:tabs>
        <w:spacing w:line="360" w:lineRule="auto"/>
        <w:ind w:left="283" w:hanging="283" w:hangingChars="135"/>
        <w:rPr>
          <w:rFonts w:hint="eastAsia" w:ascii="宋体" w:hAnsi="宋体" w:eastAsia="宋体" w:cs="Times New Roman"/>
          <w:szCs w:val="21"/>
          <w:highlight w:val="none"/>
          <w:lang w:val="zh-CN"/>
        </w:rPr>
      </w:pPr>
      <w:r>
        <w:rPr>
          <w:rFonts w:hint="eastAsia" w:ascii="宋体" w:hAnsi="宋体" w:eastAsia="宋体" w:cs="Times New Roman"/>
          <w:szCs w:val="21"/>
          <w:highlight w:val="none"/>
          <w:lang w:val="zh-CN"/>
        </w:rPr>
        <w:t>4）制造商资格声明和独家授权销售及售后服务承诺函（若投标人为制造商，必须提供制造商资格声明；若投标人为经销商，必须提供制造商资格声明和投标产品制造商出具的《独家授权销售及售后服务承诺函》）；</w:t>
      </w:r>
    </w:p>
    <w:p w14:paraId="7527959B">
      <w:pPr>
        <w:tabs>
          <w:tab w:val="left" w:pos="1276"/>
        </w:tabs>
        <w:spacing w:line="360" w:lineRule="auto"/>
        <w:ind w:left="283" w:hanging="283" w:hangingChars="135"/>
        <w:rPr>
          <w:rFonts w:hint="eastAsia" w:ascii="宋体" w:hAnsi="宋体" w:eastAsia="宋体" w:cs="宋体"/>
          <w:szCs w:val="21"/>
          <w:highlight w:val="none"/>
          <w:lang w:eastAsia="zh-CN"/>
        </w:rPr>
      </w:pPr>
      <w:r>
        <w:rPr>
          <w:rFonts w:hint="eastAsia" w:ascii="宋体" w:hAnsi="宋体" w:eastAsia="宋体" w:cs="Times New Roman"/>
          <w:szCs w:val="21"/>
          <w:highlight w:val="none"/>
          <w:lang w:val="zh-CN"/>
        </w:rPr>
        <w:t>5）</w:t>
      </w:r>
      <w:r>
        <w:rPr>
          <w:rFonts w:hint="eastAsia" w:ascii="宋体" w:hAnsi="宋体" w:eastAsia="宋体"/>
          <w:color w:val="000000"/>
          <w:szCs w:val="21"/>
          <w:highlight w:val="none"/>
        </w:rPr>
        <w:t>资格业绩【投标人提供一份</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日以来</w:t>
      </w:r>
      <w:r>
        <w:rPr>
          <w:rFonts w:hint="eastAsia" w:ascii="宋体" w:hAnsi="宋体" w:eastAsia="宋体" w:cs="宋体"/>
          <w:b/>
          <w:color w:val="000000"/>
          <w:szCs w:val="21"/>
          <w:highlight w:val="none"/>
          <w:lang w:val="en-US" w:eastAsia="zh-CN"/>
        </w:rPr>
        <w:t>投标品牌液体硫酸铝供货</w:t>
      </w:r>
      <w:r>
        <w:rPr>
          <w:rFonts w:hint="eastAsia" w:ascii="宋体" w:hAnsi="宋体" w:eastAsia="宋体" w:cs="宋体"/>
          <w:b/>
          <w:color w:val="000000"/>
          <w:szCs w:val="21"/>
          <w:highlight w:val="none"/>
        </w:rPr>
        <w:t>业绩</w:t>
      </w:r>
      <w:r>
        <w:rPr>
          <w:rFonts w:hint="eastAsia" w:ascii="宋体" w:hAnsi="宋体" w:eastAsia="宋体"/>
          <w:color w:val="000000"/>
          <w:szCs w:val="21"/>
          <w:highlight w:val="none"/>
        </w:rPr>
        <w:t>（合同签订日期为</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日或以后），资格业绩证明材料提交要求详见招标文件第六篇投标文件格式</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u w:val="single"/>
        </w:rPr>
        <w:t>.</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rPr>
        <w:t>】</w:t>
      </w:r>
      <w:r>
        <w:rPr>
          <w:rFonts w:hint="eastAsia" w:ascii="宋体" w:hAnsi="宋体" w:eastAsia="宋体"/>
          <w:color w:val="000000"/>
          <w:szCs w:val="21"/>
          <w:highlight w:val="none"/>
          <w:lang w:eastAsia="zh-CN"/>
        </w:rPr>
        <w:t>；</w:t>
      </w:r>
    </w:p>
    <w:p w14:paraId="768D04D7">
      <w:pPr>
        <w:autoSpaceDE w:val="0"/>
        <w:autoSpaceDN w:val="0"/>
        <w:adjustRightInd w:val="0"/>
        <w:spacing w:line="360" w:lineRule="auto"/>
        <w:ind w:left="913" w:hanging="913" w:hangingChars="435"/>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最近3年投标人牵涉的其他（失信和违法）</w:t>
      </w:r>
      <w:r>
        <w:rPr>
          <w:rFonts w:hint="eastAsia" w:ascii="宋体" w:hAnsi="宋体" w:eastAsia="宋体" w:cs="宋体"/>
          <w:kern w:val="0"/>
          <w:szCs w:val="21"/>
          <w:highlight w:val="none"/>
        </w:rPr>
        <w:t>处罚说明</w:t>
      </w:r>
      <w:r>
        <w:rPr>
          <w:rFonts w:hint="eastAsia" w:ascii="宋体" w:hAnsi="宋体" w:eastAsia="宋体" w:cs="宋体"/>
          <w:szCs w:val="21"/>
          <w:highlight w:val="none"/>
          <w:lang w:val="zh-CN"/>
        </w:rPr>
        <w:t>；</w:t>
      </w:r>
    </w:p>
    <w:p w14:paraId="55D5A95F">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）投标人基本情况一览表；</w:t>
      </w:r>
    </w:p>
    <w:p w14:paraId="115157C8">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zh-CN"/>
        </w:rPr>
        <w:t>）投标人财务状况表；</w:t>
      </w:r>
    </w:p>
    <w:p w14:paraId="59A6B2DD">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）合同条款响应程度（合同条款偏离表）；</w:t>
      </w:r>
    </w:p>
    <w:p w14:paraId="5B1EF34A">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val="zh-CN"/>
        </w:rPr>
        <w:t>）业绩表；</w:t>
      </w:r>
    </w:p>
    <w:p w14:paraId="60AD4B96">
      <w:pPr>
        <w:tabs>
          <w:tab w:val="left" w:pos="567"/>
        </w:tabs>
        <w:autoSpaceDE w:val="0"/>
        <w:autoSpaceDN w:val="0"/>
        <w:adjustRightInd w:val="0"/>
        <w:spacing w:line="360" w:lineRule="auto"/>
        <w:ind w:left="105" w:leftChars="-100" w:hanging="315" w:hangingChars="150"/>
        <w:rPr>
          <w:rFonts w:hint="default" w:ascii="宋体" w:hAnsi="宋体" w:eastAsia="宋体" w:cs="宋体"/>
          <w:szCs w:val="21"/>
          <w:highlight w:val="none"/>
          <w:lang w:val="en-US" w:eastAsia="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车辆运输；</w:t>
      </w:r>
    </w:p>
    <w:p w14:paraId="093F77B4">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）投标保证金汇入情况说明；</w:t>
      </w:r>
    </w:p>
    <w:p w14:paraId="48A98199">
      <w:pPr>
        <w:tabs>
          <w:tab w:val="left" w:pos="567"/>
        </w:tabs>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highlight w:val="none"/>
          <w:lang w:val="en-US" w:eastAsia="zh-CN"/>
        </w:rPr>
        <w:t>及有关</w:t>
      </w:r>
      <w:r>
        <w:rPr>
          <w:rFonts w:hint="eastAsia" w:ascii="宋体" w:hAnsi="宋体" w:eastAsia="宋体" w:cs="宋体"/>
          <w:szCs w:val="21"/>
          <w:highlight w:val="none"/>
          <w:lang w:val="zh-CN"/>
        </w:rPr>
        <w:t>服务能力的有关其它商务文件（不做强制要求）。</w:t>
      </w:r>
    </w:p>
    <w:p w14:paraId="5FF723E2">
      <w:pPr>
        <w:autoSpaceDE w:val="0"/>
        <w:autoSpaceDN w:val="0"/>
        <w:adjustRightInd w:val="0"/>
        <w:spacing w:line="360" w:lineRule="auto"/>
        <w:ind w:left="422" w:leftChars="-100" w:hanging="632" w:hangingChars="300"/>
        <w:rPr>
          <w:rFonts w:ascii="宋体" w:hAnsi="宋体" w:eastAsia="宋体" w:cs="宋体"/>
          <w:b/>
          <w:kern w:val="0"/>
          <w:szCs w:val="24"/>
          <w:highlight w:val="none"/>
        </w:rPr>
      </w:pPr>
      <w:r>
        <w:rPr>
          <w:rFonts w:hint="eastAsia" w:ascii="宋体" w:hAnsi="宋体" w:eastAsia="宋体" w:cs="宋体"/>
          <w:b/>
          <w:kern w:val="0"/>
          <w:szCs w:val="24"/>
          <w:highlight w:val="none"/>
        </w:rPr>
        <w:t>9.1.2 技术文件：</w:t>
      </w:r>
    </w:p>
    <w:p w14:paraId="54185E94">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9CC1CF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4379FFD">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）投标产品技术指标承诺书；</w:t>
      </w:r>
    </w:p>
    <w:p w14:paraId="7E78AF6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）生产工艺；</w:t>
      </w:r>
    </w:p>
    <w:p w14:paraId="6AC06F8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）供货保障能力；</w:t>
      </w:r>
    </w:p>
    <w:p w14:paraId="0BBB9BC6">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）质量保证体系和措施；</w:t>
      </w:r>
    </w:p>
    <w:p w14:paraId="7EB97F3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074CC85D">
      <w:pPr>
        <w:autoSpaceDE w:val="0"/>
        <w:autoSpaceDN w:val="0"/>
        <w:adjustRightInd w:val="0"/>
        <w:spacing w:line="360" w:lineRule="auto"/>
        <w:ind w:left="422" w:leftChars="-100" w:hanging="632" w:hangingChars="300"/>
        <w:rPr>
          <w:rFonts w:ascii="宋体" w:hAnsi="宋体" w:eastAsia="宋体" w:cs="宋体"/>
          <w:kern w:val="0"/>
          <w:szCs w:val="21"/>
          <w:highlight w:val="none"/>
          <w:lang w:val="zh-CN"/>
        </w:rPr>
      </w:pPr>
      <w:r>
        <w:rPr>
          <w:rFonts w:hint="eastAsia" w:ascii="宋体" w:hAnsi="宋体" w:eastAsia="宋体" w:cs="宋体"/>
          <w:b/>
          <w:kern w:val="0"/>
          <w:szCs w:val="21"/>
          <w:highlight w:val="none"/>
        </w:rPr>
        <w:t>9.1.3</w:t>
      </w:r>
      <w:r>
        <w:rPr>
          <w:rFonts w:hint="eastAsia" w:ascii="宋体" w:hAnsi="宋体" w:eastAsia="宋体" w:cs="宋体"/>
          <w:b/>
          <w:kern w:val="0"/>
          <w:szCs w:val="21"/>
          <w:highlight w:val="none"/>
          <w:lang w:val="en-US" w:eastAsia="zh-CN"/>
        </w:rPr>
        <w:t xml:space="preserve"> </w:t>
      </w:r>
      <w:r>
        <w:rPr>
          <w:rFonts w:hint="eastAsia" w:ascii="宋体" w:hAnsi="宋体" w:eastAsia="宋体" w:cs="宋体"/>
          <w:b/>
          <w:bCs/>
          <w:kern w:val="0"/>
          <w:szCs w:val="21"/>
          <w:highlight w:val="none"/>
          <w:lang w:val="zh-CN"/>
        </w:rPr>
        <w:t>投标文件电子文件</w:t>
      </w:r>
      <w:r>
        <w:rPr>
          <w:rFonts w:hint="eastAsia" w:ascii="宋体" w:hAnsi="宋体" w:eastAsia="宋体" w:cs="宋体"/>
          <w:kern w:val="0"/>
          <w:szCs w:val="21"/>
          <w:highlight w:val="none"/>
          <w:lang w:val="zh-CN"/>
        </w:rPr>
        <w:t>（详细要求见本篇第17.</w:t>
      </w:r>
      <w:r>
        <w:rPr>
          <w:rFonts w:ascii="宋体" w:hAnsi="宋体" w:eastAsia="宋体" w:cs="宋体"/>
          <w:kern w:val="0"/>
          <w:szCs w:val="21"/>
          <w:highlight w:val="none"/>
          <w:lang w:val="zh-CN"/>
        </w:rPr>
        <w:t>5</w:t>
      </w:r>
      <w:r>
        <w:rPr>
          <w:rFonts w:hint="eastAsia" w:ascii="宋体" w:hAnsi="宋体" w:eastAsia="宋体" w:cs="宋体"/>
          <w:kern w:val="0"/>
          <w:szCs w:val="21"/>
          <w:highlight w:val="none"/>
          <w:lang w:val="zh-CN"/>
        </w:rPr>
        <w:t>款）</w:t>
      </w:r>
    </w:p>
    <w:p w14:paraId="15733DC0">
      <w:pPr>
        <w:autoSpaceDE w:val="0"/>
        <w:autoSpaceDN w:val="0"/>
        <w:adjustRightInd w:val="0"/>
        <w:spacing w:line="360" w:lineRule="auto"/>
        <w:ind w:left="35" w:leftChars="-118" w:hanging="283" w:hangingChars="135"/>
        <w:rPr>
          <w:rFonts w:ascii="宋体" w:hAnsi="宋体" w:eastAsia="宋体" w:cs="宋体"/>
          <w:kern w:val="0"/>
          <w:szCs w:val="21"/>
          <w:highlight w:val="none"/>
        </w:rPr>
      </w:pPr>
      <w:r>
        <w:rPr>
          <w:rFonts w:hint="eastAsia" w:ascii="宋体" w:hAnsi="宋体" w:eastAsia="宋体" w:cs="宋体"/>
          <w:kern w:val="0"/>
          <w:szCs w:val="21"/>
          <w:highlight w:val="none"/>
        </w:rPr>
        <w:t>（1）签字、盖章后的投标文件扫描版PDF格式电子文件。</w:t>
      </w:r>
    </w:p>
    <w:p w14:paraId="693E0720">
      <w:pPr>
        <w:autoSpaceDE w:val="0"/>
        <w:autoSpaceDN w:val="0"/>
        <w:adjustRightInd w:val="0"/>
        <w:spacing w:line="360" w:lineRule="auto"/>
        <w:ind w:left="422" w:leftChars="-100" w:hanging="632" w:hangingChars="300"/>
        <w:rPr>
          <w:rFonts w:ascii="宋体" w:hAnsi="宋体" w:eastAsia="宋体" w:cs="宋体"/>
          <w:b/>
          <w:bCs/>
          <w:szCs w:val="21"/>
          <w:highlight w:val="none"/>
          <w:lang w:val="zh-CN"/>
        </w:rPr>
      </w:pPr>
      <w:r>
        <w:rPr>
          <w:rFonts w:hint="eastAsia" w:ascii="宋体" w:hAnsi="宋体" w:eastAsia="宋体" w:cs="宋体"/>
          <w:b/>
          <w:bCs/>
          <w:szCs w:val="21"/>
          <w:highlight w:val="none"/>
          <w:lang w:val="zh-CN"/>
        </w:rPr>
        <w:t>9.1.4 唱标信封（单独密封）</w:t>
      </w:r>
    </w:p>
    <w:p w14:paraId="42C8A924">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（1）投标报价表；</w:t>
      </w:r>
    </w:p>
    <w:p w14:paraId="27624245">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（2）投标保证金汇入情况说明（一式两份）。</w:t>
      </w:r>
    </w:p>
    <w:p w14:paraId="3BEB8CD4">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C57FABA">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 xml:space="preserve">9.3  </w:t>
      </w:r>
      <w:r>
        <w:rPr>
          <w:rFonts w:hint="eastAsia" w:ascii="宋体" w:hAnsi="宋体" w:eastAsia="宋体" w:cs="宋体"/>
          <w:b/>
          <w:szCs w:val="21"/>
          <w:highlight w:val="none"/>
          <w:u w:val="single"/>
          <w:lang w:val="zh-CN"/>
        </w:rPr>
        <w:t>投标文件中相关证件、证书、合同、</w:t>
      </w:r>
      <w:r>
        <w:rPr>
          <w:rFonts w:hint="eastAsia" w:ascii="宋体" w:hAnsi="宋体" w:eastAsia="宋体" w:cs="Times New Roman"/>
          <w:b/>
          <w:szCs w:val="21"/>
          <w:highlight w:val="none"/>
          <w:u w:val="single"/>
          <w:lang w:val="zh-CN"/>
        </w:rPr>
        <w:t>发票、照片</w:t>
      </w:r>
      <w:r>
        <w:rPr>
          <w:rFonts w:hint="eastAsia" w:ascii="宋体" w:hAnsi="宋体" w:eastAsia="宋体" w:cs="宋体"/>
          <w:b/>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highlight w:val="none"/>
          <w:lang w:val="zh-CN"/>
        </w:rPr>
        <w:t>。</w:t>
      </w:r>
    </w:p>
    <w:p w14:paraId="77D10737">
      <w:pPr>
        <w:autoSpaceDE w:val="0"/>
        <w:autoSpaceDN w:val="0"/>
        <w:adjustRightInd w:val="0"/>
        <w:spacing w:line="360" w:lineRule="auto"/>
        <w:ind w:left="315" w:leftChars="-100" w:hanging="525" w:hangingChars="250"/>
        <w:rPr>
          <w:rFonts w:ascii="宋体" w:hAnsi="宋体" w:eastAsia="宋体" w:cs="宋体"/>
          <w:szCs w:val="21"/>
          <w:highlight w:val="none"/>
          <w:lang w:val="zh-CN"/>
        </w:rPr>
      </w:pPr>
    </w:p>
    <w:p w14:paraId="24721A9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16" w:name="_Toc7801"/>
      <w:bookmarkStart w:id="117" w:name="_Toc18697"/>
      <w:bookmarkStart w:id="118" w:name="_Toc142508324"/>
      <w:bookmarkStart w:id="119" w:name="_Toc8675_WPSOffice_Level3"/>
      <w:bookmarkStart w:id="120" w:name="_Toc450662860"/>
      <w:bookmarkStart w:id="121" w:name="_Toc6234"/>
      <w:bookmarkStart w:id="122" w:name="_Toc486167674"/>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bookmarkEnd w:id="116"/>
      <w:bookmarkEnd w:id="117"/>
      <w:bookmarkEnd w:id="118"/>
      <w:bookmarkEnd w:id="119"/>
      <w:bookmarkEnd w:id="120"/>
      <w:bookmarkEnd w:id="121"/>
      <w:bookmarkEnd w:id="122"/>
    </w:p>
    <w:p w14:paraId="1F8BFDA7">
      <w:pPr>
        <w:autoSpaceDE w:val="0"/>
        <w:autoSpaceDN w:val="0"/>
        <w:adjustRightInd w:val="0"/>
        <w:spacing w:line="360" w:lineRule="auto"/>
        <w:ind w:left="265" w:leftChars="119" w:hanging="15"/>
        <w:rPr>
          <w:rFonts w:ascii="宋体" w:hAnsi="宋体" w:eastAsia="宋体" w:cs="宋体"/>
          <w:szCs w:val="21"/>
          <w:highlight w:val="none"/>
          <w:lang w:val="zh-CN"/>
        </w:rPr>
      </w:pPr>
      <w:r>
        <w:rPr>
          <w:rFonts w:hint="eastAsia" w:ascii="宋体" w:hAnsi="宋体" w:eastAsia="宋体" w:cs="宋体"/>
          <w:szCs w:val="21"/>
          <w:highlight w:val="none"/>
          <w:lang w:val="zh-CN"/>
        </w:rPr>
        <w:t>投标人应完整填写投标文件格式中规定的投标函。</w:t>
      </w:r>
    </w:p>
    <w:p w14:paraId="463C18B3">
      <w:pPr>
        <w:autoSpaceDE w:val="0"/>
        <w:autoSpaceDN w:val="0"/>
        <w:adjustRightInd w:val="0"/>
        <w:spacing w:line="360" w:lineRule="auto"/>
        <w:ind w:left="265" w:leftChars="119" w:hanging="15"/>
        <w:rPr>
          <w:rFonts w:ascii="宋体" w:hAnsi="宋体" w:eastAsia="宋体" w:cs="宋体"/>
          <w:szCs w:val="21"/>
          <w:highlight w:val="none"/>
          <w:lang w:val="zh-CN"/>
        </w:rPr>
      </w:pPr>
    </w:p>
    <w:p w14:paraId="336255B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23" w:name="_Toc13053"/>
      <w:bookmarkStart w:id="124" w:name="_Toc450662861"/>
      <w:bookmarkStart w:id="125" w:name="_Toc28822"/>
      <w:bookmarkStart w:id="126" w:name="_Toc6905"/>
      <w:bookmarkStart w:id="127" w:name="_Toc142508325"/>
      <w:bookmarkStart w:id="128" w:name="_Toc486167675"/>
      <w:bookmarkStart w:id="129" w:name="_Toc4385_WPSOffice_Level3"/>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bookmarkEnd w:id="123"/>
      <w:bookmarkEnd w:id="124"/>
      <w:bookmarkEnd w:id="125"/>
      <w:bookmarkEnd w:id="126"/>
      <w:bookmarkEnd w:id="127"/>
      <w:bookmarkEnd w:id="128"/>
      <w:bookmarkEnd w:id="129"/>
    </w:p>
    <w:p w14:paraId="5B4ACA5B">
      <w:pPr>
        <w:tabs>
          <w:tab w:val="left" w:pos="567"/>
        </w:tabs>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11.1 本项目</w:t>
      </w:r>
      <w:r>
        <w:rPr>
          <w:rFonts w:hint="eastAsia" w:ascii="宋体" w:hAnsi="宋体" w:eastAsia="宋体" w:cs="Times New Roman"/>
          <w:b/>
          <w:szCs w:val="21"/>
          <w:highlight w:val="none"/>
          <w:lang w:val="zh-CN"/>
        </w:rPr>
        <w:t>只允许有一个报价价格，任何有选择的或</w:t>
      </w:r>
      <w:r>
        <w:rPr>
          <w:rFonts w:hint="eastAsia" w:ascii="宋体" w:hAnsi="宋体" w:eastAsia="宋体" w:cs="Times New Roman"/>
          <w:b/>
          <w:kern w:val="0"/>
          <w:szCs w:val="21"/>
          <w:highlight w:val="none"/>
          <w:lang w:val="zh-CN"/>
        </w:rPr>
        <w:t>不是固定价的</w:t>
      </w:r>
      <w:r>
        <w:rPr>
          <w:rFonts w:hint="eastAsia" w:ascii="宋体" w:hAnsi="宋体" w:eastAsia="宋体" w:cs="Times New Roman"/>
          <w:b/>
          <w:szCs w:val="21"/>
          <w:highlight w:val="none"/>
          <w:lang w:val="zh-CN"/>
        </w:rPr>
        <w:t>投标报价将不予接受，</w:t>
      </w:r>
      <w:r>
        <w:rPr>
          <w:rFonts w:hint="eastAsia" w:ascii="宋体" w:hAnsi="宋体" w:eastAsia="宋体" w:cs="Times New Roman"/>
          <w:b/>
          <w:kern w:val="0"/>
          <w:szCs w:val="21"/>
          <w:highlight w:val="none"/>
          <w:lang w:val="zh-CN"/>
        </w:rPr>
        <w:t>作为非实质性响应投标而予以拒绝。</w:t>
      </w:r>
      <w:r>
        <w:rPr>
          <w:rFonts w:hint="eastAsia" w:ascii="宋体" w:hAnsi="宋体" w:eastAsia="宋体" w:cs="Times New Roman"/>
          <w:b/>
          <w:kern w:val="0"/>
          <w:szCs w:val="21"/>
          <w:highlight w:val="none"/>
        </w:rPr>
        <w:t>投标人不得以低于企业自身成本的价格竞投</w:t>
      </w:r>
      <w:r>
        <w:rPr>
          <w:rFonts w:hint="eastAsia" w:ascii="宋体" w:hAnsi="宋体" w:eastAsia="宋体" w:cs="宋体"/>
          <w:b/>
          <w:szCs w:val="21"/>
          <w:highlight w:val="none"/>
          <w:lang w:val="zh-CN"/>
        </w:rPr>
        <w:t>。</w:t>
      </w:r>
    </w:p>
    <w:p w14:paraId="0A897A1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F5189B6">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3AA422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投标人的报价为综合单价(元/吨)乘以货物暂定采购数量的总价。合同履约过程中，在供货期内按投标时的综合单价(元/吨)乘以实际供货数量进行结算。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szCs w:val="21"/>
          <w:highlight w:val="none"/>
          <w:lang w:val="zh-CN"/>
        </w:rPr>
        <w:t>安装、</w:t>
      </w:r>
      <w:r>
        <w:rPr>
          <w:rFonts w:hint="eastAsia" w:ascii="宋体" w:hAnsi="宋体" w:eastAsia="宋体" w:cs="Times New Roman"/>
          <w:color w:val="auto"/>
          <w:szCs w:val="21"/>
          <w:highlight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4A2CD5B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范围内所有货物的研究、采购、制造、检验、配合试验（含小试及中试）、包装、储存、运输（退换货运输）、称重、装卸、安全、保险、培训、验收等费用；</w:t>
      </w:r>
    </w:p>
    <w:p w14:paraId="60660B2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5E96C88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val="zh-CN"/>
        </w:rPr>
        <w:t>货物及其工艺所有制造方、使用方应支付的对专有技术、商标权、专利权和版权、设计或其他知识产权而需要向其他方支付的版税；</w:t>
      </w:r>
    </w:p>
    <w:p w14:paraId="31605AE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w:t>
      </w:r>
      <w:r>
        <w:rPr>
          <w:rFonts w:hint="eastAsia" w:ascii="宋体" w:hAnsi="宋体" w:eastAsia="宋体" w:cs="宋体"/>
          <w:color w:val="auto"/>
          <w:szCs w:val="21"/>
          <w:highlight w:val="none"/>
          <w:lang w:val="en-US" w:eastAsia="zh-CN"/>
        </w:rPr>
        <w:t>招标人或招标人权属子公司</w:t>
      </w:r>
      <w:r>
        <w:rPr>
          <w:rFonts w:hint="eastAsia" w:ascii="宋体" w:hAnsi="宋体" w:eastAsia="宋体" w:cs="宋体"/>
          <w:color w:val="auto"/>
          <w:szCs w:val="21"/>
          <w:highlight w:val="none"/>
          <w:lang w:val="zh-CN"/>
        </w:rPr>
        <w:t>要求小试及中试，并以</w:t>
      </w:r>
      <w:r>
        <w:rPr>
          <w:rFonts w:hint="eastAsia" w:ascii="宋体" w:hAnsi="宋体" w:eastAsia="宋体" w:cs="宋体"/>
          <w:color w:val="auto"/>
          <w:szCs w:val="21"/>
          <w:highlight w:val="none"/>
          <w:lang w:val="en-US" w:eastAsia="zh-CN"/>
        </w:rPr>
        <w:t>招标人或招标人权属子公司</w:t>
      </w:r>
      <w:r>
        <w:rPr>
          <w:rFonts w:hint="eastAsia" w:ascii="宋体" w:hAnsi="宋体" w:eastAsia="宋体" w:cs="宋体"/>
          <w:color w:val="auto"/>
          <w:szCs w:val="21"/>
          <w:highlight w:val="none"/>
          <w:lang w:val="zh-CN"/>
        </w:rPr>
        <w:t>确认的最优化的产品成分配比向招标人或招标人权属子公司供货；</w:t>
      </w:r>
    </w:p>
    <w:p w14:paraId="6C77AB3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754DAE1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承担的其他直接及间接费用。</w:t>
      </w:r>
    </w:p>
    <w:p w14:paraId="0801A7F3">
      <w:pPr>
        <w:autoSpaceDE w:val="0"/>
        <w:autoSpaceDN w:val="0"/>
        <w:adjustRightInd w:val="0"/>
        <w:spacing w:line="360" w:lineRule="auto"/>
        <w:ind w:left="-197" w:leftChars="-94" w:firstLine="420" w:firstLineChars="19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液体硫酸铝的供货须按照</w:t>
      </w:r>
      <w:r>
        <w:rPr>
          <w:rFonts w:hint="eastAsia" w:ascii="宋体" w:hAnsi="宋体" w:eastAsia="宋体" w:cs="宋体"/>
          <w:b/>
          <w:bCs/>
          <w:color w:val="auto"/>
          <w:szCs w:val="21"/>
          <w:highlight w:val="none"/>
          <w:lang w:val="en-US" w:eastAsia="zh-CN"/>
        </w:rPr>
        <w:t>招标人</w:t>
      </w:r>
      <w:r>
        <w:rPr>
          <w:rFonts w:hint="eastAsia" w:ascii="宋体" w:hAnsi="宋体" w:eastAsia="宋体" w:cs="宋体"/>
          <w:b/>
          <w:bCs/>
          <w:color w:val="auto"/>
          <w:szCs w:val="21"/>
          <w:highlight w:val="none"/>
          <w:lang w:val="zh-CN"/>
        </w:rPr>
        <w:t>运营项目的实际供货需求，将会存在不同项目、不同时间分次供货的情况，</w:t>
      </w:r>
      <w:r>
        <w:rPr>
          <w:rFonts w:hint="eastAsia" w:ascii="宋体" w:hAnsi="宋体" w:eastAsia="宋体" w:cs="宋体"/>
          <w:b/>
          <w:bCs/>
          <w:color w:val="auto"/>
          <w:szCs w:val="21"/>
          <w:highlight w:val="none"/>
          <w:lang w:val="en-US" w:eastAsia="zh-CN"/>
        </w:rPr>
        <w:t>投标人</w:t>
      </w:r>
      <w:r>
        <w:rPr>
          <w:rFonts w:hint="eastAsia" w:ascii="宋体" w:hAnsi="宋体" w:eastAsia="宋体" w:cs="宋体"/>
          <w:b/>
          <w:bCs/>
          <w:color w:val="auto"/>
          <w:szCs w:val="21"/>
          <w:highlight w:val="none"/>
          <w:lang w:val="zh-CN"/>
        </w:rPr>
        <w:t>应充分考虑上述因素可能导致的增加成本，并且该成本已包含在上述全部费用内。</w:t>
      </w:r>
    </w:p>
    <w:p w14:paraId="6D7B84BE">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w:t>
      </w:r>
      <w:r>
        <w:rPr>
          <w:rFonts w:hint="eastAsia" w:ascii="宋体" w:hAnsi="宋体" w:eastAsia="宋体" w:cs="Times New Roman"/>
          <w:szCs w:val="21"/>
          <w:highlight w:val="none"/>
          <w:lang w:val="zh-CN"/>
        </w:rPr>
        <w:t>中标的权利。</w:t>
      </w:r>
    </w:p>
    <w:p w14:paraId="347D1B58">
      <w:pPr>
        <w:autoSpaceDE w:val="0"/>
        <w:autoSpaceDN w:val="0"/>
        <w:adjustRightInd w:val="0"/>
        <w:spacing w:line="360" w:lineRule="auto"/>
        <w:ind w:left="268" w:leftChars="-100" w:hanging="478" w:hangingChars="228"/>
        <w:jc w:val="left"/>
        <w:rPr>
          <w:rFonts w:ascii="宋体" w:hAnsi="宋体" w:eastAsia="宋体" w:cs="宋体"/>
          <w:kern w:val="0"/>
          <w:szCs w:val="21"/>
          <w:highlight w:val="none"/>
        </w:rPr>
      </w:pPr>
      <w:r>
        <w:rPr>
          <w:rFonts w:hint="eastAsia" w:ascii="宋体" w:hAnsi="宋体" w:eastAsia="宋体" w:cs="宋体"/>
          <w:kern w:val="0"/>
          <w:szCs w:val="21"/>
          <w:highlight w:val="none"/>
        </w:rPr>
        <w:t>11.4 在合同期间，投标报价不随国家政策或法规、标准、市场因素及采购数量的变化而进行调整</w:t>
      </w:r>
      <w:r>
        <w:rPr>
          <w:rFonts w:hint="eastAsia" w:ascii="宋体" w:hAnsi="宋体" w:eastAsia="宋体" w:cs="Times New Roman"/>
          <w:kern w:val="0"/>
          <w:szCs w:val="21"/>
          <w:highlight w:val="none"/>
          <w:lang w:val="zh-CN"/>
        </w:rPr>
        <w:t>。</w:t>
      </w:r>
      <w:r>
        <w:rPr>
          <w:rFonts w:hint="eastAsia" w:ascii="宋体" w:hAnsi="宋体" w:eastAsia="宋体" w:cs="宋体"/>
          <w:kern w:val="0"/>
          <w:szCs w:val="21"/>
          <w:highlight w:val="none"/>
        </w:rPr>
        <w:t xml:space="preserve"> </w:t>
      </w:r>
    </w:p>
    <w:p w14:paraId="50E48B15">
      <w:pPr>
        <w:autoSpaceDE w:val="0"/>
        <w:autoSpaceDN w:val="0"/>
        <w:adjustRightInd w:val="0"/>
        <w:spacing w:line="360" w:lineRule="auto"/>
        <w:ind w:left="357" w:leftChars="-100" w:hanging="567"/>
        <w:rPr>
          <w:rFonts w:ascii="宋体" w:hAnsi="宋体" w:eastAsia="宋体" w:cs="Times New Roman"/>
          <w:b/>
          <w:bCs/>
          <w:szCs w:val="21"/>
          <w:highlight w:val="none"/>
          <w:lang w:val="zh-CN"/>
        </w:rPr>
      </w:pPr>
      <w:r>
        <w:rPr>
          <w:rFonts w:hint="eastAsia" w:ascii="宋体" w:hAnsi="宋体" w:eastAsia="宋体" w:cs="宋体"/>
          <w:szCs w:val="21"/>
          <w:highlight w:val="none"/>
          <w:lang w:val="zh-CN"/>
        </w:rPr>
        <w:t xml:space="preserve">11.5 </w:t>
      </w:r>
      <w:r>
        <w:rPr>
          <w:rFonts w:hint="eastAsia" w:ascii="宋体" w:hAnsi="宋体" w:eastAsia="宋体" w:cs="Times New Roman"/>
          <w:b/>
          <w:bCs/>
          <w:szCs w:val="21"/>
          <w:highlight w:val="none"/>
          <w:lang w:val="zh-CN"/>
        </w:rPr>
        <w:t>合同项下，招标人需要的货物及</w:t>
      </w:r>
      <w:r>
        <w:rPr>
          <w:rFonts w:hint="eastAsia" w:ascii="宋体" w:hAnsi="宋体" w:eastAsia="宋体" w:cs="Times New Roman"/>
          <w:b/>
          <w:bCs/>
          <w:szCs w:val="21"/>
          <w:highlight w:val="none"/>
          <w:lang w:val="en-US" w:eastAsia="zh-CN"/>
        </w:rPr>
        <w:t>有关</w:t>
      </w:r>
      <w:r>
        <w:rPr>
          <w:rFonts w:hint="eastAsia" w:ascii="宋体" w:hAnsi="宋体" w:eastAsia="宋体" w:cs="Times New Roman"/>
          <w:b/>
          <w:bCs/>
          <w:szCs w:val="21"/>
          <w:highlight w:val="none"/>
          <w:lang w:val="zh-CN"/>
        </w:rPr>
        <w:t>服务所需的费用，投标人都应计入投标报价总价。</w:t>
      </w:r>
    </w:p>
    <w:p w14:paraId="370E0B7A">
      <w:pPr>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szCs w:val="21"/>
          <w:highlight w:val="none"/>
          <w:lang w:val="zh-CN"/>
        </w:rPr>
        <w:t>11.6</w:t>
      </w:r>
      <w:r>
        <w:rPr>
          <w:rFonts w:hint="eastAsia" w:ascii="宋体" w:hAnsi="宋体" w:eastAsia="宋体" w:cs="Times New Roman"/>
          <w:b/>
          <w:bCs/>
          <w:szCs w:val="21"/>
          <w:highlight w:val="none"/>
          <w:u w:val="none"/>
        </w:rPr>
        <w:t xml:space="preserve"> </w:t>
      </w:r>
      <w:r>
        <w:rPr>
          <w:rFonts w:hint="eastAsia" w:ascii="宋体" w:hAnsi="宋体" w:eastAsia="宋体" w:cs="Times New Roman"/>
          <w:b/>
          <w:bCs/>
          <w:szCs w:val="21"/>
          <w:highlight w:val="none"/>
          <w:u w:val="single"/>
        </w:rPr>
        <w:t>投标人的投标报价或综合单价高于不含税最高投标限价或不含税预算综合单价的，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。本项目暂定采购数量对应的不含税最高投标限价为</w:t>
      </w:r>
      <w:r>
        <w:rPr>
          <w:rFonts w:hint="eastAsia" w:ascii="宋体" w:hAnsi="宋体" w:eastAsia="宋体" w:cs="宋体"/>
          <w:b/>
          <w:color w:val="auto"/>
          <w:szCs w:val="21"/>
          <w:highlight w:val="none"/>
          <w:u w:val="single"/>
          <w:lang w:val="en-US" w:eastAsia="zh-CN"/>
        </w:rPr>
        <w:t>1,326,907.42</w:t>
      </w:r>
      <w:r>
        <w:rPr>
          <w:rFonts w:hint="eastAsia" w:ascii="宋体" w:hAnsi="宋体" w:eastAsia="宋体" w:cs="宋体"/>
          <w:b/>
          <w:color w:val="auto"/>
          <w:szCs w:val="21"/>
          <w:highlight w:val="none"/>
          <w:u w:val="single"/>
          <w:lang w:val="zh-CN"/>
        </w:rPr>
        <w:t>元（大写：</w:t>
      </w:r>
      <w:r>
        <w:rPr>
          <w:rFonts w:hint="eastAsia" w:ascii="宋体" w:hAnsi="宋体" w:eastAsia="宋体" w:cs="宋体"/>
          <w:b/>
          <w:color w:val="auto"/>
          <w:szCs w:val="21"/>
          <w:highlight w:val="none"/>
          <w:u w:val="single"/>
          <w:lang w:val="en-US" w:eastAsia="zh-CN"/>
        </w:rPr>
        <w:t>壹佰叁拾贰万陆仟玖佰零柒元肆角贰分</w:t>
      </w:r>
      <w:r>
        <w:rPr>
          <w:rFonts w:hint="eastAsia" w:ascii="宋体" w:hAnsi="宋体" w:eastAsia="宋体" w:cs="宋体"/>
          <w:b/>
          <w:color w:val="auto"/>
          <w:szCs w:val="21"/>
          <w:highlight w:val="none"/>
          <w:u w:val="single"/>
          <w:lang w:val="zh-CN"/>
        </w:rPr>
        <w:t>），不含税预算综合单价为</w:t>
      </w:r>
      <w:r>
        <w:rPr>
          <w:rFonts w:hint="eastAsia" w:ascii="宋体" w:hAnsi="宋体" w:eastAsia="宋体" w:cs="宋体"/>
          <w:b/>
          <w:color w:val="auto"/>
          <w:szCs w:val="21"/>
          <w:highlight w:val="none"/>
          <w:u w:val="single"/>
          <w:lang w:val="en-US" w:eastAsia="zh-CN"/>
        </w:rPr>
        <w:t>430.68</w:t>
      </w:r>
      <w:r>
        <w:rPr>
          <w:rFonts w:hint="eastAsia" w:ascii="宋体" w:hAnsi="宋体" w:eastAsia="宋体" w:cs="宋体"/>
          <w:b/>
          <w:color w:val="auto"/>
          <w:szCs w:val="21"/>
          <w:highlight w:val="none"/>
          <w:u w:val="single"/>
          <w:lang w:val="zh-CN"/>
        </w:rPr>
        <w:t>元/吨（大写：每吨</w:t>
      </w:r>
      <w:r>
        <w:rPr>
          <w:rFonts w:hint="eastAsia" w:ascii="宋体" w:hAnsi="宋体" w:eastAsia="宋体" w:cs="宋体"/>
          <w:b/>
          <w:color w:val="auto"/>
          <w:szCs w:val="21"/>
          <w:highlight w:val="none"/>
          <w:u w:val="single"/>
          <w:lang w:val="en-US" w:eastAsia="zh-CN"/>
        </w:rPr>
        <w:t>肆佰叁拾元陆角捌分</w:t>
      </w:r>
      <w:r>
        <w:rPr>
          <w:rFonts w:hint="eastAsia" w:ascii="宋体" w:hAnsi="宋体" w:eastAsia="宋体" w:cs="宋体"/>
          <w:b/>
          <w:color w:val="auto"/>
          <w:szCs w:val="21"/>
          <w:highlight w:val="none"/>
          <w:u w:val="single"/>
          <w:lang w:val="zh-CN"/>
        </w:rPr>
        <w:t>）。</w:t>
      </w:r>
    </w:p>
    <w:p w14:paraId="2E92498F">
      <w:pPr>
        <w:autoSpaceDE w:val="0"/>
        <w:autoSpaceDN w:val="0"/>
        <w:adjustRightInd w:val="0"/>
        <w:spacing w:line="360" w:lineRule="auto"/>
        <w:ind w:left="357" w:leftChars="-100" w:hanging="567"/>
        <w:rPr>
          <w:rFonts w:ascii="宋体" w:hAnsi="宋体" w:eastAsia="宋体" w:cs="宋体"/>
          <w:szCs w:val="21"/>
          <w:highlight w:val="none"/>
        </w:rPr>
      </w:pPr>
      <w:r>
        <w:rPr>
          <w:rFonts w:ascii="宋体" w:hAnsi="宋体" w:eastAsia="宋体" w:cs="宋体"/>
          <w:szCs w:val="21"/>
          <w:highlight w:val="none"/>
          <w:lang w:val="zh-CN"/>
        </w:rPr>
        <w:t xml:space="preserve">     </w:t>
      </w:r>
    </w:p>
    <w:p w14:paraId="2048795C">
      <w:pPr>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130" w:name="_Toc486167676"/>
      <w:bookmarkStart w:id="131" w:name="_Toc142508326"/>
      <w:bookmarkStart w:id="132" w:name="_Toc12103"/>
      <w:bookmarkStart w:id="133" w:name="_Toc30042_WPSOffice_Level3"/>
      <w:bookmarkStart w:id="134" w:name="_Toc450662862"/>
      <w:bookmarkStart w:id="135" w:name="_Toc14068"/>
      <w:bookmarkStart w:id="136" w:name="_Toc9959"/>
      <w:r>
        <w:rPr>
          <w:rFonts w:hint="eastAsia" w:ascii="宋体" w:hAnsi="宋体" w:eastAsia="宋体" w:cs="宋体"/>
          <w:b/>
          <w:szCs w:val="21"/>
          <w:highlight w:val="none"/>
          <w:lang w:val="zh-CN"/>
        </w:rPr>
        <w:t>12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投标报价货币</w:t>
      </w:r>
      <w:bookmarkEnd w:id="130"/>
      <w:bookmarkEnd w:id="131"/>
      <w:bookmarkEnd w:id="132"/>
      <w:bookmarkEnd w:id="133"/>
      <w:bookmarkEnd w:id="134"/>
      <w:bookmarkEnd w:id="135"/>
      <w:bookmarkEnd w:id="136"/>
    </w:p>
    <w:p w14:paraId="39ADB04C">
      <w:pPr>
        <w:autoSpaceDE w:val="0"/>
        <w:autoSpaceDN w:val="0"/>
        <w:adjustRightInd w:val="0"/>
        <w:spacing w:line="360" w:lineRule="auto"/>
        <w:ind w:left="265" w:leftChars="119" w:hanging="15"/>
        <w:rPr>
          <w:rFonts w:ascii="宋体" w:hAnsi="宋体" w:eastAsia="宋体" w:cs="宋体"/>
          <w:b/>
          <w:szCs w:val="21"/>
          <w:highlight w:val="none"/>
          <w:lang w:val="zh-CN"/>
        </w:rPr>
      </w:pPr>
      <w:r>
        <w:rPr>
          <w:rFonts w:hint="eastAsia" w:ascii="宋体" w:hAnsi="宋体" w:eastAsia="宋体" w:cs="宋体"/>
          <w:b/>
          <w:szCs w:val="21"/>
          <w:highlight w:val="none"/>
          <w:lang w:val="zh-CN"/>
        </w:rPr>
        <w:t>投标</w:t>
      </w:r>
      <w:r>
        <w:rPr>
          <w:rFonts w:hint="eastAsia" w:ascii="宋体" w:hAnsi="宋体" w:eastAsia="宋体" w:cs="Times New Roman"/>
          <w:b/>
          <w:szCs w:val="21"/>
          <w:highlight w:val="none"/>
          <w:lang w:val="zh-CN"/>
        </w:rPr>
        <w:t>报价表上的价格须以人民币报价，以其</w:t>
      </w:r>
      <w:r>
        <w:rPr>
          <w:rFonts w:hint="eastAsia" w:ascii="宋体" w:hAnsi="宋体" w:eastAsia="宋体" w:cs="Times New Roman"/>
          <w:b/>
          <w:szCs w:val="21"/>
          <w:highlight w:val="none"/>
          <w:lang w:val="en-US" w:eastAsia="zh-CN"/>
        </w:rPr>
        <w:t>他</w:t>
      </w:r>
      <w:r>
        <w:rPr>
          <w:rFonts w:hint="eastAsia" w:ascii="宋体" w:hAnsi="宋体" w:eastAsia="宋体" w:cs="Times New Roman"/>
          <w:b/>
          <w:szCs w:val="21"/>
          <w:highlight w:val="none"/>
          <w:lang w:val="zh-CN"/>
        </w:rPr>
        <w:t>货币标价的投标将予以拒绝</w:t>
      </w:r>
      <w:r>
        <w:rPr>
          <w:rFonts w:hint="eastAsia" w:ascii="宋体" w:hAnsi="宋体" w:eastAsia="宋体" w:cs="宋体"/>
          <w:b/>
          <w:szCs w:val="21"/>
          <w:highlight w:val="none"/>
          <w:lang w:val="zh-CN"/>
        </w:rPr>
        <w:t>。</w:t>
      </w:r>
    </w:p>
    <w:p w14:paraId="4384277B">
      <w:pPr>
        <w:autoSpaceDE w:val="0"/>
        <w:autoSpaceDN w:val="0"/>
        <w:adjustRightInd w:val="0"/>
        <w:spacing w:line="360" w:lineRule="auto"/>
        <w:ind w:left="265" w:leftChars="119" w:hanging="15"/>
        <w:rPr>
          <w:rFonts w:ascii="宋体" w:hAnsi="宋体" w:eastAsia="宋体" w:cs="宋体"/>
          <w:szCs w:val="21"/>
          <w:highlight w:val="none"/>
        </w:rPr>
      </w:pPr>
    </w:p>
    <w:p w14:paraId="76F40029">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37" w:name="_Toc25596"/>
      <w:bookmarkStart w:id="138" w:name="_Toc21258"/>
      <w:bookmarkStart w:id="139" w:name="_Toc9411_WPSOffice_Level3"/>
      <w:bookmarkStart w:id="140" w:name="_Toc12473"/>
      <w:bookmarkStart w:id="141" w:name="_Toc450662863"/>
      <w:bookmarkStart w:id="142" w:name="_Toc486167677"/>
      <w:bookmarkStart w:id="143" w:name="_Toc142508327"/>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bookmarkEnd w:id="137"/>
      <w:bookmarkEnd w:id="138"/>
      <w:bookmarkEnd w:id="139"/>
      <w:bookmarkEnd w:id="140"/>
      <w:bookmarkEnd w:id="141"/>
      <w:bookmarkEnd w:id="142"/>
      <w:bookmarkEnd w:id="143"/>
    </w:p>
    <w:p w14:paraId="6CD41938">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根据第2条、第13.2款规定，投标人须提交证明其有资格进行投标和有能力履行合同的文件，作为投标文件的一部分。</w:t>
      </w:r>
    </w:p>
    <w:p w14:paraId="712C116C">
      <w:pPr>
        <w:autoSpaceDE w:val="0"/>
        <w:autoSpaceDN w:val="0"/>
        <w:adjustRightInd w:val="0"/>
        <w:spacing w:line="360" w:lineRule="auto"/>
        <w:ind w:left="357" w:leftChars="-100" w:hanging="567"/>
        <w:rPr>
          <w:rFonts w:ascii="宋体" w:hAnsi="宋体" w:eastAsia="宋体" w:cs="宋体"/>
          <w:szCs w:val="21"/>
          <w:highlight w:val="none"/>
          <w:vertAlign w:val="superscript"/>
          <w:lang w:val="zh-CN"/>
        </w:rPr>
      </w:pPr>
      <w:r>
        <w:rPr>
          <w:rFonts w:hint="eastAsia" w:ascii="宋体" w:hAnsi="宋体" w:eastAsia="宋体" w:cs="宋体"/>
          <w:szCs w:val="21"/>
          <w:highlight w:val="none"/>
          <w:lang w:val="zh-CN"/>
        </w:rPr>
        <w:t>13.2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投标人提供的履行合同的资格声明文件应符合：</w:t>
      </w:r>
    </w:p>
    <w:p w14:paraId="5EFCCC6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（1）符合《中华人民共和国招标投标法》《中华人民共和国招标投标法实施条例》投标人应当具备的条件；</w:t>
      </w:r>
    </w:p>
    <w:p w14:paraId="77B498B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（2）投标人具有履行本项目所必须的证明文件；</w:t>
      </w:r>
    </w:p>
    <w:p w14:paraId="264DCD26">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（3）投标人证明其相应资格</w:t>
      </w:r>
      <w:r>
        <w:rPr>
          <w:rFonts w:hint="eastAsia" w:ascii="宋体" w:hAnsi="宋体" w:eastAsia="宋体" w:cs="Times New Roman"/>
          <w:szCs w:val="21"/>
          <w:highlight w:val="none"/>
          <w:lang w:val="zh-CN"/>
        </w:rPr>
        <w:t>符合或</w:t>
      </w:r>
      <w:r>
        <w:rPr>
          <w:rFonts w:hint="eastAsia" w:ascii="宋体" w:hAnsi="宋体" w:eastAsia="宋体" w:cs="宋体"/>
          <w:szCs w:val="21"/>
          <w:highlight w:val="none"/>
          <w:lang w:val="zh-CN"/>
        </w:rPr>
        <w:t>优于招标文件要求的其它文件。</w:t>
      </w:r>
    </w:p>
    <w:p w14:paraId="3A518D94">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highlight w:val="none"/>
          <w:lang w:val="zh-CN"/>
        </w:rPr>
        <w:t>。</w:t>
      </w:r>
    </w:p>
    <w:p w14:paraId="64132149">
      <w:pPr>
        <w:autoSpaceDE w:val="0"/>
        <w:autoSpaceDN w:val="0"/>
        <w:adjustRightInd w:val="0"/>
        <w:spacing w:line="360" w:lineRule="auto"/>
        <w:ind w:left="560" w:leftChars="128" w:hanging="291" w:hangingChars="139"/>
        <w:rPr>
          <w:rFonts w:ascii="宋体" w:hAnsi="宋体" w:eastAsia="宋体" w:cs="宋体"/>
          <w:szCs w:val="21"/>
          <w:highlight w:val="none"/>
        </w:rPr>
      </w:pPr>
    </w:p>
    <w:p w14:paraId="1A5B2C5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44" w:name="_Toc450662864"/>
      <w:bookmarkStart w:id="145" w:name="_Toc26154"/>
      <w:bookmarkStart w:id="146" w:name="_Toc142508328"/>
      <w:bookmarkStart w:id="147" w:name="_Toc27771_WPSOffice_Level3"/>
      <w:bookmarkStart w:id="148" w:name="_Toc13510"/>
      <w:bookmarkStart w:id="149" w:name="_Toc30441"/>
      <w:bookmarkStart w:id="150" w:name="_Toc486167678"/>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bookmarkEnd w:id="144"/>
      <w:bookmarkEnd w:id="145"/>
      <w:bookmarkEnd w:id="146"/>
      <w:bookmarkEnd w:id="147"/>
      <w:bookmarkEnd w:id="148"/>
      <w:bookmarkEnd w:id="149"/>
      <w:bookmarkEnd w:id="150"/>
    </w:p>
    <w:p w14:paraId="4ABE82AE">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w:t>
      </w:r>
      <w:r>
        <w:rPr>
          <w:rFonts w:hint="eastAsia" w:ascii="宋体" w:hAnsi="宋体" w:eastAsia="宋体" w:cs="宋体"/>
          <w:kern w:val="0"/>
          <w:szCs w:val="21"/>
          <w:highlight w:val="none"/>
        </w:rPr>
        <w:t>第9</w:t>
      </w:r>
      <w:r>
        <w:rPr>
          <w:rFonts w:hint="eastAsia" w:ascii="宋体" w:hAnsi="宋体" w:eastAsia="宋体" w:cs="宋体"/>
          <w:szCs w:val="21"/>
          <w:highlight w:val="none"/>
          <w:lang w:val="zh-CN"/>
        </w:rPr>
        <w:t>条规定，投标人须提交证明其拟供货物的合格性并符合招标文件规定的声明文件，作为投标文件的一部分。</w:t>
      </w:r>
    </w:p>
    <w:p w14:paraId="29E15810">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14.2  证明</w:t>
      </w:r>
      <w:r>
        <w:rPr>
          <w:rFonts w:hint="eastAsia" w:ascii="宋体" w:hAnsi="宋体" w:eastAsia="宋体" w:cs="宋体"/>
          <w:kern w:val="0"/>
          <w:szCs w:val="21"/>
          <w:highlight w:val="none"/>
        </w:rPr>
        <w:t>货物及有关服务</w:t>
      </w:r>
      <w:r>
        <w:rPr>
          <w:rFonts w:hint="eastAsia" w:ascii="宋体" w:hAnsi="宋体" w:eastAsia="宋体" w:cs="宋体"/>
          <w:szCs w:val="21"/>
          <w:highlight w:val="none"/>
          <w:lang w:val="zh-CN"/>
        </w:rPr>
        <w:t>与招标文件的要求相一致的文件可以是文字资料、图纸和数据资料。</w:t>
      </w:r>
    </w:p>
    <w:p w14:paraId="0FE95959">
      <w:pPr>
        <w:autoSpaceDE w:val="0"/>
        <w:autoSpaceDN w:val="0"/>
        <w:adjustRightInd w:val="0"/>
        <w:spacing w:line="360" w:lineRule="auto"/>
        <w:ind w:left="317" w:leftChars="-100" w:hanging="527" w:hangingChars="251"/>
        <w:rPr>
          <w:rFonts w:ascii="宋体" w:hAnsi="宋体" w:eastAsia="宋体" w:cs="宋体"/>
          <w:b/>
          <w:szCs w:val="21"/>
          <w:highlight w:val="none"/>
          <w:lang w:val="zh-CN"/>
        </w:rPr>
      </w:pPr>
      <w:r>
        <w:rPr>
          <w:rFonts w:hint="eastAsia" w:ascii="宋体" w:hAnsi="宋体" w:eastAsia="宋体" w:cs="宋体"/>
          <w:szCs w:val="21"/>
          <w:highlight w:val="none"/>
          <w:lang w:val="zh-CN"/>
        </w:rPr>
        <w:t xml:space="preserve">14.3 </w:t>
      </w:r>
      <w:r>
        <w:rPr>
          <w:rFonts w:hint="eastAsia" w:ascii="宋体" w:hAnsi="宋体" w:eastAsia="宋体" w:cs="宋体"/>
          <w:b/>
          <w:szCs w:val="21"/>
          <w:highlight w:val="none"/>
          <w:lang w:val="zh-CN"/>
        </w:rPr>
        <w:t>为说明第14.2款的规定，</w:t>
      </w:r>
      <w:r>
        <w:rPr>
          <w:rFonts w:hint="eastAsia" w:ascii="宋体" w:hAnsi="宋体" w:eastAsia="宋体" w:cs="Times New Roman"/>
          <w:b/>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highlight w:val="none"/>
          <w:lang w:val="zh-CN"/>
        </w:rPr>
        <w:t>凡标有“</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”的地方均被视为重要的技术指标要求或性能要求。投标</w:t>
      </w:r>
      <w:r>
        <w:rPr>
          <w:rFonts w:hint="eastAsia" w:ascii="宋体" w:hAnsi="宋体" w:eastAsia="宋体" w:cs="Times New Roman"/>
          <w:b/>
          <w:szCs w:val="21"/>
          <w:highlight w:val="none"/>
          <w:lang w:val="zh-CN"/>
        </w:rPr>
        <w:t>人</w:t>
      </w:r>
      <w:r>
        <w:rPr>
          <w:rFonts w:ascii="宋体" w:hAnsi="宋体" w:eastAsia="宋体" w:cs="Times New Roman"/>
          <w:b/>
          <w:szCs w:val="21"/>
          <w:highlight w:val="none"/>
          <w:lang w:val="zh-CN"/>
        </w:rPr>
        <w:t>要特别加以注意，必须对此回答并完全满足这些要求</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否则若有一项带“</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”的指标未响应或不满足，将按</w:t>
      </w:r>
      <w:r>
        <w:rPr>
          <w:rFonts w:hint="eastAsia" w:ascii="宋体" w:hAnsi="宋体" w:eastAsia="宋体" w:cs="Times New Roman"/>
          <w:b/>
          <w:szCs w:val="21"/>
          <w:highlight w:val="none"/>
          <w:lang w:val="zh-CN"/>
        </w:rPr>
        <w:t>无效投标</w:t>
      </w:r>
      <w:r>
        <w:rPr>
          <w:rFonts w:ascii="宋体" w:hAnsi="宋体" w:eastAsia="宋体" w:cs="Times New Roman"/>
          <w:b/>
          <w:szCs w:val="21"/>
          <w:highlight w:val="none"/>
          <w:lang w:val="zh-CN"/>
        </w:rPr>
        <w:t>处理</w:t>
      </w:r>
      <w:r>
        <w:rPr>
          <w:rFonts w:hint="eastAsia" w:ascii="宋体" w:hAnsi="宋体" w:eastAsia="宋体" w:cs="宋体"/>
          <w:b/>
          <w:szCs w:val="21"/>
          <w:highlight w:val="none"/>
          <w:lang w:val="zh-CN"/>
        </w:rPr>
        <w:t>。</w:t>
      </w:r>
    </w:p>
    <w:p w14:paraId="63AF3B3A">
      <w:pPr>
        <w:autoSpaceDE w:val="0"/>
        <w:autoSpaceDN w:val="0"/>
        <w:adjustRightInd w:val="0"/>
        <w:spacing w:line="360" w:lineRule="auto"/>
        <w:ind w:left="392" w:leftChars="-100" w:hanging="602" w:hangingChars="251"/>
        <w:rPr>
          <w:rFonts w:ascii="宋体" w:hAnsi="宋体" w:eastAsia="宋体" w:cs="Times New Roman"/>
          <w:kern w:val="0"/>
          <w:sz w:val="24"/>
          <w:szCs w:val="24"/>
          <w:highlight w:val="none"/>
        </w:rPr>
      </w:pPr>
    </w:p>
    <w:p w14:paraId="4ADE4DB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1" w:name="_Toc486167679"/>
      <w:bookmarkStart w:id="152" w:name="_Toc3458"/>
      <w:bookmarkStart w:id="153" w:name="_Toc4163"/>
      <w:bookmarkStart w:id="154" w:name="_Toc5356_WPSOffice_Level3"/>
      <w:bookmarkStart w:id="155" w:name="_Toc142508329"/>
      <w:bookmarkStart w:id="156" w:name="_Toc24774"/>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bookmarkEnd w:id="151"/>
      <w:bookmarkEnd w:id="152"/>
      <w:bookmarkEnd w:id="153"/>
      <w:bookmarkEnd w:id="154"/>
      <w:bookmarkEnd w:id="155"/>
      <w:bookmarkEnd w:id="156"/>
    </w:p>
    <w:p w14:paraId="4A17D12F">
      <w:pPr>
        <w:tabs>
          <w:tab w:val="left" w:pos="567"/>
        </w:tabs>
        <w:autoSpaceDE w:val="0"/>
        <w:autoSpaceDN w:val="0"/>
        <w:adjustRightInd w:val="0"/>
        <w:spacing w:line="360" w:lineRule="auto"/>
        <w:ind w:left="357" w:leftChars="-100" w:hanging="567"/>
        <w:jc w:val="left"/>
        <w:rPr>
          <w:rFonts w:ascii="宋体" w:hAnsi="宋体" w:eastAsia="宋体" w:cs="宋体"/>
          <w:kern w:val="0"/>
          <w:szCs w:val="21"/>
          <w:highlight w:val="none"/>
        </w:rPr>
      </w:pPr>
      <w:r>
        <w:rPr>
          <w:rFonts w:hint="eastAsia" w:ascii="宋体" w:hAnsi="宋体" w:eastAsia="宋体" w:cs="宋体"/>
          <w:bCs/>
          <w:kern w:val="0"/>
          <w:szCs w:val="21"/>
          <w:highlight w:val="none"/>
          <w:lang w:val="zh-CN"/>
        </w:rPr>
        <w:t>15.1</w:t>
      </w:r>
      <w:r>
        <w:rPr>
          <w:rFonts w:ascii="宋体" w:hAnsi="宋体" w:eastAsia="宋体" w:cs="宋体"/>
          <w:b/>
          <w:bCs/>
          <w:kern w:val="0"/>
          <w:szCs w:val="21"/>
          <w:highlight w:val="none"/>
          <w:lang w:val="zh-CN"/>
        </w:rPr>
        <w:t xml:space="preserve"> </w:t>
      </w:r>
      <w:r>
        <w:rPr>
          <w:rFonts w:hint="eastAsia" w:ascii="宋体" w:hAnsi="宋体" w:eastAsia="宋体" w:cs="宋体"/>
          <w:b/>
          <w:bCs/>
          <w:kern w:val="0"/>
          <w:szCs w:val="21"/>
          <w:highlight w:val="none"/>
          <w:u w:val="single"/>
          <w:lang w:val="zh-CN"/>
        </w:rPr>
        <w:t>投标人投标时须附有投标保证金</w:t>
      </w:r>
      <w:r>
        <w:rPr>
          <w:rFonts w:hint="default" w:ascii="宋体" w:hAnsi="宋体" w:eastAsia="宋体" w:cs="宋体"/>
          <w:b/>
          <w:bCs/>
          <w:kern w:val="0"/>
          <w:szCs w:val="21"/>
          <w:highlight w:val="none"/>
          <w:u w:val="single"/>
          <w:lang w:val="en-US"/>
        </w:rPr>
        <w:t>26,000.00</w:t>
      </w:r>
      <w:r>
        <w:rPr>
          <w:rFonts w:hint="eastAsia" w:ascii="宋体" w:hAnsi="宋体" w:eastAsia="宋体" w:cs="宋体"/>
          <w:b/>
          <w:kern w:val="0"/>
          <w:szCs w:val="21"/>
          <w:highlight w:val="none"/>
          <w:u w:val="single"/>
        </w:rPr>
        <w:t>元（大写：人民币</w:t>
      </w:r>
      <w:r>
        <w:rPr>
          <w:rFonts w:hint="eastAsia" w:ascii="宋体" w:hAnsi="宋体" w:eastAsia="宋体" w:cs="宋体"/>
          <w:b/>
          <w:kern w:val="0"/>
          <w:szCs w:val="21"/>
          <w:highlight w:val="none"/>
          <w:u w:val="single"/>
          <w:lang w:val="en-US" w:eastAsia="zh-CN"/>
        </w:rPr>
        <w:t>贰万陆仟元整</w:t>
      </w:r>
      <w:r>
        <w:rPr>
          <w:rFonts w:hint="eastAsia" w:ascii="宋体" w:hAnsi="宋体" w:eastAsia="宋体" w:cs="宋体"/>
          <w:b/>
          <w:kern w:val="0"/>
          <w:szCs w:val="21"/>
          <w:highlight w:val="none"/>
          <w:u w:val="single"/>
        </w:rPr>
        <w:t>）</w:t>
      </w:r>
      <w:r>
        <w:rPr>
          <w:rFonts w:hint="eastAsia" w:ascii="宋体" w:hAnsi="宋体" w:eastAsia="宋体" w:cs="宋体"/>
          <w:b/>
          <w:kern w:val="0"/>
          <w:szCs w:val="21"/>
          <w:highlight w:val="none"/>
        </w:rPr>
        <w:t>。</w:t>
      </w:r>
    </w:p>
    <w:p w14:paraId="53B0C5A2">
      <w:pPr>
        <w:spacing w:line="360" w:lineRule="auto"/>
        <w:ind w:left="315" w:leftChars="-100" w:hanging="525" w:hangingChars="250"/>
        <w:rPr>
          <w:rFonts w:ascii="宋体" w:hAnsi="宋体" w:eastAsia="宋体" w:cs="宋体"/>
          <w:b/>
          <w:kern w:val="0"/>
          <w:szCs w:val="21"/>
          <w:highlight w:val="none"/>
        </w:rPr>
      </w:pPr>
      <w:r>
        <w:rPr>
          <w:rFonts w:hint="eastAsia" w:ascii="宋体" w:hAnsi="宋体" w:eastAsia="宋体" w:cs="宋体"/>
          <w:bCs/>
          <w:kern w:val="0"/>
          <w:szCs w:val="21"/>
          <w:highlight w:val="none"/>
          <w:lang w:val="zh-CN"/>
        </w:rPr>
        <w:t xml:space="preserve">15.2 </w:t>
      </w: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rPr>
        <w:t>应按要求提交投标保证金，</w:t>
      </w:r>
      <w:r>
        <w:rPr>
          <w:rFonts w:hint="eastAsia" w:ascii="宋体" w:hAnsi="宋体" w:eastAsia="宋体" w:cs="Times New Roman"/>
          <w:b/>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highlight w:val="none"/>
        </w:rPr>
        <w:t>。</w:t>
      </w:r>
    </w:p>
    <w:p w14:paraId="3AB9C84B">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highlight w:val="none"/>
          <w:lang w:val="zh-CN"/>
        </w:rPr>
      </w:pPr>
      <w:r>
        <w:rPr>
          <w:rFonts w:hint="eastAsia" w:ascii="宋体" w:hAnsi="宋体" w:eastAsia="宋体" w:cs="宋体"/>
          <w:bCs/>
          <w:kern w:val="0"/>
          <w:szCs w:val="21"/>
          <w:highlight w:val="none"/>
          <w:lang w:val="zh-CN"/>
        </w:rPr>
        <w:t>15.3 提交保证金时应符合下列规定：</w:t>
      </w:r>
    </w:p>
    <w:p w14:paraId="7757AE78">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highlight w:val="none"/>
          <w:lang w:val="zh-CN"/>
        </w:rPr>
      </w:pPr>
      <w:r>
        <w:rPr>
          <w:rFonts w:hint="eastAsia" w:ascii="宋体" w:hAnsi="宋体" w:eastAsia="宋体" w:cs="Times New Roman"/>
          <w:kern w:val="0"/>
          <w:szCs w:val="21"/>
          <w:highlight w:val="none"/>
          <w:lang w:val="zh-CN"/>
        </w:rPr>
        <w:t>必须通过本单位基本账户采用银行转账、电汇方式提交，且在递交投标文件截止时间前到达以下账户上。</w:t>
      </w:r>
    </w:p>
    <w:p w14:paraId="48BBA196">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highlight w:val="none"/>
          <w:lang w:val="zh-CN" w:eastAsia="zh-CN"/>
        </w:rPr>
      </w:pPr>
      <w:r>
        <w:rPr>
          <w:rFonts w:hint="eastAsia" w:ascii="宋体" w:hAnsi="宋体" w:eastAsia="宋体" w:cs="Times New Roman"/>
          <w:kern w:val="0"/>
          <w:szCs w:val="21"/>
          <w:highlight w:val="none"/>
          <w:lang w:val="zh-CN"/>
        </w:rPr>
        <w:t>开户名</w:t>
      </w:r>
      <w:r>
        <w:rPr>
          <w:rFonts w:hint="eastAsia" w:ascii="宋体" w:hAnsi="宋体" w:eastAsia="宋体" w:cs="Times New Roman"/>
          <w:color w:val="auto"/>
          <w:kern w:val="0"/>
          <w:szCs w:val="21"/>
          <w:highlight w:val="none"/>
          <w:lang w:val="zh-CN"/>
        </w:rPr>
        <w:t>称：东莞市水务环境投资控股集团净水有限公司</w:t>
      </w:r>
    </w:p>
    <w:p w14:paraId="26E87335">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lang w:val="zh-CN"/>
        </w:rPr>
      </w:pPr>
      <w:r>
        <w:rPr>
          <w:rFonts w:hint="eastAsia" w:ascii="宋体" w:hAnsi="宋体" w:eastAsia="宋体" w:cs="Times New Roman"/>
          <w:kern w:val="0"/>
          <w:szCs w:val="21"/>
          <w:highlight w:val="none"/>
          <w:lang w:val="zh-CN"/>
        </w:rPr>
        <w:t>开户银行：东莞银行股份有限公司东莞分行营业部</w:t>
      </w:r>
    </w:p>
    <w:p w14:paraId="43B71A7E">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u w:val="single"/>
        </w:rPr>
      </w:pPr>
      <w:r>
        <w:rPr>
          <w:rFonts w:hint="eastAsia" w:ascii="宋体" w:hAnsi="宋体" w:eastAsia="宋体" w:cs="Times New Roman"/>
          <w:kern w:val="0"/>
          <w:szCs w:val="21"/>
          <w:highlight w:val="none"/>
          <w:lang w:val="zh-CN"/>
        </w:rPr>
        <w:t>银行账号：540008801002628</w:t>
      </w:r>
    </w:p>
    <w:p w14:paraId="76A8075D">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kern w:val="0"/>
          <w:szCs w:val="21"/>
          <w:highlight w:val="none"/>
          <w:u w:val="single"/>
        </w:rPr>
        <w:t>投标保证金未按规定时间到达指定账户或提交金额不足的</w:t>
      </w:r>
      <w:r>
        <w:rPr>
          <w:rFonts w:hint="eastAsia" w:ascii="宋体" w:hAnsi="宋体" w:eastAsia="宋体" w:cs="宋体"/>
          <w:b/>
          <w:color w:val="auto"/>
          <w:kern w:val="0"/>
          <w:szCs w:val="21"/>
          <w:highlight w:val="none"/>
          <w:u w:val="single"/>
        </w:rPr>
        <w:t>，将被视为无效投标保证金</w:t>
      </w:r>
      <w:r>
        <w:rPr>
          <w:rFonts w:hint="eastAsia" w:ascii="宋体" w:hAnsi="宋体" w:eastAsia="宋体" w:cs="宋体"/>
          <w:b/>
          <w:color w:val="auto"/>
          <w:kern w:val="0"/>
          <w:szCs w:val="21"/>
          <w:highlight w:val="none"/>
        </w:rPr>
        <w:t>。</w:t>
      </w:r>
    </w:p>
    <w:p w14:paraId="759FB134">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2E8A6AC">
      <w:pPr>
        <w:pStyle w:val="2"/>
        <w:autoSpaceDE/>
        <w:autoSpaceDN/>
        <w:spacing w:before="0"/>
        <w:ind w:left="315" w:leftChars="150" w:firstLine="0" w:firstLineChars="0"/>
        <w:rPr>
          <w:color w:val="auto"/>
        </w:rPr>
      </w:pPr>
      <w:r>
        <w:rPr>
          <w:rFonts w:hint="eastAsia" w:ascii="宋体" w:hAnsi="宋体" w:eastAsia="宋体" w:cs="宋体"/>
          <w:b/>
          <w:color w:val="auto"/>
          <w:kern w:val="0"/>
          <w:szCs w:val="24"/>
          <w:highlight w:val="none"/>
          <w:u w:val="single"/>
        </w:rPr>
        <w:t>为更快捷将投标保证金关联到本项目，投标人应在转账时注明招标编号，否则因此导致的无法识别投标保证金对应项目等不利后果将由投标人承担。</w:t>
      </w:r>
    </w:p>
    <w:p w14:paraId="7B0C32E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E974120">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72345CE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5A6296C8">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（2）在投标过程中</w:t>
      </w:r>
      <w:r>
        <w:rPr>
          <w:rFonts w:hint="eastAsia" w:ascii="宋体" w:hAnsi="宋体" w:eastAsia="宋体" w:cs="宋体"/>
          <w:kern w:val="0"/>
          <w:szCs w:val="21"/>
          <w:highlight w:val="none"/>
        </w:rPr>
        <w:t>不存在违反本招标文件或《中华人民共和国招标投标法》及其实施条例等规定的行为。</w:t>
      </w:r>
    </w:p>
    <w:p w14:paraId="696251B3">
      <w:pPr>
        <w:spacing w:line="360" w:lineRule="auto"/>
        <w:ind w:left="315" w:leftChars="-100" w:hanging="525" w:hangingChars="250"/>
        <w:rPr>
          <w:rFonts w:ascii="宋体" w:hAnsi="宋体" w:eastAsia="宋体" w:cs="宋体"/>
          <w:b/>
          <w:bCs/>
          <w:kern w:val="0"/>
          <w:szCs w:val="20"/>
          <w:highlight w:val="none"/>
        </w:rPr>
      </w:pPr>
      <w:r>
        <w:rPr>
          <w:rFonts w:hint="eastAsia" w:ascii="宋体" w:hAnsi="宋体" w:eastAsia="宋体" w:cs="宋体"/>
          <w:bCs/>
          <w:szCs w:val="21"/>
          <w:highlight w:val="none"/>
          <w:lang w:val="zh-CN"/>
        </w:rPr>
        <w:t xml:space="preserve">15.7 </w:t>
      </w:r>
      <w:r>
        <w:rPr>
          <w:rFonts w:hint="eastAsia" w:ascii="宋体" w:hAnsi="宋体" w:eastAsia="宋体" w:cs="宋体"/>
          <w:kern w:val="0"/>
          <w:szCs w:val="20"/>
          <w:highlight w:val="none"/>
        </w:rPr>
        <w:t>若</w:t>
      </w:r>
      <w:r>
        <w:rPr>
          <w:rFonts w:hint="eastAsia" w:ascii="宋体" w:hAnsi="宋体" w:eastAsia="宋体" w:cs="宋体"/>
          <w:szCs w:val="21"/>
          <w:highlight w:val="none"/>
          <w:lang w:val="zh-CN"/>
        </w:rPr>
        <w:t>发生</w:t>
      </w:r>
      <w:r>
        <w:rPr>
          <w:rFonts w:hint="eastAsia" w:ascii="宋体" w:hAnsi="宋体" w:eastAsia="宋体" w:cs="宋体"/>
          <w:kern w:val="0"/>
          <w:szCs w:val="20"/>
          <w:highlight w:val="none"/>
        </w:rPr>
        <w:t>下列情况，招标人在书面通知投标人（或中标人）后有权不予退还投标保证金：</w:t>
      </w:r>
    </w:p>
    <w:p w14:paraId="4270A7E7">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highlight w:val="none"/>
        </w:rPr>
      </w:pPr>
      <w:r>
        <w:rPr>
          <w:rFonts w:hint="eastAsia" w:ascii="宋体" w:hAnsi="宋体" w:eastAsia="宋体" w:cs="宋体"/>
          <w:kern w:val="0"/>
          <w:szCs w:val="24"/>
          <w:highlight w:val="none"/>
        </w:rPr>
        <w:t>如果投标人（或中标人）：</w:t>
      </w:r>
    </w:p>
    <w:p w14:paraId="76F49BBF">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（1）投标</w:t>
      </w:r>
      <w:r>
        <w:rPr>
          <w:rFonts w:hint="eastAsia" w:ascii="宋体" w:hAnsi="宋体" w:eastAsia="宋体" w:cs="宋体"/>
          <w:szCs w:val="21"/>
          <w:highlight w:val="none"/>
          <w:lang w:val="zh-CN"/>
        </w:rPr>
        <w:t>人在规定的投标截止时间后至投标有效期满之前撤销或修改其投标文件；</w:t>
      </w:r>
    </w:p>
    <w:p w14:paraId="3CC9B1A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（2）中标人未能在规定期限内提交履约担保；</w:t>
      </w:r>
    </w:p>
    <w:p w14:paraId="54B63145">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（3）未根据第34条规定签署合同；</w:t>
      </w:r>
    </w:p>
    <w:p w14:paraId="67C6423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4</w:t>
      </w:r>
      <w:r>
        <w:rPr>
          <w:rFonts w:hint="eastAsia" w:ascii="宋体" w:hAnsi="宋体" w:eastAsia="宋体" w:cs="宋体"/>
          <w:szCs w:val="21"/>
          <w:highlight w:val="none"/>
          <w:lang w:val="zh-CN"/>
        </w:rPr>
        <w:t>）将中标项目转让给他人，或者在投标文件中未说明，且未经招标人同意，将中标项目的合同</w:t>
      </w:r>
      <w:r>
        <w:rPr>
          <w:rFonts w:ascii="宋体" w:hAnsi="宋体" w:eastAsia="宋体" w:cs="宋体"/>
          <w:szCs w:val="21"/>
          <w:highlight w:val="none"/>
          <w:lang w:val="zh-CN"/>
        </w:rPr>
        <w:t>的权利义务转让</w:t>
      </w:r>
      <w:r>
        <w:rPr>
          <w:rFonts w:hint="eastAsia" w:ascii="宋体" w:hAnsi="宋体" w:eastAsia="宋体" w:cs="宋体"/>
          <w:szCs w:val="21"/>
          <w:highlight w:val="none"/>
          <w:lang w:val="zh-CN"/>
        </w:rPr>
        <w:t>给第三</w:t>
      </w:r>
      <w:r>
        <w:rPr>
          <w:rFonts w:ascii="宋体" w:hAnsi="宋体" w:eastAsia="宋体" w:cs="宋体"/>
          <w:szCs w:val="21"/>
          <w:highlight w:val="none"/>
          <w:lang w:val="zh-CN"/>
        </w:rPr>
        <w:t>方</w:t>
      </w:r>
      <w:r>
        <w:rPr>
          <w:rFonts w:hint="eastAsia" w:ascii="宋体" w:hAnsi="宋体" w:eastAsia="宋体" w:cs="宋体"/>
          <w:szCs w:val="21"/>
          <w:highlight w:val="none"/>
          <w:lang w:val="zh-CN"/>
        </w:rPr>
        <w:t>的；</w:t>
      </w:r>
    </w:p>
    <w:p w14:paraId="313EE6A2">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w:t>
      </w:r>
      <w:r>
        <w:rPr>
          <w:rFonts w:ascii="宋体" w:hAnsi="宋体" w:eastAsia="宋体" w:cs="宋体"/>
          <w:szCs w:val="21"/>
          <w:highlight w:val="none"/>
          <w:lang w:val="zh-CN"/>
        </w:rPr>
        <w:t>5</w:t>
      </w:r>
      <w:r>
        <w:rPr>
          <w:rFonts w:hint="eastAsia" w:ascii="宋体" w:hAnsi="宋体" w:eastAsia="宋体" w:cs="宋体"/>
          <w:szCs w:val="21"/>
          <w:highlight w:val="none"/>
          <w:lang w:val="zh-CN"/>
        </w:rPr>
        <w:t>）提供虚假投标文</w:t>
      </w:r>
      <w:r>
        <w:rPr>
          <w:rFonts w:hint="eastAsia" w:ascii="宋体" w:hAnsi="宋体" w:eastAsia="宋体" w:cs="宋体"/>
          <w:kern w:val="0"/>
          <w:szCs w:val="21"/>
          <w:highlight w:val="none"/>
        </w:rPr>
        <w:t>件或虚假补充文件的，或违反《中华人民共和国招标投标法》等有关法律、法规、规章及招标投标相关规定的行为。</w:t>
      </w:r>
    </w:p>
    <w:p w14:paraId="6038FA71">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highlight w:val="none"/>
        </w:rPr>
      </w:pPr>
    </w:p>
    <w:p w14:paraId="561BE6F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7" w:name="_Toc14415"/>
      <w:bookmarkStart w:id="158" w:name="_Toc22649_WPSOffice_Level3"/>
      <w:bookmarkStart w:id="159" w:name="_Toc450662865"/>
      <w:bookmarkStart w:id="160" w:name="_Toc2942"/>
      <w:bookmarkStart w:id="161" w:name="_Toc142508330"/>
      <w:bookmarkStart w:id="162" w:name="_Toc486167680"/>
      <w:bookmarkStart w:id="163" w:name="_Toc10550"/>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bookmarkEnd w:id="157"/>
      <w:bookmarkEnd w:id="158"/>
      <w:bookmarkEnd w:id="159"/>
      <w:bookmarkEnd w:id="160"/>
      <w:bookmarkEnd w:id="161"/>
      <w:bookmarkEnd w:id="162"/>
      <w:bookmarkEnd w:id="163"/>
    </w:p>
    <w:p w14:paraId="729CC4EA">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szCs w:val="21"/>
          <w:highlight w:val="none"/>
          <w:lang w:val="zh-CN"/>
        </w:rPr>
        <w:t>16.1</w:t>
      </w:r>
      <w:r>
        <w:rPr>
          <w:rFonts w:hint="eastAsia" w:ascii="宋体" w:hAnsi="宋体" w:eastAsia="宋体" w:cs="宋体"/>
          <w:szCs w:val="21"/>
          <w:highlight w:val="none"/>
          <w:lang w:val="zh-CN"/>
        </w:rPr>
        <w:tab/>
      </w:r>
      <w:r>
        <w:rPr>
          <w:rFonts w:hint="eastAsia" w:ascii="宋体" w:hAnsi="宋体" w:eastAsia="宋体" w:cs="宋体"/>
          <w:b/>
          <w:bCs/>
          <w:szCs w:val="21"/>
          <w:highlight w:val="none"/>
          <w:u w:val="single"/>
          <w:lang w:val="zh-CN"/>
        </w:rPr>
        <w:t>投标文件将在递交投标文件截止时间届满后90日内有效。</w:t>
      </w:r>
      <w:r>
        <w:rPr>
          <w:rFonts w:hint="eastAsia" w:ascii="宋体" w:hAnsi="宋体" w:eastAsia="宋体" w:cs="宋体"/>
          <w:b/>
          <w:bCs/>
          <w:color w:val="auto"/>
          <w:szCs w:val="21"/>
          <w:highlight w:val="none"/>
          <w:u w:val="single"/>
          <w:lang w:val="zh-CN"/>
        </w:rPr>
        <w:t>投标有效期比规定时间短的按无效投标文件处理</w:t>
      </w:r>
      <w:r>
        <w:rPr>
          <w:rFonts w:hint="eastAsia" w:ascii="宋体" w:hAnsi="宋体" w:eastAsia="宋体" w:cs="宋体"/>
          <w:b/>
          <w:bCs/>
          <w:color w:val="auto"/>
          <w:szCs w:val="21"/>
          <w:highlight w:val="none"/>
          <w:lang w:val="zh-CN"/>
        </w:rPr>
        <w:t>。</w:t>
      </w:r>
    </w:p>
    <w:p w14:paraId="143E190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1F118561">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w:t>
      </w:r>
      <w:r>
        <w:rPr>
          <w:rFonts w:hint="eastAsia" w:ascii="宋体" w:hAnsi="宋体" w:eastAsia="宋体" w:cs="宋体"/>
          <w:szCs w:val="21"/>
          <w:highlight w:val="none"/>
          <w:lang w:val="zh-CN"/>
        </w:rPr>
        <w:t>证金的有关规定在投标保证金延长期内仍适用。</w:t>
      </w:r>
    </w:p>
    <w:p w14:paraId="50BF10DF">
      <w:pPr>
        <w:autoSpaceDE w:val="0"/>
        <w:autoSpaceDN w:val="0"/>
        <w:adjustRightInd w:val="0"/>
        <w:spacing w:line="360" w:lineRule="auto"/>
        <w:ind w:left="357" w:leftChars="-100" w:hanging="567"/>
        <w:rPr>
          <w:rFonts w:ascii="宋体" w:hAnsi="宋体" w:eastAsia="宋体" w:cs="宋体"/>
          <w:szCs w:val="21"/>
          <w:highlight w:val="none"/>
          <w:lang w:val="zh-CN"/>
        </w:rPr>
      </w:pPr>
    </w:p>
    <w:p w14:paraId="2D01A199">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64" w:name="_Toc25637_WPSOffice_Level3"/>
      <w:bookmarkStart w:id="165" w:name="_Toc450662866"/>
      <w:bookmarkStart w:id="166" w:name="_Toc13311"/>
      <w:bookmarkStart w:id="167" w:name="_Toc142508331"/>
      <w:bookmarkStart w:id="168" w:name="_Toc11736"/>
      <w:bookmarkStart w:id="169" w:name="_Toc486167681"/>
      <w:bookmarkStart w:id="170" w:name="_Toc358"/>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bookmarkEnd w:id="164"/>
      <w:bookmarkEnd w:id="165"/>
      <w:bookmarkEnd w:id="166"/>
      <w:bookmarkEnd w:id="167"/>
      <w:bookmarkEnd w:id="168"/>
      <w:bookmarkEnd w:id="169"/>
      <w:bookmarkEnd w:id="170"/>
    </w:p>
    <w:p w14:paraId="52F4A7F8">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17.1</w:t>
      </w:r>
      <w:r>
        <w:rPr>
          <w:rFonts w:hint="eastAsia" w:ascii="宋体" w:hAnsi="宋体" w:eastAsia="宋体" w:cs="宋体"/>
          <w:szCs w:val="21"/>
          <w:highlight w:val="none"/>
          <w:lang w:val="zh-CN"/>
        </w:rPr>
        <w:tab/>
      </w:r>
      <w:r>
        <w:rPr>
          <w:rFonts w:hint="eastAsia" w:ascii="宋体" w:hAnsi="宋体" w:eastAsia="宋体" w:cs="宋体"/>
          <w:b/>
          <w:szCs w:val="21"/>
          <w:highlight w:val="none"/>
          <w:u w:val="single"/>
          <w:lang w:val="zh-CN"/>
        </w:rPr>
        <w:t>投标人应准备一份“唱标信封”、</w:t>
      </w:r>
      <w:r>
        <w:rPr>
          <w:rFonts w:hint="eastAsia" w:ascii="宋体" w:hAnsi="宋体" w:eastAsia="宋体" w:cs="Times New Roman"/>
          <w:b/>
          <w:szCs w:val="21"/>
          <w:highlight w:val="none"/>
          <w:u w:val="single"/>
          <w:lang w:val="zh-CN"/>
        </w:rPr>
        <w:t>一份投标文件电子文件、</w:t>
      </w:r>
      <w:r>
        <w:rPr>
          <w:rFonts w:hint="eastAsia" w:ascii="宋体" w:hAnsi="宋体" w:eastAsia="宋体" w:cs="宋体"/>
          <w:b/>
          <w:szCs w:val="21"/>
          <w:highlight w:val="none"/>
          <w:u w:val="single"/>
          <w:lang w:val="zh-CN"/>
        </w:rPr>
        <w:t>一份正本</w:t>
      </w:r>
      <w:r>
        <w:rPr>
          <w:rFonts w:hint="eastAsia" w:ascii="宋体" w:hAnsi="宋体" w:eastAsia="宋体" w:cs="宋体"/>
          <w:b/>
          <w:color w:val="auto"/>
          <w:szCs w:val="21"/>
          <w:highlight w:val="none"/>
          <w:u w:val="single"/>
          <w:lang w:val="zh-CN"/>
        </w:rPr>
        <w:t>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w:t>
      </w:r>
      <w:r>
        <w:rPr>
          <w:rFonts w:hint="eastAsia" w:ascii="宋体" w:hAnsi="宋体" w:eastAsia="宋体" w:cs="Times New Roman"/>
          <w:szCs w:val="21"/>
          <w:highlight w:val="none"/>
          <w:lang w:val="zh-CN"/>
        </w:rPr>
        <w:t>异，以正本为准</w:t>
      </w:r>
      <w:r>
        <w:rPr>
          <w:rFonts w:hint="eastAsia" w:ascii="宋体" w:hAnsi="宋体" w:eastAsia="宋体" w:cs="宋体"/>
          <w:szCs w:val="21"/>
          <w:highlight w:val="none"/>
          <w:lang w:val="zh-CN"/>
        </w:rPr>
        <w:t>。</w:t>
      </w:r>
    </w:p>
    <w:p w14:paraId="22809C28">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17.2</w:t>
      </w:r>
      <w:r>
        <w:rPr>
          <w:rFonts w:hint="eastAsia" w:ascii="宋体" w:hAnsi="宋体" w:eastAsia="宋体" w:cs="宋体"/>
          <w:szCs w:val="21"/>
          <w:highlight w:val="none"/>
          <w:lang w:val="zh-CN"/>
        </w:rPr>
        <w:tab/>
      </w:r>
      <w:r>
        <w:rPr>
          <w:rFonts w:hint="eastAsia" w:ascii="宋体" w:hAnsi="宋体" w:eastAsia="宋体" w:cs="Times New Roman"/>
          <w:bCs/>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en-US" w:eastAsia="zh-CN"/>
        </w:rPr>
        <w:t>法定代表人授权书</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zh-CN"/>
        </w:rPr>
        <w:t>以书面形式附在投标文件中。</w:t>
      </w:r>
      <w:r>
        <w:rPr>
          <w:rFonts w:hint="eastAsia" w:ascii="宋体" w:hAnsi="宋体" w:eastAsia="宋体" w:cs="Times New Roman"/>
          <w:szCs w:val="21"/>
          <w:highlight w:val="none"/>
          <w:lang w:val="zh-CN"/>
        </w:rPr>
        <w:t>副本文件可由正本文件复印而成。</w:t>
      </w:r>
    </w:p>
    <w:p w14:paraId="4AD52FA8">
      <w:pPr>
        <w:autoSpaceDE w:val="0"/>
        <w:autoSpaceDN w:val="0"/>
        <w:adjustRightInd w:val="0"/>
        <w:spacing w:line="360" w:lineRule="auto"/>
        <w:ind w:left="357" w:leftChars="-100" w:hanging="567"/>
        <w:rPr>
          <w:rFonts w:ascii="宋体" w:hAnsi="宋体" w:eastAsia="宋体" w:cs="宋体"/>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除投标人对错处作必要修改外，投标文件中不许有加行、涂抹或改写。</w:t>
      </w:r>
      <w:r>
        <w:rPr>
          <w:rFonts w:hint="eastAsia" w:ascii="宋体" w:hAnsi="宋体" w:eastAsia="宋体" w:cs="宋体"/>
          <w:bCs/>
          <w:szCs w:val="21"/>
          <w:highlight w:val="none"/>
          <w:lang w:val="zh-CN"/>
        </w:rPr>
        <w:t>若有修改须由签署投标文件的人进行签字（或盖私章），并加盖投标人</w:t>
      </w:r>
      <w:r>
        <w:rPr>
          <w:rFonts w:hint="eastAsia" w:ascii="宋体" w:hAnsi="宋体" w:eastAsia="宋体" w:cs="Times New Roman"/>
          <w:bCs/>
          <w:szCs w:val="21"/>
          <w:highlight w:val="none"/>
          <w:lang w:val="zh-CN"/>
        </w:rPr>
        <w:t>法人</w:t>
      </w:r>
      <w:r>
        <w:rPr>
          <w:rFonts w:hint="eastAsia" w:ascii="宋体" w:hAnsi="宋体" w:eastAsia="宋体" w:cs="宋体"/>
          <w:bCs/>
          <w:szCs w:val="21"/>
          <w:highlight w:val="none"/>
          <w:lang w:val="zh-CN"/>
        </w:rPr>
        <w:t>公章。</w:t>
      </w:r>
    </w:p>
    <w:p w14:paraId="1AB4B62D">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4</w:t>
      </w:r>
      <w:r>
        <w:rPr>
          <w:rFonts w:hint="eastAsia" w:ascii="宋体" w:hAnsi="宋体" w:eastAsia="宋体" w:cs="宋体"/>
          <w:szCs w:val="21"/>
          <w:highlight w:val="none"/>
          <w:lang w:val="zh-CN"/>
        </w:rPr>
        <w:t xml:space="preserve"> 投标文件的封面应注明“项目名称、招标编号、投标人名称、投标日期等”。</w:t>
      </w:r>
    </w:p>
    <w:p w14:paraId="2798AFD9">
      <w:pPr>
        <w:autoSpaceDE w:val="0"/>
        <w:autoSpaceDN w:val="0"/>
        <w:adjustRightInd w:val="0"/>
        <w:spacing w:line="360" w:lineRule="auto"/>
        <w:ind w:left="357" w:leftChars="-100" w:hanging="567"/>
        <w:rPr>
          <w:rFonts w:ascii="宋体" w:hAnsi="宋体" w:eastAsia="宋体" w:cs="宋体"/>
          <w:b/>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电子文件内容包括：电子文件不可设置密码，用DVD或CD-R光盘或U盘储存，</w:t>
      </w:r>
      <w:r>
        <w:rPr>
          <w:rFonts w:hint="eastAsia" w:ascii="宋体" w:hAnsi="宋体" w:eastAsia="宋体" w:cs="Times New Roman"/>
          <w:szCs w:val="21"/>
          <w:highlight w:val="none"/>
          <w:lang w:val="zh-CN"/>
        </w:rPr>
        <w:t>可密封于</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内（若电子文件单独密封，其包装封面需注明项目名称、招标编号、投标人单位名称，并加盖投标人法人公章）</w:t>
      </w:r>
      <w:r>
        <w:rPr>
          <w:rFonts w:hint="eastAsia" w:ascii="宋体" w:hAnsi="宋体" w:eastAsia="宋体" w:cs="宋体"/>
          <w:szCs w:val="21"/>
          <w:highlight w:val="none"/>
          <w:lang w:val="zh-CN"/>
        </w:rPr>
        <w:t>。</w:t>
      </w:r>
    </w:p>
    <w:p w14:paraId="12DCB5F2">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电报、电传、传真的投标概不接受。</w:t>
      </w:r>
    </w:p>
    <w:p w14:paraId="2FDFBA44">
      <w:pPr>
        <w:autoSpaceDE w:val="0"/>
        <w:autoSpaceDN w:val="0"/>
        <w:adjustRightInd w:val="0"/>
        <w:jc w:val="left"/>
        <w:rPr>
          <w:rFonts w:ascii="宋体" w:hAnsi="宋体" w:eastAsia="宋体" w:cs="宋体"/>
          <w:kern w:val="0"/>
          <w:sz w:val="24"/>
          <w:szCs w:val="24"/>
          <w:highlight w:val="none"/>
        </w:rPr>
      </w:pPr>
      <w:bookmarkStart w:id="171" w:name="_Toc450662867"/>
    </w:p>
    <w:p w14:paraId="2F3FB442">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highlight w:val="none"/>
        </w:rPr>
      </w:pPr>
      <w:bookmarkStart w:id="172" w:name="_Toc11345"/>
      <w:bookmarkStart w:id="173" w:name="_Toc22356_WPSOffice_Level2"/>
      <w:bookmarkStart w:id="174" w:name="_Toc17608"/>
      <w:bookmarkStart w:id="175" w:name="_Toc140596891"/>
      <w:bookmarkStart w:id="176" w:name="_Toc27811"/>
      <w:bookmarkStart w:id="177" w:name="_Toc486167682"/>
      <w:bookmarkStart w:id="178" w:name="_Toc142508332"/>
      <w:r>
        <w:rPr>
          <w:rFonts w:hint="eastAsia" w:ascii="宋体" w:hAnsi="宋体" w:eastAsia="宋体" w:cs="宋体"/>
          <w:b/>
          <w:bCs/>
          <w:kern w:val="44"/>
          <w:szCs w:val="21"/>
          <w:highlight w:val="none"/>
          <w:lang w:val="zh-CN"/>
        </w:rPr>
        <w:t>四、投标文件的递交</w:t>
      </w:r>
      <w:bookmarkEnd w:id="171"/>
      <w:bookmarkEnd w:id="172"/>
      <w:bookmarkEnd w:id="173"/>
      <w:bookmarkEnd w:id="174"/>
      <w:bookmarkEnd w:id="175"/>
      <w:bookmarkEnd w:id="176"/>
      <w:bookmarkEnd w:id="177"/>
      <w:bookmarkEnd w:id="178"/>
    </w:p>
    <w:p w14:paraId="33DFD57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79" w:name="_Toc9900"/>
      <w:bookmarkStart w:id="180" w:name="_Toc450662868"/>
      <w:bookmarkStart w:id="181" w:name="_Toc142508333"/>
      <w:bookmarkStart w:id="182" w:name="_Toc486167683"/>
      <w:bookmarkStart w:id="183" w:name="_Toc3716"/>
      <w:bookmarkStart w:id="184" w:name="_Toc12192_WPSOffice_Level3"/>
      <w:bookmarkStart w:id="185" w:name="_Toc31579"/>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bookmarkEnd w:id="179"/>
      <w:bookmarkEnd w:id="180"/>
      <w:bookmarkEnd w:id="181"/>
      <w:bookmarkEnd w:id="182"/>
      <w:bookmarkEnd w:id="183"/>
      <w:bookmarkEnd w:id="184"/>
      <w:bookmarkEnd w:id="185"/>
    </w:p>
    <w:p w14:paraId="2625283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投标人应</w:t>
      </w:r>
      <w:r>
        <w:rPr>
          <w:rFonts w:hint="eastAsia" w:ascii="宋体" w:hAnsi="宋体" w:eastAsia="宋体" w:cs="宋体"/>
          <w:color w:val="auto"/>
          <w:szCs w:val="21"/>
          <w:highlight w:val="none"/>
          <w:lang w:val="zh-CN"/>
        </w:rPr>
        <w:t>将正本和副本投标文</w:t>
      </w:r>
      <w:r>
        <w:rPr>
          <w:rFonts w:hint="eastAsia" w:ascii="宋体" w:hAnsi="宋体" w:eastAsia="宋体" w:cs="宋体"/>
          <w:szCs w:val="21"/>
          <w:highlight w:val="none"/>
          <w:lang w:val="zh-CN"/>
        </w:rPr>
        <w:t>件（本处不含唱标信封</w:t>
      </w:r>
      <w:r>
        <w:rPr>
          <w:rFonts w:hint="eastAsia" w:ascii="宋体" w:hAnsi="宋体" w:eastAsia="宋体" w:cs="Times New Roman"/>
          <w:szCs w:val="21"/>
          <w:highlight w:val="none"/>
          <w:lang w:val="zh-CN"/>
        </w:rPr>
        <w:t>、投标文件电子文件</w:t>
      </w:r>
      <w:r>
        <w:rPr>
          <w:rFonts w:hint="eastAsia" w:ascii="宋体" w:hAnsi="宋体" w:eastAsia="宋体" w:cs="宋体"/>
          <w:szCs w:val="21"/>
          <w:highlight w:val="none"/>
          <w:lang w:val="zh-CN"/>
        </w:rPr>
        <w:t>）密封在不透明的外层封装中。</w:t>
      </w:r>
    </w:p>
    <w:p w14:paraId="7AD99831">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18.2</w:t>
      </w:r>
      <w:r>
        <w:rPr>
          <w:rFonts w:hint="eastAsia" w:ascii="宋体" w:hAnsi="宋体" w:eastAsia="宋体" w:cs="宋体"/>
          <w:szCs w:val="21"/>
          <w:highlight w:val="none"/>
          <w:lang w:val="zh-CN"/>
        </w:rPr>
        <w:tab/>
      </w:r>
      <w:r>
        <w:rPr>
          <w:rFonts w:hint="eastAsia" w:ascii="宋体" w:hAnsi="宋体" w:eastAsia="宋体" w:cs="宋体"/>
          <w:b/>
          <w:bCs/>
          <w:szCs w:val="21"/>
          <w:highlight w:val="none"/>
          <w:lang w:val="zh-CN"/>
        </w:rPr>
        <w:t>唱标信封应单独密封</w:t>
      </w:r>
      <w:r>
        <w:rPr>
          <w:rFonts w:hint="eastAsia" w:ascii="宋体" w:hAnsi="宋体" w:eastAsia="宋体" w:cs="Times New Roman"/>
          <w:b/>
          <w:bCs/>
          <w:szCs w:val="21"/>
          <w:highlight w:val="none"/>
          <w:lang w:val="zh-CN"/>
        </w:rPr>
        <w:t>，与18.1款的投标文件一同提交。</w:t>
      </w:r>
    </w:p>
    <w:p w14:paraId="5E2D992E">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投标文件密封封装标记：</w:t>
      </w:r>
    </w:p>
    <w:p w14:paraId="2D64A850">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1</w:t>
      </w:r>
      <w:r>
        <w:rPr>
          <w:rFonts w:hint="eastAsia" w:ascii="宋体" w:hAnsi="宋体" w:eastAsia="宋体" w:cs="Times New Roman"/>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676A8B4">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2</w:t>
      </w:r>
      <w:r>
        <w:rPr>
          <w:rFonts w:hint="eastAsia" w:ascii="宋体" w:hAnsi="宋体" w:eastAsia="宋体" w:cs="Times New Roman"/>
          <w:szCs w:val="21"/>
          <w:highlight w:val="none"/>
          <w:lang w:val="zh-CN"/>
        </w:rPr>
        <w:t>）投标文件已密封但不按前述标志封包，由此而引起的提前开封或错放责任由投标人承担；</w:t>
      </w:r>
    </w:p>
    <w:p w14:paraId="1D4FDAD1">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（3）不足以造成投标文件可以从外包装内散出而导致投标文件泄密的，不认定为投标文件未密封。</w:t>
      </w:r>
    </w:p>
    <w:p w14:paraId="387BDCE6">
      <w:pPr>
        <w:tabs>
          <w:tab w:val="left" w:pos="567"/>
        </w:tabs>
        <w:autoSpaceDE w:val="0"/>
        <w:autoSpaceDN w:val="0"/>
        <w:adjustRightInd w:val="0"/>
        <w:spacing w:line="360" w:lineRule="auto"/>
        <w:ind w:left="357" w:leftChars="-100" w:right="15" w:rightChars="7"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18.4</w:t>
      </w:r>
      <w:r>
        <w:rPr>
          <w:rFonts w:hint="eastAsia" w:ascii="宋体" w:hAnsi="宋体" w:eastAsia="宋体" w:cs="宋体"/>
          <w:b/>
          <w:szCs w:val="21"/>
          <w:highlight w:val="none"/>
          <w:lang w:val="zh-CN"/>
        </w:rPr>
        <w:tab/>
      </w:r>
      <w:r>
        <w:rPr>
          <w:rFonts w:hint="eastAsia" w:ascii="宋体" w:hAnsi="宋体" w:eastAsia="宋体" w:cs="宋体"/>
          <w:b/>
          <w:szCs w:val="21"/>
          <w:highlight w:val="none"/>
          <w:lang w:val="zh-CN"/>
        </w:rPr>
        <w:t>如果</w:t>
      </w:r>
      <w:r>
        <w:rPr>
          <w:rFonts w:hint="eastAsia" w:ascii="宋体" w:hAnsi="宋体" w:eastAsia="宋体" w:cs="Times New Roman"/>
          <w:b/>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highlight w:val="none"/>
          <w:lang w:val="zh-CN"/>
        </w:rPr>
        <w:t>。</w:t>
      </w:r>
    </w:p>
    <w:p w14:paraId="0917C149">
      <w:pPr>
        <w:autoSpaceDE w:val="0"/>
        <w:autoSpaceDN w:val="0"/>
        <w:adjustRightInd w:val="0"/>
        <w:spacing w:line="360" w:lineRule="auto"/>
        <w:ind w:left="355" w:leftChars="-101" w:right="15" w:rightChars="7" w:hanging="567" w:hangingChars="270"/>
        <w:rPr>
          <w:rFonts w:ascii="宋体" w:hAnsi="宋体" w:eastAsia="宋体" w:cs="宋体"/>
          <w:szCs w:val="21"/>
          <w:highlight w:val="none"/>
          <w:lang w:val="zh-CN"/>
        </w:rPr>
      </w:pPr>
      <w:r>
        <w:rPr>
          <w:rFonts w:hint="eastAsia" w:ascii="宋体" w:hAnsi="宋体" w:eastAsia="宋体" w:cs="宋体"/>
          <w:szCs w:val="21"/>
          <w:highlight w:val="none"/>
          <w:lang w:val="zh-CN"/>
        </w:rPr>
        <w:t>18.5 开标前，</w:t>
      </w:r>
      <w:r>
        <w:rPr>
          <w:rFonts w:hint="eastAsia" w:ascii="宋体" w:hAnsi="宋体" w:eastAsia="宋体" w:cs="Times New Roman"/>
          <w:szCs w:val="21"/>
          <w:highlight w:val="none"/>
          <w:lang w:val="zh-CN"/>
        </w:rPr>
        <w:t>由投标人代表</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第一位递交投标文件的投标人代表及主动自愿参与检查的投标人代表</w:t>
      </w:r>
      <w:r>
        <w:rPr>
          <w:rFonts w:ascii="宋体" w:hAnsi="宋体" w:eastAsia="宋体" w:cs="Times New Roman"/>
          <w:szCs w:val="21"/>
          <w:highlight w:val="none"/>
          <w:lang w:val="zh-CN"/>
        </w:rPr>
        <w:t>）和招标人代表</w:t>
      </w:r>
      <w:r>
        <w:rPr>
          <w:rFonts w:hint="eastAsia" w:ascii="宋体" w:hAnsi="宋体" w:eastAsia="宋体" w:cs="Times New Roman"/>
          <w:kern w:val="0"/>
          <w:szCs w:val="21"/>
          <w:highlight w:val="none"/>
          <w:lang w:val="zh-CN"/>
        </w:rPr>
        <w:t>将对所有的投标文件的密封性进行检查</w:t>
      </w:r>
      <w:r>
        <w:rPr>
          <w:rFonts w:ascii="宋体" w:hAnsi="宋体" w:eastAsia="宋体" w:cs="Times New Roman"/>
          <w:szCs w:val="21"/>
          <w:highlight w:val="none"/>
          <w:lang w:val="zh-CN"/>
        </w:rPr>
        <w:t>，并签署进行确认</w:t>
      </w:r>
      <w:r>
        <w:rPr>
          <w:rFonts w:hint="eastAsia" w:ascii="宋体" w:hAnsi="宋体" w:eastAsia="宋体" w:cs="宋体"/>
          <w:szCs w:val="21"/>
          <w:highlight w:val="none"/>
          <w:lang w:val="zh-CN"/>
        </w:rPr>
        <w:t>。</w:t>
      </w:r>
    </w:p>
    <w:p w14:paraId="67FCED85">
      <w:pPr>
        <w:tabs>
          <w:tab w:val="left" w:pos="567"/>
        </w:tabs>
        <w:autoSpaceDE w:val="0"/>
        <w:autoSpaceDN w:val="0"/>
        <w:adjustRightInd w:val="0"/>
        <w:spacing w:line="360" w:lineRule="auto"/>
        <w:ind w:right="15" w:rightChars="7" w:firstLine="525" w:firstLineChars="250"/>
        <w:rPr>
          <w:rFonts w:ascii="宋体" w:hAnsi="宋体" w:eastAsia="宋体" w:cs="宋体"/>
          <w:szCs w:val="21"/>
          <w:highlight w:val="none"/>
          <w:lang w:val="zh-CN"/>
        </w:rPr>
      </w:pPr>
    </w:p>
    <w:p w14:paraId="74FC5DC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86" w:name="_Toc486167684"/>
      <w:bookmarkStart w:id="187" w:name="_Toc6342"/>
      <w:bookmarkStart w:id="188" w:name="_Toc3384"/>
      <w:bookmarkStart w:id="189" w:name="_Toc32205"/>
      <w:bookmarkStart w:id="190" w:name="_Toc450662869"/>
      <w:bookmarkStart w:id="191" w:name="_Toc29665_WPSOffice_Level3"/>
      <w:bookmarkStart w:id="192" w:name="_Toc142508334"/>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bookmarkEnd w:id="186"/>
      <w:bookmarkEnd w:id="187"/>
      <w:bookmarkEnd w:id="188"/>
      <w:bookmarkEnd w:id="189"/>
      <w:bookmarkEnd w:id="190"/>
      <w:bookmarkEnd w:id="191"/>
      <w:bookmarkEnd w:id="192"/>
    </w:p>
    <w:p w14:paraId="3571DEB9">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收到投标文件的时间不得迟于第一篇</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招标公告</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中规定的截止时间</w:t>
      </w:r>
      <w:r>
        <w:rPr>
          <w:rFonts w:hint="eastAsia" w:ascii="宋体" w:hAnsi="宋体" w:eastAsia="宋体" w:cs="宋体"/>
          <w:szCs w:val="21"/>
          <w:highlight w:val="none"/>
          <w:lang w:val="zh-CN"/>
        </w:rPr>
        <w:t>。</w:t>
      </w:r>
    </w:p>
    <w:p w14:paraId="78D25E12">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可按照第</w:t>
      </w:r>
      <w:r>
        <w:rPr>
          <w:rFonts w:ascii="宋体" w:hAnsi="宋体" w:eastAsia="宋体" w:cs="Times New Roman"/>
          <w:szCs w:val="21"/>
          <w:highlight w:val="none"/>
          <w:lang w:val="zh-CN"/>
        </w:rPr>
        <w:t>7</w:t>
      </w:r>
      <w:r>
        <w:rPr>
          <w:rFonts w:hint="eastAsia" w:ascii="宋体" w:hAnsi="宋体" w:eastAsia="宋体" w:cs="Times New Roman"/>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highlight w:val="none"/>
          <w:lang w:val="zh-CN"/>
        </w:rPr>
        <w:t>。</w:t>
      </w:r>
    </w:p>
    <w:p w14:paraId="3CB52470">
      <w:pPr>
        <w:autoSpaceDE w:val="0"/>
        <w:autoSpaceDN w:val="0"/>
        <w:adjustRightInd w:val="0"/>
        <w:spacing w:line="360" w:lineRule="auto"/>
        <w:ind w:left="357" w:leftChars="-100" w:hanging="567"/>
        <w:rPr>
          <w:rFonts w:ascii="宋体" w:hAnsi="宋体" w:eastAsia="宋体" w:cs="宋体"/>
          <w:szCs w:val="21"/>
          <w:highlight w:val="none"/>
          <w:lang w:val="zh-CN"/>
        </w:rPr>
      </w:pPr>
    </w:p>
    <w:p w14:paraId="1BBB1178">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highlight w:val="none"/>
        </w:rPr>
      </w:pPr>
      <w:bookmarkStart w:id="193" w:name="_Toc142508335"/>
      <w:bookmarkStart w:id="194" w:name="_Toc22431_WPSOffice_Level3"/>
      <w:bookmarkStart w:id="195" w:name="_Toc450662870"/>
      <w:bookmarkStart w:id="196" w:name="_Toc19004"/>
      <w:bookmarkStart w:id="197" w:name="_Toc486167685"/>
      <w:bookmarkStart w:id="198" w:name="_Toc19193"/>
      <w:bookmarkStart w:id="199" w:name="_Toc6684"/>
      <w:r>
        <w:rPr>
          <w:rFonts w:hint="eastAsia" w:ascii="宋体" w:hAnsi="宋体" w:eastAsia="宋体" w:cs="宋体"/>
          <w:szCs w:val="21"/>
          <w:highlight w:val="none"/>
          <w:lang w:val="zh-CN"/>
        </w:rPr>
        <w:t>20 迟交的投标文件</w:t>
      </w:r>
      <w:bookmarkEnd w:id="193"/>
      <w:bookmarkEnd w:id="194"/>
      <w:bookmarkEnd w:id="195"/>
      <w:bookmarkEnd w:id="196"/>
      <w:bookmarkEnd w:id="197"/>
      <w:bookmarkEnd w:id="198"/>
      <w:bookmarkEnd w:id="199"/>
    </w:p>
    <w:p w14:paraId="56C87A19">
      <w:pPr>
        <w:autoSpaceDE w:val="0"/>
        <w:autoSpaceDN w:val="0"/>
        <w:adjustRightInd w:val="0"/>
        <w:spacing w:line="360" w:lineRule="auto"/>
        <w:ind w:firstLine="315" w:firstLineChars="150"/>
        <w:jc w:val="left"/>
        <w:rPr>
          <w:rFonts w:ascii="宋体" w:hAnsi="宋体" w:eastAsia="宋体" w:cs="宋体"/>
          <w:szCs w:val="21"/>
          <w:highlight w:val="none"/>
          <w:lang w:val="zh-CN"/>
        </w:rPr>
      </w:pPr>
      <w:r>
        <w:rPr>
          <w:rFonts w:hint="eastAsia" w:ascii="宋体" w:hAnsi="宋体" w:eastAsia="宋体" w:cs="宋体"/>
          <w:szCs w:val="21"/>
          <w:highlight w:val="none"/>
          <w:lang w:val="zh-CN"/>
        </w:rPr>
        <w:t>根据第19条规定，招标代理机构将拒绝任何晚于递交投标文件的截止时间交到的投标文件。</w:t>
      </w:r>
    </w:p>
    <w:p w14:paraId="3B3C3252">
      <w:pPr>
        <w:autoSpaceDE w:val="0"/>
        <w:autoSpaceDN w:val="0"/>
        <w:adjustRightInd w:val="0"/>
        <w:jc w:val="left"/>
        <w:rPr>
          <w:rFonts w:ascii="宋体" w:hAnsi="宋体" w:eastAsia="宋体" w:cs="宋体"/>
          <w:kern w:val="0"/>
          <w:sz w:val="24"/>
          <w:szCs w:val="24"/>
          <w:highlight w:val="none"/>
        </w:rPr>
      </w:pPr>
    </w:p>
    <w:p w14:paraId="12DD704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00" w:name="_Toc486167686"/>
      <w:bookmarkStart w:id="201" w:name="_Toc142508336"/>
      <w:bookmarkStart w:id="202" w:name="_Toc450662871"/>
      <w:bookmarkStart w:id="203" w:name="_Toc9562"/>
      <w:bookmarkStart w:id="204" w:name="_Toc16964"/>
      <w:bookmarkStart w:id="205" w:name="_Toc15452"/>
      <w:bookmarkStart w:id="206" w:name="_Toc4883_WPSOffice_Level3"/>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bookmarkEnd w:id="200"/>
      <w:bookmarkEnd w:id="201"/>
      <w:bookmarkEnd w:id="202"/>
      <w:bookmarkEnd w:id="203"/>
      <w:bookmarkEnd w:id="204"/>
      <w:bookmarkEnd w:id="205"/>
      <w:bookmarkEnd w:id="206"/>
    </w:p>
    <w:p w14:paraId="2833571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投标人在提交投标文件后可对其投标文件进行修改或撤回，但招标代理机构须在提交投标文件截止日期前收到该修改或撤回的书面通知。</w:t>
      </w:r>
    </w:p>
    <w:p w14:paraId="74A4B092">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21.2</w:t>
      </w:r>
      <w:r>
        <w:rPr>
          <w:rFonts w:hint="eastAsia" w:ascii="宋体" w:hAnsi="宋体" w:eastAsia="宋体" w:cs="宋体"/>
          <w:szCs w:val="21"/>
          <w:highlight w:val="none"/>
          <w:lang w:val="zh-CN"/>
        </w:rPr>
        <w:tab/>
      </w:r>
      <w:r>
        <w:rPr>
          <w:rFonts w:hint="eastAsia" w:ascii="宋体" w:hAnsi="宋体" w:eastAsia="宋体" w:cs="Times New Roman"/>
          <w:szCs w:val="21"/>
          <w:highlight w:val="none"/>
          <w:lang w:val="zh-CN"/>
        </w:rPr>
        <w:t>投标人对投标文件的修改或撤回的通知应按第</w:t>
      </w:r>
      <w:r>
        <w:rPr>
          <w:rFonts w:ascii="宋体" w:hAnsi="宋体" w:eastAsia="宋体" w:cs="Times New Roman"/>
          <w:szCs w:val="21"/>
          <w:highlight w:val="none"/>
          <w:lang w:val="zh-CN"/>
        </w:rPr>
        <w:t>17</w:t>
      </w:r>
      <w:r>
        <w:rPr>
          <w:rFonts w:hint="eastAsia" w:ascii="宋体" w:hAnsi="宋体" w:eastAsia="宋体" w:cs="Times New Roman"/>
          <w:szCs w:val="21"/>
          <w:highlight w:val="none"/>
          <w:lang w:val="zh-CN"/>
        </w:rPr>
        <w:t>条和第18条规定进行准备、密封、标注和递送</w:t>
      </w:r>
      <w:r>
        <w:rPr>
          <w:rFonts w:hint="eastAsia" w:ascii="宋体" w:hAnsi="宋体" w:eastAsia="宋体" w:cs="宋体"/>
          <w:szCs w:val="21"/>
          <w:highlight w:val="none"/>
          <w:lang w:val="zh-CN"/>
        </w:rPr>
        <w:t>。</w:t>
      </w:r>
    </w:p>
    <w:p w14:paraId="4E1C99DB">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递交投标文件截止时间后不得修改投标文件。</w:t>
      </w:r>
    </w:p>
    <w:p w14:paraId="2805B53D">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投标人不得在递交投标文件截止时间起至第16条规定的投标文件有效期期满前撤销投标文件。否则招标</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val="zh-CN"/>
        </w:rPr>
        <w:t>将按第15.7款（1）规定不予退还其投标保证金。</w:t>
      </w:r>
    </w:p>
    <w:p w14:paraId="294E228D">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57768636">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07" w:name="_Toc486167687"/>
      <w:bookmarkStart w:id="208" w:name="_Toc27648"/>
      <w:bookmarkStart w:id="209" w:name="_Toc450662872"/>
      <w:bookmarkStart w:id="210" w:name="_Toc142508337"/>
      <w:bookmarkStart w:id="211" w:name="_Toc1049_WPSOffice_Level2"/>
      <w:bookmarkStart w:id="212" w:name="_Toc140596896"/>
      <w:bookmarkStart w:id="213" w:name="_Toc25837"/>
      <w:bookmarkStart w:id="214" w:name="_Toc6702"/>
      <w:r>
        <w:rPr>
          <w:rFonts w:hint="eastAsia" w:ascii="宋体" w:hAnsi="宋体" w:eastAsia="宋体" w:cs="宋体"/>
          <w:b/>
          <w:bCs/>
          <w:kern w:val="44"/>
          <w:szCs w:val="21"/>
          <w:highlight w:val="none"/>
          <w:lang w:val="zh-CN"/>
        </w:rPr>
        <w:t>五、开标与评标</w:t>
      </w:r>
      <w:bookmarkEnd w:id="207"/>
      <w:bookmarkEnd w:id="208"/>
      <w:bookmarkEnd w:id="209"/>
      <w:bookmarkEnd w:id="210"/>
      <w:bookmarkEnd w:id="211"/>
      <w:bookmarkEnd w:id="212"/>
      <w:bookmarkEnd w:id="213"/>
      <w:bookmarkEnd w:id="214"/>
    </w:p>
    <w:p w14:paraId="43B6BC8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15" w:name="_Toc142508338"/>
      <w:bookmarkStart w:id="216" w:name="_Toc7200"/>
      <w:bookmarkStart w:id="217" w:name="_Toc486167688"/>
      <w:bookmarkStart w:id="218" w:name="_Toc450662873"/>
      <w:bookmarkStart w:id="219" w:name="_Toc144_WPSOffice_Level3"/>
      <w:bookmarkStart w:id="220" w:name="_Toc29881"/>
      <w:bookmarkStart w:id="221" w:name="_Toc5408"/>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bookmarkEnd w:id="215"/>
      <w:bookmarkEnd w:id="216"/>
      <w:bookmarkEnd w:id="217"/>
      <w:bookmarkEnd w:id="218"/>
      <w:bookmarkEnd w:id="219"/>
      <w:bookmarkEnd w:id="220"/>
      <w:bookmarkEnd w:id="221"/>
    </w:p>
    <w:p w14:paraId="011A292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招标代理机构在投标人代表自愿出席的情况下，在第一篇“招标公告”规定的地点和时间开标, 出席代表需登记以示出席。</w:t>
      </w:r>
    </w:p>
    <w:p w14:paraId="45BA08B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按照第21条规定，提交了可接受的“撤回”通知的投标文件将不予开封。</w:t>
      </w:r>
    </w:p>
    <w:p w14:paraId="46E85AA8">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22.3 开标时，招标代理机构将当众宣读投标</w:t>
      </w:r>
      <w:r>
        <w:rPr>
          <w:rFonts w:hint="eastAsia" w:ascii="宋体" w:hAnsi="宋体" w:eastAsia="宋体" w:cs="宋体"/>
          <w:color w:val="auto"/>
          <w:szCs w:val="21"/>
          <w:highlight w:val="none"/>
          <w:lang w:val="zh-CN"/>
        </w:rPr>
        <w:t>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w:t>
      </w:r>
      <w:r>
        <w:rPr>
          <w:rFonts w:hint="eastAsia" w:ascii="宋体" w:hAnsi="宋体" w:eastAsia="宋体" w:cs="宋体"/>
          <w:szCs w:val="21"/>
          <w:highlight w:val="none"/>
          <w:lang w:val="zh-CN"/>
        </w:rPr>
        <w:t>投标人现场未提出异议，则视为投标人确认宣读的结果。</w:t>
      </w:r>
    </w:p>
    <w:p w14:paraId="44047D46">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投标文件的投标报价大写金额和小写金额不一致的，以大写金额为准。对不同文字文本投标文件的解释发生异议的，以中文文本为准。</w:t>
      </w:r>
    </w:p>
    <w:p w14:paraId="7780864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22.5 投标人对开标有异</w:t>
      </w:r>
      <w:r>
        <w:rPr>
          <w:rFonts w:hint="eastAsia" w:ascii="宋体" w:hAnsi="宋体" w:eastAsia="宋体" w:cs="宋体"/>
          <w:color w:val="auto"/>
          <w:szCs w:val="21"/>
          <w:highlight w:val="none"/>
          <w:lang w:val="zh-CN"/>
        </w:rPr>
        <w:t>议的，应当在开标现场提出，招标代理机构应当当场作出答复，并制作记录。投标人法定代表人或其授权代表未出席的，视同认可开标结果。</w:t>
      </w:r>
    </w:p>
    <w:p w14:paraId="232ED583">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22.6 招标代理机构将做开标记录，开标记</w:t>
      </w:r>
      <w:r>
        <w:rPr>
          <w:rFonts w:hint="eastAsia" w:ascii="宋体" w:hAnsi="宋体" w:eastAsia="宋体" w:cs="宋体"/>
          <w:szCs w:val="21"/>
          <w:highlight w:val="none"/>
          <w:lang w:val="zh-CN"/>
        </w:rPr>
        <w:t>录包括第22.5款发生的异议及答复、按第22.3款的规定在开标时宣读的全部内容。</w:t>
      </w:r>
    </w:p>
    <w:p w14:paraId="330AFABD">
      <w:pPr>
        <w:autoSpaceDE w:val="0"/>
        <w:autoSpaceDN w:val="0"/>
        <w:adjustRightInd w:val="0"/>
        <w:spacing w:line="360" w:lineRule="auto"/>
        <w:ind w:left="357" w:leftChars="-100" w:right="15" w:rightChars="7" w:hanging="567"/>
        <w:rPr>
          <w:rFonts w:ascii="宋体" w:hAnsi="宋体" w:eastAsia="宋体" w:cs="宋体"/>
          <w:kern w:val="0"/>
          <w:szCs w:val="21"/>
          <w:highlight w:val="none"/>
        </w:rPr>
      </w:pPr>
    </w:p>
    <w:p w14:paraId="0DA270F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2" w:name="_Toc12165_WPSOffice_Level3"/>
      <w:bookmarkStart w:id="223" w:name="_Toc142508339"/>
      <w:bookmarkStart w:id="224" w:name="_Toc2038"/>
      <w:bookmarkStart w:id="225" w:name="_Toc486167689"/>
      <w:bookmarkStart w:id="226" w:name="_Toc11072"/>
      <w:bookmarkStart w:id="227" w:name="_Toc450662874"/>
      <w:bookmarkStart w:id="228" w:name="_Toc21177"/>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bookmarkEnd w:id="222"/>
      <w:bookmarkEnd w:id="223"/>
      <w:bookmarkEnd w:id="224"/>
      <w:bookmarkEnd w:id="225"/>
      <w:bookmarkEnd w:id="226"/>
      <w:bookmarkEnd w:id="227"/>
      <w:bookmarkEnd w:id="228"/>
    </w:p>
    <w:p w14:paraId="5234A3F7">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递交投标文件后，</w:t>
      </w:r>
      <w:r>
        <w:rPr>
          <w:rFonts w:hint="eastAsia" w:ascii="宋体" w:hAnsi="宋体" w:eastAsia="宋体" w:cs="Times New Roman"/>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highlight w:val="none"/>
          <w:lang w:val="zh-CN"/>
        </w:rPr>
        <w:t>。</w:t>
      </w:r>
    </w:p>
    <w:p w14:paraId="61EF7527">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在评标过程中，如果投标人试图在投标文件审查、澄清、比较及授予合同方面向招标代理机构和招标人施加任何影响，其投标文件将被拒绝。</w:t>
      </w:r>
    </w:p>
    <w:p w14:paraId="7F089631">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431DF76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9" w:name="_Toc833"/>
      <w:bookmarkStart w:id="230" w:name="_Toc3748"/>
      <w:bookmarkStart w:id="231" w:name="_Toc15565_WPSOffice_Level3"/>
      <w:bookmarkStart w:id="232" w:name="_Toc7815"/>
      <w:bookmarkStart w:id="233" w:name="_Toc142508340"/>
      <w:bookmarkStart w:id="234" w:name="_Toc450662875"/>
      <w:bookmarkStart w:id="235" w:name="_Toc486167690"/>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bookmarkEnd w:id="229"/>
      <w:bookmarkEnd w:id="230"/>
      <w:bookmarkEnd w:id="231"/>
      <w:bookmarkEnd w:id="232"/>
      <w:bookmarkEnd w:id="233"/>
      <w:bookmarkEnd w:id="234"/>
      <w:bookmarkEnd w:id="235"/>
    </w:p>
    <w:p w14:paraId="0887CEB2">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依法组建评标委员会。评标委员会的成员在评审过程中必须严格遵守国家及地方招标投标的有关规定。</w:t>
      </w:r>
    </w:p>
    <w:p w14:paraId="5261B34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评标委员会依法根据招标文件的规定，进行投标文件的评审、得出评审结果，并向招标人推荐中标候选人。</w:t>
      </w:r>
    </w:p>
    <w:p w14:paraId="12F8BF65">
      <w:pPr>
        <w:autoSpaceDE w:val="0"/>
        <w:autoSpaceDN w:val="0"/>
        <w:adjustRightInd w:val="0"/>
        <w:spacing w:line="360" w:lineRule="auto"/>
        <w:ind w:left="357" w:leftChars="-100" w:hanging="567"/>
        <w:rPr>
          <w:rFonts w:ascii="宋体" w:hAnsi="宋体" w:eastAsia="宋体" w:cs="宋体"/>
          <w:szCs w:val="21"/>
          <w:highlight w:val="none"/>
          <w:lang w:val="zh-CN"/>
        </w:rPr>
      </w:pPr>
    </w:p>
    <w:p w14:paraId="58A1D529">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36" w:name="_Toc142508341"/>
      <w:bookmarkStart w:id="237" w:name="_Toc830"/>
      <w:bookmarkStart w:id="238" w:name="_Toc450662876"/>
      <w:bookmarkStart w:id="239" w:name="_Toc28910_WPSOffice_Level3"/>
      <w:bookmarkStart w:id="240" w:name="_Toc8127"/>
      <w:bookmarkStart w:id="241" w:name="_Toc486167691"/>
      <w:bookmarkStart w:id="242" w:name="_Toc31399"/>
      <w:r>
        <w:rPr>
          <w:rFonts w:hint="eastAsia" w:ascii="宋体" w:hAnsi="宋体" w:eastAsia="宋体" w:cs="宋体"/>
          <w:b/>
          <w:szCs w:val="21"/>
          <w:highlight w:val="none"/>
          <w:lang w:val="zh-CN"/>
        </w:rPr>
        <w:t>25</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投标文件的初审</w:t>
      </w:r>
      <w:bookmarkEnd w:id="236"/>
      <w:bookmarkEnd w:id="237"/>
      <w:bookmarkEnd w:id="238"/>
      <w:bookmarkEnd w:id="239"/>
      <w:bookmarkEnd w:id="240"/>
      <w:bookmarkEnd w:id="241"/>
      <w:bookmarkEnd w:id="242"/>
    </w:p>
    <w:p w14:paraId="2D3D95EC">
      <w:pPr>
        <w:autoSpaceDE w:val="0"/>
        <w:autoSpaceDN w:val="0"/>
        <w:adjustRightInd w:val="0"/>
        <w:spacing w:line="360" w:lineRule="auto"/>
        <w:ind w:left="357" w:leftChars="-100" w:hanging="567"/>
        <w:rPr>
          <w:rFonts w:ascii="宋体" w:hAnsi="宋体" w:eastAsia="宋体" w:cs="宋体"/>
          <w:b/>
          <w:szCs w:val="21"/>
          <w:highlight w:val="none"/>
        </w:rPr>
      </w:pPr>
      <w:r>
        <w:rPr>
          <w:rFonts w:hint="eastAsia" w:ascii="宋体" w:hAnsi="宋体" w:eastAsia="宋体" w:cs="宋体"/>
          <w:b/>
          <w:szCs w:val="21"/>
          <w:highlight w:val="none"/>
          <w:lang w:val="zh-CN"/>
        </w:rPr>
        <w:t>25.1 资格性检查：依据法律法规和招标文件的规定，对投标文件中的资格证明、投标保证金等进行审查，以确定投标人是否具备投标资格。</w:t>
      </w:r>
    </w:p>
    <w:p w14:paraId="44B2C240">
      <w:pPr>
        <w:autoSpaceDE w:val="0"/>
        <w:autoSpaceDN w:val="0"/>
        <w:adjustRightInd w:val="0"/>
        <w:spacing w:line="360" w:lineRule="auto"/>
        <w:ind w:left="330" w:leftChars="-100" w:hanging="540"/>
        <w:rPr>
          <w:rFonts w:ascii="宋体" w:hAnsi="宋体" w:eastAsia="宋体" w:cs="宋体"/>
          <w:b/>
          <w:szCs w:val="21"/>
          <w:highlight w:val="none"/>
          <w:lang w:val="zh-CN"/>
        </w:rPr>
      </w:pPr>
      <w:r>
        <w:rPr>
          <w:rFonts w:hint="eastAsia" w:ascii="宋体" w:hAnsi="宋体" w:eastAsia="宋体" w:cs="宋体"/>
          <w:b/>
          <w:szCs w:val="21"/>
          <w:highlight w:val="none"/>
          <w:lang w:val="zh-CN"/>
        </w:rPr>
        <w:t>25.2 符合性检查：依据招标文件的规定，从投标文件的有效性、完整性和对招标文件的响应程度进行审查，以确定是否对招标文件的实质性要求作出响应。</w:t>
      </w:r>
    </w:p>
    <w:p w14:paraId="58603D85">
      <w:pPr>
        <w:autoSpaceDE w:val="0"/>
        <w:autoSpaceDN w:val="0"/>
        <w:adjustRightInd w:val="0"/>
        <w:spacing w:line="360" w:lineRule="auto"/>
        <w:ind w:left="330" w:leftChars="-100" w:hanging="540"/>
        <w:rPr>
          <w:rFonts w:ascii="宋体" w:hAnsi="宋体" w:eastAsia="宋体" w:cs="宋体"/>
          <w:b/>
          <w:szCs w:val="21"/>
          <w:highlight w:val="none"/>
          <w:lang w:val="zh-CN"/>
        </w:rPr>
      </w:pPr>
    </w:p>
    <w:p w14:paraId="3045ABBE">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43" w:name="_Toc486167692"/>
      <w:bookmarkStart w:id="244" w:name="_Toc142508342"/>
      <w:bookmarkStart w:id="245" w:name="_Toc9436"/>
      <w:bookmarkStart w:id="246" w:name="_Toc338_WPSOffice_Level3"/>
      <w:bookmarkStart w:id="247" w:name="_Toc22239"/>
      <w:bookmarkStart w:id="248" w:name="_Toc10130"/>
      <w:bookmarkStart w:id="249" w:name="_Toc450662877"/>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bookmarkEnd w:id="243"/>
      <w:bookmarkEnd w:id="244"/>
      <w:bookmarkEnd w:id="245"/>
      <w:bookmarkEnd w:id="246"/>
      <w:bookmarkEnd w:id="247"/>
      <w:bookmarkEnd w:id="248"/>
      <w:bookmarkEnd w:id="249"/>
    </w:p>
    <w:p w14:paraId="5ADAD8A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szCs w:val="21"/>
          <w:highlight w:val="none"/>
          <w:lang w:val="zh-CN"/>
        </w:rPr>
        <w:t>26.1 对投标文件中含义不明确、同类问题表述不一致或者有明显文字和计算错误的内容，评标委员会可以书面形</w:t>
      </w:r>
      <w:r>
        <w:rPr>
          <w:rFonts w:hint="eastAsia" w:ascii="宋体" w:hAnsi="宋体" w:eastAsia="宋体" w:cs="宋体"/>
          <w:color w:val="auto"/>
          <w:szCs w:val="21"/>
          <w:highlight w:val="none"/>
          <w:lang w:val="zh-CN"/>
        </w:rPr>
        <w:t>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4FD01D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0"/>
    <w:p w14:paraId="75131C8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szCs w:val="21"/>
          <w:highlight w:val="none"/>
          <w:lang w:val="zh-CN"/>
        </w:rPr>
      </w:pPr>
      <w:bookmarkStart w:id="251" w:name="_Toc522047355"/>
      <w:bookmarkStart w:id="252" w:name="_Toc18368_WPSOffice_Level3"/>
      <w:bookmarkStart w:id="253" w:name="_Toc142508343"/>
      <w:bookmarkStart w:id="254" w:name="_Toc521918096"/>
    </w:p>
    <w:p w14:paraId="285F863F">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5" w:name="_Toc15022"/>
      <w:bookmarkStart w:id="256" w:name="_Toc26392"/>
      <w:bookmarkStart w:id="257" w:name="_Toc1813"/>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bookmarkEnd w:id="251"/>
      <w:bookmarkEnd w:id="252"/>
      <w:bookmarkEnd w:id="253"/>
      <w:bookmarkEnd w:id="254"/>
      <w:bookmarkEnd w:id="255"/>
      <w:bookmarkEnd w:id="256"/>
      <w:bookmarkEnd w:id="257"/>
    </w:p>
    <w:p w14:paraId="346664B1">
      <w:pPr>
        <w:tabs>
          <w:tab w:val="left" w:pos="540"/>
        </w:tabs>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评标委员会将对资格性检查和符合性检查合格的投标文件进行比较和评价，包括商务、技术和价格的详细评审。</w:t>
      </w:r>
    </w:p>
    <w:p w14:paraId="1093536D">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对投标文件商务的评审详见评标工作大纲。</w:t>
      </w:r>
    </w:p>
    <w:p w14:paraId="7BA411FE">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对投标文件技术的评审详见评标工作大纲。</w:t>
      </w:r>
    </w:p>
    <w:p w14:paraId="31C12619">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对投标价格的评审详见评标工作大纲。</w:t>
      </w:r>
    </w:p>
    <w:p w14:paraId="3B431477">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本次评标的评分权重详见评标工作大纲。</w:t>
      </w:r>
    </w:p>
    <w:p w14:paraId="571EE4F2">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根据上述商务、技术及价格综合评价的权重分配计算出各投标人的综合得分。</w:t>
      </w:r>
    </w:p>
    <w:p w14:paraId="62744CCC">
      <w:pPr>
        <w:tabs>
          <w:tab w:val="left" w:pos="567"/>
        </w:tabs>
        <w:autoSpaceDE w:val="0"/>
        <w:autoSpaceDN w:val="0"/>
        <w:adjustRightInd w:val="0"/>
        <w:spacing w:line="360" w:lineRule="auto"/>
        <w:ind w:left="357" w:leftChars="-100" w:hanging="567"/>
        <w:jc w:val="left"/>
        <w:rPr>
          <w:rFonts w:ascii="宋体" w:hAnsi="宋体" w:eastAsia="宋体" w:cs="宋体"/>
          <w:szCs w:val="21"/>
          <w:highlight w:val="none"/>
          <w:lang w:val="zh-CN"/>
        </w:rPr>
      </w:pPr>
      <w:bookmarkStart w:id="258" w:name="_Toc522047356"/>
      <w:bookmarkStart w:id="259" w:name="_Toc521918097"/>
    </w:p>
    <w:p w14:paraId="7430809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0" w:name="_Toc18255"/>
      <w:bookmarkStart w:id="261" w:name="_Toc142508344"/>
      <w:bookmarkStart w:id="262" w:name="_Toc21460_WPSOffice_Level3"/>
      <w:bookmarkStart w:id="263" w:name="_Toc31279"/>
      <w:bookmarkStart w:id="264" w:name="_Toc9186"/>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bookmarkEnd w:id="258"/>
      <w:bookmarkEnd w:id="259"/>
      <w:bookmarkEnd w:id="260"/>
      <w:bookmarkEnd w:id="261"/>
      <w:bookmarkEnd w:id="262"/>
      <w:bookmarkEnd w:id="263"/>
      <w:bookmarkEnd w:id="264"/>
    </w:p>
    <w:p w14:paraId="3E27C65D">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对所有投标文件的评审，都采用相同的程序和标准。按步骤先进行初步评审，再进行商务、技术、价格评审。</w:t>
      </w:r>
    </w:p>
    <w:p w14:paraId="73233B11">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28.2 评标严格按照招标文件的要求和条件进行。</w:t>
      </w:r>
    </w:p>
    <w:p w14:paraId="0FFF7AB3">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 xml:space="preserve">     在评标时将根据第27</w:t>
      </w:r>
      <w:r>
        <w:rPr>
          <w:rFonts w:hint="eastAsia" w:ascii="宋体" w:hAnsi="宋体" w:eastAsia="宋体" w:cs="Times New Roman"/>
          <w:szCs w:val="21"/>
          <w:highlight w:val="none"/>
          <w:lang w:val="zh-CN"/>
        </w:rPr>
        <w:t>条</w:t>
      </w:r>
      <w:r>
        <w:rPr>
          <w:rFonts w:hint="eastAsia" w:ascii="宋体" w:hAnsi="宋体" w:eastAsia="宋体" w:cs="宋体"/>
          <w:szCs w:val="21"/>
          <w:highlight w:val="none"/>
          <w:lang w:val="zh-CN"/>
        </w:rPr>
        <w:t>，采用综合评分法的评审方法，对所有实质响应性投标文件进行综合打分。</w:t>
      </w:r>
    </w:p>
    <w:p w14:paraId="05D4D732">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4A0789E8">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p>
    <w:p w14:paraId="1CEED6EC">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5" w:name="_Toc32498_WPSOffice_Level3"/>
      <w:bookmarkStart w:id="266" w:name="_Toc142508345"/>
      <w:bookmarkStart w:id="267" w:name="_Toc15841"/>
      <w:bookmarkStart w:id="268" w:name="_Toc465358969"/>
      <w:bookmarkStart w:id="269" w:name="_Toc25047"/>
      <w:bookmarkStart w:id="270" w:name="_Toc486167694"/>
      <w:bookmarkStart w:id="271" w:name="_Toc31392"/>
      <w:bookmarkStart w:id="272" w:name="_Toc466882017"/>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bookmarkEnd w:id="265"/>
      <w:bookmarkEnd w:id="266"/>
      <w:bookmarkEnd w:id="267"/>
      <w:bookmarkEnd w:id="268"/>
      <w:bookmarkEnd w:id="269"/>
      <w:bookmarkEnd w:id="270"/>
      <w:bookmarkEnd w:id="271"/>
      <w:bookmarkEnd w:id="272"/>
    </w:p>
    <w:p w14:paraId="2D588D90">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Times New Roman"/>
          <w:szCs w:val="21"/>
          <w:highlight w:val="none"/>
          <w:lang w:val="zh-CN"/>
        </w:rPr>
        <w:t>招标代理机构在招标公告发布媒介公示中标候选人，公示期</w:t>
      </w:r>
      <w:r>
        <w:rPr>
          <w:rFonts w:hint="eastAsia" w:ascii="宋体" w:hAnsi="宋体" w:eastAsia="宋体" w:cs="Times New Roman"/>
          <w:szCs w:val="21"/>
          <w:highlight w:val="none"/>
          <w:lang w:val="en-US" w:eastAsia="zh-CN"/>
        </w:rPr>
        <w:t>不得少于</w:t>
      </w:r>
      <w:r>
        <w:rPr>
          <w:rFonts w:hint="eastAsia" w:ascii="宋体" w:hAnsi="宋体" w:eastAsia="宋体" w:cs="Times New Roman"/>
          <w:szCs w:val="21"/>
          <w:highlight w:val="none"/>
          <w:lang w:val="zh-CN"/>
        </w:rPr>
        <w:t>3日</w:t>
      </w:r>
      <w:r>
        <w:rPr>
          <w:rFonts w:hint="eastAsia" w:ascii="宋体" w:hAnsi="宋体" w:eastAsia="宋体" w:cs="Times New Roman"/>
          <w:color w:val="auto"/>
          <w:szCs w:val="21"/>
          <w:highlight w:val="none"/>
          <w:lang w:val="zh-CN"/>
        </w:rPr>
        <w:t>（最后一日是节假日或公休日的，应顺延到节假日或公休日后第一个工作日）</w:t>
      </w:r>
      <w:r>
        <w:rPr>
          <w:rFonts w:hint="eastAsia" w:ascii="宋体" w:hAnsi="宋体" w:eastAsia="宋体" w:cs="Times New Roman"/>
          <w:szCs w:val="21"/>
          <w:highlight w:val="none"/>
          <w:lang w:val="zh-CN"/>
        </w:rPr>
        <w:t>。投标人或者其他利害关系人对评标结果有异议的，应当在</w:t>
      </w:r>
      <w:r>
        <w:rPr>
          <w:rFonts w:hint="eastAsia" w:ascii="宋体" w:hAnsi="宋体" w:eastAsia="宋体" w:cs="Times New Roman"/>
          <w:szCs w:val="21"/>
          <w:highlight w:val="none"/>
        </w:rPr>
        <w:t>评标结果</w:t>
      </w:r>
      <w:r>
        <w:rPr>
          <w:rFonts w:hint="eastAsia" w:ascii="宋体" w:hAnsi="宋体" w:eastAsia="宋体" w:cs="Times New Roman"/>
          <w:szCs w:val="21"/>
          <w:highlight w:val="none"/>
          <w:lang w:val="zh-CN"/>
        </w:rPr>
        <w:t>公示期间向招标代理机构以书面的形式提出，</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将完整的异议书面材料原件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对评标结果无异议。超出提交异议截止时间而提出的任何疑问，招标代理机构可不予答复</w:t>
      </w:r>
      <w:r>
        <w:rPr>
          <w:rFonts w:hint="eastAsia" w:ascii="宋体" w:hAnsi="宋体" w:eastAsia="宋体" w:cs="宋体"/>
          <w:szCs w:val="21"/>
          <w:highlight w:val="none"/>
          <w:lang w:val="zh-CN"/>
        </w:rPr>
        <w:t>。</w:t>
      </w:r>
    </w:p>
    <w:p w14:paraId="7CD98A57">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highlight w:val="none"/>
          <w:lang w:val="zh-CN"/>
        </w:rPr>
      </w:pPr>
      <w:r>
        <w:rPr>
          <w:rFonts w:hint="eastAsia" w:ascii="宋体" w:hAnsi="宋体" w:eastAsia="宋体" w:cs="Times New Roman"/>
          <w:szCs w:val="21"/>
          <w:highlight w:val="none"/>
          <w:lang w:val="zh-CN"/>
        </w:rPr>
        <w:t>招标代理机构将拒收未能提供完整异议书面材料的异议，完整的异议书面材料必须同时包含：异议书（加盖法人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）、以及合法来源的证据证明材料</w:t>
      </w:r>
      <w:r>
        <w:rPr>
          <w:rFonts w:hint="eastAsia" w:ascii="宋体" w:hAnsi="宋体" w:eastAsia="宋体" w:cs="宋体"/>
          <w:kern w:val="0"/>
          <w:szCs w:val="21"/>
          <w:highlight w:val="none"/>
          <w:lang w:val="zh-CN"/>
        </w:rPr>
        <w:t>。</w:t>
      </w:r>
    </w:p>
    <w:p w14:paraId="1D729D00">
      <w:pPr>
        <w:autoSpaceDE w:val="0"/>
        <w:autoSpaceDN w:val="0"/>
        <w:adjustRightInd w:val="0"/>
        <w:spacing w:line="360" w:lineRule="auto"/>
        <w:ind w:left="284" w:hanging="568"/>
        <w:rPr>
          <w:rFonts w:ascii="宋体" w:hAnsi="宋体" w:eastAsia="宋体" w:cs="Times New Roman"/>
          <w:b/>
          <w:szCs w:val="21"/>
          <w:highlight w:val="none"/>
          <w:lang w:val="zh-CN"/>
        </w:rPr>
      </w:pPr>
      <w:r>
        <w:rPr>
          <w:rFonts w:hint="eastAsia" w:ascii="宋体" w:hAnsi="宋体" w:eastAsia="宋体" w:cs="Times New Roman"/>
          <w:b/>
          <w:szCs w:val="21"/>
          <w:highlight w:val="none"/>
        </w:rPr>
        <w:t xml:space="preserve">29.2 </w:t>
      </w:r>
      <w:r>
        <w:rPr>
          <w:rFonts w:hint="eastAsia" w:ascii="宋体" w:hAnsi="宋体" w:eastAsia="宋体" w:cs="Times New Roman"/>
          <w:b/>
          <w:szCs w:val="21"/>
          <w:highlight w:val="none"/>
          <w:lang w:val="zh-CN"/>
        </w:rPr>
        <w:t>结果公示后，招标人有权要求中标候选人在结果公示之日起3日</w:t>
      </w:r>
      <w:r>
        <w:rPr>
          <w:rFonts w:hint="eastAsia" w:ascii="宋体" w:hAnsi="宋体" w:eastAsia="宋体" w:cs="Times New Roman"/>
          <w:b/>
          <w:color w:val="auto"/>
          <w:szCs w:val="21"/>
          <w:highlight w:val="none"/>
          <w:lang w:val="zh-CN"/>
        </w:rPr>
        <w:t>（最后一日是节假日或公休日的，应顺延到节假日或公休日后第一个工作日）</w:t>
      </w:r>
      <w:r>
        <w:rPr>
          <w:rFonts w:hint="eastAsia" w:ascii="宋体" w:hAnsi="宋体" w:eastAsia="宋体" w:cs="Times New Roman"/>
          <w:b/>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highlight w:val="none"/>
          <w:lang w:val="zh-CN"/>
        </w:rPr>
        <w:t>移交司法机关处理</w:t>
      </w:r>
      <w:r>
        <w:rPr>
          <w:rFonts w:hint="eastAsia" w:ascii="宋体" w:hAnsi="宋体" w:eastAsia="宋体" w:cs="Times New Roman"/>
          <w:b/>
          <w:szCs w:val="21"/>
          <w:highlight w:val="none"/>
          <w:lang w:val="zh-CN"/>
        </w:rPr>
        <w:t>。</w:t>
      </w:r>
    </w:p>
    <w:p w14:paraId="26978608">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highlight w:val="none"/>
          <w:lang w:val="zh-CN"/>
        </w:rPr>
      </w:pPr>
      <w:r>
        <w:rPr>
          <w:rFonts w:hint="eastAsia" w:ascii="宋体" w:hAnsi="宋体" w:eastAsia="宋体" w:cs="Times New Roman"/>
          <w:b/>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highlight w:val="none"/>
        </w:rPr>
        <w:t>第一中标候选人未能在招标人（或其委托的招标代理机构</w:t>
      </w:r>
      <w:r>
        <w:rPr>
          <w:rFonts w:ascii="宋体" w:hAnsi="宋体" w:eastAsia="宋体" w:cs="Times New Roman"/>
          <w:b/>
          <w:kern w:val="0"/>
          <w:szCs w:val="21"/>
          <w:highlight w:val="none"/>
        </w:rPr>
        <w:t>) 书面要求的时间(一般不少于三个工作日) 内提供完整的材料原件进行核查的</w:t>
      </w:r>
      <w:r>
        <w:rPr>
          <w:rFonts w:hint="eastAsia" w:ascii="宋体" w:hAnsi="宋体" w:eastAsia="宋体" w:cs="Times New Roman"/>
          <w:b/>
          <w:szCs w:val="21"/>
          <w:highlight w:val="none"/>
          <w:lang w:val="zh-CN"/>
        </w:rPr>
        <w:t>，视为其无法提供真实的资料，招标人有权取消其中标候选人资格。</w:t>
      </w:r>
    </w:p>
    <w:p w14:paraId="52474A8C">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ACC9FFE">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（一）投诉人和被投诉人的姓名或者名称、通讯地址、邮编、联系人及联系电话；</w:t>
      </w:r>
    </w:p>
    <w:p w14:paraId="2A66E4BD">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（二）异议和异议答复情况说明及相关证明材料；</w:t>
      </w:r>
    </w:p>
    <w:p w14:paraId="31AA8356">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（三）具体、明确的投诉事项和与投诉事项相关的投诉请求；</w:t>
      </w:r>
    </w:p>
    <w:p w14:paraId="41DFBEA0">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（四）事实依据；</w:t>
      </w:r>
    </w:p>
    <w:p w14:paraId="5EDE36E1">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（五）法律依据；</w:t>
      </w:r>
    </w:p>
    <w:p w14:paraId="0B57BD63">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（六）提起投诉的日期。</w:t>
      </w:r>
    </w:p>
    <w:p w14:paraId="5BB23569">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投诉人为法人或者其他组织的，应当由法定代表人、主要负责人，或者其授权代表签字或者盖章，并加盖公章。</w:t>
      </w:r>
    </w:p>
    <w:p w14:paraId="38B9A5E0">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投诉人投诉的事项不得超出已异议事项的范围，但基于异议答复内容提出的投诉事项除外。</w:t>
      </w:r>
    </w:p>
    <w:p w14:paraId="6B0A6829">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监督部门：东莞市水务环境投资控股集团有限公司，联系人：莫先生，联系电话：0769-28823251。</w:t>
      </w:r>
    </w:p>
    <w:p w14:paraId="60B23B39">
      <w:pPr>
        <w:autoSpaceDE w:val="0"/>
        <w:autoSpaceDN w:val="0"/>
        <w:adjustRightInd w:val="0"/>
        <w:snapToGrid w:val="0"/>
        <w:spacing w:line="360" w:lineRule="auto"/>
        <w:ind w:left="296" w:leftChars="100" w:hanging="86" w:hangingChars="41"/>
        <w:jc w:val="left"/>
        <w:rPr>
          <w:rFonts w:ascii="宋体" w:hAnsi="宋体" w:eastAsia="宋体" w:cs="宋体"/>
          <w:szCs w:val="21"/>
          <w:highlight w:val="none"/>
          <w:lang w:val="zh-CN"/>
        </w:rPr>
      </w:pPr>
    </w:p>
    <w:p w14:paraId="435C9E89">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highlight w:val="none"/>
          <w:lang w:val="zh-CN"/>
        </w:rPr>
      </w:pPr>
      <w:bookmarkStart w:id="273" w:name="_Toc486167695"/>
      <w:bookmarkStart w:id="274" w:name="_Toc1848_WPSOffice_Level3"/>
      <w:bookmarkStart w:id="275" w:name="_Toc465358970"/>
      <w:bookmarkStart w:id="276" w:name="_Toc466882018"/>
      <w:bookmarkStart w:id="277" w:name="_Toc4325"/>
      <w:bookmarkStart w:id="278" w:name="_Toc26138"/>
      <w:bookmarkStart w:id="279" w:name="_Toc142508346"/>
      <w:bookmarkStart w:id="280" w:name="_Toc3753"/>
      <w:r>
        <w:rPr>
          <w:rFonts w:hint="eastAsia" w:ascii="宋体" w:hAnsi="宋体" w:eastAsia="宋体" w:cs="宋体"/>
          <w:b/>
          <w:szCs w:val="21"/>
          <w:highlight w:val="none"/>
        </w:rPr>
        <w:t>30</w:t>
      </w:r>
      <w:r>
        <w:rPr>
          <w:rFonts w:hint="eastAsia" w:ascii="宋体" w:hAnsi="宋体" w:eastAsia="宋体" w:cs="宋体"/>
          <w:b/>
          <w:szCs w:val="21"/>
          <w:highlight w:val="none"/>
          <w:lang w:val="zh-CN"/>
        </w:rPr>
        <w:t xml:space="preserve"> 真实性审查</w:t>
      </w:r>
      <w:bookmarkEnd w:id="273"/>
      <w:bookmarkEnd w:id="274"/>
      <w:bookmarkEnd w:id="275"/>
      <w:bookmarkEnd w:id="276"/>
      <w:bookmarkEnd w:id="277"/>
      <w:bookmarkEnd w:id="278"/>
      <w:bookmarkEnd w:id="279"/>
      <w:bookmarkEnd w:id="280"/>
    </w:p>
    <w:p w14:paraId="418974C5">
      <w:pPr>
        <w:autoSpaceDE w:val="0"/>
        <w:autoSpaceDN w:val="0"/>
        <w:adjustRightInd w:val="0"/>
        <w:snapToGrid w:val="0"/>
        <w:spacing w:line="360" w:lineRule="auto"/>
        <w:ind w:left="321" w:leftChars="-100" w:hanging="531" w:hangingChars="252"/>
        <w:jc w:val="left"/>
        <w:rPr>
          <w:rFonts w:ascii="宋体" w:hAnsi="宋体" w:eastAsia="宋体" w:cs="宋体"/>
          <w:b/>
          <w:szCs w:val="21"/>
          <w:highlight w:val="none"/>
        </w:rPr>
      </w:pPr>
      <w:r>
        <w:rPr>
          <w:rFonts w:hint="eastAsia" w:ascii="宋体" w:hAnsi="宋体" w:eastAsia="宋体" w:cs="宋体"/>
          <w:b/>
          <w:szCs w:val="21"/>
          <w:highlight w:val="none"/>
        </w:rPr>
        <w:t>30.1 在</w:t>
      </w:r>
      <w:r>
        <w:rPr>
          <w:rFonts w:hint="eastAsia" w:ascii="宋体" w:hAnsi="宋体" w:eastAsia="宋体" w:cs="Times New Roman"/>
          <w:b/>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highlight w:val="none"/>
        </w:rPr>
        <w:t>。</w:t>
      </w:r>
    </w:p>
    <w:p w14:paraId="1B61F17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szCs w:val="21"/>
          <w:highlight w:val="none"/>
        </w:rPr>
        <w:t>30.2 投标人</w:t>
      </w:r>
      <w:r>
        <w:rPr>
          <w:rFonts w:hint="eastAsia" w:ascii="宋体" w:hAnsi="宋体" w:eastAsia="宋体" w:cs="Times New Roman"/>
          <w:b/>
          <w:kern w:val="0"/>
          <w:szCs w:val="21"/>
          <w:highlight w:val="none"/>
        </w:rPr>
        <w:t>在招标人（或其委托的招标代理机构）、或评标委员会通知其提供</w:t>
      </w:r>
      <w:r>
        <w:rPr>
          <w:rFonts w:hint="eastAsia" w:ascii="宋体" w:hAnsi="宋体" w:eastAsia="宋体" w:cs="Times New Roman"/>
          <w:b/>
          <w:szCs w:val="21"/>
          <w:highlight w:val="none"/>
          <w:lang w:val="zh-CN"/>
        </w:rPr>
        <w:t>上述投标文件或投标文件外其他相关（包</w:t>
      </w:r>
      <w:r>
        <w:rPr>
          <w:rFonts w:hint="eastAsia" w:ascii="宋体" w:hAnsi="宋体" w:eastAsia="宋体" w:cs="Times New Roman"/>
          <w:b/>
          <w:color w:val="auto"/>
          <w:szCs w:val="21"/>
          <w:highlight w:val="none"/>
          <w:lang w:val="zh-CN"/>
        </w:rPr>
        <w:t>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8F2EA5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w:t>
      </w:r>
      <w:r>
        <w:rPr>
          <w:rFonts w:hint="eastAsia" w:ascii="宋体" w:hAnsi="宋体" w:eastAsia="宋体" w:cs="宋体"/>
          <w:b/>
          <w:color w:val="auto"/>
          <w:szCs w:val="21"/>
          <w:highlight w:val="none"/>
          <w:lang w:val="en-US" w:eastAsia="zh-CN"/>
        </w:rPr>
        <w:t>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7955B283">
      <w:pPr>
        <w:autoSpaceDE w:val="0"/>
        <w:autoSpaceDN w:val="0"/>
        <w:adjustRightInd w:val="0"/>
        <w:snapToGrid w:val="0"/>
        <w:spacing w:line="360" w:lineRule="auto"/>
        <w:jc w:val="left"/>
        <w:rPr>
          <w:rFonts w:ascii="宋体" w:hAnsi="宋体" w:eastAsia="宋体" w:cs="宋体"/>
          <w:szCs w:val="21"/>
          <w:highlight w:val="none"/>
        </w:rPr>
      </w:pPr>
      <w:bookmarkStart w:id="281" w:name="_Toc466882019"/>
      <w:bookmarkStart w:id="282" w:name="_Toc465358971"/>
    </w:p>
    <w:p w14:paraId="0076DCAC">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highlight w:val="none"/>
          <w:lang w:val="zh-CN"/>
        </w:rPr>
      </w:pPr>
      <w:bookmarkStart w:id="283" w:name="_Toc26035"/>
      <w:bookmarkStart w:id="284" w:name="_Toc14140"/>
      <w:bookmarkStart w:id="285" w:name="_Toc27314"/>
      <w:bookmarkStart w:id="286" w:name="_Toc142508347"/>
      <w:bookmarkStart w:id="287" w:name="_Toc10867_WPSOffice_Level3"/>
      <w:bookmarkStart w:id="288" w:name="_Toc486167696"/>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bookmarkEnd w:id="281"/>
      <w:bookmarkEnd w:id="282"/>
      <w:bookmarkEnd w:id="283"/>
      <w:bookmarkEnd w:id="284"/>
      <w:bookmarkEnd w:id="285"/>
      <w:bookmarkEnd w:id="286"/>
      <w:bookmarkEnd w:id="287"/>
      <w:bookmarkEnd w:id="288"/>
    </w:p>
    <w:p w14:paraId="217B4622">
      <w:pPr>
        <w:autoSpaceDE w:val="0"/>
        <w:autoSpaceDN w:val="0"/>
        <w:adjustRightInd w:val="0"/>
        <w:spacing w:line="360" w:lineRule="auto"/>
        <w:ind w:left="248" w:leftChars="118" w:firstLine="1"/>
        <w:jc w:val="left"/>
        <w:rPr>
          <w:rFonts w:ascii="宋体" w:hAnsi="宋体" w:eastAsia="宋体" w:cs="宋体"/>
          <w:kern w:val="0"/>
          <w:szCs w:val="21"/>
          <w:highlight w:val="none"/>
        </w:rPr>
      </w:pPr>
      <w:r>
        <w:rPr>
          <w:rFonts w:hint="eastAsia" w:ascii="宋体" w:hAnsi="宋体" w:eastAsia="宋体" w:cs="宋体"/>
          <w:kern w:val="0"/>
          <w:szCs w:val="21"/>
          <w:highlight w:val="none"/>
        </w:rPr>
        <w:t>在授予合同前的任何时候，招标人仍保留接受或拒绝任何投标，宣布招标程序无效或拒绝所有投标的权利，无需向受影响的投标人承担任何责任。</w:t>
      </w:r>
    </w:p>
    <w:p w14:paraId="6D821AB3">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highlight w:val="none"/>
          <w:lang w:val="zh-CN"/>
        </w:rPr>
      </w:pPr>
      <w:bookmarkStart w:id="289" w:name="_Toc450662880"/>
    </w:p>
    <w:p w14:paraId="1E54F1B1">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90" w:name="_Toc18316"/>
      <w:bookmarkStart w:id="291" w:name="_Toc16848_WPSOffice_Level2"/>
      <w:bookmarkStart w:id="292" w:name="_Toc142508348"/>
      <w:bookmarkStart w:id="293" w:name="_Toc486167697"/>
      <w:bookmarkStart w:id="294" w:name="_Toc140596907"/>
      <w:bookmarkStart w:id="295" w:name="_Toc23395"/>
      <w:bookmarkStart w:id="296" w:name="_Toc11097"/>
      <w:r>
        <w:rPr>
          <w:rFonts w:hint="eastAsia" w:ascii="宋体" w:hAnsi="宋体" w:eastAsia="宋体" w:cs="宋体"/>
          <w:b/>
          <w:bCs/>
          <w:kern w:val="44"/>
          <w:szCs w:val="21"/>
          <w:highlight w:val="none"/>
          <w:lang w:val="zh-CN"/>
        </w:rPr>
        <w:t>六、授予合同</w:t>
      </w:r>
      <w:bookmarkEnd w:id="289"/>
      <w:bookmarkEnd w:id="290"/>
      <w:bookmarkEnd w:id="291"/>
      <w:bookmarkEnd w:id="292"/>
      <w:bookmarkEnd w:id="293"/>
      <w:bookmarkEnd w:id="294"/>
      <w:bookmarkEnd w:id="295"/>
      <w:bookmarkEnd w:id="296"/>
    </w:p>
    <w:p w14:paraId="45D50CB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97" w:name="_Toc142508349"/>
      <w:bookmarkStart w:id="298" w:name="_Toc25540"/>
      <w:bookmarkStart w:id="299" w:name="_Toc21588"/>
      <w:bookmarkStart w:id="300" w:name="_Toc450662881"/>
      <w:bookmarkStart w:id="301" w:name="_Toc6401_WPSOffice_Level3"/>
      <w:bookmarkStart w:id="302" w:name="_Toc486167698"/>
      <w:bookmarkStart w:id="303" w:name="_Toc21397"/>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bookmarkEnd w:id="297"/>
      <w:bookmarkEnd w:id="298"/>
      <w:bookmarkEnd w:id="299"/>
      <w:bookmarkEnd w:id="300"/>
      <w:bookmarkEnd w:id="301"/>
      <w:bookmarkEnd w:id="302"/>
      <w:bookmarkEnd w:id="303"/>
    </w:p>
    <w:p w14:paraId="48E4648F">
      <w:pPr>
        <w:tabs>
          <w:tab w:val="left" w:pos="645"/>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rPr>
        <w:t>32</w:t>
      </w:r>
      <w:r>
        <w:rPr>
          <w:rFonts w:hint="eastAsia" w:ascii="宋体" w:hAnsi="宋体" w:eastAsia="宋体" w:cs="宋体"/>
          <w:szCs w:val="21"/>
          <w:highlight w:val="none"/>
          <w:lang w:val="zh-CN"/>
        </w:rPr>
        <w:t>.1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除第29条、30条</w:t>
      </w:r>
      <w:r>
        <w:rPr>
          <w:rFonts w:hint="eastAsia" w:ascii="宋体" w:hAnsi="宋体" w:eastAsia="宋体" w:cs="宋体"/>
          <w:kern w:val="0"/>
          <w:sz w:val="21"/>
          <w:szCs w:val="21"/>
          <w:highlight w:val="none"/>
        </w:rPr>
        <w:t>、</w:t>
      </w:r>
      <w:r>
        <w:rPr>
          <w:rFonts w:hint="eastAsia" w:ascii="宋体" w:hAnsi="宋体" w:eastAsia="宋体" w:cs="宋体"/>
          <w:kern w:val="0"/>
          <w:szCs w:val="24"/>
          <w:highlight w:val="none"/>
        </w:rPr>
        <w:t>31</w:t>
      </w:r>
      <w:r>
        <w:rPr>
          <w:rFonts w:hint="eastAsia" w:ascii="宋体" w:hAnsi="宋体" w:eastAsia="宋体" w:cs="宋体"/>
          <w:szCs w:val="21"/>
          <w:highlight w:val="none"/>
          <w:lang w:val="zh-CN"/>
        </w:rPr>
        <w:t>条规定外，招标人将合同授予其投标文件符合招标文件要求，并且能承诺履行合同，对招标人最为有利的投标人。</w:t>
      </w:r>
    </w:p>
    <w:p w14:paraId="3DB34678">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32.2 招标人依法</w:t>
      </w:r>
      <w:r>
        <w:rPr>
          <w:rFonts w:hint="eastAsia" w:ascii="宋体" w:hAnsi="宋体" w:eastAsia="宋体" w:cs="宋体"/>
          <w:kern w:val="0"/>
          <w:szCs w:val="21"/>
          <w:highlight w:val="none"/>
        </w:rPr>
        <w:t>按照评标报告中推荐的中标候选人顺序</w:t>
      </w:r>
      <w:r>
        <w:rPr>
          <w:rFonts w:hint="eastAsia" w:ascii="宋体" w:hAnsi="宋体" w:eastAsia="宋体" w:cs="宋体"/>
          <w:szCs w:val="21"/>
          <w:highlight w:val="none"/>
          <w:lang w:val="zh-CN"/>
        </w:rPr>
        <w:t>确定中标人。</w:t>
      </w:r>
    </w:p>
    <w:p w14:paraId="0677F0FC">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highlight w:val="none"/>
        </w:rPr>
      </w:pPr>
      <w:r>
        <w:rPr>
          <w:rFonts w:hint="eastAsia" w:ascii="宋体" w:hAnsi="宋体" w:eastAsia="宋体" w:cs="宋体"/>
          <w:szCs w:val="21"/>
          <w:highlight w:val="none"/>
          <w:lang w:val="zh-CN"/>
        </w:rPr>
        <w:t>32</w:t>
      </w:r>
      <w:r>
        <w:rPr>
          <w:rFonts w:hint="eastAsia" w:ascii="宋体" w:hAnsi="宋体" w:eastAsia="宋体" w:cs="宋体"/>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kern w:val="0"/>
          <w:szCs w:val="21"/>
          <w:highlight w:val="none"/>
        </w:rPr>
        <w:t>。</w:t>
      </w:r>
    </w:p>
    <w:p w14:paraId="2E104D27">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04" w:name="_Toc450662885"/>
    </w:p>
    <w:p w14:paraId="5E0BD1E3">
      <w:pPr>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05" w:name="_Toc24266"/>
      <w:bookmarkStart w:id="306" w:name="_Toc8954"/>
      <w:bookmarkStart w:id="307" w:name="_Toc30848"/>
      <w:bookmarkStart w:id="308" w:name="_Toc6726_WPSOffice_Level3"/>
      <w:bookmarkStart w:id="309" w:name="_Toc486167699"/>
      <w:bookmarkStart w:id="310" w:name="_Toc142508350"/>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bookmarkEnd w:id="304"/>
      <w:bookmarkEnd w:id="305"/>
      <w:bookmarkEnd w:id="306"/>
      <w:bookmarkEnd w:id="307"/>
      <w:bookmarkEnd w:id="308"/>
      <w:bookmarkEnd w:id="309"/>
      <w:bookmarkEnd w:id="310"/>
    </w:p>
    <w:p w14:paraId="609B74F1">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1" w:name="_Toc450662886"/>
      <w:r>
        <w:rPr>
          <w:rFonts w:hint="eastAsia" w:ascii="宋体" w:hAnsi="宋体" w:eastAsia="宋体" w:cs="宋体"/>
          <w:szCs w:val="21"/>
          <w:highlight w:val="none"/>
          <w:lang w:val="zh-CN"/>
        </w:rPr>
        <w:t>33.1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招标代理机构向中标人发出书面通知，中标通知书是合同的一个组成部分。</w:t>
      </w:r>
    </w:p>
    <w:p w14:paraId="28511CFB">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r>
        <w:rPr>
          <w:rFonts w:hint="eastAsia" w:ascii="宋体" w:hAnsi="宋体" w:eastAsia="宋体" w:cs="宋体"/>
          <w:szCs w:val="21"/>
          <w:highlight w:val="none"/>
          <w:lang w:val="zh-CN"/>
        </w:rPr>
        <w:t>33.2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招标代理机构向中标人发出书面通知的同时，招标代理机构通知落选的投标人其投标文件未被接受而不提原因。</w:t>
      </w:r>
    </w:p>
    <w:p w14:paraId="2AEB3F70">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p>
    <w:p w14:paraId="43009D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142508351"/>
      <w:bookmarkStart w:id="313" w:name="_Toc486167700"/>
      <w:bookmarkStart w:id="314" w:name="_Toc24946"/>
      <w:bookmarkStart w:id="315" w:name="_Toc9694_WPSOffice_Level3"/>
      <w:bookmarkStart w:id="316" w:name="_Toc32732"/>
      <w:bookmarkStart w:id="317" w:name="_Toc2156"/>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bookmarkEnd w:id="311"/>
      <w:bookmarkEnd w:id="312"/>
      <w:bookmarkEnd w:id="313"/>
      <w:bookmarkEnd w:id="314"/>
      <w:bookmarkEnd w:id="315"/>
      <w:bookmarkEnd w:id="316"/>
      <w:bookmarkEnd w:id="317"/>
    </w:p>
    <w:p w14:paraId="71B63E7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Times New Roman"/>
          <w:b/>
          <w:color w:val="auto"/>
          <w:szCs w:val="21"/>
          <w:highlight w:val="none"/>
          <w:u w:val="single"/>
          <w:lang w:val="en-US" w:eastAsia="zh-CN"/>
        </w:rPr>
        <w:t>权属子公司（东莞市石鼓净水有限公司）</w:t>
      </w:r>
      <w:r>
        <w:rPr>
          <w:rFonts w:hint="eastAsia" w:ascii="宋体" w:hAnsi="宋体" w:eastAsia="宋体" w:cs="Times New Roman"/>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2DE2960">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34.2 在签署合同前，招标人可对中标人投标报价明细及附表内的算术性错误进行修正，修正原则为：</w:t>
      </w:r>
    </w:p>
    <w:p w14:paraId="4AB35FFF">
      <w:pPr>
        <w:autoSpaceDE w:val="0"/>
        <w:autoSpaceDN w:val="0"/>
        <w:adjustRightInd w:val="0"/>
        <w:snapToGrid w:val="0"/>
        <w:spacing w:line="360" w:lineRule="auto"/>
        <w:ind w:left="315" w:leftChars="100" w:hanging="105" w:hangingChars="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7605E274">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8" w:name="_Toc142508352"/>
      <w:bookmarkStart w:id="319" w:name="_Toc10513_WPSOffice_Level3"/>
      <w:bookmarkStart w:id="320" w:name="_Toc486167701"/>
      <w:bookmarkStart w:id="321" w:name="_Toc450662887"/>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合同履行过程中，若招标人权属子公司关联公司需购买货物的，如东莞市莞水装备科技有限公司、东莞市清源净水科技有限公司、东莞市樟村水质净化有限公司以及东莞市众源环境投资有限公司等，本项目中标人与招标人权属子公司（东莞市石鼓净水有限公司）及招标人权属子公司关联公司（东莞市石鼓净水有限公司关联公司）依据本项目不含税中标综合单价签订补充协议。</w:t>
      </w:r>
    </w:p>
    <w:p w14:paraId="4972D34B">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szCs w:val="21"/>
          <w:highlight w:val="none"/>
        </w:rPr>
      </w:pPr>
    </w:p>
    <w:p w14:paraId="38BDD24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2" w:name="_Toc8873"/>
      <w:bookmarkStart w:id="323" w:name="_Toc24297"/>
      <w:bookmarkStart w:id="324" w:name="_Toc6498"/>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bookmarkEnd w:id="318"/>
      <w:bookmarkEnd w:id="319"/>
      <w:bookmarkEnd w:id="320"/>
      <w:bookmarkEnd w:id="321"/>
      <w:bookmarkEnd w:id="322"/>
      <w:bookmarkEnd w:id="323"/>
      <w:bookmarkEnd w:id="324"/>
    </w:p>
    <w:p w14:paraId="6B6EFAA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highlight w:val="none"/>
          <w:lang w:val="zh-CN"/>
        </w:rPr>
      </w:pPr>
      <w:bookmarkStart w:id="325" w:name="_Toc466882025"/>
      <w:bookmarkStart w:id="32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w:t>
      </w:r>
      <w:r>
        <w:rPr>
          <w:rFonts w:hint="eastAsia" w:ascii="宋体" w:hAnsi="宋体" w:eastAsia="宋体" w:cs="Times New Roman"/>
          <w:b/>
          <w:bCs/>
          <w:szCs w:val="21"/>
          <w:highlight w:val="none"/>
          <w:u w:val="single"/>
          <w:lang w:val="zh-CN"/>
        </w:rPr>
        <w:t>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w:t>
      </w:r>
      <w:r>
        <w:rPr>
          <w:rFonts w:hint="eastAsia" w:ascii="宋体" w:hAnsi="宋体" w:eastAsia="宋体" w:cs="Times New Roman"/>
          <w:b/>
          <w:bCs/>
          <w:szCs w:val="21"/>
          <w:highlight w:val="none"/>
          <w:u w:val="single"/>
          <w:lang w:val="zh-CN"/>
        </w:rPr>
        <w:t>司履约担保书），作为履约担保（所需费用由中标人自行承担），</w:t>
      </w:r>
      <w:r>
        <w:rPr>
          <w:rFonts w:ascii="宋体" w:hAnsi="宋体" w:eastAsia="宋体" w:cs="Arial"/>
          <w:b/>
          <w:bCs/>
          <w:kern w:val="0"/>
          <w:szCs w:val="24"/>
          <w:highlight w:val="none"/>
          <w:u w:val="single"/>
        </w:rPr>
        <w:t>否则招标人可取消中标人的中标资格，</w:t>
      </w:r>
      <w:r>
        <w:rPr>
          <w:rFonts w:hint="eastAsia" w:ascii="宋体" w:hAnsi="宋体" w:eastAsia="宋体" w:cs="Arial"/>
          <w:b/>
          <w:bCs/>
          <w:kern w:val="0"/>
          <w:szCs w:val="24"/>
          <w:highlight w:val="none"/>
          <w:u w:val="single"/>
        </w:rPr>
        <w:t>不予退还其投标保证金。</w:t>
      </w:r>
      <w:r>
        <w:rPr>
          <w:rFonts w:hint="eastAsia" w:ascii="宋体" w:hAnsi="宋体" w:eastAsia="宋体" w:cs="Times New Roman"/>
          <w:b/>
          <w:bCs/>
          <w:szCs w:val="21"/>
          <w:highlight w:val="none"/>
          <w:u w:val="single"/>
          <w:lang w:val="zh-CN"/>
        </w:rPr>
        <w:t>其中，采用履约保证金（银行转账形式）的金额为暂定合同价的5%，采用不可撤销银行履约保函（或履约保证保险）形式的金额为暂定合同价的8%，采用担保公司履约担保书形式的金额为暂定合同价的</w:t>
      </w:r>
      <w:r>
        <w:rPr>
          <w:rFonts w:ascii="宋体" w:hAnsi="宋体" w:eastAsia="宋体" w:cs="Times New Roman"/>
          <w:b/>
          <w:bCs/>
          <w:szCs w:val="21"/>
          <w:highlight w:val="none"/>
          <w:u w:val="single"/>
          <w:lang w:val="zh-CN"/>
        </w:rPr>
        <w:t>10</w:t>
      </w:r>
      <w:r>
        <w:rPr>
          <w:rFonts w:hint="eastAsia" w:ascii="宋体" w:hAnsi="宋体" w:eastAsia="宋体" w:cs="Times New Roman"/>
          <w:b/>
          <w:bCs/>
          <w:szCs w:val="21"/>
          <w:highlight w:val="none"/>
          <w:u w:val="single"/>
          <w:lang w:val="zh-CN"/>
        </w:rPr>
        <w:t>%。</w:t>
      </w:r>
      <w:r>
        <w:rPr>
          <w:rFonts w:hint="eastAsia" w:ascii="宋体" w:hAnsi="宋体" w:eastAsia="宋体" w:cs="Arial"/>
          <w:bCs/>
          <w:kern w:val="0"/>
          <w:szCs w:val="24"/>
          <w:highlight w:val="none"/>
        </w:rPr>
        <w:t>合同履行过程中，中标人</w:t>
      </w:r>
      <w:r>
        <w:rPr>
          <w:rFonts w:hint="eastAsia" w:ascii="宋体" w:hAnsi="宋体" w:eastAsia="宋体" w:cs="Arial"/>
          <w:kern w:val="0"/>
          <w:szCs w:val="24"/>
          <w:highlight w:val="none"/>
        </w:rPr>
        <w:t>给招标人或招标人权属子公司造成的损失超过履约担保数额的，中标人还应当对超过部分予以赔偿，招标人</w:t>
      </w:r>
      <w:r>
        <w:rPr>
          <w:rFonts w:hint="eastAsia" w:ascii="宋体" w:hAnsi="宋体" w:eastAsia="宋体" w:cs="宋体"/>
          <w:color w:val="auto"/>
          <w:kern w:val="0"/>
          <w:szCs w:val="24"/>
          <w:highlight w:val="none"/>
        </w:rPr>
        <w:t>或招标人权属子公司</w:t>
      </w:r>
      <w:r>
        <w:rPr>
          <w:rFonts w:hint="eastAsia" w:ascii="宋体" w:hAnsi="宋体" w:eastAsia="宋体" w:cs="Arial"/>
          <w:kern w:val="0"/>
          <w:szCs w:val="24"/>
          <w:highlight w:val="none"/>
        </w:rPr>
        <w:t>并依法追究中标人的相应责任。</w:t>
      </w:r>
    </w:p>
    <w:p w14:paraId="347E774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35.2 </w:t>
      </w:r>
      <w:r>
        <w:rPr>
          <w:rFonts w:hint="eastAsia" w:ascii="宋体" w:hAnsi="宋体" w:eastAsia="宋体" w:cs="Times New Roman"/>
          <w:kern w:val="0"/>
          <w:szCs w:val="21"/>
          <w:highlight w:val="none"/>
        </w:rPr>
        <w:t>履约担保用于补偿招标人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有权依合同追究</w:t>
      </w:r>
      <w:r>
        <w:rPr>
          <w:rFonts w:hint="eastAsia" w:ascii="宋体" w:hAnsi="宋体" w:eastAsia="宋体" w:cs="Times New Roman"/>
          <w:kern w:val="0"/>
          <w:szCs w:val="21"/>
          <w:highlight w:val="none"/>
          <w:lang w:val="en-US" w:eastAsia="zh-CN"/>
        </w:rPr>
        <w:t>中标人</w:t>
      </w:r>
      <w:r>
        <w:rPr>
          <w:rFonts w:hint="eastAsia" w:ascii="宋体" w:hAnsi="宋体" w:eastAsia="宋体" w:cs="Times New Roman"/>
          <w:kern w:val="0"/>
          <w:szCs w:val="21"/>
          <w:highlight w:val="none"/>
        </w:rPr>
        <w:t>违约责任外，同时有权提取履约担保并进行相应处理</w:t>
      </w:r>
      <w:r>
        <w:rPr>
          <w:rFonts w:hint="eastAsia" w:ascii="宋体" w:hAnsi="宋体" w:eastAsia="宋体" w:cs="宋体"/>
          <w:kern w:val="0"/>
          <w:szCs w:val="21"/>
          <w:highlight w:val="none"/>
        </w:rPr>
        <w:t>：</w:t>
      </w:r>
    </w:p>
    <w:p w14:paraId="0996120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1）在合同履行期间，因中标人</w:t>
      </w:r>
      <w:r>
        <w:rPr>
          <w:rFonts w:hint="eastAsia" w:ascii="宋体" w:hAnsi="宋体" w:eastAsia="宋体" w:cs="Times New Roman"/>
          <w:kern w:val="0"/>
          <w:szCs w:val="21"/>
          <w:highlight w:val="none"/>
        </w:rPr>
        <w:t>货物、</w:t>
      </w:r>
      <w:r>
        <w:rPr>
          <w:rFonts w:ascii="宋体" w:hAnsi="宋体" w:eastAsia="宋体" w:cs="Times New Roman"/>
          <w:kern w:val="0"/>
          <w:szCs w:val="21"/>
          <w:highlight w:val="none"/>
        </w:rPr>
        <w:t>服务质量问题造成损害、侵权损失（包括但不限于招标人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经济损失、第三人人身财产损失等）、</w:t>
      </w:r>
      <w:r>
        <w:rPr>
          <w:rFonts w:hint="eastAsia" w:ascii="宋体" w:hAnsi="宋体" w:eastAsia="宋体" w:cs="Times New Roman"/>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有权使用履约担保予以支付或作出相应处理，由此产生的一切法律后果由中标人承担。</w:t>
      </w:r>
    </w:p>
    <w:p w14:paraId="32693B0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2</w:t>
      </w:r>
      <w:r>
        <w:rPr>
          <w:rFonts w:ascii="宋体" w:hAnsi="宋体" w:eastAsia="宋体" w:cs="Times New Roman"/>
          <w:kern w:val="0"/>
          <w:szCs w:val="21"/>
          <w:highlight w:val="none"/>
        </w:rPr>
        <w:t>）在合同履行期间，中标人违约产生的违约金、赔偿、罚款或其他应付费用等款项，招标人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有权直接从未付</w:t>
      </w:r>
      <w:r>
        <w:rPr>
          <w:rFonts w:hint="eastAsia" w:ascii="宋体" w:hAnsi="宋体" w:eastAsia="宋体" w:cs="Times New Roman"/>
          <w:kern w:val="0"/>
          <w:szCs w:val="21"/>
          <w:highlight w:val="none"/>
          <w:lang w:val="en-US" w:eastAsia="zh-CN"/>
        </w:rPr>
        <w:t>货款</w:t>
      </w:r>
      <w:r>
        <w:rPr>
          <w:rFonts w:ascii="宋体" w:hAnsi="宋体" w:eastAsia="宋体" w:cs="Times New Roman"/>
          <w:kern w:val="0"/>
          <w:szCs w:val="21"/>
          <w:highlight w:val="none"/>
        </w:rPr>
        <w:t>中直接扣除或启用履约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予以支付。</w:t>
      </w:r>
    </w:p>
    <w:p w14:paraId="034AD3E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3</w:t>
      </w:r>
      <w:r>
        <w:rPr>
          <w:rFonts w:ascii="宋体" w:hAnsi="宋体" w:eastAsia="宋体" w:cs="Times New Roman"/>
          <w:kern w:val="0"/>
          <w:szCs w:val="21"/>
          <w:highlight w:val="none"/>
        </w:rPr>
        <w:t>）合同期内，中标人不能及时完成合同某项义务的，招标人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有权</w:t>
      </w:r>
      <w:r>
        <w:rPr>
          <w:rFonts w:hint="eastAsia" w:ascii="宋体" w:hAnsi="宋体" w:eastAsia="宋体" w:cs="Times New Roman"/>
          <w:kern w:val="0"/>
          <w:szCs w:val="21"/>
          <w:highlight w:val="none"/>
          <w:lang w:val="en-US" w:eastAsia="zh-CN"/>
        </w:rPr>
        <w:t>使用</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用于处理该项工作。</w:t>
      </w:r>
    </w:p>
    <w:p w14:paraId="409030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4</w:t>
      </w:r>
      <w:r>
        <w:rPr>
          <w:rFonts w:ascii="宋体" w:hAnsi="宋体" w:eastAsia="宋体" w:cs="Times New Roman"/>
          <w:kern w:val="0"/>
          <w:szCs w:val="21"/>
          <w:highlight w:val="none"/>
        </w:rPr>
        <w:t>）其他根据本合同约定或法律规定，招标人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可启用履约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的情形。</w:t>
      </w:r>
    </w:p>
    <w:p w14:paraId="31ABF2A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35.3 履约担保应符合如下规定：</w:t>
      </w:r>
    </w:p>
    <w:p w14:paraId="6157E63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出具履约保函的银行必须是</w:t>
      </w:r>
      <w:r>
        <w:rPr>
          <w:rFonts w:hint="eastAsia" w:ascii="宋体" w:hAnsi="宋体" w:eastAsia="宋体" w:cs="Times New Roman"/>
          <w:kern w:val="0"/>
          <w:szCs w:val="21"/>
          <w:highlight w:val="none"/>
        </w:rPr>
        <w:t>境内</w:t>
      </w:r>
      <w:r>
        <w:rPr>
          <w:rFonts w:ascii="宋体" w:hAnsi="宋体" w:eastAsia="宋体" w:cs="Times New Roman"/>
          <w:kern w:val="0"/>
          <w:szCs w:val="21"/>
          <w:highlight w:val="none"/>
        </w:rPr>
        <w:t>支行一级以上机构，并经招标人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同意，执行本款时所发生的费用由中标人</w:t>
      </w:r>
      <w:r>
        <w:rPr>
          <w:rFonts w:hint="eastAsia" w:ascii="宋体" w:hAnsi="宋体" w:eastAsia="宋体" w:cs="Times New Roman"/>
          <w:kern w:val="0"/>
          <w:szCs w:val="21"/>
          <w:highlight w:val="none"/>
        </w:rPr>
        <w:t>承担</w:t>
      </w:r>
      <w:r>
        <w:rPr>
          <w:rFonts w:ascii="宋体" w:hAnsi="宋体" w:eastAsia="宋体" w:cs="Times New Roman"/>
          <w:kern w:val="0"/>
          <w:szCs w:val="21"/>
          <w:highlight w:val="none"/>
        </w:rPr>
        <w:t>。</w:t>
      </w:r>
    </w:p>
    <w:p w14:paraId="593FBE8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（2）</w:t>
      </w:r>
      <w:r>
        <w:rPr>
          <w:rFonts w:ascii="宋体" w:hAnsi="宋体" w:eastAsia="宋体" w:cs="Times New Roman"/>
          <w:kern w:val="0"/>
          <w:szCs w:val="21"/>
          <w:highlight w:val="none"/>
        </w:rPr>
        <w:t>履约担保</w:t>
      </w:r>
      <w:r>
        <w:rPr>
          <w:rFonts w:ascii="宋体" w:hAnsi="宋体" w:eastAsia="宋体" w:cs="Times New Roman"/>
          <w:color w:val="auto"/>
          <w:kern w:val="0"/>
          <w:szCs w:val="21"/>
          <w:highlight w:val="none"/>
        </w:rPr>
        <w:t>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宋体"/>
          <w:color w:val="auto"/>
          <w:kern w:val="0"/>
          <w:szCs w:val="24"/>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4CF4D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3E6DB96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宋体"/>
          <w:color w:val="auto"/>
          <w:kern w:val="0"/>
          <w:szCs w:val="24"/>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要求重新提供的，中标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应向招标人或招标人权属子公司支付【¥25,000.00】元违约金，违约金可直接从未付</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中扣除</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在中标人重新提供前招标人或招标人权属子公司无需向</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支付合同款项，且不视为招标人或招标人权属子公司违约。</w:t>
      </w:r>
    </w:p>
    <w:p w14:paraId="4471832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有权按需补足的金额要求中标人承担违约金，并要求中标人限期补足，在中标人补足前招标人或招标人权属子公司无需向中标人支付合同款项，且不视为招标人或招标人权属子公司违约。</w:t>
      </w:r>
    </w:p>
    <w:p w14:paraId="1AF6B80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招标人或招标人权属子公司向中标人支付全部货款（除质保金）后二十八（28）日内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6F74DB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35.4 履约保证金应用本合同货币。</w:t>
      </w:r>
    </w:p>
    <w:p w14:paraId="7162531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35.5 中标人</w:t>
      </w:r>
      <w:r>
        <w:rPr>
          <w:rFonts w:ascii="宋体" w:hAnsi="宋体" w:eastAsia="宋体" w:cs="Times New Roman"/>
          <w:kern w:val="0"/>
          <w:szCs w:val="21"/>
          <w:highlight w:val="none"/>
        </w:rPr>
        <w:t>也可以按招标文件约定的额度和时间，向招标人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kern w:val="0"/>
          <w:szCs w:val="21"/>
          <w:highlight w:val="none"/>
        </w:rPr>
        <w:t>中标</w:t>
      </w:r>
      <w:r>
        <w:rPr>
          <w:rFonts w:ascii="宋体" w:hAnsi="宋体" w:eastAsia="宋体" w:cs="Times New Roman"/>
          <w:kern w:val="0"/>
          <w:szCs w:val="21"/>
          <w:highlight w:val="none"/>
        </w:rPr>
        <w:t>人的法人书面授权，不接受由私人账户和其它单位转入的保证金</w:t>
      </w:r>
      <w:r>
        <w:rPr>
          <w:rFonts w:hint="eastAsia" w:ascii="宋体" w:hAnsi="宋体" w:eastAsia="宋体" w:cs="Times New Roman"/>
          <w:kern w:val="0"/>
          <w:szCs w:val="21"/>
          <w:highlight w:val="none"/>
        </w:rPr>
        <w:t>，也不接受现金形式提交</w:t>
      </w:r>
      <w:r>
        <w:rPr>
          <w:rFonts w:ascii="宋体" w:hAnsi="宋体" w:eastAsia="宋体" w:cs="Times New Roman"/>
          <w:kern w:val="0"/>
          <w:szCs w:val="21"/>
          <w:highlight w:val="none"/>
        </w:rPr>
        <w:t>。履约保证金应以存入招标人指定的</w:t>
      </w:r>
      <w:r>
        <w:rPr>
          <w:rFonts w:hint="eastAsia" w:ascii="宋体" w:hAnsi="宋体" w:eastAsia="宋体" w:cs="Times New Roman"/>
          <w:kern w:val="0"/>
          <w:szCs w:val="21"/>
          <w:highlight w:val="none"/>
        </w:rPr>
        <w:t>以下</w:t>
      </w:r>
      <w:r>
        <w:rPr>
          <w:rFonts w:ascii="宋体" w:hAnsi="宋体" w:eastAsia="宋体" w:cs="Times New Roman"/>
          <w:kern w:val="0"/>
          <w:szCs w:val="21"/>
          <w:highlight w:val="none"/>
        </w:rPr>
        <w:t>银行账户为准</w:t>
      </w:r>
      <w:r>
        <w:rPr>
          <w:rFonts w:hint="eastAsia" w:ascii="宋体" w:hAnsi="宋体" w:eastAsia="宋体" w:cs="宋体"/>
          <w:kern w:val="0"/>
          <w:szCs w:val="21"/>
          <w:highlight w:val="none"/>
        </w:rPr>
        <w:t>。</w:t>
      </w:r>
    </w:p>
    <w:p w14:paraId="4A8D6243">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07703AF8">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w:t>
      </w:r>
      <w:r>
        <w:rPr>
          <w:rFonts w:hint="eastAsia" w:ascii="宋体" w:hAnsi="宋体" w:eastAsia="宋体" w:cs="宋体"/>
          <w:b/>
          <w:color w:val="auto"/>
          <w:kern w:val="0"/>
          <w:szCs w:val="21"/>
          <w:highlight w:val="none"/>
        </w:rPr>
        <w:t>东莞市石鼓净水有限公司</w:t>
      </w:r>
    </w:p>
    <w:p w14:paraId="24B67D4D">
      <w:pPr>
        <w:autoSpaceDE w:val="0"/>
        <w:autoSpaceDN w:val="0"/>
        <w:adjustRightInd w:val="0"/>
        <w:snapToGrid w:val="0"/>
        <w:spacing w:line="360" w:lineRule="auto"/>
        <w:ind w:firstLine="632" w:firstLineChars="300"/>
        <w:jc w:val="left"/>
        <w:rPr>
          <w:rFonts w:ascii="宋体" w:hAnsi="宋体" w:eastAsia="宋体" w:cs="Times New Roman"/>
          <w:b/>
          <w:kern w:val="0"/>
          <w:szCs w:val="21"/>
          <w:highlight w:val="none"/>
        </w:rPr>
      </w:pPr>
      <w:r>
        <w:rPr>
          <w:rFonts w:hint="eastAsia" w:ascii="宋体" w:hAnsi="宋体" w:eastAsia="宋体" w:cs="Times New Roman"/>
          <w:b/>
          <w:kern w:val="0"/>
          <w:szCs w:val="21"/>
          <w:highlight w:val="none"/>
        </w:rPr>
        <w:t>银行账号：944004010000157127</w:t>
      </w:r>
    </w:p>
    <w:p w14:paraId="5198DFC9">
      <w:pPr>
        <w:autoSpaceDE w:val="0"/>
        <w:autoSpaceDN w:val="0"/>
        <w:adjustRightInd w:val="0"/>
        <w:snapToGrid w:val="0"/>
        <w:spacing w:line="360" w:lineRule="auto"/>
        <w:ind w:firstLine="632" w:firstLineChars="300"/>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开户银行：中国邮政储蓄银行股份有限公司东莞市分行</w:t>
      </w:r>
    </w:p>
    <w:p w14:paraId="2CF5242E">
      <w:pPr>
        <w:autoSpaceDE w:val="0"/>
        <w:autoSpaceDN w:val="0"/>
        <w:adjustRightInd w:val="0"/>
        <w:snapToGrid w:val="0"/>
        <w:spacing w:line="360" w:lineRule="auto"/>
        <w:ind w:firstLine="632" w:firstLineChars="300"/>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特别约定：在本合同履行期间，一旦发生中标人违反本合同约定义务，无需另行征得</w:t>
      </w:r>
      <w:r>
        <w:rPr>
          <w:rFonts w:hint="eastAsia" w:ascii="宋体" w:hAnsi="宋体" w:eastAsia="宋体" w:cs="Times New Roman"/>
          <w:b/>
          <w:kern w:val="0"/>
          <w:szCs w:val="21"/>
          <w:highlight w:val="none"/>
          <w:lang w:val="en-US" w:eastAsia="zh-CN"/>
        </w:rPr>
        <w:t>中标人</w:t>
      </w:r>
      <w:r>
        <w:rPr>
          <w:rFonts w:hint="eastAsia" w:ascii="宋体" w:hAnsi="宋体" w:eastAsia="宋体" w:cs="Times New Roman"/>
          <w:b/>
          <w:kern w:val="0"/>
          <w:szCs w:val="21"/>
          <w:highlight w:val="none"/>
        </w:rPr>
        <w:t>同意，甲方主体及作为新增合同主体的甲方关联公司均有权就全部的履约担保金额单独或共同进行索赔，索赔方之间的担保金额分配由其内部协商确定，中标人不得以此为由提出任何异议。东莞市石鼓净水有限公司作为履约担保的收取方或受益人，负责办理履约担保的索赔提取手续，并将相应款项支付给对应索赔方。</w:t>
      </w:r>
    </w:p>
    <w:p w14:paraId="41D60503">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kern w:val="0"/>
          <w:szCs w:val="21"/>
          <w:highlight w:val="none"/>
        </w:rPr>
        <w:t>35.6</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中标</w:t>
      </w:r>
      <w:r>
        <w:rPr>
          <w:rFonts w:hint="eastAsia" w:ascii="宋体" w:hAnsi="宋体" w:eastAsia="宋体" w:cs="Times New Roman"/>
          <w:kern w:val="0"/>
          <w:szCs w:val="24"/>
          <w:highlight w:val="none"/>
        </w:rPr>
        <w:t>单位提交了履约担保后，当履约保证金转达招标人或招标人权属子公司履约保证金账户后，</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人将履约保证金的汇款凭证用A4纸复印件（</w:t>
      </w:r>
      <w:r>
        <w:rPr>
          <w:rFonts w:hint="eastAsia" w:ascii="宋体" w:hAnsi="宋体" w:eastAsia="宋体" w:cs="Times New Roman"/>
          <w:bCs/>
          <w:kern w:val="0"/>
          <w:szCs w:val="24"/>
          <w:highlight w:val="none"/>
        </w:rPr>
        <w:t>注明</w:t>
      </w:r>
      <w:r>
        <w:rPr>
          <w:rFonts w:hint="eastAsia" w:ascii="宋体" w:hAnsi="宋体" w:eastAsia="宋体" w:cs="Times New Roman"/>
          <w:bCs/>
          <w:szCs w:val="21"/>
          <w:highlight w:val="none"/>
          <w:lang w:val="zh-CN"/>
        </w:rPr>
        <w:t>招标</w:t>
      </w:r>
      <w:r>
        <w:rPr>
          <w:rFonts w:hint="eastAsia" w:ascii="宋体" w:hAnsi="宋体" w:eastAsia="宋体" w:cs="Times New Roman"/>
          <w:bCs/>
          <w:kern w:val="0"/>
          <w:szCs w:val="24"/>
          <w:highlight w:val="none"/>
        </w:rPr>
        <w:t>编号</w:t>
      </w:r>
      <w:r>
        <w:rPr>
          <w:rFonts w:hint="eastAsia" w:ascii="宋体" w:hAnsi="宋体" w:eastAsia="宋体" w:cs="Times New Roman"/>
          <w:kern w:val="0"/>
          <w:szCs w:val="24"/>
          <w:highlight w:val="none"/>
        </w:rPr>
        <w:t>）一式二份并加盖</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人的公章送招标代理机构，[或当中标人采取不可撤销银</w:t>
      </w:r>
      <w:r>
        <w:rPr>
          <w:rFonts w:hint="eastAsia" w:ascii="宋体" w:hAnsi="宋体" w:eastAsia="宋体" w:cs="Times New Roman"/>
          <w:color w:val="auto"/>
          <w:kern w:val="0"/>
          <w:szCs w:val="24"/>
          <w:highlight w:val="none"/>
        </w:rPr>
        <w:t>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DF059B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，在合同期限届满并全部货物经最终验收合格，</w:t>
      </w:r>
      <w:r>
        <w:rPr>
          <w:rFonts w:hint="eastAsia" w:ascii="宋体" w:hAnsi="宋体" w:eastAsia="宋体" w:cs="宋体"/>
          <w:color w:val="auto"/>
          <w:kern w:val="0"/>
          <w:szCs w:val="21"/>
          <w:highlight w:val="none"/>
          <w:lang w:val="en-US" w:eastAsia="zh-CN"/>
        </w:rPr>
        <w:t>招标人或招标人权属子公司</w:t>
      </w:r>
      <w:r>
        <w:rPr>
          <w:rFonts w:hint="eastAsia" w:ascii="宋体" w:hAnsi="宋体" w:eastAsia="宋体" w:cs="宋体"/>
          <w:color w:val="auto"/>
          <w:kern w:val="0"/>
          <w:szCs w:val="21"/>
          <w:highlight w:val="none"/>
        </w:rPr>
        <w:t>向中标人</w:t>
      </w:r>
      <w:r>
        <w:rPr>
          <w:rFonts w:hint="eastAsia" w:ascii="宋体" w:hAnsi="宋体" w:eastAsia="宋体" w:cs="宋体"/>
          <w:color w:val="auto"/>
          <w:kern w:val="0"/>
          <w:szCs w:val="21"/>
          <w:highlight w:val="none"/>
          <w:lang w:eastAsia="zh-CN"/>
        </w:rPr>
        <w:t>支付全部货款（除质保金）后二十八（28）日后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并在扣除相应的费用（若有）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549046CB">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rPr>
      </w:pPr>
    </w:p>
    <w:p w14:paraId="2B048BF2">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27" w:name="_Toc486167702"/>
      <w:bookmarkStart w:id="328" w:name="_Toc13033"/>
      <w:bookmarkStart w:id="329" w:name="_Toc21389"/>
      <w:bookmarkStart w:id="330" w:name="_Toc142508353"/>
      <w:bookmarkStart w:id="331" w:name="_Toc11790"/>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bookmarkEnd w:id="325"/>
      <w:bookmarkEnd w:id="326"/>
      <w:bookmarkEnd w:id="327"/>
      <w:bookmarkEnd w:id="328"/>
      <w:bookmarkEnd w:id="329"/>
      <w:bookmarkEnd w:id="330"/>
      <w:bookmarkEnd w:id="331"/>
    </w:p>
    <w:p w14:paraId="2B1D123A">
      <w:pPr>
        <w:autoSpaceDE w:val="0"/>
        <w:autoSpaceDN w:val="0"/>
        <w:adjustRightInd w:val="0"/>
        <w:spacing w:line="360" w:lineRule="auto"/>
        <w:ind w:left="328" w:leftChars="-114" w:hanging="567" w:hangingChars="270"/>
        <w:jc w:val="left"/>
        <w:rPr>
          <w:rFonts w:ascii="宋体" w:hAnsi="宋体" w:eastAsia="宋体" w:cs="宋体"/>
          <w:kern w:val="0"/>
          <w:szCs w:val="21"/>
          <w:highlight w:val="none"/>
        </w:rPr>
      </w:pPr>
      <w:r>
        <w:rPr>
          <w:rFonts w:hint="eastAsia" w:ascii="宋体" w:hAnsi="宋体" w:eastAsia="宋体" w:cs="宋体"/>
          <w:kern w:val="0"/>
          <w:szCs w:val="21"/>
          <w:highlight w:val="none"/>
        </w:rPr>
        <w:t>36.1</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合同履行中</w:t>
      </w:r>
      <w:r>
        <w:rPr>
          <w:rFonts w:ascii="宋体" w:hAnsi="宋体" w:eastAsia="宋体" w:cs="宋体"/>
          <w:kern w:val="0"/>
          <w:szCs w:val="21"/>
          <w:highlight w:val="none"/>
        </w:rPr>
        <w:t>，</w:t>
      </w:r>
      <w:r>
        <w:rPr>
          <w:rFonts w:hint="eastAsia" w:ascii="宋体" w:hAnsi="宋体" w:eastAsia="宋体" w:cs="宋体"/>
          <w:kern w:val="0"/>
          <w:szCs w:val="21"/>
          <w:highlight w:val="none"/>
        </w:rPr>
        <w:t>招标</w:t>
      </w:r>
      <w:r>
        <w:rPr>
          <w:rFonts w:ascii="宋体" w:hAnsi="宋体" w:eastAsia="宋体" w:cs="宋体"/>
          <w:kern w:val="0"/>
          <w:szCs w:val="21"/>
          <w:highlight w:val="none"/>
        </w:rPr>
        <w:t>人</w:t>
      </w:r>
      <w:r>
        <w:rPr>
          <w:rFonts w:hint="eastAsia" w:ascii="宋体" w:hAnsi="宋体" w:eastAsia="宋体" w:cs="宋体"/>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469B28FB">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32" w:name="_Toc450662888"/>
    </w:p>
    <w:p w14:paraId="06B33D7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3" w:name="_Toc14372"/>
      <w:bookmarkStart w:id="334" w:name="_Toc11444"/>
      <w:bookmarkStart w:id="335" w:name="_Toc14103"/>
      <w:bookmarkStart w:id="336" w:name="_Toc486167703"/>
      <w:bookmarkStart w:id="337" w:name="_Toc28921_WPSOffice_Level3"/>
      <w:bookmarkStart w:id="338"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2"/>
      <w:bookmarkEnd w:id="333"/>
      <w:bookmarkEnd w:id="334"/>
      <w:bookmarkEnd w:id="335"/>
      <w:bookmarkEnd w:id="336"/>
      <w:bookmarkEnd w:id="337"/>
      <w:bookmarkEnd w:id="338"/>
    </w:p>
    <w:p w14:paraId="01C21AD5">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通知书中的中标综合单价计算得出的不含税暂定总价金额为计费额，本项目业务性质：按</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kern w:val="0"/>
          <w:szCs w:val="21"/>
          <w:highlight w:val="none"/>
        </w:rPr>
        <w:t>类招标代理服务收费）。</w:t>
      </w:r>
    </w:p>
    <w:p w14:paraId="46AA590F">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中标人收到中标通知后，须在15日内向招标代理机构交纳中标服务费用及领取《中标通知书》原件。</w:t>
      </w:r>
    </w:p>
    <w:p w14:paraId="32830A6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14:paraId="24F20A6E">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w:t>
      </w:r>
      <w:r>
        <w:rPr>
          <w:rFonts w:hint="eastAsia" w:ascii="宋体" w:hAnsi="宋体" w:eastAsia="宋体" w:cs="宋体"/>
          <w:b/>
          <w:bCs/>
          <w:color w:val="auto"/>
          <w:kern w:val="0"/>
          <w:szCs w:val="21"/>
          <w:highlight w:val="none"/>
        </w:rPr>
        <w:t>（特别提醒，本账户非投标保证金汇入账户）</w:t>
      </w:r>
      <w:r>
        <w:rPr>
          <w:rFonts w:hint="eastAsia" w:ascii="宋体" w:hAnsi="宋体" w:eastAsia="宋体" w:cs="宋体"/>
          <w:color w:val="auto"/>
          <w:kern w:val="0"/>
          <w:szCs w:val="21"/>
          <w:highlight w:val="none"/>
        </w:rPr>
        <w:t>：</w:t>
      </w:r>
    </w:p>
    <w:p w14:paraId="58395F83">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开户名称：广州宏达工程顾问集团有限公司东莞分公司</w:t>
      </w:r>
    </w:p>
    <w:p w14:paraId="7F74375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银行账号：769911939210000</w:t>
      </w:r>
    </w:p>
    <w:p w14:paraId="7B1FC79B">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开户银行：招商银行东莞分行营业部</w:t>
      </w:r>
    </w:p>
    <w:p w14:paraId="0067335C">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中标人如未按第37.1款、第37.2款规定办理，将不予退还其投标保证金。</w:t>
      </w:r>
    </w:p>
    <w:p w14:paraId="222433E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9"/>
    </w:p>
    <w:p w14:paraId="4305F29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486167704"/>
      <w:bookmarkStart w:id="341" w:name="_Toc142508355"/>
      <w:bookmarkStart w:id="342" w:name="_Toc26292"/>
      <w:bookmarkStart w:id="343" w:name="_Toc6764_WPSOffice_Level3"/>
      <w:bookmarkStart w:id="344" w:name="_Toc11717"/>
      <w:bookmarkStart w:id="345" w:name="_Toc1676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9"/>
      <w:bookmarkEnd w:id="340"/>
      <w:bookmarkEnd w:id="341"/>
      <w:bookmarkEnd w:id="342"/>
      <w:bookmarkEnd w:id="343"/>
      <w:bookmarkEnd w:id="344"/>
      <w:bookmarkEnd w:id="345"/>
    </w:p>
    <w:p w14:paraId="7A63EC4D">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权属子公司出具的发票必须是由中标人开具，不得以其他单位或个人名义出具，本项目中标人向招标人或招标人权属子公司出具的发票类型为增值税专用发票</w:t>
      </w:r>
      <w:r>
        <w:rPr>
          <w:rFonts w:hint="eastAsia" w:ascii="宋体" w:hAnsi="宋体" w:eastAsia="宋体" w:cs="Times New Roman"/>
          <w:szCs w:val="21"/>
          <w:highlight w:val="none"/>
          <w:lang w:val="zh-CN"/>
        </w:rPr>
        <w:t>。</w:t>
      </w:r>
      <w:bookmarkStart w:id="346" w:name="_Toc31106_WPSOffice_Level3"/>
      <w:bookmarkStart w:id="347" w:name="_Toc486167705"/>
    </w:p>
    <w:p w14:paraId="04F6123B">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14DE5B07">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8" w:name="_Toc4658"/>
      <w:bookmarkStart w:id="349" w:name="_Toc16304"/>
      <w:bookmarkStart w:id="350" w:name="_Toc142508356"/>
      <w:bookmarkStart w:id="351" w:name="_Toc8079"/>
      <w:r>
        <w:rPr>
          <w:rFonts w:ascii="宋体" w:hAnsi="宋体" w:eastAsia="宋体" w:cs="宋体"/>
          <w:b/>
          <w:szCs w:val="21"/>
          <w:highlight w:val="none"/>
        </w:rPr>
        <w:t>39 招标相关补充约定</w:t>
      </w:r>
      <w:bookmarkEnd w:id="348"/>
      <w:bookmarkEnd w:id="349"/>
      <w:bookmarkEnd w:id="350"/>
      <w:bookmarkEnd w:id="351"/>
    </w:p>
    <w:p w14:paraId="393D4F5B">
      <w:pPr>
        <w:autoSpaceDE w:val="0"/>
        <w:autoSpaceDN w:val="0"/>
        <w:adjustRightInd w:val="0"/>
        <w:snapToGrid w:val="0"/>
        <w:spacing w:line="360" w:lineRule="auto"/>
        <w:ind w:left="317" w:leftChars="-100" w:hanging="527" w:hangingChars="250"/>
        <w:jc w:val="left"/>
        <w:rPr>
          <w:rFonts w:ascii="宋体" w:hAnsi="宋体" w:eastAsia="宋体" w:cs="Times New Roman"/>
          <w:b/>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w:t>
      </w:r>
      <w:r>
        <w:rPr>
          <w:rFonts w:ascii="宋体" w:hAnsi="宋体" w:eastAsia="宋体" w:cs="Times New Roman"/>
          <w:b/>
          <w:szCs w:val="21"/>
          <w:highlight w:val="none"/>
        </w:rPr>
        <w:t>结果公示期间，如投标人对有关投标单位的行政处罚信息存在异议，但不涉及第一中标候选人的，视为对中标结果没有造成实质影响。</w:t>
      </w:r>
    </w:p>
    <w:p w14:paraId="0906488F">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3ADC1724">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rPr>
      </w:pPr>
      <w:bookmarkStart w:id="352" w:name="_Toc26403"/>
      <w:bookmarkStart w:id="353" w:name="_Toc26725"/>
      <w:bookmarkStart w:id="354" w:name="_Toc142508357"/>
      <w:bookmarkStart w:id="355" w:name="_Toc25568"/>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bookmarkEnd w:id="346"/>
      <w:bookmarkEnd w:id="347"/>
      <w:bookmarkEnd w:id="352"/>
      <w:bookmarkEnd w:id="353"/>
      <w:bookmarkEnd w:id="354"/>
      <w:bookmarkEnd w:id="355"/>
    </w:p>
    <w:p w14:paraId="3767D00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56" w:name="_Toc450662891"/>
      <w:bookmarkStart w:id="357" w:name="_Toc7747"/>
      <w:bookmarkStart w:id="358" w:name="_Toc4217"/>
      <w:bookmarkStart w:id="359" w:name="_Toc28218"/>
      <w:bookmarkStart w:id="360" w:name="_Toc486167706"/>
      <w:bookmarkStart w:id="361" w:name="_Toc142508358"/>
      <w:bookmarkStart w:id="362" w:name="_Toc27939_WPSOffice_Level1"/>
      <w:r>
        <w:rPr>
          <w:rFonts w:hint="eastAsia" w:ascii="宋体" w:hAnsi="宋体" w:eastAsia="宋体" w:cs="宋体"/>
          <w:b/>
          <w:bCs/>
          <w:kern w:val="44"/>
          <w:sz w:val="32"/>
          <w:szCs w:val="32"/>
          <w:highlight w:val="none"/>
          <w:lang w:val="zh-CN"/>
        </w:rPr>
        <w:t>第三篇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用户需求书</w:t>
      </w:r>
      <w:bookmarkEnd w:id="356"/>
      <w:bookmarkEnd w:id="357"/>
      <w:bookmarkEnd w:id="358"/>
      <w:bookmarkEnd w:id="359"/>
      <w:bookmarkEnd w:id="360"/>
      <w:bookmarkEnd w:id="361"/>
      <w:bookmarkEnd w:id="362"/>
    </w:p>
    <w:p w14:paraId="0E0CFE5F">
      <w:pPr>
        <w:spacing w:line="360" w:lineRule="auto"/>
        <w:outlineLvl w:val="2"/>
        <w:rPr>
          <w:rFonts w:ascii="宋体" w:hAnsi="宋体" w:eastAsia="宋体"/>
          <w:b/>
          <w:color w:val="auto"/>
          <w:szCs w:val="21"/>
        </w:rPr>
      </w:pPr>
      <w:bookmarkStart w:id="363" w:name="_Toc146625403"/>
      <w:bookmarkStart w:id="364" w:name="_Toc174612482"/>
      <w:r>
        <w:rPr>
          <w:rFonts w:hint="eastAsia" w:ascii="宋体" w:hAnsi="宋体" w:eastAsia="宋体"/>
          <w:b/>
          <w:color w:val="auto"/>
          <w:szCs w:val="21"/>
        </w:rPr>
        <w:t>一</w:t>
      </w:r>
      <w:r>
        <w:rPr>
          <w:rFonts w:ascii="宋体" w:hAnsi="宋体" w:eastAsia="宋体"/>
          <w:b/>
          <w:color w:val="auto"/>
          <w:szCs w:val="21"/>
        </w:rPr>
        <w:t>、基本</w:t>
      </w:r>
      <w:bookmarkEnd w:id="363"/>
      <w:bookmarkEnd w:id="364"/>
      <w:r>
        <w:rPr>
          <w:rFonts w:ascii="宋体" w:hAnsi="宋体" w:eastAsia="宋体"/>
          <w:b/>
          <w:color w:val="auto"/>
          <w:szCs w:val="21"/>
        </w:rPr>
        <w:t>招标要求</w:t>
      </w:r>
    </w:p>
    <w:p w14:paraId="1647F4F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本次采购</w:t>
      </w:r>
      <w:r>
        <w:rPr>
          <w:rFonts w:hint="eastAsia" w:ascii="宋体" w:hAnsi="宋体" w:eastAsia="宋体" w:cs="宋体"/>
          <w:color w:val="auto"/>
          <w:szCs w:val="21"/>
          <w:lang w:eastAsia="zh-CN"/>
        </w:rPr>
        <w:t>东莞市水务环境投资控股集团净水有限公司</w:t>
      </w:r>
      <w:r>
        <w:rPr>
          <w:rFonts w:hint="eastAsia" w:ascii="宋体" w:hAnsi="宋体" w:eastAsia="宋体" w:cs="宋体"/>
          <w:color w:val="auto"/>
          <w:szCs w:val="21"/>
        </w:rPr>
        <w:t>旗下运营项目所需生产药剂：液体硫酸铝。根据实际运营中药剂使用情况，招标人现有石碣二期、石碣二期提标等</w:t>
      </w:r>
      <w:r>
        <w:rPr>
          <w:rFonts w:ascii="宋体" w:hAnsi="宋体" w:eastAsia="宋体" w:cs="宋体"/>
          <w:color w:val="auto"/>
          <w:szCs w:val="21"/>
        </w:rPr>
        <w:t>污水处理厂及污水处理厂提标项目（以下称作“运营项目”）需使用液体硫酸铝（以下简称“生产药剂”）作为混凝剂，以强化沉淀效果，保证出水总磷、悬浮物达标。具体供货项目和供货量根据实际运营需求，并结合</w:t>
      </w:r>
      <w:r>
        <w:rPr>
          <w:rFonts w:hint="eastAsia" w:ascii="宋体" w:hAnsi="宋体" w:eastAsia="宋体" w:cs="宋体"/>
          <w:color w:val="auto"/>
          <w:szCs w:val="21"/>
        </w:rPr>
        <w:t>招标人</w:t>
      </w:r>
      <w:r>
        <w:rPr>
          <w:rFonts w:ascii="宋体" w:hAnsi="宋体" w:eastAsia="宋体" w:cs="宋体"/>
          <w:color w:val="auto"/>
          <w:szCs w:val="21"/>
        </w:rPr>
        <w:t>运营项目使用中标</w:t>
      </w:r>
      <w:r>
        <w:rPr>
          <w:rFonts w:hint="eastAsia" w:ascii="宋体" w:hAnsi="宋体" w:eastAsia="宋体" w:cs="宋体"/>
          <w:color w:val="auto"/>
          <w:szCs w:val="21"/>
        </w:rPr>
        <w:t>人</w:t>
      </w:r>
      <w:r>
        <w:rPr>
          <w:rFonts w:ascii="宋体" w:hAnsi="宋体" w:eastAsia="宋体" w:cs="宋体"/>
          <w:color w:val="auto"/>
          <w:szCs w:val="21"/>
        </w:rPr>
        <w:t>提供的药剂样品所做的小试</w:t>
      </w:r>
      <w:r>
        <w:rPr>
          <w:rFonts w:hint="eastAsia" w:ascii="宋体" w:hAnsi="宋体" w:eastAsia="宋体" w:cs="宋体"/>
          <w:color w:val="auto"/>
          <w:szCs w:val="21"/>
        </w:rPr>
        <w:t>、中试及实际</w:t>
      </w:r>
      <w:r>
        <w:rPr>
          <w:rFonts w:ascii="宋体" w:hAnsi="宋体" w:eastAsia="宋体" w:cs="宋体"/>
          <w:color w:val="auto"/>
          <w:szCs w:val="21"/>
        </w:rPr>
        <w:t>使用</w:t>
      </w:r>
      <w:r>
        <w:rPr>
          <w:rFonts w:hint="eastAsia" w:ascii="宋体" w:hAnsi="宋体" w:eastAsia="宋体" w:cs="宋体"/>
          <w:color w:val="auto"/>
          <w:szCs w:val="21"/>
        </w:rPr>
        <w:t>后的情况选用</w:t>
      </w:r>
      <w:r>
        <w:rPr>
          <w:rFonts w:ascii="宋体" w:hAnsi="宋体" w:eastAsia="宋体" w:cs="宋体"/>
          <w:color w:val="auto"/>
          <w:szCs w:val="21"/>
        </w:rPr>
        <w:t>。</w:t>
      </w:r>
    </w:p>
    <w:p w14:paraId="5F686CD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本次招标人以公开招标方式确定</w:t>
      </w:r>
      <w:r>
        <w:rPr>
          <w:rFonts w:ascii="宋体" w:hAnsi="宋体" w:eastAsia="宋体" w:cs="宋体"/>
          <w:color w:val="auto"/>
          <w:szCs w:val="21"/>
        </w:rPr>
        <w:t>1家供货单位，</w:t>
      </w:r>
      <w:r>
        <w:rPr>
          <w:rFonts w:hint="eastAsia" w:ascii="宋体" w:hAnsi="宋体" w:eastAsia="宋体" w:cs="宋体"/>
          <w:color w:val="auto"/>
          <w:szCs w:val="21"/>
          <w:lang w:val="en-US" w:eastAsia="zh-CN"/>
        </w:rPr>
        <w:t>分别</w:t>
      </w:r>
      <w:r>
        <w:rPr>
          <w:rFonts w:ascii="宋体" w:hAnsi="宋体" w:eastAsia="宋体" w:cs="宋体"/>
          <w:color w:val="auto"/>
          <w:szCs w:val="21"/>
        </w:rPr>
        <w:t>向</w:t>
      </w:r>
      <w:r>
        <w:rPr>
          <w:rFonts w:hint="eastAsia" w:ascii="宋体" w:hAnsi="宋体" w:eastAsia="宋体" w:cs="宋体"/>
          <w:color w:val="auto"/>
          <w:szCs w:val="21"/>
        </w:rPr>
        <w:t>招标人</w:t>
      </w:r>
      <w:r>
        <w:rPr>
          <w:rFonts w:ascii="宋体" w:hAnsi="宋体" w:eastAsia="宋体" w:cs="宋体"/>
          <w:color w:val="auto"/>
          <w:szCs w:val="21"/>
        </w:rPr>
        <w:t>运营项目供货。</w:t>
      </w:r>
      <w:r>
        <w:rPr>
          <w:rFonts w:hint="eastAsia" w:ascii="宋体" w:hAnsi="宋体" w:eastAsia="宋体" w:cs="宋体"/>
          <w:color w:val="auto"/>
          <w:szCs w:val="21"/>
        </w:rPr>
        <w:t>招标人权属子公司与中标人签订采购合同。</w:t>
      </w:r>
    </w:p>
    <w:p w14:paraId="693BA25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供货期自202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年1月1日或合同签订之日起（以较晚时间为准）至202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日止</w:t>
      </w:r>
      <w:r>
        <w:rPr>
          <w:rFonts w:hint="eastAsia" w:ascii="宋体" w:hAnsi="宋体" w:eastAsia="宋体" w:cs="宋体"/>
          <w:color w:val="auto"/>
          <w:szCs w:val="21"/>
          <w:lang w:eastAsia="zh-CN"/>
        </w:rPr>
        <w:t>。中标人</w:t>
      </w:r>
      <w:r>
        <w:rPr>
          <w:rFonts w:hint="eastAsia" w:ascii="宋体" w:hAnsi="宋体" w:eastAsia="宋体" w:cs="宋体"/>
          <w:color w:val="auto"/>
          <w:szCs w:val="21"/>
        </w:rPr>
        <w:t>收到招标人或招标人权属子公司通知后必须无条件按照招标人或招标人权属子公司的要求开始供货</w:t>
      </w:r>
      <w:r>
        <w:rPr>
          <w:rFonts w:ascii="宋体" w:hAnsi="宋体" w:eastAsia="宋体" w:cs="宋体"/>
          <w:color w:val="auto"/>
          <w:szCs w:val="21"/>
        </w:rPr>
        <w:t>。</w:t>
      </w:r>
    </w:p>
    <w:p w14:paraId="30537E4A">
      <w:pPr>
        <w:spacing w:line="360" w:lineRule="auto"/>
        <w:ind w:firstLine="420" w:firstLineChars="200"/>
        <w:rPr>
          <w:rFonts w:ascii="宋体" w:hAnsi="宋体" w:eastAsia="宋体" w:cs="宋体"/>
          <w:color w:val="auto"/>
          <w:szCs w:val="21"/>
        </w:rPr>
      </w:pPr>
    </w:p>
    <w:p w14:paraId="20D65D11">
      <w:pPr>
        <w:spacing w:line="360" w:lineRule="auto"/>
        <w:outlineLvl w:val="2"/>
        <w:rPr>
          <w:rFonts w:ascii="宋体" w:hAnsi="宋体" w:eastAsia="宋体"/>
          <w:b/>
          <w:color w:val="auto"/>
          <w:szCs w:val="21"/>
        </w:rPr>
      </w:pPr>
      <w:bookmarkStart w:id="365" w:name="_Toc174612483"/>
      <w:bookmarkStart w:id="366" w:name="_Toc146625404"/>
      <w:r>
        <w:rPr>
          <w:rFonts w:hint="eastAsia" w:ascii="宋体" w:hAnsi="宋体" w:eastAsia="宋体"/>
          <w:b/>
          <w:color w:val="auto"/>
          <w:szCs w:val="21"/>
        </w:rPr>
        <w:t>二</w:t>
      </w:r>
      <w:r>
        <w:rPr>
          <w:rFonts w:ascii="宋体" w:hAnsi="宋体" w:eastAsia="宋体"/>
          <w:b/>
          <w:color w:val="auto"/>
          <w:szCs w:val="21"/>
        </w:rPr>
        <w:t>、标的物</w:t>
      </w:r>
      <w:bookmarkEnd w:id="365"/>
      <w:bookmarkEnd w:id="366"/>
    </w:p>
    <w:p w14:paraId="2AE7282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产品名称：液体</w:t>
      </w:r>
      <w:r>
        <w:rPr>
          <w:rFonts w:hint="eastAsia" w:ascii="宋体" w:hAnsi="宋体" w:eastAsia="宋体" w:cs="宋体"/>
          <w:color w:val="auto"/>
          <w:szCs w:val="21"/>
        </w:rPr>
        <w:t>硫酸铝</w:t>
      </w:r>
    </w:p>
    <w:p w14:paraId="3E95E15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暂定采购数量：</w:t>
      </w:r>
      <w:r>
        <w:rPr>
          <w:rFonts w:hint="eastAsia" w:ascii="宋体" w:hAnsi="宋体" w:eastAsia="宋体" w:cs="宋体"/>
          <w:color w:val="auto"/>
          <w:szCs w:val="21"/>
          <w:lang w:val="en-US" w:eastAsia="zh-CN"/>
        </w:rPr>
        <w:t>3080.959</w:t>
      </w:r>
      <w:r>
        <w:rPr>
          <w:rFonts w:ascii="宋体" w:hAnsi="宋体" w:eastAsia="宋体" w:cs="宋体"/>
          <w:color w:val="auto"/>
          <w:szCs w:val="21"/>
        </w:rPr>
        <w:t>吨</w:t>
      </w:r>
    </w:p>
    <w:p w14:paraId="40697B7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b/>
          <w:color w:val="auto"/>
          <w:szCs w:val="21"/>
        </w:rPr>
        <w:t>3、本次采购涉及</w:t>
      </w:r>
      <w:r>
        <w:rPr>
          <w:rFonts w:hint="eastAsia" w:ascii="宋体" w:hAnsi="宋体" w:eastAsia="宋体" w:cs="宋体"/>
          <w:b/>
          <w:bCs/>
          <w:color w:val="auto"/>
          <w:szCs w:val="21"/>
        </w:rPr>
        <w:t>招标人</w:t>
      </w:r>
      <w:r>
        <w:rPr>
          <w:rFonts w:ascii="宋体" w:hAnsi="宋体" w:eastAsia="宋体" w:cs="宋体"/>
          <w:b/>
          <w:color w:val="auto"/>
          <w:szCs w:val="21"/>
        </w:rPr>
        <w:t>运营项目及采购数量为暂定，仅为便于计算暂定合同价使用，不作为招标人最终采购数量的保证</w:t>
      </w:r>
      <w:r>
        <w:rPr>
          <w:rFonts w:hint="eastAsia" w:ascii="宋体" w:hAnsi="宋体" w:eastAsia="宋体" w:cs="宋体"/>
          <w:b/>
          <w:color w:val="auto"/>
          <w:szCs w:val="21"/>
        </w:rPr>
        <w:t>，招标人保留根据运营项目及新增运营项目实际情况，对采购数量进行灵活调整的权利。合同履约过程中，如本项目因新增合同主体需要额外供货，招标人权属子公司</w:t>
      </w:r>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cs="宋体"/>
          <w:b/>
          <w:color w:val="auto"/>
          <w:szCs w:val="21"/>
        </w:rPr>
        <w:t>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w:t>
      </w:r>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cs="宋体"/>
          <w:b/>
          <w:color w:val="auto"/>
          <w:szCs w:val="21"/>
        </w:rPr>
        <w:t>招标人权属子公司关联公司关于新增合同主体的供货通知及签订补充协议的要求时，积极配合并履行相应的供货义务，确保供货的及时性和质量等符合原合同的要求</w:t>
      </w:r>
      <w:r>
        <w:rPr>
          <w:rFonts w:ascii="宋体" w:hAnsi="宋体" w:eastAsia="宋体" w:cs="宋体"/>
          <w:b/>
          <w:color w:val="auto"/>
          <w:szCs w:val="21"/>
        </w:rPr>
        <w:t>。实际</w:t>
      </w:r>
      <w:r>
        <w:rPr>
          <w:rFonts w:hint="eastAsia" w:ascii="宋体" w:hAnsi="宋体" w:eastAsia="宋体" w:cs="宋体"/>
          <w:b/>
          <w:bCs/>
          <w:color w:val="auto"/>
          <w:szCs w:val="21"/>
        </w:rPr>
        <w:t>招标人运营项目</w:t>
      </w:r>
      <w:r>
        <w:rPr>
          <w:rFonts w:ascii="宋体" w:hAnsi="宋体" w:eastAsia="宋体" w:cs="宋体"/>
          <w:b/>
          <w:color w:val="auto"/>
          <w:szCs w:val="21"/>
        </w:rPr>
        <w:t>根据项目工艺及性质，结合小试</w:t>
      </w:r>
      <w:r>
        <w:rPr>
          <w:rFonts w:hint="eastAsia" w:ascii="宋体" w:hAnsi="宋体" w:eastAsia="宋体" w:cs="宋体"/>
          <w:b/>
          <w:color w:val="auto"/>
          <w:szCs w:val="21"/>
        </w:rPr>
        <w:t>、中试及项目</w:t>
      </w:r>
      <w:r>
        <w:rPr>
          <w:rFonts w:ascii="宋体" w:hAnsi="宋体" w:eastAsia="宋体" w:cs="宋体"/>
          <w:b/>
          <w:color w:val="auto"/>
          <w:szCs w:val="21"/>
        </w:rPr>
        <w:t>实际</w:t>
      </w:r>
      <w:r>
        <w:rPr>
          <w:rFonts w:hint="eastAsia" w:ascii="宋体" w:hAnsi="宋体" w:eastAsia="宋体" w:cs="宋体"/>
          <w:b/>
          <w:color w:val="auto"/>
          <w:szCs w:val="21"/>
        </w:rPr>
        <w:t>使用</w:t>
      </w:r>
      <w:r>
        <w:rPr>
          <w:rFonts w:hint="eastAsia" w:ascii="宋体" w:hAnsi="宋体" w:eastAsia="宋体" w:cs="宋体"/>
          <w:b/>
          <w:color w:val="auto"/>
          <w:szCs w:val="21"/>
          <w:lang w:val="en-US" w:eastAsia="zh-CN"/>
        </w:rPr>
        <w:t>效果</w:t>
      </w:r>
      <w:r>
        <w:rPr>
          <w:rFonts w:ascii="宋体" w:hAnsi="宋体" w:eastAsia="宋体" w:cs="宋体"/>
          <w:b/>
          <w:color w:val="auto"/>
          <w:szCs w:val="21"/>
        </w:rPr>
        <w:t>选用，招标人的实际需求数量以</w:t>
      </w:r>
      <w:r>
        <w:rPr>
          <w:rFonts w:hint="eastAsia" w:ascii="宋体" w:hAnsi="宋体" w:eastAsia="宋体" w:cs="宋体"/>
          <w:b/>
          <w:color w:val="auto"/>
          <w:szCs w:val="21"/>
        </w:rPr>
        <w:t>招标人</w:t>
      </w:r>
      <w:r>
        <w:rPr>
          <w:rFonts w:ascii="宋体" w:hAnsi="宋体" w:eastAsia="宋体" w:cs="宋体"/>
          <w:b/>
          <w:color w:val="auto"/>
          <w:szCs w:val="21"/>
        </w:rPr>
        <w:t>运营项目每次的供货通知为准，在供货期内</w:t>
      </w:r>
      <w:r>
        <w:rPr>
          <w:rFonts w:hint="eastAsia" w:ascii="宋体" w:hAnsi="宋体" w:eastAsia="宋体" w:cs="宋体"/>
          <w:b/>
          <w:color w:val="auto"/>
          <w:szCs w:val="21"/>
          <w:lang w:eastAsia="zh-CN"/>
        </w:rPr>
        <w:t>中标人</w:t>
      </w:r>
      <w:r>
        <w:rPr>
          <w:rFonts w:ascii="宋体" w:hAnsi="宋体" w:eastAsia="宋体" w:cs="宋体"/>
          <w:b/>
          <w:color w:val="auto"/>
          <w:szCs w:val="21"/>
        </w:rPr>
        <w:t>不得因招标人实际采购数量的减少或增加而要求提供任何形式的补偿或赔偿，或要求招标人按暂定采购数量采购相应货物。</w:t>
      </w:r>
    </w:p>
    <w:p w14:paraId="11D0708D">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4、主要技术指标</w:t>
      </w:r>
    </w:p>
    <w:p w14:paraId="74BBE182">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1）液体硫酸铝Ⅱ类产品外观为淡绿色或淡黄色液体。</w:t>
      </w:r>
    </w:p>
    <w:p w14:paraId="4779DFB5">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2）液体硫酸铝产品必须符合《水处理剂 硫酸铝》（GB/T 31060-2014）Ⅱ类液体质量及检测标准，</w:t>
      </w:r>
      <w:r>
        <w:rPr>
          <w:rFonts w:hint="eastAsia" w:ascii="宋体" w:hAnsi="宋体" w:eastAsia="宋体" w:cs="宋体"/>
          <w:b/>
          <w:color w:val="auto"/>
          <w:szCs w:val="21"/>
        </w:rPr>
        <w:t>主要</w:t>
      </w:r>
      <w:r>
        <w:rPr>
          <w:rFonts w:ascii="宋体" w:hAnsi="宋体" w:eastAsia="宋体" w:cs="宋体"/>
          <w:b/>
          <w:color w:val="auto"/>
          <w:szCs w:val="21"/>
        </w:rPr>
        <w:t>技术指标要求如下：</w:t>
      </w:r>
    </w:p>
    <w:p w14:paraId="1C7A293D">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表</w:t>
      </w:r>
      <w:r>
        <w:rPr>
          <w:rFonts w:ascii="宋体" w:hAnsi="宋体" w:eastAsia="宋体" w:cs="宋体"/>
          <w:b/>
          <w:color w:val="auto"/>
          <w:szCs w:val="21"/>
        </w:rPr>
        <w:t>1  液体硫酸铝主要技术指标</w:t>
      </w:r>
    </w:p>
    <w:tbl>
      <w:tblPr>
        <w:tblStyle w:val="3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5"/>
        <w:gridCol w:w="4312"/>
      </w:tblGrid>
      <w:tr w14:paraId="430A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12D4B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指标项目</w:t>
            </w:r>
          </w:p>
        </w:tc>
        <w:tc>
          <w:tcPr>
            <w:tcW w:w="4312" w:type="dxa"/>
            <w:vAlign w:val="center"/>
          </w:tcPr>
          <w:p w14:paraId="18341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指标</w:t>
            </w:r>
          </w:p>
        </w:tc>
      </w:tr>
      <w:tr w14:paraId="26C1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33FB4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氧化铝（Al</w:t>
            </w:r>
            <w:r>
              <w:rPr>
                <w:rFonts w:ascii="宋体" w:hAnsi="宋体" w:eastAsia="宋体"/>
                <w:b/>
                <w:color w:val="auto"/>
                <w:szCs w:val="21"/>
                <w:vertAlign w:val="subscript"/>
              </w:rPr>
              <w:t>2</w:t>
            </w:r>
            <w:r>
              <w:rPr>
                <w:rFonts w:ascii="宋体" w:hAnsi="宋体" w:eastAsia="宋体"/>
                <w:b/>
                <w:color w:val="auto"/>
                <w:szCs w:val="21"/>
              </w:rPr>
              <w:t>O</w:t>
            </w:r>
            <w:r>
              <w:rPr>
                <w:rFonts w:ascii="宋体" w:hAnsi="宋体" w:eastAsia="宋体"/>
                <w:b/>
                <w:color w:val="auto"/>
                <w:szCs w:val="21"/>
                <w:vertAlign w:val="subscript"/>
              </w:rPr>
              <w:t>3</w:t>
            </w:r>
            <w:r>
              <w:rPr>
                <w:rFonts w:ascii="宋体" w:hAnsi="宋体" w:eastAsia="宋体"/>
                <w:b/>
                <w:color w:val="auto"/>
                <w:szCs w:val="21"/>
              </w:rPr>
              <w:t>）的质量分数，%  ≥</w:t>
            </w:r>
          </w:p>
        </w:tc>
        <w:tc>
          <w:tcPr>
            <w:tcW w:w="4312" w:type="dxa"/>
            <w:vAlign w:val="center"/>
          </w:tcPr>
          <w:p w14:paraId="12F5CA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6.5</w:t>
            </w:r>
            <w:r>
              <w:rPr>
                <w:rFonts w:hint="eastAsia" w:ascii="宋体" w:hAnsi="宋体" w:eastAsia="宋体"/>
                <w:b/>
                <w:color w:val="auto"/>
                <w:szCs w:val="21"/>
              </w:rPr>
              <w:t>0</w:t>
            </w:r>
          </w:p>
        </w:tc>
      </w:tr>
      <w:tr w14:paraId="6A37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1A9B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铁（Fe）的质量分数，%  ≤</w:t>
            </w:r>
          </w:p>
        </w:tc>
        <w:tc>
          <w:tcPr>
            <w:tcW w:w="4312" w:type="dxa"/>
            <w:vAlign w:val="center"/>
          </w:tcPr>
          <w:p w14:paraId="6983B3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0.50</w:t>
            </w:r>
          </w:p>
        </w:tc>
      </w:tr>
      <w:tr w14:paraId="538C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638E04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水不溶物的质量分数，%</w:t>
            </w:r>
            <w:r>
              <w:rPr>
                <w:rFonts w:hint="eastAsia" w:ascii="宋体" w:hAnsi="宋体" w:eastAsia="宋体"/>
                <w:b/>
                <w:color w:val="auto"/>
                <w:szCs w:val="21"/>
              </w:rPr>
              <w:t xml:space="preserve">  </w:t>
            </w:r>
            <w:r>
              <w:rPr>
                <w:rFonts w:ascii="宋体" w:hAnsi="宋体" w:eastAsia="宋体"/>
                <w:b/>
                <w:color w:val="auto"/>
                <w:szCs w:val="21"/>
              </w:rPr>
              <w:t>≤</w:t>
            </w:r>
          </w:p>
        </w:tc>
        <w:tc>
          <w:tcPr>
            <w:tcW w:w="4312" w:type="dxa"/>
            <w:vAlign w:val="center"/>
          </w:tcPr>
          <w:p w14:paraId="7D394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0.10</w:t>
            </w:r>
          </w:p>
        </w:tc>
      </w:tr>
      <w:tr w14:paraId="1065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154E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pH值（1%水溶液），≥</w:t>
            </w:r>
          </w:p>
        </w:tc>
        <w:tc>
          <w:tcPr>
            <w:tcW w:w="4312" w:type="dxa"/>
            <w:vAlign w:val="center"/>
          </w:tcPr>
          <w:p w14:paraId="156C4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3.0</w:t>
            </w:r>
          </w:p>
        </w:tc>
      </w:tr>
      <w:tr w14:paraId="6DE8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6A5FF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砷（As）的质量分数，%  ≤</w:t>
            </w:r>
          </w:p>
        </w:tc>
        <w:tc>
          <w:tcPr>
            <w:tcW w:w="4312" w:type="dxa"/>
            <w:vAlign w:val="center"/>
          </w:tcPr>
          <w:p w14:paraId="6DAD3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0.0005</w:t>
            </w:r>
          </w:p>
        </w:tc>
      </w:tr>
      <w:tr w14:paraId="1185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7F8FE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铅（Pb）的质量分数，%  ≤</w:t>
            </w:r>
          </w:p>
        </w:tc>
        <w:tc>
          <w:tcPr>
            <w:tcW w:w="4312" w:type="dxa"/>
            <w:vAlign w:val="center"/>
          </w:tcPr>
          <w:p w14:paraId="3A2FD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0.002</w:t>
            </w:r>
          </w:p>
        </w:tc>
      </w:tr>
      <w:tr w14:paraId="4681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5CB61C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镉（Cd）的质量分数，%  ≤</w:t>
            </w:r>
          </w:p>
        </w:tc>
        <w:tc>
          <w:tcPr>
            <w:tcW w:w="4312" w:type="dxa"/>
            <w:vAlign w:val="center"/>
          </w:tcPr>
          <w:p w14:paraId="146AE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0.001</w:t>
            </w:r>
          </w:p>
        </w:tc>
      </w:tr>
      <w:tr w14:paraId="4FA5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F124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汞（Hg）的质量分数，%  ≤</w:t>
            </w:r>
          </w:p>
        </w:tc>
        <w:tc>
          <w:tcPr>
            <w:tcW w:w="4312" w:type="dxa"/>
            <w:vAlign w:val="center"/>
          </w:tcPr>
          <w:p w14:paraId="6C025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0.00005</w:t>
            </w:r>
          </w:p>
        </w:tc>
      </w:tr>
      <w:tr w14:paraId="74C3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26D9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铬（Cr）的质量分数，%  ≤</w:t>
            </w:r>
          </w:p>
        </w:tc>
        <w:tc>
          <w:tcPr>
            <w:tcW w:w="4312" w:type="dxa"/>
            <w:vAlign w:val="center"/>
          </w:tcPr>
          <w:p w14:paraId="64E04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0.002</w:t>
            </w:r>
          </w:p>
        </w:tc>
      </w:tr>
      <w:tr w14:paraId="10F8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17264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总磷（以P计），mg/L  ≤</w:t>
            </w:r>
          </w:p>
        </w:tc>
        <w:tc>
          <w:tcPr>
            <w:tcW w:w="4312" w:type="dxa"/>
            <w:vAlign w:val="center"/>
          </w:tcPr>
          <w:p w14:paraId="02927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1200</w:t>
            </w:r>
          </w:p>
        </w:tc>
      </w:tr>
    </w:tbl>
    <w:p w14:paraId="4BAD53B7">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说明：具体供货货物指标在满足上表的前提下，根据招标人运营项目工艺及性质，结合小试、中试及实际使用后的情况选用。</w:t>
      </w:r>
    </w:p>
    <w:p w14:paraId="5FAA7197">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（3）供货期间，如有发布最新的行业标准或国家标准，招标人有权根据招标人运营项目实际情况及有关行业标准或国家标准对合同的主要技术指标进行变更调整，</w:t>
      </w:r>
      <w:r>
        <w:rPr>
          <w:rFonts w:hint="eastAsia" w:ascii="宋体" w:hAnsi="宋体" w:eastAsia="宋体" w:cs="宋体"/>
          <w:b/>
          <w:bCs/>
          <w:color w:val="auto"/>
          <w:szCs w:val="21"/>
          <w:lang w:val="en-US" w:eastAsia="zh-CN"/>
        </w:rPr>
        <w:t>中标人</w:t>
      </w:r>
      <w:r>
        <w:rPr>
          <w:rFonts w:hint="eastAsia" w:ascii="宋体" w:hAnsi="宋体" w:eastAsia="宋体" w:cs="宋体"/>
          <w:b/>
          <w:bCs/>
          <w:color w:val="auto"/>
          <w:szCs w:val="21"/>
        </w:rPr>
        <w:t>应无条件接受。</w:t>
      </w:r>
    </w:p>
    <w:p w14:paraId="02D31445">
      <w:pPr>
        <w:spacing w:line="360" w:lineRule="auto"/>
        <w:ind w:firstLine="422" w:firstLineChars="200"/>
        <w:rPr>
          <w:rFonts w:ascii="宋体" w:hAnsi="宋体" w:eastAsia="宋体" w:cs="宋体"/>
          <w:b/>
          <w:bCs/>
          <w:color w:val="auto"/>
          <w:szCs w:val="21"/>
          <w:lang w:val="zh-CN"/>
        </w:rPr>
      </w:pPr>
      <w:r>
        <w:rPr>
          <w:rFonts w:hint="eastAsia" w:ascii="宋体" w:hAnsi="宋体" w:eastAsia="宋体" w:cs="宋体"/>
          <w:b/>
          <w:bCs/>
          <w:color w:val="auto"/>
          <w:szCs w:val="21"/>
        </w:rPr>
        <w:t>（4）</w:t>
      </w:r>
      <w:r>
        <w:rPr>
          <w:rFonts w:hint="eastAsia" w:ascii="宋体" w:hAnsi="宋体" w:eastAsia="宋体" w:cs="宋体"/>
          <w:b/>
          <w:bCs/>
          <w:color w:val="auto"/>
          <w:szCs w:val="21"/>
          <w:lang w:val="zh-CN"/>
        </w:rPr>
        <w:t>中标人</w:t>
      </w:r>
      <w:r>
        <w:rPr>
          <w:rFonts w:ascii="宋体" w:hAnsi="宋体" w:eastAsia="宋体" w:cs="宋体"/>
          <w:b/>
          <w:bCs/>
          <w:color w:val="auto"/>
          <w:szCs w:val="21"/>
          <w:lang w:val="zh-CN"/>
        </w:rPr>
        <w:t>所</w:t>
      </w:r>
      <w:r>
        <w:rPr>
          <w:rFonts w:hint="eastAsia" w:ascii="宋体" w:hAnsi="宋体" w:eastAsia="宋体" w:cs="宋体"/>
          <w:b/>
          <w:bCs/>
          <w:color w:val="auto"/>
          <w:szCs w:val="21"/>
        </w:rPr>
        <w:t>供</w:t>
      </w:r>
      <w:r>
        <w:rPr>
          <w:rFonts w:ascii="宋体" w:hAnsi="宋体" w:eastAsia="宋体" w:cs="宋体"/>
          <w:b/>
          <w:bCs/>
          <w:color w:val="auto"/>
          <w:szCs w:val="21"/>
          <w:lang w:val="zh-CN"/>
        </w:rPr>
        <w:t>产品的真实质量，必须满足本用户需求书的所有技术指标。</w:t>
      </w:r>
    </w:p>
    <w:p w14:paraId="0D1F2FCC">
      <w:pPr>
        <w:spacing w:line="360" w:lineRule="auto"/>
        <w:ind w:firstLine="420" w:firstLineChars="200"/>
        <w:rPr>
          <w:rFonts w:ascii="宋体" w:hAnsi="宋体" w:eastAsia="宋体" w:cs="宋体"/>
          <w:color w:val="auto"/>
          <w:szCs w:val="21"/>
          <w:lang w:val="zh-CN"/>
        </w:rPr>
      </w:pPr>
    </w:p>
    <w:p w14:paraId="28EBD9F4">
      <w:pPr>
        <w:spacing w:line="360" w:lineRule="auto"/>
        <w:outlineLvl w:val="2"/>
        <w:rPr>
          <w:rFonts w:ascii="宋体" w:hAnsi="宋体" w:eastAsia="宋体"/>
          <w:b/>
          <w:color w:val="auto"/>
          <w:szCs w:val="21"/>
        </w:rPr>
      </w:pPr>
      <w:bookmarkStart w:id="367" w:name="_Toc146625405"/>
      <w:bookmarkStart w:id="368" w:name="_Toc174612484"/>
      <w:r>
        <w:rPr>
          <w:rFonts w:hint="eastAsia" w:ascii="宋体" w:hAnsi="宋体" w:eastAsia="宋体"/>
          <w:b/>
          <w:color w:val="auto"/>
          <w:szCs w:val="21"/>
        </w:rPr>
        <w:t>三</w:t>
      </w:r>
      <w:r>
        <w:rPr>
          <w:rFonts w:ascii="宋体" w:hAnsi="宋体" w:eastAsia="宋体"/>
          <w:b/>
          <w:color w:val="auto"/>
          <w:szCs w:val="21"/>
        </w:rPr>
        <w:t>、</w:t>
      </w:r>
      <w:r>
        <w:rPr>
          <w:rFonts w:hint="eastAsia" w:ascii="宋体" w:hAnsi="宋体" w:eastAsia="宋体"/>
          <w:b/>
          <w:color w:val="auto"/>
          <w:szCs w:val="21"/>
        </w:rPr>
        <w:t>交货要求</w:t>
      </w:r>
      <w:bookmarkEnd w:id="367"/>
      <w:bookmarkEnd w:id="368"/>
    </w:p>
    <w:p w14:paraId="29B728A9">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1、交货地点：</w:t>
      </w:r>
      <w:r>
        <w:rPr>
          <w:rFonts w:hint="eastAsia" w:ascii="宋体" w:hAnsi="宋体" w:eastAsia="宋体" w:cs="宋体"/>
          <w:color w:val="auto"/>
          <w:szCs w:val="21"/>
        </w:rPr>
        <w:t>招标人在东莞市范围内的运营项目。</w:t>
      </w:r>
    </w:p>
    <w:p w14:paraId="40F06032">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2、交货时间：</w:t>
      </w:r>
      <w:r>
        <w:rPr>
          <w:rFonts w:hint="eastAsia" w:ascii="宋体" w:hAnsi="宋体" w:eastAsia="宋体" w:cs="宋体"/>
          <w:color w:val="auto"/>
          <w:szCs w:val="21"/>
        </w:rPr>
        <w:t>日常供货（非加急供货）为接到供货通知24小时内，加急供货为接到供货通知4小时内，具体交货时间以招标人运营项目供货通知为准。招标人无需因加急供货而额外支付任何费用</w:t>
      </w:r>
      <w:r>
        <w:rPr>
          <w:rFonts w:ascii="宋体" w:hAnsi="宋体" w:eastAsia="宋体" w:cs="宋体"/>
          <w:color w:val="auto"/>
          <w:szCs w:val="21"/>
        </w:rPr>
        <w:t>。</w:t>
      </w:r>
    </w:p>
    <w:p w14:paraId="05A45482">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lang w:eastAsia="zh-CN"/>
        </w:rPr>
        <w:t>中标人</w:t>
      </w:r>
      <w:r>
        <w:rPr>
          <w:rFonts w:ascii="宋体" w:hAnsi="宋体" w:eastAsia="宋体" w:cs="宋体"/>
          <w:color w:val="auto"/>
          <w:szCs w:val="21"/>
        </w:rPr>
        <w:t>自行负责将生产药剂运送至招标人</w:t>
      </w:r>
      <w:r>
        <w:rPr>
          <w:rFonts w:hint="eastAsia" w:ascii="宋体" w:hAnsi="宋体" w:eastAsia="宋体" w:cs="宋体"/>
          <w:color w:val="auto"/>
          <w:szCs w:val="21"/>
        </w:rPr>
        <w:t>运营项目</w:t>
      </w:r>
      <w:r>
        <w:rPr>
          <w:rFonts w:ascii="宋体" w:hAnsi="宋体" w:eastAsia="宋体" w:cs="宋体"/>
          <w:color w:val="auto"/>
          <w:szCs w:val="21"/>
        </w:rPr>
        <w:t>指定位置（生产药剂储存罐），未经</w:t>
      </w:r>
      <w:r>
        <w:rPr>
          <w:rFonts w:hint="eastAsia" w:ascii="宋体" w:hAnsi="宋体" w:eastAsia="宋体" w:cs="宋体"/>
          <w:color w:val="auto"/>
          <w:szCs w:val="21"/>
        </w:rPr>
        <w:t>招标人</w:t>
      </w:r>
      <w:r>
        <w:rPr>
          <w:rFonts w:ascii="宋体" w:hAnsi="宋体" w:eastAsia="宋体" w:cs="宋体"/>
          <w:color w:val="auto"/>
          <w:szCs w:val="21"/>
        </w:rPr>
        <w:t>书面同意，</w:t>
      </w:r>
      <w:r>
        <w:rPr>
          <w:rFonts w:hint="eastAsia" w:ascii="宋体" w:hAnsi="宋体" w:eastAsia="宋体" w:cs="宋体"/>
          <w:color w:val="auto"/>
          <w:szCs w:val="21"/>
          <w:lang w:eastAsia="zh-CN"/>
        </w:rPr>
        <w:t>中标人</w:t>
      </w:r>
      <w:r>
        <w:rPr>
          <w:rFonts w:ascii="宋体" w:hAnsi="宋体" w:eastAsia="宋体" w:cs="宋体"/>
          <w:color w:val="auto"/>
          <w:szCs w:val="21"/>
        </w:rPr>
        <w:t>不得私自将本合同项下的货物运输义务委托第三方个人或企业。</w:t>
      </w:r>
      <w:r>
        <w:rPr>
          <w:rFonts w:hint="eastAsia" w:ascii="宋体" w:hAnsi="宋体" w:eastAsia="宋体" w:cs="宋体"/>
          <w:color w:val="auto"/>
          <w:szCs w:val="21"/>
          <w:lang w:eastAsia="zh-CN"/>
        </w:rPr>
        <w:t>中标人</w:t>
      </w:r>
      <w:r>
        <w:rPr>
          <w:rFonts w:ascii="宋体" w:hAnsi="宋体" w:eastAsia="宋体" w:cs="宋体"/>
          <w:color w:val="auto"/>
          <w:szCs w:val="21"/>
        </w:rPr>
        <w:t>承担相应的运输、装卸等费用，运输人员应配备足够防护器具。如在运输及装卸过程中，生产药剂发生泄</w:t>
      </w:r>
      <w:r>
        <w:rPr>
          <w:rFonts w:hint="eastAsia" w:ascii="宋体" w:hAnsi="宋体" w:eastAsia="宋体" w:cs="宋体"/>
          <w:color w:val="auto"/>
          <w:szCs w:val="21"/>
        </w:rPr>
        <w:t>漏</w:t>
      </w:r>
      <w:r>
        <w:rPr>
          <w:rFonts w:ascii="宋体" w:hAnsi="宋体" w:eastAsia="宋体" w:cs="宋体"/>
          <w:color w:val="auto"/>
          <w:szCs w:val="21"/>
        </w:rPr>
        <w:t>，应由</w:t>
      </w:r>
      <w:r>
        <w:rPr>
          <w:rFonts w:hint="eastAsia" w:ascii="宋体" w:hAnsi="宋体" w:eastAsia="宋体" w:cs="宋体"/>
          <w:color w:val="auto"/>
          <w:szCs w:val="21"/>
          <w:lang w:eastAsia="zh-CN"/>
        </w:rPr>
        <w:t>中标人</w:t>
      </w:r>
      <w:r>
        <w:rPr>
          <w:rFonts w:ascii="宋体" w:hAnsi="宋体" w:eastAsia="宋体" w:cs="宋体"/>
          <w:color w:val="auto"/>
          <w:szCs w:val="21"/>
        </w:rPr>
        <w:t>负责清理收集，避免造成人员伤害或环境污染。</w:t>
      </w:r>
    </w:p>
    <w:p w14:paraId="55518A8F">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4、每次送货，</w:t>
      </w:r>
      <w:r>
        <w:rPr>
          <w:rFonts w:hint="eastAsia" w:ascii="宋体" w:hAnsi="宋体" w:eastAsia="宋体" w:cs="宋体"/>
          <w:color w:val="auto"/>
          <w:szCs w:val="21"/>
          <w:lang w:eastAsia="zh-CN"/>
        </w:rPr>
        <w:t>中标人</w:t>
      </w:r>
      <w:r>
        <w:rPr>
          <w:rFonts w:ascii="宋体" w:hAnsi="宋体" w:eastAsia="宋体" w:cs="宋体"/>
          <w:color w:val="auto"/>
          <w:szCs w:val="21"/>
        </w:rPr>
        <w:t>须提供电子地磅的称重单（含载货时的称重单和卸货后的称重单），相关费用由</w:t>
      </w:r>
      <w:r>
        <w:rPr>
          <w:rFonts w:hint="eastAsia" w:ascii="宋体" w:hAnsi="宋体" w:eastAsia="宋体" w:cs="宋体"/>
          <w:color w:val="auto"/>
          <w:szCs w:val="21"/>
          <w:lang w:eastAsia="zh-CN"/>
        </w:rPr>
        <w:t>中标人</w:t>
      </w:r>
      <w:r>
        <w:rPr>
          <w:rFonts w:ascii="宋体" w:hAnsi="宋体" w:eastAsia="宋体" w:cs="宋体"/>
          <w:color w:val="auto"/>
          <w:szCs w:val="21"/>
        </w:rPr>
        <w:t>承担。</w:t>
      </w:r>
      <w:r>
        <w:rPr>
          <w:rFonts w:hint="eastAsia" w:ascii="宋体" w:hAnsi="宋体" w:eastAsia="宋体" w:cs="宋体"/>
          <w:color w:val="auto"/>
          <w:szCs w:val="21"/>
        </w:rPr>
        <w:t>实际供货数量以招标人运营项目和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双方确认的电子地磅的称重单为准。招标人运营项目有电子地磅的，原则上在招标人运营项目过磅；招标人运营项目无电子地磅或电子地磅因检修等原因不可用的，在</w:t>
      </w:r>
      <w:r>
        <w:rPr>
          <w:rFonts w:ascii="宋体" w:hAnsi="宋体" w:eastAsia="宋体" w:cs="宋体"/>
          <w:color w:val="auto"/>
          <w:szCs w:val="21"/>
        </w:rPr>
        <w:t>交货地点附近的</w:t>
      </w:r>
      <w:r>
        <w:rPr>
          <w:rFonts w:hint="eastAsia" w:ascii="宋体" w:hAnsi="宋体" w:eastAsia="宋体" w:cs="宋体"/>
          <w:color w:val="auto"/>
          <w:szCs w:val="21"/>
        </w:rPr>
        <w:t>电子地磅过磅。招标人电子地磅的称重服务不含税单价为1.51元/吨，称重服务相关条款由招标人或招标人权属子公司与中标人签订称重服务合同另行约定。</w:t>
      </w:r>
    </w:p>
    <w:p w14:paraId="710B8AE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w:t>
      </w:r>
      <w:r>
        <w:rPr>
          <w:rFonts w:ascii="宋体" w:hAnsi="宋体" w:eastAsia="宋体" w:cs="宋体"/>
          <w:color w:val="auto"/>
          <w:szCs w:val="21"/>
        </w:rPr>
        <w:t>每次送货，</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w:t>
      </w:r>
      <w:r>
        <w:rPr>
          <w:rFonts w:ascii="宋体" w:hAnsi="宋体" w:eastAsia="宋体" w:cs="宋体"/>
          <w:color w:val="auto"/>
          <w:szCs w:val="21"/>
        </w:rPr>
        <w:t>随货提供</w:t>
      </w:r>
      <w:r>
        <w:rPr>
          <w:rFonts w:hint="eastAsia" w:ascii="宋体" w:hAnsi="宋体" w:eastAsia="宋体" w:cs="宋体"/>
          <w:color w:val="auto"/>
          <w:szCs w:val="21"/>
        </w:rPr>
        <w:t>生产厂家出具的</w:t>
      </w:r>
      <w:r>
        <w:rPr>
          <w:rFonts w:ascii="宋体" w:hAnsi="宋体" w:eastAsia="宋体" w:cs="宋体"/>
          <w:color w:val="auto"/>
          <w:szCs w:val="21"/>
        </w:rPr>
        <w:t>具有</w:t>
      </w:r>
      <w:r>
        <w:rPr>
          <w:rFonts w:ascii="宋体" w:hAnsi="宋体" w:eastAsia="宋体" w:cs="宋体"/>
          <w:b/>
          <w:color w:val="auto"/>
          <w:szCs w:val="21"/>
        </w:rPr>
        <w:t>生产厂家、出厂批号、氧化铝（Al</w:t>
      </w:r>
      <w:r>
        <w:rPr>
          <w:rFonts w:ascii="宋体" w:hAnsi="宋体" w:eastAsia="宋体" w:cs="宋体"/>
          <w:b/>
          <w:color w:val="auto"/>
          <w:szCs w:val="21"/>
          <w:vertAlign w:val="subscript"/>
        </w:rPr>
        <w:t>2</w:t>
      </w:r>
      <w:r>
        <w:rPr>
          <w:rFonts w:ascii="宋体" w:hAnsi="宋体" w:eastAsia="宋体" w:cs="宋体"/>
          <w:b/>
          <w:color w:val="auto"/>
          <w:szCs w:val="21"/>
        </w:rPr>
        <w:t>O</w:t>
      </w:r>
      <w:r>
        <w:rPr>
          <w:rFonts w:ascii="宋体" w:hAnsi="宋体" w:eastAsia="宋体" w:cs="宋体"/>
          <w:b/>
          <w:color w:val="auto"/>
          <w:szCs w:val="21"/>
          <w:vertAlign w:val="subscript"/>
        </w:rPr>
        <w:t>3</w:t>
      </w:r>
      <w:r>
        <w:rPr>
          <w:rFonts w:ascii="宋体" w:hAnsi="宋体" w:eastAsia="宋体" w:cs="宋体"/>
          <w:b/>
          <w:color w:val="auto"/>
          <w:szCs w:val="21"/>
        </w:rPr>
        <w:t>）含量、铁（Fe）含量、水不溶物含量、pH值</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总磷</w:t>
      </w:r>
      <w:r>
        <w:rPr>
          <w:rFonts w:ascii="宋体" w:hAnsi="宋体" w:eastAsia="宋体" w:cs="宋体"/>
          <w:b/>
          <w:color w:val="auto"/>
          <w:szCs w:val="21"/>
        </w:rPr>
        <w:t>等主要信息</w:t>
      </w:r>
      <w:r>
        <w:rPr>
          <w:rFonts w:ascii="宋体" w:hAnsi="宋体" w:eastAsia="宋体" w:cs="宋体"/>
          <w:color w:val="auto"/>
          <w:szCs w:val="21"/>
        </w:rPr>
        <w:t>的</w:t>
      </w:r>
      <w:r>
        <w:rPr>
          <w:rFonts w:hint="eastAsia" w:ascii="宋体" w:hAnsi="宋体" w:eastAsia="宋体" w:cs="宋体"/>
          <w:color w:val="auto"/>
          <w:szCs w:val="21"/>
        </w:rPr>
        <w:t>符合表1《液体硫酸铝主要技术指标》要求的</w:t>
      </w:r>
      <w:r>
        <w:rPr>
          <w:rFonts w:ascii="宋体" w:hAnsi="宋体" w:eastAsia="宋体" w:cs="宋体"/>
          <w:color w:val="auto"/>
          <w:szCs w:val="21"/>
        </w:rPr>
        <w:t>产品质量检验报告（如出厂检验报告、质量检验报告等）、供货单据等资料，</w:t>
      </w:r>
      <w:r>
        <w:rPr>
          <w:rFonts w:hint="eastAsia" w:ascii="宋体" w:hAnsi="宋体" w:eastAsia="宋体" w:cs="宋体"/>
          <w:color w:val="auto"/>
          <w:szCs w:val="21"/>
          <w:lang w:eastAsia="zh-CN"/>
        </w:rPr>
        <w:t>中标人</w:t>
      </w:r>
      <w:r>
        <w:rPr>
          <w:rFonts w:ascii="宋体" w:hAnsi="宋体" w:eastAsia="宋体" w:cs="宋体"/>
          <w:color w:val="auto"/>
          <w:szCs w:val="21"/>
        </w:rPr>
        <w:t>提供的检验报告只作为招标人</w:t>
      </w:r>
      <w:r>
        <w:rPr>
          <w:rFonts w:hint="eastAsia" w:ascii="宋体" w:hAnsi="宋体" w:eastAsia="宋体" w:cs="宋体"/>
          <w:color w:val="auto"/>
          <w:szCs w:val="21"/>
        </w:rPr>
        <w:t>运营项目</w:t>
      </w:r>
      <w:r>
        <w:rPr>
          <w:rFonts w:ascii="宋体" w:hAnsi="宋体" w:eastAsia="宋体" w:cs="宋体"/>
          <w:color w:val="auto"/>
          <w:szCs w:val="21"/>
        </w:rPr>
        <w:t>参考。</w:t>
      </w:r>
    </w:p>
    <w:p w14:paraId="5C4FCE3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w:t>
      </w:r>
      <w:r>
        <w:rPr>
          <w:rFonts w:ascii="宋体" w:hAnsi="宋体" w:eastAsia="宋体" w:cs="宋体"/>
          <w:color w:val="auto"/>
          <w:szCs w:val="21"/>
        </w:rPr>
        <w:t>、供货期间，</w:t>
      </w:r>
      <w:r>
        <w:rPr>
          <w:rFonts w:hint="eastAsia" w:ascii="宋体" w:hAnsi="宋体" w:eastAsia="宋体" w:cs="宋体"/>
          <w:color w:val="auto"/>
          <w:szCs w:val="21"/>
        </w:rPr>
        <w:t>在</w:t>
      </w:r>
      <w:r>
        <w:rPr>
          <w:rFonts w:ascii="宋体" w:hAnsi="宋体" w:eastAsia="宋体" w:cs="宋体"/>
          <w:color w:val="auto"/>
          <w:szCs w:val="21"/>
        </w:rPr>
        <w:t>收到招标人</w:t>
      </w:r>
      <w:r>
        <w:rPr>
          <w:rFonts w:hint="eastAsia" w:ascii="宋体" w:hAnsi="宋体" w:eastAsia="宋体" w:cs="宋体"/>
          <w:color w:val="auto"/>
          <w:szCs w:val="21"/>
        </w:rPr>
        <w:t>运营项目供货</w:t>
      </w:r>
      <w:r>
        <w:rPr>
          <w:rFonts w:ascii="宋体" w:hAnsi="宋体" w:eastAsia="宋体" w:cs="宋体"/>
          <w:color w:val="auto"/>
          <w:szCs w:val="21"/>
        </w:rPr>
        <w:t>通知前，</w:t>
      </w:r>
      <w:r>
        <w:rPr>
          <w:rFonts w:hint="eastAsia" w:ascii="宋体" w:hAnsi="宋体" w:eastAsia="宋体" w:cs="宋体"/>
          <w:color w:val="auto"/>
          <w:szCs w:val="21"/>
          <w:lang w:eastAsia="zh-CN"/>
        </w:rPr>
        <w:t>中标人</w:t>
      </w:r>
      <w:r>
        <w:rPr>
          <w:rFonts w:ascii="宋体" w:hAnsi="宋体" w:eastAsia="宋体" w:cs="宋体"/>
          <w:color w:val="auto"/>
          <w:szCs w:val="21"/>
        </w:rPr>
        <w:t>无需为合同履行做准备工作。招标人运营项目相关信息见附件</w:t>
      </w:r>
      <w:r>
        <w:rPr>
          <w:rFonts w:hint="eastAsia" w:ascii="宋体" w:hAnsi="宋体" w:eastAsia="宋体" w:cs="宋体"/>
          <w:color w:val="auto"/>
          <w:szCs w:val="21"/>
          <w:lang w:val="en-US" w:eastAsia="zh-CN"/>
        </w:rPr>
        <w:t>1</w:t>
      </w:r>
      <w:r>
        <w:rPr>
          <w:rFonts w:ascii="宋体" w:hAnsi="宋体" w:eastAsia="宋体" w:cs="宋体"/>
          <w:color w:val="auto"/>
          <w:szCs w:val="21"/>
        </w:rPr>
        <w:t>，仅供投标人报价参考。</w:t>
      </w:r>
    </w:p>
    <w:p w14:paraId="0CB4112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w:t>
      </w:r>
      <w:r>
        <w:rPr>
          <w:rFonts w:ascii="宋体" w:hAnsi="宋体" w:eastAsia="宋体" w:cs="宋体"/>
          <w:color w:val="auto"/>
          <w:szCs w:val="21"/>
        </w:rPr>
        <w:t>、关于生产药剂的贮存装置、贮存条件等要求，</w:t>
      </w:r>
      <w:r>
        <w:rPr>
          <w:rFonts w:hint="eastAsia" w:ascii="宋体" w:hAnsi="宋体" w:eastAsia="宋体" w:cs="宋体"/>
          <w:color w:val="auto"/>
          <w:szCs w:val="21"/>
          <w:lang w:eastAsia="zh-CN"/>
        </w:rPr>
        <w:t>中标人</w:t>
      </w:r>
      <w:r>
        <w:rPr>
          <w:rFonts w:ascii="宋体" w:hAnsi="宋体" w:eastAsia="宋体" w:cs="宋体"/>
          <w:color w:val="auto"/>
          <w:szCs w:val="21"/>
        </w:rPr>
        <w:t>应</w:t>
      </w:r>
      <w:r>
        <w:rPr>
          <w:rFonts w:hint="eastAsia" w:ascii="宋体" w:hAnsi="宋体" w:eastAsia="宋体" w:cs="宋体"/>
          <w:color w:val="auto"/>
          <w:szCs w:val="21"/>
        </w:rPr>
        <w:t>以书面形式</w:t>
      </w:r>
      <w:r>
        <w:rPr>
          <w:rFonts w:ascii="宋体" w:hAnsi="宋体" w:eastAsia="宋体" w:cs="宋体"/>
          <w:color w:val="auto"/>
          <w:szCs w:val="21"/>
        </w:rPr>
        <w:t>详细告知招标人</w:t>
      </w:r>
      <w:r>
        <w:rPr>
          <w:rFonts w:hint="eastAsia" w:ascii="宋体" w:hAnsi="宋体" w:eastAsia="宋体" w:cs="宋体"/>
          <w:color w:val="auto"/>
          <w:szCs w:val="21"/>
        </w:rPr>
        <w:t>运营项目</w:t>
      </w:r>
      <w:r>
        <w:rPr>
          <w:rFonts w:ascii="宋体" w:hAnsi="宋体" w:eastAsia="宋体" w:cs="宋体"/>
          <w:color w:val="auto"/>
          <w:szCs w:val="21"/>
        </w:rPr>
        <w:t>。</w:t>
      </w:r>
    </w:p>
    <w:p w14:paraId="4216C72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w:t>
      </w:r>
      <w:r>
        <w:rPr>
          <w:rFonts w:ascii="宋体" w:hAnsi="宋体" w:eastAsia="宋体" w:cs="宋体"/>
          <w:color w:val="auto"/>
          <w:szCs w:val="21"/>
        </w:rPr>
        <w:t>、生产药剂的运送及输送方式应符合国家或行业规范标准。液体药剂采用聚乙烯塑料桶或专用耐酸碱、耐腐蚀贮罐等密闭容器装运</w:t>
      </w:r>
      <w:r>
        <w:rPr>
          <w:rFonts w:hint="eastAsia" w:ascii="宋体" w:hAnsi="宋体" w:eastAsia="宋体" w:cs="宋体"/>
          <w:color w:val="auto"/>
          <w:szCs w:val="21"/>
          <w:lang w:eastAsia="zh-CN"/>
        </w:rPr>
        <w:t>，</w:t>
      </w:r>
      <w:r>
        <w:rPr>
          <w:rFonts w:ascii="宋体" w:hAnsi="宋体" w:eastAsia="宋体" w:cs="宋体"/>
          <w:color w:val="auto"/>
          <w:szCs w:val="21"/>
        </w:rPr>
        <w:t>运输过程防止药剂泄</w:t>
      </w:r>
      <w:r>
        <w:rPr>
          <w:rFonts w:hint="eastAsia" w:ascii="宋体" w:hAnsi="宋体" w:eastAsia="宋体" w:cs="宋体"/>
          <w:color w:val="auto"/>
          <w:szCs w:val="21"/>
        </w:rPr>
        <w:t>漏</w:t>
      </w:r>
      <w:r>
        <w:rPr>
          <w:rFonts w:ascii="宋体" w:hAnsi="宋体" w:eastAsia="宋体" w:cs="宋体"/>
          <w:color w:val="auto"/>
          <w:szCs w:val="21"/>
        </w:rPr>
        <w:t>并避免有毒物品的污染，且</w:t>
      </w:r>
      <w:r>
        <w:rPr>
          <w:rFonts w:hint="eastAsia" w:ascii="宋体" w:hAnsi="宋体" w:eastAsia="宋体" w:cs="宋体"/>
          <w:color w:val="auto"/>
          <w:szCs w:val="21"/>
          <w:lang w:eastAsia="zh-CN"/>
        </w:rPr>
        <w:t>中标人</w:t>
      </w:r>
      <w:r>
        <w:rPr>
          <w:rFonts w:ascii="宋体" w:hAnsi="宋体" w:eastAsia="宋体" w:cs="宋体"/>
          <w:color w:val="auto"/>
          <w:szCs w:val="21"/>
        </w:rPr>
        <w:t>或其委托的运输单位应当具备国家及行业规定的运输资质。</w:t>
      </w:r>
    </w:p>
    <w:p w14:paraId="5655D41E">
      <w:pPr>
        <w:spacing w:line="360" w:lineRule="auto"/>
        <w:ind w:firstLine="420" w:firstLineChars="200"/>
        <w:rPr>
          <w:rFonts w:ascii="宋体" w:hAnsi="宋体" w:eastAsia="宋体" w:cs="宋体"/>
          <w:color w:val="auto"/>
          <w:szCs w:val="21"/>
        </w:rPr>
      </w:pPr>
    </w:p>
    <w:p w14:paraId="5CE2AC7A">
      <w:pPr>
        <w:spacing w:line="360" w:lineRule="auto"/>
        <w:outlineLvl w:val="2"/>
        <w:rPr>
          <w:rFonts w:ascii="宋体" w:hAnsi="宋体" w:eastAsia="宋体" w:cs="宋体"/>
          <w:b/>
          <w:color w:val="auto"/>
          <w:szCs w:val="21"/>
        </w:rPr>
      </w:pPr>
      <w:bookmarkStart w:id="369" w:name="_Toc174612485"/>
      <w:bookmarkStart w:id="370" w:name="_Toc146625406"/>
      <w:r>
        <w:rPr>
          <w:rFonts w:hint="eastAsia" w:ascii="宋体" w:hAnsi="宋体" w:eastAsia="宋体" w:cs="宋体"/>
          <w:b/>
          <w:color w:val="auto"/>
          <w:szCs w:val="21"/>
        </w:rPr>
        <w:t>四、验收要求</w:t>
      </w:r>
      <w:bookmarkEnd w:id="369"/>
      <w:bookmarkEnd w:id="370"/>
    </w:p>
    <w:p w14:paraId="456D4A9F">
      <w:pPr>
        <w:spacing w:line="360" w:lineRule="auto"/>
        <w:ind w:firstLine="420" w:firstLineChars="200"/>
        <w:rPr>
          <w:rFonts w:ascii="宋体" w:hAnsi="宋体" w:eastAsia="宋体"/>
          <w:color w:val="auto"/>
          <w:szCs w:val="21"/>
        </w:rPr>
      </w:pPr>
      <w:r>
        <w:rPr>
          <w:rFonts w:hint="eastAsia" w:ascii="宋体" w:hAnsi="宋体" w:eastAsia="宋体" w:cs="宋体"/>
          <w:color w:val="auto"/>
          <w:szCs w:val="21"/>
        </w:rPr>
        <w:t>1、</w:t>
      </w:r>
      <w:r>
        <w:rPr>
          <w:rFonts w:ascii="宋体" w:hAnsi="宋体" w:eastAsia="宋体" w:cs="宋体"/>
          <w:color w:val="auto"/>
          <w:szCs w:val="21"/>
        </w:rPr>
        <w:t>验收分为货到交货地点的初步验收，和</w:t>
      </w:r>
      <w:r>
        <w:rPr>
          <w:rFonts w:hint="eastAsia" w:ascii="宋体" w:hAnsi="宋体" w:eastAsia="宋体" w:cs="宋体"/>
          <w:color w:val="auto"/>
          <w:szCs w:val="21"/>
        </w:rPr>
        <w:t>货物</w:t>
      </w:r>
      <w:r>
        <w:rPr>
          <w:rFonts w:ascii="宋体" w:hAnsi="宋体" w:eastAsia="宋体" w:cs="宋体"/>
          <w:color w:val="auto"/>
          <w:szCs w:val="21"/>
        </w:rPr>
        <w:t>检</w:t>
      </w:r>
      <w:r>
        <w:rPr>
          <w:rFonts w:hint="eastAsia" w:ascii="宋体" w:hAnsi="宋体" w:eastAsia="宋体" w:cs="宋体"/>
          <w:color w:val="auto"/>
          <w:szCs w:val="21"/>
        </w:rPr>
        <w:t>验合格</w:t>
      </w:r>
      <w:r>
        <w:rPr>
          <w:rFonts w:ascii="宋体" w:hAnsi="宋体" w:eastAsia="宋体" w:cs="宋体"/>
          <w:color w:val="auto"/>
          <w:szCs w:val="21"/>
        </w:rPr>
        <w:t>后的最终验收。</w:t>
      </w:r>
    </w:p>
    <w:p w14:paraId="3E539B8A">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（1）初步</w:t>
      </w:r>
      <w:r>
        <w:rPr>
          <w:rFonts w:ascii="宋体" w:hAnsi="宋体" w:eastAsia="宋体" w:cs="宋体"/>
          <w:b/>
          <w:bCs/>
          <w:color w:val="auto"/>
          <w:szCs w:val="21"/>
        </w:rPr>
        <w:t>验收：</w:t>
      </w:r>
    </w:p>
    <w:p w14:paraId="2CC9EB7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货物运抵交货地点，招标人</w:t>
      </w:r>
      <w:r>
        <w:rPr>
          <w:rFonts w:hint="eastAsia" w:ascii="宋体" w:hAnsi="宋体" w:eastAsia="宋体" w:cs="宋体"/>
          <w:color w:val="auto"/>
          <w:szCs w:val="21"/>
        </w:rPr>
        <w:t>运营项目</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ascii="宋体" w:hAnsi="宋体" w:eastAsia="宋体" w:cs="宋体"/>
          <w:color w:val="auto"/>
          <w:szCs w:val="21"/>
        </w:rPr>
        <w:t>共同验货。招标人</w:t>
      </w:r>
      <w:r>
        <w:rPr>
          <w:rFonts w:hint="eastAsia" w:ascii="宋体" w:hAnsi="宋体" w:eastAsia="宋体" w:cs="宋体"/>
          <w:color w:val="auto"/>
          <w:szCs w:val="21"/>
        </w:rPr>
        <w:t>运营项目</w:t>
      </w:r>
      <w:r>
        <w:rPr>
          <w:rFonts w:ascii="宋体" w:hAnsi="宋体" w:eastAsia="宋体" w:cs="宋体"/>
          <w:color w:val="auto"/>
          <w:szCs w:val="21"/>
        </w:rPr>
        <w:t>按照本</w:t>
      </w:r>
      <w:r>
        <w:rPr>
          <w:rFonts w:hint="eastAsia" w:ascii="宋体" w:hAnsi="宋体" w:eastAsia="宋体" w:cs="宋体"/>
          <w:color w:val="auto"/>
          <w:szCs w:val="21"/>
        </w:rPr>
        <w:t>项目</w:t>
      </w:r>
      <w:r>
        <w:rPr>
          <w:rFonts w:ascii="宋体" w:hAnsi="宋体" w:eastAsia="宋体" w:cs="宋体"/>
          <w:color w:val="auto"/>
          <w:szCs w:val="21"/>
        </w:rPr>
        <w:t>合同及</w:t>
      </w:r>
      <w:r>
        <w:rPr>
          <w:rFonts w:hint="eastAsia" w:ascii="宋体" w:hAnsi="宋体" w:eastAsia="宋体" w:cs="宋体"/>
          <w:color w:val="auto"/>
          <w:szCs w:val="21"/>
        </w:rPr>
        <w:t>招标</w:t>
      </w:r>
      <w:r>
        <w:rPr>
          <w:rFonts w:ascii="宋体" w:hAnsi="宋体" w:eastAsia="宋体" w:cs="宋体"/>
          <w:color w:val="auto"/>
          <w:szCs w:val="21"/>
        </w:rPr>
        <w:t>文件，对货物的数量、品种、</w:t>
      </w:r>
      <w:r>
        <w:rPr>
          <w:rFonts w:hint="eastAsia" w:ascii="宋体" w:hAnsi="宋体" w:eastAsia="宋体" w:cs="宋体"/>
          <w:color w:val="auto"/>
          <w:szCs w:val="21"/>
        </w:rPr>
        <w:t>随车</w:t>
      </w:r>
      <w:r>
        <w:rPr>
          <w:rFonts w:ascii="宋体" w:hAnsi="宋体" w:eastAsia="宋体" w:cs="宋体"/>
          <w:color w:val="auto"/>
          <w:szCs w:val="21"/>
        </w:rPr>
        <w:t>产品质量检验报告、供货单据等进行核对</w:t>
      </w:r>
      <w:r>
        <w:rPr>
          <w:rFonts w:hint="eastAsia" w:ascii="宋体" w:hAnsi="宋体" w:eastAsia="宋体" w:cs="宋体"/>
          <w:color w:val="auto"/>
          <w:szCs w:val="21"/>
        </w:rPr>
        <w:t>。</w:t>
      </w:r>
    </w:p>
    <w:p w14:paraId="2687069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szCs w:val="21"/>
        </w:rPr>
        <w:t>后，</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w:t>
      </w:r>
      <w:r>
        <w:rPr>
          <w:rFonts w:hint="eastAsia" w:ascii="宋体" w:hAnsi="宋体" w:eastAsia="宋体" w:cs="宋体"/>
          <w:color w:val="auto"/>
          <w:szCs w:val="21"/>
        </w:rPr>
        <w:t>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r>
        <w:rPr>
          <w:rFonts w:ascii="宋体" w:hAnsi="宋体" w:eastAsia="宋体" w:cs="宋体"/>
          <w:color w:val="auto"/>
          <w:szCs w:val="21"/>
        </w:rPr>
        <w:t>。</w:t>
      </w:r>
    </w:p>
    <w:p w14:paraId="4D046D99">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（2）最终验收</w:t>
      </w:r>
    </w:p>
    <w:p w14:paraId="629227B7">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对每次供货货物检验，</w:t>
      </w:r>
      <w:r>
        <w:rPr>
          <w:rFonts w:hint="eastAsia" w:ascii="宋体" w:hAnsi="宋体" w:eastAsia="宋体" w:cs="宋体"/>
          <w:color w:val="auto"/>
          <w:szCs w:val="21"/>
        </w:rPr>
        <w:t>检验指标由招标人在表1《液体硫酸铝主要技术指标》中选择，其中氧化铝（Al</w:t>
      </w:r>
      <w:r>
        <w:rPr>
          <w:rFonts w:hint="eastAsia" w:ascii="宋体" w:hAnsi="宋体" w:eastAsia="宋体" w:cs="宋体"/>
          <w:color w:val="auto"/>
          <w:szCs w:val="21"/>
          <w:vertAlign w:val="subscript"/>
        </w:rPr>
        <w:t>2</w:t>
      </w:r>
      <w:r>
        <w:rPr>
          <w:rFonts w:hint="eastAsia" w:ascii="宋体" w:hAnsi="宋体" w:eastAsia="宋体" w:cs="宋体"/>
          <w:color w:val="auto"/>
          <w:szCs w:val="21"/>
        </w:rPr>
        <w:t>O</w:t>
      </w:r>
      <w:r>
        <w:rPr>
          <w:rFonts w:hint="eastAsia" w:ascii="宋体" w:hAnsi="宋体" w:eastAsia="宋体" w:cs="宋体"/>
          <w:color w:val="auto"/>
          <w:szCs w:val="21"/>
          <w:vertAlign w:val="subscript"/>
        </w:rPr>
        <w:t>3</w:t>
      </w:r>
      <w:r>
        <w:rPr>
          <w:rFonts w:hint="eastAsia" w:ascii="宋体" w:hAnsi="宋体" w:eastAsia="宋体" w:cs="宋体"/>
          <w:color w:val="auto"/>
          <w:szCs w:val="21"/>
        </w:rPr>
        <w:t>）的质量分数、水不溶物的质量分数、pH值为每次供货货物的批检检验指标，其余指标为招标人根据需要抽检的按需检验指标，货物批检检验指标和按需检验指标由招标人根据招标人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Cs w:val="21"/>
          <w:lang w:bidi="ar"/>
        </w:rPr>
        <w:t>关于药剂的管理制度及要求适时调整。</w:t>
      </w:r>
      <w:r>
        <w:rPr>
          <w:rFonts w:hint="eastAsia" w:ascii="宋体" w:hAnsi="宋体" w:eastAsia="宋体" w:cs="宋体"/>
          <w:color w:val="auto"/>
          <w:szCs w:val="21"/>
          <w:highlight w:val="none"/>
        </w:rPr>
        <w:t>每次货到现场时应由双方共同取样封存。若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无正当理由拒绝或未能按时派员参与共同取样，则视为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招标人运营项目</w:t>
      </w:r>
      <w:r>
        <w:rPr>
          <w:rFonts w:hint="eastAsia" w:ascii="宋体" w:hAnsi="宋体" w:eastAsia="宋体" w:cs="宋体"/>
          <w:color w:val="auto"/>
          <w:szCs w:val="21"/>
          <w:highlight w:val="none"/>
        </w:rPr>
        <w:t>单独取样，该取样结果及据此进行的检验结果对</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具有同等约束力。供货货物合格判定以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实验室检验结果为准</w:t>
      </w:r>
      <w:r>
        <w:rPr>
          <w:rFonts w:ascii="宋体" w:hAnsi="宋体" w:eastAsia="宋体" w:cs="宋体"/>
          <w:color w:val="auto"/>
          <w:szCs w:val="21"/>
        </w:rPr>
        <w:t>。招标人根据需要可委托具有CMA认证资质的第三方检测机构检测，招标人委托的具有CMA认证资质的第三方检测机构的检验结果与招标人实验室不一致的，该次的供货</w:t>
      </w:r>
      <w:r>
        <w:rPr>
          <w:rFonts w:hint="eastAsia" w:ascii="宋体" w:hAnsi="宋体" w:eastAsia="宋体" w:cs="宋体"/>
          <w:color w:val="auto"/>
          <w:szCs w:val="21"/>
        </w:rPr>
        <w:t>货物</w:t>
      </w:r>
      <w:r>
        <w:rPr>
          <w:rFonts w:ascii="宋体" w:hAnsi="宋体" w:eastAsia="宋体" w:cs="宋体"/>
          <w:color w:val="auto"/>
          <w:szCs w:val="21"/>
        </w:rPr>
        <w:t>质量判定以招标人委托的具有CMA认证资质的第三方检测机构的检验结果为准。</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应自</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双方确认的具有CMA认证资质的第三方单位对留样货物进行检测，最终供货产品质量判定以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p>
    <w:p w14:paraId="75426A4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2）货物除总磷外的技术指标检验方法按照《水处理剂 硫酸铝》（GB/T 31060-2014）测定，总磷检验方法按《水质 总磷的测定 钼酸铵分光光度法》（GB 11893-</w:t>
      </w:r>
      <w:r>
        <w:rPr>
          <w:rFonts w:hint="eastAsia" w:ascii="宋体" w:hAnsi="宋体" w:eastAsia="宋体" w:cs="宋体"/>
          <w:color w:val="auto"/>
          <w:szCs w:val="21"/>
          <w:lang w:val="en-US" w:eastAsia="zh-CN"/>
        </w:rPr>
        <w:t>19</w:t>
      </w:r>
      <w:r>
        <w:rPr>
          <w:rFonts w:hint="eastAsia" w:ascii="宋体" w:hAnsi="宋体" w:eastAsia="宋体" w:cs="宋体"/>
          <w:color w:val="auto"/>
          <w:szCs w:val="21"/>
        </w:rPr>
        <w:t>89）测定</w:t>
      </w:r>
      <w:r>
        <w:rPr>
          <w:rFonts w:hint="eastAsia" w:ascii="宋体" w:hAnsi="宋体" w:eastAsia="宋体" w:cs="宋体"/>
          <w:color w:val="auto"/>
          <w:szCs w:val="21"/>
          <w:lang w:eastAsia="zh-CN"/>
        </w:rPr>
        <w:t>。供货期间，如有发布最新的行业标准或国家标准，货物检验方法按发布的最新行业标准或国家标准执行。</w:t>
      </w:r>
    </w:p>
    <w:p w14:paraId="22B19C9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3）如供货货物符合表1《液体硫酸铝主要技术指标》要求则最终验收合格。</w:t>
      </w:r>
    </w:p>
    <w:p w14:paraId="3A2E9751">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w:t>
      </w:r>
      <w:r>
        <w:rPr>
          <w:rFonts w:ascii="宋体" w:hAnsi="宋体" w:eastAsia="宋体" w:cs="宋体"/>
          <w:color w:val="auto"/>
          <w:szCs w:val="21"/>
        </w:rPr>
        <w:t>货物按上述程序验收</w:t>
      </w:r>
      <w:r>
        <w:rPr>
          <w:rFonts w:hint="eastAsia" w:ascii="宋体" w:hAnsi="宋体" w:eastAsia="宋体" w:cs="宋体"/>
          <w:color w:val="auto"/>
          <w:szCs w:val="21"/>
        </w:rPr>
        <w:t>后</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向</w:t>
      </w:r>
      <w:r>
        <w:rPr>
          <w:rFonts w:hint="eastAsia" w:ascii="宋体" w:hAnsi="宋体" w:eastAsia="宋体" w:cs="宋体"/>
          <w:color w:val="auto"/>
          <w:szCs w:val="21"/>
          <w:lang w:eastAsia="zh-CN"/>
        </w:rPr>
        <w:t>中标人</w:t>
      </w:r>
      <w:r>
        <w:rPr>
          <w:rFonts w:ascii="宋体" w:hAnsi="宋体" w:eastAsia="宋体" w:cs="宋体"/>
          <w:color w:val="auto"/>
          <w:szCs w:val="21"/>
        </w:rPr>
        <w:t>出具书面的验收报告</w:t>
      </w:r>
      <w:r>
        <w:rPr>
          <w:rFonts w:hint="eastAsia" w:ascii="宋体" w:hAnsi="宋体" w:eastAsia="宋体" w:cs="宋体"/>
          <w:color w:val="auto"/>
          <w:kern w:val="2"/>
          <w:sz w:val="21"/>
          <w:szCs w:val="21"/>
          <w:highlight w:val="none"/>
        </w:rPr>
        <w:t>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szCs w:val="21"/>
          <w:lang w:val="en-US" w:eastAsia="zh-CN"/>
        </w:rPr>
        <w:t>，且</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需对验收报告</w:t>
      </w:r>
      <w:r>
        <w:rPr>
          <w:rFonts w:hint="eastAsia" w:ascii="宋体" w:hAnsi="宋体" w:eastAsia="宋体" w:cs="宋体"/>
          <w:color w:val="auto"/>
          <w:szCs w:val="21"/>
          <w:lang w:val="en-US" w:eastAsia="zh-CN"/>
        </w:rPr>
        <w:t>加</w:t>
      </w:r>
      <w:r>
        <w:rPr>
          <w:rFonts w:hint="eastAsia" w:ascii="宋体" w:hAnsi="宋体" w:eastAsia="宋体" w:cs="宋体"/>
          <w:color w:val="auto"/>
          <w:szCs w:val="21"/>
        </w:rPr>
        <w:t>盖</w:t>
      </w:r>
      <w:r>
        <w:rPr>
          <w:rFonts w:hint="eastAsia" w:ascii="宋体" w:hAnsi="宋体" w:eastAsia="宋体" w:cs="宋体"/>
          <w:color w:val="auto"/>
          <w:szCs w:val="21"/>
          <w:lang w:val="en-US" w:eastAsia="zh-CN"/>
        </w:rPr>
        <w:t>公章或业务</w:t>
      </w:r>
      <w:r>
        <w:rPr>
          <w:rFonts w:hint="eastAsia" w:ascii="宋体" w:hAnsi="宋体" w:eastAsia="宋体" w:cs="宋体"/>
          <w:color w:val="auto"/>
          <w:szCs w:val="21"/>
        </w:rPr>
        <w:t>章确认，验收报告（模板）见</w:t>
      </w:r>
      <w:r>
        <w:rPr>
          <w:rFonts w:hint="eastAsia" w:ascii="宋体" w:hAnsi="宋体" w:eastAsia="宋体" w:cs="宋体"/>
          <w:color w:val="auto"/>
          <w:szCs w:val="21"/>
          <w:lang w:val="en-US" w:eastAsia="zh-CN"/>
        </w:rPr>
        <w:t>附件2</w:t>
      </w:r>
      <w:r>
        <w:rPr>
          <w:rFonts w:hint="eastAsia" w:ascii="宋体" w:hAnsi="宋体" w:eastAsia="宋体" w:cs="宋体"/>
          <w:color w:val="auto"/>
          <w:szCs w:val="21"/>
        </w:rPr>
        <w:t>。</w:t>
      </w:r>
      <w:r>
        <w:rPr>
          <w:rFonts w:ascii="宋体" w:hAnsi="宋体" w:eastAsia="宋体" w:cs="宋体"/>
          <w:color w:val="auto"/>
          <w:szCs w:val="21"/>
        </w:rPr>
        <w:t>验收报告</w:t>
      </w:r>
      <w:r>
        <w:rPr>
          <w:rFonts w:hint="eastAsia" w:ascii="宋体" w:hAnsi="宋体" w:eastAsia="宋体" w:cs="宋体"/>
          <w:color w:val="auto"/>
          <w:szCs w:val="21"/>
        </w:rPr>
        <w:t>作为对</w:t>
      </w:r>
      <w:r>
        <w:rPr>
          <w:rFonts w:ascii="宋体" w:hAnsi="宋体" w:eastAsia="宋体" w:cs="宋体"/>
          <w:color w:val="auto"/>
          <w:szCs w:val="21"/>
        </w:rPr>
        <w:t>货物</w:t>
      </w:r>
      <w:r>
        <w:rPr>
          <w:rFonts w:hint="eastAsia" w:ascii="宋体" w:hAnsi="宋体" w:eastAsia="宋体" w:cs="宋体"/>
          <w:color w:val="auto"/>
          <w:szCs w:val="21"/>
        </w:rPr>
        <w:t>供货数量及主要技术指标</w:t>
      </w:r>
      <w:r>
        <w:rPr>
          <w:rFonts w:ascii="宋体" w:hAnsi="宋体" w:eastAsia="宋体" w:cs="宋体"/>
          <w:color w:val="auto"/>
          <w:szCs w:val="21"/>
        </w:rPr>
        <w:t>验收</w:t>
      </w:r>
      <w:r>
        <w:rPr>
          <w:rFonts w:hint="eastAsia" w:ascii="宋体" w:hAnsi="宋体" w:eastAsia="宋体" w:cs="宋体"/>
          <w:color w:val="auto"/>
          <w:szCs w:val="21"/>
        </w:rPr>
        <w:t>的证明</w:t>
      </w:r>
      <w:r>
        <w:rPr>
          <w:rFonts w:ascii="宋体" w:hAnsi="宋体" w:eastAsia="宋体" w:cs="宋体"/>
          <w:color w:val="auto"/>
          <w:szCs w:val="21"/>
        </w:rPr>
        <w:t>，</w:t>
      </w:r>
      <w:r>
        <w:rPr>
          <w:rFonts w:hint="eastAsia" w:ascii="宋体" w:hAnsi="宋体" w:eastAsia="宋体" w:cs="宋体"/>
          <w:color w:val="auto"/>
          <w:szCs w:val="21"/>
        </w:rPr>
        <w:t>不代表对货物</w:t>
      </w:r>
      <w:r>
        <w:rPr>
          <w:rFonts w:ascii="宋体" w:hAnsi="宋体" w:eastAsia="宋体" w:cs="宋体"/>
          <w:color w:val="auto"/>
          <w:szCs w:val="21"/>
        </w:rPr>
        <w:t>使用效果的</w:t>
      </w:r>
      <w:r>
        <w:rPr>
          <w:rFonts w:hint="eastAsia" w:ascii="宋体" w:hAnsi="宋体" w:eastAsia="宋体" w:cs="宋体"/>
          <w:color w:val="auto"/>
          <w:szCs w:val="21"/>
        </w:rPr>
        <w:t>认可</w:t>
      </w:r>
      <w:r>
        <w:rPr>
          <w:rFonts w:ascii="宋体" w:hAnsi="宋体" w:eastAsia="宋体" w:cs="宋体"/>
          <w:color w:val="auto"/>
          <w:szCs w:val="21"/>
        </w:rPr>
        <w:t>。</w:t>
      </w:r>
    </w:p>
    <w:p w14:paraId="1185C6E4">
      <w:pPr>
        <w:spacing w:line="360" w:lineRule="auto"/>
        <w:ind w:firstLine="420" w:firstLineChars="200"/>
        <w:rPr>
          <w:rFonts w:ascii="宋体" w:hAnsi="宋体" w:eastAsia="宋体"/>
          <w:color w:val="auto"/>
          <w:szCs w:val="21"/>
        </w:rPr>
      </w:pPr>
      <w:r>
        <w:rPr>
          <w:rFonts w:ascii="宋体" w:hAnsi="宋体" w:eastAsia="宋体" w:cs="宋体"/>
          <w:color w:val="auto"/>
          <w:szCs w:val="21"/>
        </w:rPr>
        <w:t>3</w:t>
      </w:r>
      <w:r>
        <w:rPr>
          <w:rFonts w:hint="eastAsia" w:ascii="宋体" w:hAnsi="宋体" w:eastAsia="宋体" w:cs="宋体"/>
          <w:color w:val="auto"/>
          <w:szCs w:val="21"/>
        </w:rPr>
        <w:t>、</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根据本条规定对货物所做出的验收，仅作为起算付款及质保期之用，</w:t>
      </w:r>
      <w:r>
        <w:rPr>
          <w:rFonts w:hint="eastAsia" w:ascii="宋体" w:hAnsi="宋体" w:eastAsia="宋体" w:cs="宋体"/>
          <w:color w:val="auto"/>
          <w:szCs w:val="21"/>
          <w:highlight w:val="none"/>
        </w:rPr>
        <w:t>不能免除中标人的质量责任，也不能排除其后因产品实际情况与要求不符而导致的招标人运营项目</w:t>
      </w:r>
      <w:r>
        <w:rPr>
          <w:rFonts w:hint="eastAsia" w:ascii="宋体" w:hAnsi="宋体" w:eastAsia="宋体" w:cs="宋体"/>
          <w:color w:val="auto"/>
          <w:szCs w:val="21"/>
          <w:highlight w:val="none"/>
          <w:lang w:val="en-US" w:eastAsia="zh-CN"/>
        </w:rPr>
        <w:t>退货</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ascii="宋体" w:hAnsi="宋体" w:eastAsia="宋体" w:cs="宋体"/>
          <w:color w:val="auto"/>
          <w:szCs w:val="21"/>
        </w:rPr>
        <w:t>仍应在质保期内对产品质量承担保证责任。</w:t>
      </w:r>
    </w:p>
    <w:p w14:paraId="270B4E3E">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w:t>
      </w:r>
      <w:r>
        <w:rPr>
          <w:rFonts w:ascii="宋体" w:hAnsi="宋体" w:eastAsia="宋体" w:cs="宋体"/>
          <w:color w:val="auto"/>
          <w:szCs w:val="21"/>
        </w:rPr>
        <w:t>货物在经</w:t>
      </w:r>
      <w:r>
        <w:rPr>
          <w:rFonts w:hint="eastAsia" w:ascii="宋体" w:hAnsi="宋体" w:eastAsia="宋体" w:cs="宋体"/>
          <w:color w:val="auto"/>
          <w:szCs w:val="21"/>
        </w:rPr>
        <w:t>最终</w:t>
      </w:r>
      <w:r>
        <w:rPr>
          <w:rFonts w:ascii="宋体" w:hAnsi="宋体" w:eastAsia="宋体" w:cs="宋体"/>
          <w:color w:val="auto"/>
          <w:szCs w:val="21"/>
        </w:rPr>
        <w:t>验收合格前，其损耗、毁损、灭失等风险及责任由</w:t>
      </w:r>
      <w:r>
        <w:rPr>
          <w:rFonts w:hint="eastAsia" w:ascii="宋体" w:hAnsi="宋体" w:eastAsia="宋体" w:cs="宋体"/>
          <w:color w:val="auto"/>
          <w:szCs w:val="21"/>
          <w:lang w:eastAsia="zh-CN"/>
        </w:rPr>
        <w:t>中标人</w:t>
      </w:r>
      <w:r>
        <w:rPr>
          <w:rFonts w:ascii="宋体" w:hAnsi="宋体" w:eastAsia="宋体" w:cs="宋体"/>
          <w:color w:val="auto"/>
          <w:szCs w:val="21"/>
        </w:rPr>
        <w:t>承担，如因发生前述情形，导致</w:t>
      </w:r>
      <w:r>
        <w:rPr>
          <w:rFonts w:hint="eastAsia" w:ascii="宋体" w:hAnsi="宋体" w:eastAsia="宋体" w:cs="宋体"/>
          <w:color w:val="auto"/>
          <w:szCs w:val="21"/>
          <w:lang w:eastAsia="zh-CN"/>
        </w:rPr>
        <w:t>中标人</w:t>
      </w:r>
      <w:r>
        <w:rPr>
          <w:rFonts w:ascii="宋体" w:hAnsi="宋体" w:eastAsia="宋体" w:cs="宋体"/>
          <w:color w:val="auto"/>
          <w:szCs w:val="21"/>
        </w:rPr>
        <w:t>所提供的货物不能通过招标人</w:t>
      </w:r>
      <w:r>
        <w:rPr>
          <w:rFonts w:hint="eastAsia" w:ascii="宋体" w:hAnsi="宋体" w:eastAsia="宋体" w:cs="宋体"/>
          <w:color w:val="auto"/>
          <w:szCs w:val="21"/>
        </w:rPr>
        <w:t>运营项目</w:t>
      </w:r>
      <w:r>
        <w:rPr>
          <w:rFonts w:hint="eastAsia" w:ascii="宋体" w:hAnsi="宋体" w:eastAsia="宋体" w:cs="宋体"/>
          <w:color w:val="auto"/>
          <w:szCs w:val="21"/>
          <w:lang w:val="en-US" w:eastAsia="zh-CN"/>
        </w:rPr>
        <w:t>最终</w:t>
      </w:r>
      <w:r>
        <w:rPr>
          <w:rFonts w:ascii="宋体" w:hAnsi="宋体" w:eastAsia="宋体" w:cs="宋体"/>
          <w:color w:val="auto"/>
          <w:szCs w:val="21"/>
        </w:rPr>
        <w:t>验收的，</w:t>
      </w:r>
      <w:r>
        <w:rPr>
          <w:rFonts w:hint="eastAsia" w:ascii="宋体" w:hAnsi="宋体" w:eastAsia="宋体" w:cs="宋体"/>
          <w:color w:val="auto"/>
          <w:szCs w:val="21"/>
          <w:lang w:eastAsia="zh-CN"/>
        </w:rPr>
        <w:t>中标人</w:t>
      </w:r>
      <w:r>
        <w:rPr>
          <w:rFonts w:ascii="宋体" w:hAnsi="宋体" w:eastAsia="宋体" w:cs="宋体"/>
          <w:color w:val="auto"/>
          <w:szCs w:val="21"/>
        </w:rPr>
        <w:t>应按招标人</w:t>
      </w:r>
      <w:r>
        <w:rPr>
          <w:rFonts w:hint="eastAsia" w:ascii="宋体" w:hAnsi="宋体" w:eastAsia="宋体" w:cs="宋体"/>
          <w:color w:val="auto"/>
          <w:szCs w:val="21"/>
        </w:rPr>
        <w:t>运营项目</w:t>
      </w:r>
      <w:r>
        <w:rPr>
          <w:rFonts w:ascii="宋体" w:hAnsi="宋体" w:eastAsia="宋体" w:cs="宋体"/>
          <w:color w:val="auto"/>
          <w:szCs w:val="21"/>
        </w:rPr>
        <w:t>要求无条件予以退换货，给招标人造成损失的</w:t>
      </w:r>
      <w:r>
        <w:rPr>
          <w:rFonts w:hint="eastAsia" w:ascii="宋体" w:hAnsi="宋体" w:eastAsia="宋体" w:cs="宋体"/>
          <w:color w:val="auto"/>
          <w:szCs w:val="21"/>
          <w:lang w:eastAsia="zh-CN"/>
        </w:rPr>
        <w:t>中标人</w:t>
      </w:r>
      <w:r>
        <w:rPr>
          <w:rFonts w:ascii="宋体" w:hAnsi="宋体" w:eastAsia="宋体" w:cs="宋体"/>
          <w:color w:val="auto"/>
          <w:szCs w:val="21"/>
        </w:rPr>
        <w:t>须承担全部的赔偿责任。</w:t>
      </w:r>
    </w:p>
    <w:p w14:paraId="62B1BBB8">
      <w:pPr>
        <w:spacing w:line="360" w:lineRule="auto"/>
        <w:ind w:firstLine="420" w:firstLineChars="200"/>
        <w:rPr>
          <w:rFonts w:ascii="宋体" w:hAnsi="宋体" w:eastAsia="宋体" w:cs="宋体"/>
          <w:color w:val="auto"/>
          <w:szCs w:val="21"/>
        </w:rPr>
      </w:pPr>
    </w:p>
    <w:p w14:paraId="1A380BE9">
      <w:pPr>
        <w:spacing w:line="360" w:lineRule="auto"/>
        <w:outlineLvl w:val="2"/>
        <w:rPr>
          <w:rFonts w:ascii="宋体" w:hAnsi="宋体" w:eastAsia="宋体" w:cs="宋体"/>
          <w:b/>
          <w:color w:val="auto"/>
          <w:szCs w:val="21"/>
        </w:rPr>
      </w:pPr>
      <w:bookmarkStart w:id="371" w:name="_Toc146625407"/>
      <w:bookmarkStart w:id="372" w:name="_Toc174612486"/>
      <w:r>
        <w:rPr>
          <w:rFonts w:hint="eastAsia" w:ascii="宋体" w:hAnsi="宋体" w:eastAsia="宋体" w:cs="宋体"/>
          <w:b/>
          <w:color w:val="auto"/>
          <w:szCs w:val="21"/>
        </w:rPr>
        <w:t>五、资料要求</w:t>
      </w:r>
      <w:bookmarkEnd w:id="371"/>
      <w:bookmarkEnd w:id="372"/>
    </w:p>
    <w:p w14:paraId="6F78EC87">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lang w:eastAsia="zh-CN"/>
        </w:rPr>
        <w:t>中标人</w:t>
      </w:r>
      <w:r>
        <w:rPr>
          <w:rFonts w:ascii="宋体" w:hAnsi="宋体" w:eastAsia="宋体" w:cs="宋体"/>
          <w:color w:val="auto"/>
          <w:szCs w:val="21"/>
        </w:rPr>
        <w:t>需向招标人</w:t>
      </w:r>
      <w:r>
        <w:rPr>
          <w:rFonts w:hint="eastAsia" w:ascii="宋体" w:hAnsi="宋体" w:eastAsia="宋体" w:cs="宋体"/>
          <w:color w:val="auto"/>
          <w:szCs w:val="21"/>
        </w:rPr>
        <w:t>运营项目</w:t>
      </w:r>
      <w:r>
        <w:rPr>
          <w:rFonts w:ascii="宋体" w:hAnsi="宋体" w:eastAsia="宋体" w:cs="宋体"/>
          <w:color w:val="auto"/>
          <w:szCs w:val="21"/>
        </w:rPr>
        <w:t>提供但不限于下述技术资料：</w:t>
      </w:r>
    </w:p>
    <w:p w14:paraId="742735D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olor w:val="auto"/>
          <w:szCs w:val="21"/>
        </w:rPr>
        <w:t>符合第三条交货要求第5点要求的</w:t>
      </w:r>
      <w:r>
        <w:rPr>
          <w:rFonts w:hint="eastAsia" w:ascii="宋体" w:hAnsi="宋体" w:eastAsia="宋体" w:cs="宋体"/>
          <w:color w:val="auto"/>
          <w:szCs w:val="21"/>
        </w:rPr>
        <w:t>产品质量检验报告（如出厂检验报告、质量检验报告等）</w:t>
      </w:r>
      <w:r>
        <w:rPr>
          <w:rFonts w:ascii="宋体" w:hAnsi="宋体" w:eastAsia="宋体" w:cs="宋体"/>
          <w:color w:val="auto"/>
          <w:szCs w:val="21"/>
        </w:rPr>
        <w:t>、供货单据；</w:t>
      </w:r>
    </w:p>
    <w:p w14:paraId="7352E43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2）验收报告；</w:t>
      </w:r>
    </w:p>
    <w:p w14:paraId="464DA89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3）与货物使用相关的其他文件；</w:t>
      </w:r>
    </w:p>
    <w:p w14:paraId="7B84B24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4）招标人</w:t>
      </w:r>
      <w:r>
        <w:rPr>
          <w:rFonts w:hint="eastAsia" w:ascii="宋体" w:hAnsi="宋体" w:eastAsia="宋体" w:cs="宋体"/>
          <w:color w:val="auto"/>
          <w:szCs w:val="21"/>
        </w:rPr>
        <w:t>运营项目</w:t>
      </w:r>
      <w:r>
        <w:rPr>
          <w:rFonts w:ascii="宋体" w:hAnsi="宋体" w:eastAsia="宋体" w:cs="宋体"/>
          <w:color w:val="auto"/>
          <w:szCs w:val="21"/>
        </w:rPr>
        <w:t>要求提供的其他技术资料。</w:t>
      </w:r>
    </w:p>
    <w:p w14:paraId="71203DD4">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eastAsia="zh-CN"/>
        </w:rPr>
        <w:t>中标人</w:t>
      </w:r>
      <w:r>
        <w:rPr>
          <w:rFonts w:ascii="宋体" w:hAnsi="宋体" w:eastAsia="宋体" w:cs="宋体"/>
          <w:color w:val="auto"/>
          <w:szCs w:val="21"/>
        </w:rPr>
        <w:t>需将上述资料（若上述资料为复印件的，则须加盖</w:t>
      </w:r>
      <w:r>
        <w:rPr>
          <w:rFonts w:hint="eastAsia" w:ascii="宋体" w:hAnsi="宋体" w:eastAsia="宋体" w:cs="宋体"/>
          <w:color w:val="auto"/>
          <w:szCs w:val="21"/>
          <w:lang w:eastAsia="zh-CN"/>
        </w:rPr>
        <w:t>中标人</w:t>
      </w:r>
      <w:r>
        <w:rPr>
          <w:rFonts w:ascii="宋体" w:hAnsi="宋体" w:eastAsia="宋体" w:cs="宋体"/>
          <w:color w:val="auto"/>
          <w:szCs w:val="21"/>
        </w:rPr>
        <w:t>公章）在交货时交给</w:t>
      </w:r>
      <w:r>
        <w:rPr>
          <w:rFonts w:hint="eastAsia" w:ascii="宋体" w:hAnsi="宋体" w:eastAsia="宋体" w:cs="宋体"/>
          <w:color w:val="auto"/>
          <w:szCs w:val="21"/>
        </w:rPr>
        <w:t>招标人运营项目</w:t>
      </w:r>
      <w:r>
        <w:rPr>
          <w:rFonts w:ascii="宋体" w:hAnsi="宋体" w:eastAsia="宋体" w:cs="宋体"/>
          <w:color w:val="auto"/>
          <w:szCs w:val="21"/>
        </w:rPr>
        <w:t>，有关资料的收集和整理由</w:t>
      </w:r>
      <w:r>
        <w:rPr>
          <w:rFonts w:hint="eastAsia" w:ascii="宋体" w:hAnsi="宋体" w:eastAsia="宋体" w:cs="宋体"/>
          <w:color w:val="auto"/>
          <w:szCs w:val="21"/>
          <w:lang w:eastAsia="zh-CN"/>
        </w:rPr>
        <w:t>中标人</w:t>
      </w:r>
      <w:r>
        <w:rPr>
          <w:rFonts w:ascii="宋体" w:hAnsi="宋体" w:eastAsia="宋体" w:cs="宋体"/>
          <w:color w:val="auto"/>
          <w:szCs w:val="21"/>
        </w:rPr>
        <w:t>负责，</w:t>
      </w:r>
      <w:r>
        <w:rPr>
          <w:rFonts w:hint="eastAsia" w:ascii="宋体" w:hAnsi="宋体" w:eastAsia="宋体" w:cs="宋体"/>
          <w:color w:val="auto"/>
          <w:szCs w:val="21"/>
        </w:rPr>
        <w:t>招标人运营项目</w:t>
      </w:r>
      <w:r>
        <w:rPr>
          <w:rFonts w:ascii="宋体" w:hAnsi="宋体" w:eastAsia="宋体" w:cs="宋体"/>
          <w:color w:val="auto"/>
          <w:szCs w:val="21"/>
        </w:rPr>
        <w:t>予以配合。</w:t>
      </w:r>
    </w:p>
    <w:p w14:paraId="1522DD97">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3、供货期内，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w:t>
      </w:r>
      <w:r>
        <w:rPr>
          <w:rFonts w:ascii="宋体" w:hAnsi="宋体" w:eastAsia="宋体" w:cs="宋体"/>
          <w:color w:val="auto"/>
          <w:szCs w:val="21"/>
        </w:rPr>
        <w:t>每季度</w:t>
      </w:r>
      <w:r>
        <w:rPr>
          <w:rFonts w:hint="eastAsia" w:ascii="宋体" w:hAnsi="宋体" w:eastAsia="宋体" w:cs="宋体"/>
          <w:color w:val="auto"/>
          <w:szCs w:val="21"/>
        </w:rPr>
        <w:t>委托具有CMA认证资质的</w:t>
      </w:r>
      <w:r>
        <w:rPr>
          <w:rFonts w:ascii="宋体" w:hAnsi="宋体" w:eastAsia="宋体" w:cs="宋体"/>
          <w:color w:val="auto"/>
          <w:szCs w:val="21"/>
        </w:rPr>
        <w:t>第三方检测机构</w:t>
      </w:r>
      <w:r>
        <w:rPr>
          <w:rFonts w:hint="eastAsia" w:ascii="宋体" w:hAnsi="宋体" w:eastAsia="宋体" w:cs="宋体"/>
          <w:color w:val="auto"/>
          <w:szCs w:val="21"/>
        </w:rPr>
        <w:t>对</w:t>
      </w:r>
      <w:r>
        <w:rPr>
          <w:rFonts w:ascii="宋体" w:hAnsi="宋体" w:eastAsia="宋体" w:cs="宋体"/>
          <w:color w:val="auto"/>
          <w:szCs w:val="21"/>
        </w:rPr>
        <w:t>供货期间所供货物</w:t>
      </w:r>
      <w:r>
        <w:rPr>
          <w:rFonts w:hint="eastAsia" w:ascii="宋体" w:hAnsi="宋体" w:eastAsia="宋体" w:cs="宋体"/>
          <w:color w:val="auto"/>
          <w:szCs w:val="21"/>
        </w:rPr>
        <w:t>进行检测，并提供</w:t>
      </w:r>
      <w:r>
        <w:rPr>
          <w:rFonts w:ascii="宋体" w:hAnsi="宋体" w:eastAsia="宋体" w:cs="宋体"/>
          <w:color w:val="auto"/>
          <w:szCs w:val="21"/>
        </w:rPr>
        <w:t>第三方检测机构</w:t>
      </w:r>
      <w:r>
        <w:rPr>
          <w:rFonts w:hint="eastAsia" w:ascii="宋体" w:hAnsi="宋体" w:eastAsia="宋体" w:cs="宋体"/>
          <w:color w:val="auto"/>
          <w:szCs w:val="21"/>
        </w:rPr>
        <w:t>出具的符合表1《液体硫酸铝主要技术指标》要求的</w:t>
      </w:r>
      <w:r>
        <w:rPr>
          <w:rFonts w:ascii="宋体" w:hAnsi="宋体" w:eastAsia="宋体" w:cs="宋体"/>
          <w:color w:val="auto"/>
          <w:szCs w:val="21"/>
        </w:rPr>
        <w:t>检验报告，</w:t>
      </w:r>
      <w:r>
        <w:rPr>
          <w:rFonts w:ascii="宋体" w:hAnsi="宋体" w:eastAsia="宋体" w:cs="宋体"/>
          <w:b/>
          <w:bCs/>
          <w:color w:val="auto"/>
          <w:szCs w:val="21"/>
        </w:rPr>
        <w:t>检验报告需体现委托方、生产厂家、送检样品的产品名称、生产批号或生产日期</w:t>
      </w:r>
      <w:r>
        <w:rPr>
          <w:rFonts w:hint="eastAsia" w:ascii="宋体" w:hAnsi="宋体" w:eastAsia="宋体" w:cs="宋体"/>
          <w:b/>
          <w:bCs/>
          <w:color w:val="auto"/>
          <w:szCs w:val="21"/>
        </w:rPr>
        <w:t>、表1《液体硫酸铝主要技术指标》中各指标项目检测结果，检验报告除总磷外的技术指标</w:t>
      </w:r>
      <w:r>
        <w:rPr>
          <w:rFonts w:ascii="宋体" w:hAnsi="宋体" w:eastAsia="宋体" w:cs="宋体"/>
          <w:b/>
          <w:bCs/>
          <w:color w:val="auto"/>
          <w:szCs w:val="21"/>
        </w:rPr>
        <w:t>使用的检测方法需符合《水处理剂 硫酸铝》（GB/T 31060-2014）</w:t>
      </w:r>
      <w:r>
        <w:rPr>
          <w:rFonts w:hint="eastAsia" w:ascii="宋体" w:hAnsi="宋体" w:eastAsia="宋体" w:cs="宋体"/>
          <w:b/>
          <w:bCs/>
          <w:color w:val="auto"/>
          <w:szCs w:val="21"/>
        </w:rPr>
        <w:t>，总磷检</w:t>
      </w:r>
      <w:r>
        <w:rPr>
          <w:rFonts w:hint="eastAsia" w:ascii="宋体" w:hAnsi="宋体" w:eastAsia="宋体" w:cs="宋体"/>
          <w:b/>
          <w:bCs/>
          <w:color w:val="auto"/>
          <w:szCs w:val="21"/>
          <w:lang w:val="en-US" w:eastAsia="zh-CN"/>
        </w:rPr>
        <w:t>测</w:t>
      </w:r>
      <w:r>
        <w:rPr>
          <w:rFonts w:hint="eastAsia" w:ascii="宋体" w:hAnsi="宋体" w:eastAsia="宋体" w:cs="宋体"/>
          <w:b/>
          <w:bCs/>
          <w:color w:val="auto"/>
          <w:szCs w:val="21"/>
        </w:rPr>
        <w:t>方法</w:t>
      </w:r>
      <w:r>
        <w:rPr>
          <w:rFonts w:hint="eastAsia" w:ascii="宋体" w:hAnsi="宋体" w:eastAsia="宋体" w:cs="宋体"/>
          <w:b/>
          <w:bCs/>
          <w:color w:val="auto"/>
          <w:szCs w:val="21"/>
          <w:lang w:val="en-US" w:eastAsia="zh-CN"/>
        </w:rPr>
        <w:t>需符合</w:t>
      </w:r>
      <w:r>
        <w:rPr>
          <w:rFonts w:hint="eastAsia" w:ascii="宋体" w:hAnsi="宋体" w:eastAsia="宋体" w:cs="宋体"/>
          <w:b/>
          <w:bCs/>
          <w:color w:val="auto"/>
          <w:szCs w:val="21"/>
        </w:rPr>
        <w:t>《水质 总磷的测定 钼酸铵分光光度法》（GB 11893-</w:t>
      </w:r>
      <w:r>
        <w:rPr>
          <w:rFonts w:hint="eastAsia" w:ascii="宋体" w:hAnsi="宋体" w:eastAsia="宋体" w:cs="宋体"/>
          <w:b/>
          <w:bCs/>
          <w:color w:val="auto"/>
          <w:szCs w:val="21"/>
          <w:lang w:val="en-US" w:eastAsia="zh-CN"/>
        </w:rPr>
        <w:t>19</w:t>
      </w:r>
      <w:r>
        <w:rPr>
          <w:rFonts w:hint="eastAsia" w:ascii="宋体" w:hAnsi="宋体" w:eastAsia="宋体" w:cs="宋体"/>
          <w:b/>
          <w:bCs/>
          <w:color w:val="auto"/>
          <w:szCs w:val="21"/>
        </w:rPr>
        <w:t>89），</w:t>
      </w:r>
      <w:r>
        <w:rPr>
          <w:rFonts w:ascii="宋体" w:hAnsi="宋体" w:eastAsia="宋体" w:cs="宋体"/>
          <w:b/>
          <w:bCs/>
          <w:color w:val="auto"/>
          <w:szCs w:val="21"/>
        </w:rPr>
        <w:t>检验报告</w:t>
      </w:r>
      <w:r>
        <w:rPr>
          <w:rFonts w:hint="eastAsia" w:ascii="宋体" w:hAnsi="宋体" w:eastAsia="宋体" w:cs="宋体"/>
          <w:b/>
          <w:bCs/>
          <w:color w:val="auto"/>
          <w:szCs w:val="21"/>
        </w:rPr>
        <w:t>中样品送检时间需在供货期内</w:t>
      </w:r>
      <w:r>
        <w:rPr>
          <w:rFonts w:ascii="宋体" w:hAnsi="宋体" w:eastAsia="宋体" w:cs="宋体"/>
          <w:color w:val="auto"/>
          <w:szCs w:val="21"/>
        </w:rPr>
        <w:t>。</w:t>
      </w:r>
      <w:r>
        <w:rPr>
          <w:rFonts w:hint="eastAsia" w:ascii="宋体" w:hAnsi="宋体" w:eastAsia="宋体" w:cs="宋体"/>
          <w:color w:val="auto"/>
          <w:szCs w:val="21"/>
        </w:rPr>
        <w:t>供货期间，如有发布最新的行业标准或国家标准，货物检验方法按发布的最新行业标准或国家标准执行。</w:t>
      </w:r>
    </w:p>
    <w:p w14:paraId="31058F7D">
      <w:pPr>
        <w:spacing w:line="360" w:lineRule="auto"/>
        <w:ind w:firstLine="42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lang w:eastAsia="zh-CN"/>
        </w:rPr>
        <w:t>中标人</w:t>
      </w:r>
      <w:r>
        <w:rPr>
          <w:rFonts w:ascii="宋体" w:hAnsi="宋体" w:eastAsia="宋体" w:cs="宋体"/>
          <w:color w:val="auto"/>
          <w:szCs w:val="21"/>
        </w:rPr>
        <w:t>提交的技术资料在出现遗漏或发现错误时，</w:t>
      </w:r>
      <w:r>
        <w:rPr>
          <w:rFonts w:hint="eastAsia" w:ascii="宋体" w:hAnsi="宋体" w:eastAsia="宋体" w:cs="宋体"/>
          <w:color w:val="auto"/>
          <w:szCs w:val="21"/>
        </w:rPr>
        <w:t>应</w:t>
      </w:r>
      <w:r>
        <w:rPr>
          <w:rFonts w:ascii="宋体" w:hAnsi="宋体" w:eastAsia="宋体" w:cs="宋体"/>
          <w:color w:val="auto"/>
          <w:szCs w:val="21"/>
        </w:rPr>
        <w:t>及时补充或更正</w:t>
      </w:r>
      <w:r>
        <w:rPr>
          <w:rFonts w:hint="eastAsia" w:ascii="宋体" w:hAnsi="宋体" w:eastAsia="宋体" w:cs="宋体"/>
          <w:color w:val="auto"/>
          <w:szCs w:val="21"/>
        </w:rPr>
        <w:t>后</w:t>
      </w:r>
      <w:r>
        <w:rPr>
          <w:rFonts w:ascii="宋体" w:hAnsi="宋体" w:eastAsia="宋体" w:cs="宋体"/>
          <w:color w:val="auto"/>
          <w:szCs w:val="21"/>
        </w:rPr>
        <w:t>提交</w:t>
      </w:r>
      <w:r>
        <w:rPr>
          <w:rFonts w:hint="eastAsia" w:ascii="宋体" w:hAnsi="宋体" w:eastAsia="宋体" w:cs="宋体"/>
          <w:color w:val="auto"/>
          <w:szCs w:val="21"/>
        </w:rPr>
        <w:t>招标人运营项目</w:t>
      </w:r>
      <w:r>
        <w:rPr>
          <w:rFonts w:ascii="宋体" w:hAnsi="宋体" w:eastAsia="宋体" w:cs="宋体"/>
          <w:color w:val="auto"/>
          <w:szCs w:val="21"/>
        </w:rPr>
        <w:t>。</w:t>
      </w:r>
    </w:p>
    <w:p w14:paraId="5636EF91">
      <w:pPr>
        <w:spacing w:line="360" w:lineRule="auto"/>
        <w:ind w:firstLine="420"/>
        <w:rPr>
          <w:rFonts w:ascii="宋体" w:hAnsi="宋体" w:eastAsia="宋体" w:cs="宋体"/>
          <w:color w:val="auto"/>
          <w:szCs w:val="21"/>
        </w:rPr>
      </w:pPr>
    </w:p>
    <w:p w14:paraId="222A1C18">
      <w:pPr>
        <w:spacing w:line="360" w:lineRule="auto"/>
        <w:outlineLvl w:val="2"/>
        <w:rPr>
          <w:rFonts w:ascii="宋体" w:hAnsi="宋体" w:eastAsia="宋体" w:cs="宋体"/>
          <w:b/>
          <w:color w:val="auto"/>
          <w:szCs w:val="21"/>
        </w:rPr>
      </w:pPr>
      <w:bookmarkStart w:id="373" w:name="_Toc174612487"/>
      <w:bookmarkStart w:id="374" w:name="_Toc146625408"/>
      <w:r>
        <w:rPr>
          <w:rFonts w:hint="eastAsia" w:ascii="宋体" w:hAnsi="宋体" w:eastAsia="宋体" w:cs="宋体"/>
          <w:b/>
          <w:color w:val="auto"/>
          <w:szCs w:val="21"/>
        </w:rPr>
        <w:t>六、质量保证及售后要求</w:t>
      </w:r>
      <w:bookmarkEnd w:id="373"/>
      <w:bookmarkEnd w:id="374"/>
    </w:p>
    <w:p w14:paraId="3CC94CD5">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1、药剂保质期：</w:t>
      </w:r>
      <w:r>
        <w:rPr>
          <w:rFonts w:hint="eastAsia" w:ascii="宋体" w:hAnsi="宋体" w:eastAsia="宋体" w:cs="宋体"/>
          <w:color w:val="auto"/>
          <w:szCs w:val="21"/>
        </w:rPr>
        <w:t>招标人运营项目最终验收合格</w:t>
      </w:r>
      <w:r>
        <w:rPr>
          <w:rFonts w:ascii="宋体" w:hAnsi="宋体" w:eastAsia="宋体" w:cs="宋体"/>
          <w:color w:val="auto"/>
          <w:szCs w:val="21"/>
        </w:rPr>
        <w:t>之日起</w:t>
      </w:r>
      <w:r>
        <w:rPr>
          <w:rFonts w:hint="eastAsia" w:ascii="宋体" w:hAnsi="宋体" w:eastAsia="宋体" w:cs="宋体"/>
          <w:color w:val="auto"/>
          <w:szCs w:val="21"/>
        </w:rPr>
        <w:t>12个月</w:t>
      </w:r>
      <w:r>
        <w:rPr>
          <w:rFonts w:ascii="宋体" w:hAnsi="宋体" w:eastAsia="宋体" w:cs="宋体"/>
          <w:color w:val="auto"/>
          <w:szCs w:val="21"/>
        </w:rPr>
        <w:t>，保质期内产品质量须达到本用户需求书所有技术指标要求。</w:t>
      </w:r>
    </w:p>
    <w:p w14:paraId="6A990894">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eastAsia="zh-CN"/>
        </w:rPr>
        <w:t>中标人</w:t>
      </w:r>
      <w:r>
        <w:rPr>
          <w:rFonts w:ascii="宋体" w:hAnsi="宋体" w:eastAsia="宋体" w:cs="宋体"/>
          <w:color w:val="auto"/>
          <w:szCs w:val="21"/>
        </w:rPr>
        <w:t>应具有相应的技术人员，具备供货及售前售后的服务能力。</w:t>
      </w:r>
    </w:p>
    <w:p w14:paraId="5CD52625">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lang w:eastAsia="zh-CN"/>
        </w:rPr>
        <w:t>中标人</w:t>
      </w:r>
      <w:r>
        <w:rPr>
          <w:rFonts w:ascii="宋体" w:hAnsi="宋体" w:eastAsia="宋体" w:cs="宋体"/>
          <w:color w:val="auto"/>
          <w:szCs w:val="21"/>
        </w:rPr>
        <w:t>在接到质量问题通知后 4 小时内自费派工程师到达现场对问题进行处理。</w:t>
      </w:r>
    </w:p>
    <w:p w14:paraId="5C597BD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应根据招标人</w:t>
      </w:r>
      <w:r>
        <w:rPr>
          <w:rFonts w:hint="eastAsia" w:ascii="宋体" w:hAnsi="宋体" w:eastAsia="宋体" w:cs="宋体"/>
          <w:color w:val="auto"/>
          <w:szCs w:val="21"/>
          <w:lang w:val="en-US" w:eastAsia="zh-CN"/>
        </w:rPr>
        <w:t>运营项目</w:t>
      </w:r>
      <w:r>
        <w:rPr>
          <w:rFonts w:hint="eastAsia" w:ascii="宋体" w:hAnsi="宋体" w:eastAsia="宋体" w:cs="宋体"/>
          <w:color w:val="auto"/>
          <w:szCs w:val="21"/>
        </w:rPr>
        <w:t>需要免费提供培训，相关费用已计入综合单价，招标人无需另行支付任何费用。</w:t>
      </w:r>
    </w:p>
    <w:p w14:paraId="5A5CA7E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5、培训地点、规模及时间由招标人运营项目指定，根据培训内容复杂程度，招标人运营项目有权要求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提供完整的书面培训计划和方案，列明提供培训的技术人员名单及资质，以及培训完成后招标人运营项目人员可达到的水平等。</w:t>
      </w:r>
    </w:p>
    <w:p w14:paraId="51C7922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w:t>
      </w:r>
      <w:r>
        <w:rPr>
          <w:rFonts w:ascii="宋体" w:hAnsi="宋体" w:eastAsia="宋体" w:cs="宋体"/>
          <w:color w:val="auto"/>
          <w:szCs w:val="21"/>
        </w:rPr>
        <w:t>、在交货或合同履行过程中，若因所交货物（包括但不限于品种、规格、质量）不符合</w:t>
      </w:r>
      <w:r>
        <w:rPr>
          <w:rFonts w:hint="eastAsia" w:ascii="宋体" w:hAnsi="宋体" w:eastAsia="宋体" w:cs="宋体"/>
          <w:color w:val="auto"/>
          <w:szCs w:val="21"/>
        </w:rPr>
        <w:t>招</w:t>
      </w:r>
      <w:r>
        <w:rPr>
          <w:rFonts w:ascii="宋体" w:hAnsi="宋体" w:eastAsia="宋体" w:cs="宋体"/>
          <w:color w:val="auto"/>
          <w:szCs w:val="21"/>
        </w:rPr>
        <w:t>标人</w:t>
      </w:r>
      <w:r>
        <w:rPr>
          <w:rFonts w:hint="eastAsia" w:ascii="宋体" w:hAnsi="宋体" w:eastAsia="宋体" w:cs="宋体"/>
          <w:color w:val="auto"/>
          <w:szCs w:val="21"/>
        </w:rPr>
        <w:t>运营项目</w:t>
      </w:r>
      <w:r>
        <w:rPr>
          <w:rFonts w:ascii="宋体" w:hAnsi="宋体" w:eastAsia="宋体" w:cs="宋体"/>
          <w:color w:val="auto"/>
          <w:szCs w:val="21"/>
        </w:rPr>
        <w:t>要求</w:t>
      </w:r>
      <w:r>
        <w:rPr>
          <w:rFonts w:hint="eastAsia" w:ascii="宋体" w:hAnsi="宋体" w:eastAsia="宋体" w:cs="宋体"/>
          <w:color w:val="auto"/>
          <w:szCs w:val="21"/>
        </w:rPr>
        <w:t>、</w:t>
      </w:r>
      <w:r>
        <w:rPr>
          <w:rFonts w:ascii="宋体" w:hAnsi="宋体" w:eastAsia="宋体" w:cs="宋体"/>
          <w:color w:val="auto"/>
          <w:szCs w:val="21"/>
        </w:rPr>
        <w:t>或货物使用过程中出现质量问题，导致</w:t>
      </w:r>
      <w:r>
        <w:rPr>
          <w:rFonts w:hint="eastAsia" w:ascii="宋体" w:hAnsi="宋体" w:eastAsia="宋体" w:cs="宋体"/>
          <w:color w:val="auto"/>
          <w:szCs w:val="21"/>
          <w:lang w:eastAsia="zh-CN"/>
        </w:rPr>
        <w:t>中标人</w:t>
      </w:r>
      <w:r>
        <w:rPr>
          <w:rFonts w:ascii="宋体" w:hAnsi="宋体" w:eastAsia="宋体" w:cs="宋体"/>
          <w:color w:val="auto"/>
          <w:szCs w:val="21"/>
        </w:rPr>
        <w:t>提供的生产药剂如不能通过招标人</w:t>
      </w:r>
      <w:r>
        <w:rPr>
          <w:rFonts w:hint="eastAsia" w:ascii="宋体" w:hAnsi="宋体" w:eastAsia="宋体" w:cs="宋体"/>
          <w:color w:val="auto"/>
          <w:szCs w:val="21"/>
        </w:rPr>
        <w:t>运营项目</w:t>
      </w:r>
      <w:r>
        <w:rPr>
          <w:rFonts w:ascii="宋体" w:hAnsi="宋体" w:eastAsia="宋体" w:cs="宋体"/>
          <w:color w:val="auto"/>
          <w:szCs w:val="21"/>
        </w:rPr>
        <w:t>验收的，</w:t>
      </w:r>
      <w:r>
        <w:rPr>
          <w:rFonts w:hint="eastAsia" w:ascii="宋体" w:hAnsi="宋体" w:eastAsia="宋体" w:cs="宋体"/>
          <w:color w:val="auto"/>
          <w:szCs w:val="21"/>
        </w:rPr>
        <w:t>招标人运营项目</w:t>
      </w:r>
      <w:r>
        <w:rPr>
          <w:rFonts w:ascii="宋体" w:hAnsi="宋体" w:eastAsia="宋体" w:cs="宋体"/>
          <w:color w:val="auto"/>
          <w:szCs w:val="21"/>
        </w:rPr>
        <w:t>可拒绝收货或要求</w:t>
      </w:r>
      <w:r>
        <w:rPr>
          <w:rFonts w:hint="eastAsia" w:ascii="宋体" w:hAnsi="宋体" w:eastAsia="宋体" w:cs="宋体"/>
          <w:color w:val="auto"/>
          <w:szCs w:val="21"/>
          <w:lang w:eastAsia="zh-CN"/>
        </w:rPr>
        <w:t>中标人</w:t>
      </w:r>
      <w:r>
        <w:rPr>
          <w:rFonts w:ascii="宋体" w:hAnsi="宋体" w:eastAsia="宋体" w:cs="宋体"/>
          <w:color w:val="auto"/>
          <w:szCs w:val="21"/>
        </w:rPr>
        <w:t>承担退换货责任。原则上</w:t>
      </w:r>
      <w:r>
        <w:rPr>
          <w:rFonts w:hint="eastAsia" w:ascii="宋体" w:hAnsi="宋体" w:eastAsia="宋体" w:cs="宋体"/>
          <w:color w:val="auto"/>
          <w:szCs w:val="21"/>
          <w:lang w:eastAsia="zh-CN"/>
        </w:rPr>
        <w:t>中标人</w:t>
      </w:r>
      <w:r>
        <w:rPr>
          <w:rFonts w:ascii="宋体" w:hAnsi="宋体" w:eastAsia="宋体" w:cs="宋体"/>
          <w:color w:val="auto"/>
          <w:szCs w:val="21"/>
        </w:rPr>
        <w:t>应该在不影响招标人</w:t>
      </w:r>
      <w:r>
        <w:rPr>
          <w:rFonts w:hint="eastAsia" w:ascii="宋体" w:hAnsi="宋体" w:eastAsia="宋体" w:cs="宋体"/>
          <w:color w:val="auto"/>
          <w:szCs w:val="21"/>
        </w:rPr>
        <w:t>运营项目</w:t>
      </w:r>
      <w:r>
        <w:rPr>
          <w:rFonts w:ascii="宋体" w:hAnsi="宋体" w:eastAsia="宋体" w:cs="宋体"/>
          <w:color w:val="auto"/>
          <w:szCs w:val="21"/>
        </w:rPr>
        <w:t>正常生产的情况下，自招标人</w:t>
      </w:r>
      <w:r>
        <w:rPr>
          <w:rFonts w:hint="eastAsia" w:ascii="宋体" w:hAnsi="宋体" w:eastAsia="宋体" w:cs="宋体"/>
          <w:color w:val="auto"/>
          <w:szCs w:val="21"/>
          <w:lang w:val="en-US" w:eastAsia="zh-CN"/>
        </w:rPr>
        <w:t>运营项目</w:t>
      </w:r>
      <w:r>
        <w:rPr>
          <w:rFonts w:ascii="宋体" w:hAnsi="宋体" w:eastAsia="宋体" w:cs="宋体"/>
          <w:color w:val="auto"/>
          <w:szCs w:val="21"/>
        </w:rPr>
        <w:t>通知</w:t>
      </w:r>
      <w:r>
        <w:rPr>
          <w:rFonts w:hint="eastAsia" w:ascii="宋体" w:hAnsi="宋体" w:eastAsia="宋体" w:cs="宋体"/>
          <w:color w:val="auto"/>
          <w:szCs w:val="21"/>
        </w:rPr>
        <w:t>之时起4</w:t>
      </w:r>
      <w:r>
        <w:rPr>
          <w:rFonts w:ascii="宋体" w:hAnsi="宋体" w:eastAsia="宋体" w:cs="宋体"/>
          <w:color w:val="auto"/>
          <w:szCs w:val="21"/>
        </w:rPr>
        <w:t>小时内无条件予以退换货，招标人不承担因验收造成的货物损耗</w:t>
      </w:r>
      <w:r>
        <w:rPr>
          <w:rFonts w:hint="eastAsia" w:ascii="宋体" w:hAnsi="宋体" w:eastAsia="宋体" w:cs="宋体"/>
          <w:color w:val="auto"/>
          <w:szCs w:val="21"/>
        </w:rPr>
        <w:t>及运输等一切</w:t>
      </w:r>
      <w:r>
        <w:rPr>
          <w:rFonts w:ascii="宋体" w:hAnsi="宋体" w:eastAsia="宋体" w:cs="宋体"/>
          <w:color w:val="auto"/>
          <w:szCs w:val="21"/>
        </w:rPr>
        <w:t>费用且不对货物承担保管责任，因此产生的费用及风险由</w:t>
      </w:r>
      <w:r>
        <w:rPr>
          <w:rFonts w:hint="eastAsia" w:ascii="宋体" w:hAnsi="宋体" w:eastAsia="宋体" w:cs="宋体"/>
          <w:color w:val="auto"/>
          <w:szCs w:val="21"/>
          <w:lang w:eastAsia="zh-CN"/>
        </w:rPr>
        <w:t>中标人</w:t>
      </w:r>
      <w:r>
        <w:rPr>
          <w:rFonts w:ascii="宋体" w:hAnsi="宋体" w:eastAsia="宋体" w:cs="宋体"/>
          <w:color w:val="auto"/>
          <w:szCs w:val="21"/>
        </w:rPr>
        <w:t>承担</w:t>
      </w:r>
      <w:r>
        <w:rPr>
          <w:rFonts w:hint="eastAsia" w:ascii="宋体" w:hAnsi="宋体" w:eastAsia="宋体" w:cs="宋体"/>
          <w:color w:val="auto"/>
          <w:szCs w:val="21"/>
        </w:rPr>
        <w:t>。</w:t>
      </w:r>
    </w:p>
    <w:p w14:paraId="7689C0B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w:t>
      </w:r>
      <w:r>
        <w:rPr>
          <w:rFonts w:ascii="宋体" w:hAnsi="宋体" w:eastAsia="宋体" w:cs="宋体"/>
          <w:color w:val="auto"/>
          <w:szCs w:val="21"/>
        </w:rPr>
        <w:t>、自招标人</w:t>
      </w:r>
      <w:r>
        <w:rPr>
          <w:rFonts w:hint="eastAsia" w:ascii="宋体" w:hAnsi="宋体" w:eastAsia="宋体" w:cs="宋体"/>
          <w:color w:val="auto"/>
          <w:szCs w:val="21"/>
        </w:rPr>
        <w:t>运营项目</w:t>
      </w:r>
      <w:r>
        <w:rPr>
          <w:rFonts w:ascii="宋体" w:hAnsi="宋体" w:eastAsia="宋体" w:cs="宋体"/>
          <w:color w:val="auto"/>
          <w:szCs w:val="21"/>
        </w:rPr>
        <w:t>通知货物检验不合格或货物使用过程中出现质量问题而要求</w:t>
      </w:r>
      <w:r>
        <w:rPr>
          <w:rFonts w:hint="eastAsia" w:ascii="宋体" w:hAnsi="宋体" w:eastAsia="宋体" w:cs="宋体"/>
          <w:color w:val="auto"/>
          <w:szCs w:val="21"/>
          <w:lang w:eastAsia="zh-CN"/>
        </w:rPr>
        <w:t>中标人</w:t>
      </w:r>
      <w:r>
        <w:rPr>
          <w:rFonts w:ascii="宋体" w:hAnsi="宋体" w:eastAsia="宋体" w:cs="宋体"/>
          <w:color w:val="auto"/>
          <w:szCs w:val="21"/>
        </w:rPr>
        <w:t>按照前述条款进行退换货之时起</w:t>
      </w:r>
      <w:r>
        <w:rPr>
          <w:rFonts w:hint="eastAsia" w:ascii="宋体" w:hAnsi="宋体" w:eastAsia="宋体" w:cs="宋体"/>
          <w:color w:val="auto"/>
          <w:szCs w:val="21"/>
        </w:rPr>
        <w:t>4</w:t>
      </w:r>
      <w:r>
        <w:rPr>
          <w:rFonts w:ascii="宋体" w:hAnsi="宋体" w:eastAsia="宋体" w:cs="宋体"/>
          <w:color w:val="auto"/>
          <w:szCs w:val="21"/>
        </w:rPr>
        <w:t>小时之内</w:t>
      </w:r>
      <w:r>
        <w:rPr>
          <w:rFonts w:hint="eastAsia" w:ascii="宋体" w:hAnsi="宋体" w:eastAsia="宋体" w:cs="宋体"/>
          <w:color w:val="auto"/>
          <w:szCs w:val="21"/>
          <w:lang w:eastAsia="zh-CN"/>
        </w:rPr>
        <w:t>中标人</w:t>
      </w:r>
      <w:r>
        <w:rPr>
          <w:rFonts w:ascii="宋体" w:hAnsi="宋体" w:eastAsia="宋体" w:cs="宋体"/>
          <w:color w:val="auto"/>
          <w:szCs w:val="21"/>
        </w:rPr>
        <w:t>未将不合格货物运离招标人</w:t>
      </w:r>
      <w:r>
        <w:rPr>
          <w:rFonts w:hint="eastAsia" w:ascii="宋体" w:hAnsi="宋体" w:eastAsia="宋体" w:cs="宋体"/>
          <w:color w:val="auto"/>
          <w:szCs w:val="21"/>
        </w:rPr>
        <w:t>运营项目</w:t>
      </w:r>
      <w:r>
        <w:rPr>
          <w:rFonts w:ascii="宋体" w:hAnsi="宋体" w:eastAsia="宋体" w:cs="宋体"/>
          <w:color w:val="auto"/>
          <w:szCs w:val="21"/>
        </w:rPr>
        <w:t>仓库，招标人</w:t>
      </w:r>
      <w:r>
        <w:rPr>
          <w:rFonts w:hint="eastAsia" w:ascii="宋体" w:hAnsi="宋体" w:eastAsia="宋体" w:cs="宋体"/>
          <w:color w:val="auto"/>
          <w:szCs w:val="21"/>
        </w:rPr>
        <w:t>运营项目</w:t>
      </w:r>
      <w:r>
        <w:rPr>
          <w:rFonts w:ascii="宋体" w:hAnsi="宋体" w:eastAsia="宋体" w:cs="宋体"/>
          <w:color w:val="auto"/>
          <w:szCs w:val="21"/>
        </w:rPr>
        <w:t>可自行或委托第三方对不合格货物进行处置，</w:t>
      </w:r>
      <w:r>
        <w:rPr>
          <w:rFonts w:hint="eastAsia" w:ascii="宋体" w:hAnsi="宋体" w:eastAsia="宋体" w:cs="宋体"/>
          <w:color w:val="auto"/>
          <w:szCs w:val="21"/>
          <w:lang w:eastAsia="zh-CN"/>
        </w:rPr>
        <w:t>中标人</w:t>
      </w:r>
      <w:r>
        <w:rPr>
          <w:rFonts w:ascii="宋体" w:hAnsi="宋体" w:eastAsia="宋体" w:cs="宋体"/>
          <w:color w:val="auto"/>
          <w:szCs w:val="21"/>
        </w:rPr>
        <w:t>须承担招标人处置该次不合格货物所需的全部费用，以及给招标人造成的一切损失。</w:t>
      </w:r>
    </w:p>
    <w:p w14:paraId="4A9D23A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w:t>
      </w:r>
      <w:r>
        <w:rPr>
          <w:rFonts w:ascii="宋体" w:hAnsi="宋体" w:eastAsia="宋体" w:cs="宋体"/>
          <w:color w:val="auto"/>
          <w:szCs w:val="21"/>
        </w:rPr>
        <w:t>、自招标人</w:t>
      </w:r>
      <w:r>
        <w:rPr>
          <w:rFonts w:hint="eastAsia" w:ascii="宋体" w:hAnsi="宋体" w:eastAsia="宋体" w:cs="宋体"/>
          <w:color w:val="auto"/>
          <w:szCs w:val="21"/>
        </w:rPr>
        <w:t>运营项目</w:t>
      </w:r>
      <w:r>
        <w:rPr>
          <w:rFonts w:ascii="宋体" w:hAnsi="宋体" w:eastAsia="宋体" w:cs="宋体"/>
          <w:color w:val="auto"/>
          <w:szCs w:val="21"/>
        </w:rPr>
        <w:t>通知</w:t>
      </w:r>
      <w:r>
        <w:rPr>
          <w:rFonts w:hint="eastAsia" w:ascii="宋体" w:hAnsi="宋体" w:eastAsia="宋体" w:cs="宋体"/>
          <w:color w:val="auto"/>
          <w:szCs w:val="21"/>
          <w:lang w:eastAsia="zh-CN"/>
        </w:rPr>
        <w:t>中标人</w:t>
      </w:r>
      <w:r>
        <w:rPr>
          <w:rFonts w:ascii="宋体" w:hAnsi="宋体" w:eastAsia="宋体" w:cs="宋体"/>
          <w:color w:val="auto"/>
          <w:szCs w:val="21"/>
        </w:rPr>
        <w:t>货物检验不合格或货物使用过程中出现质量问题之时起，招标人</w:t>
      </w:r>
      <w:r>
        <w:rPr>
          <w:rFonts w:hint="eastAsia" w:ascii="宋体" w:hAnsi="宋体" w:eastAsia="宋体" w:cs="宋体"/>
          <w:color w:val="auto"/>
          <w:szCs w:val="21"/>
        </w:rPr>
        <w:t>运营项目</w:t>
      </w:r>
      <w:r>
        <w:rPr>
          <w:rFonts w:ascii="宋体" w:hAnsi="宋体" w:eastAsia="宋体" w:cs="宋体"/>
          <w:color w:val="auto"/>
          <w:szCs w:val="21"/>
        </w:rPr>
        <w:t>有权要求</w:t>
      </w:r>
      <w:r>
        <w:rPr>
          <w:rFonts w:hint="eastAsia" w:ascii="宋体" w:hAnsi="宋体" w:eastAsia="宋体" w:cs="宋体"/>
          <w:color w:val="auto"/>
          <w:szCs w:val="21"/>
          <w:lang w:eastAsia="zh-CN"/>
        </w:rPr>
        <w:t>中标人</w:t>
      </w:r>
      <w:r>
        <w:rPr>
          <w:rFonts w:ascii="宋体" w:hAnsi="宋体" w:eastAsia="宋体" w:cs="宋体"/>
          <w:color w:val="auto"/>
          <w:szCs w:val="21"/>
        </w:rPr>
        <w:t>按照加急供货的规定，将等量的合格货物送交</w:t>
      </w:r>
      <w:r>
        <w:rPr>
          <w:rFonts w:hint="eastAsia" w:ascii="宋体" w:hAnsi="宋体" w:eastAsia="宋体" w:cs="宋体"/>
          <w:color w:val="auto"/>
          <w:szCs w:val="21"/>
        </w:rPr>
        <w:t>招标人运营项目</w:t>
      </w:r>
      <w:r>
        <w:rPr>
          <w:rFonts w:ascii="宋体" w:hAnsi="宋体" w:eastAsia="宋体" w:cs="宋体"/>
          <w:color w:val="auto"/>
          <w:szCs w:val="21"/>
        </w:rPr>
        <w:t>，否则按加急供货的违约规定进行处理。</w:t>
      </w:r>
    </w:p>
    <w:p w14:paraId="1A62477A">
      <w:pPr>
        <w:spacing w:line="360" w:lineRule="auto"/>
        <w:ind w:firstLine="420" w:firstLineChars="200"/>
        <w:rPr>
          <w:rFonts w:ascii="宋体" w:hAnsi="宋体" w:eastAsia="宋体" w:cs="宋体"/>
          <w:color w:val="auto"/>
          <w:szCs w:val="21"/>
        </w:rPr>
      </w:pPr>
    </w:p>
    <w:p w14:paraId="6375DD8B">
      <w:pPr>
        <w:spacing w:line="360" w:lineRule="auto"/>
        <w:outlineLvl w:val="2"/>
        <w:rPr>
          <w:rFonts w:ascii="宋体" w:hAnsi="宋体" w:eastAsia="宋体" w:cs="宋体"/>
          <w:b/>
          <w:color w:val="auto"/>
          <w:szCs w:val="21"/>
        </w:rPr>
      </w:pPr>
      <w:bookmarkStart w:id="375" w:name="_Toc174612488"/>
      <w:bookmarkStart w:id="376" w:name="_Toc146625409"/>
      <w:r>
        <w:rPr>
          <w:rFonts w:hint="eastAsia" w:ascii="宋体" w:hAnsi="宋体" w:eastAsia="宋体" w:cs="宋体"/>
          <w:b/>
          <w:color w:val="auto"/>
          <w:szCs w:val="21"/>
        </w:rPr>
        <w:t>七、货物的结算</w:t>
      </w:r>
      <w:bookmarkEnd w:id="375"/>
      <w:bookmarkEnd w:id="376"/>
    </w:p>
    <w:p w14:paraId="44C341C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双方一致同意，</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按规定提供了履约担保后，招标人通过以下方式以人民币支付合同款项给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14:paraId="0CC1BDE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1、合同的履约过程中，</w:t>
      </w:r>
      <w:r>
        <w:rPr>
          <w:rFonts w:hint="eastAsia" w:ascii="宋体" w:hAnsi="宋体" w:eastAsia="宋体" w:cs="宋体"/>
          <w:color w:val="auto"/>
          <w:szCs w:val="21"/>
          <w:lang w:eastAsia="zh-CN"/>
        </w:rPr>
        <w:t>中标人</w:t>
      </w:r>
      <w:r>
        <w:rPr>
          <w:rFonts w:hint="eastAsia" w:ascii="宋体" w:hAnsi="宋体" w:eastAsia="宋体" w:cs="宋体"/>
          <w:color w:val="auto"/>
          <w:szCs w:val="21"/>
        </w:rPr>
        <w:t>根据本项目合同书约定需向招标人或招标人权属子公司支付违约金、赔偿金、或其他应付费用等款项的，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必须向招标人或招标人权属子公司支付完相关款项后，招标人或招标人权属子公司才根据合同书约定向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支付</w:t>
      </w:r>
      <w:r>
        <w:rPr>
          <w:rFonts w:hint="eastAsia" w:ascii="宋体" w:hAnsi="宋体" w:eastAsia="宋体" w:cs="宋体"/>
          <w:color w:val="auto"/>
          <w:szCs w:val="21"/>
          <w:lang w:val="en-US" w:eastAsia="zh-CN"/>
        </w:rPr>
        <w:t>对应</w:t>
      </w:r>
      <w:r>
        <w:rPr>
          <w:rFonts w:hint="eastAsia" w:ascii="宋体" w:hAnsi="宋体" w:eastAsia="宋体" w:cs="宋体"/>
          <w:color w:val="auto"/>
          <w:szCs w:val="21"/>
        </w:rPr>
        <w:t>合同价和</w:t>
      </w:r>
      <w:r>
        <w:rPr>
          <w:rFonts w:hint="eastAsia" w:ascii="宋体" w:hAnsi="宋体" w:eastAsia="宋体" w:cs="宋体"/>
          <w:color w:val="auto"/>
          <w:szCs w:val="21"/>
          <w:lang w:val="en-US" w:eastAsia="zh-CN"/>
        </w:rPr>
        <w:t>对应</w:t>
      </w:r>
      <w:r>
        <w:rPr>
          <w:rFonts w:hint="eastAsia" w:ascii="宋体" w:hAnsi="宋体" w:eastAsia="宋体" w:cs="宋体"/>
          <w:color w:val="auto"/>
          <w:szCs w:val="21"/>
        </w:rPr>
        <w:t>税额</w:t>
      </w:r>
      <w:r>
        <w:rPr>
          <w:rFonts w:hint="eastAsia" w:ascii="宋体" w:hAnsi="宋体" w:eastAsia="宋体" w:cs="宋体"/>
          <w:color w:val="auto"/>
          <w:szCs w:val="21"/>
          <w:lang w:eastAsia="zh-CN"/>
        </w:rPr>
        <w:t>，</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必须按照扣除前述费用前的合同价（销售额）开具增值税专用发票，保证增值税税额符合法律规定。</w:t>
      </w:r>
    </w:p>
    <w:p w14:paraId="4041789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2、货物供货的款项按招标人</w:t>
      </w:r>
      <w:r>
        <w:rPr>
          <w:rFonts w:hint="eastAsia" w:ascii="宋体" w:hAnsi="宋体" w:eastAsia="宋体" w:cs="宋体"/>
          <w:color w:val="auto"/>
          <w:szCs w:val="21"/>
          <w:lang w:val="en-US" w:eastAsia="zh-CN"/>
        </w:rPr>
        <w:t>单个</w:t>
      </w:r>
      <w:r>
        <w:rPr>
          <w:rFonts w:hint="eastAsia" w:ascii="宋体" w:hAnsi="宋体" w:eastAsia="宋体" w:cs="宋体"/>
          <w:color w:val="auto"/>
          <w:szCs w:val="21"/>
        </w:rPr>
        <w:t>运营项目</w:t>
      </w:r>
      <w:r>
        <w:rPr>
          <w:rFonts w:hint="eastAsia" w:ascii="宋体" w:hAnsi="宋体" w:eastAsia="宋体" w:cs="宋体"/>
          <w:color w:val="auto"/>
          <w:szCs w:val="21"/>
          <w:lang w:val="en-US" w:eastAsia="zh-CN"/>
        </w:rPr>
        <w:t>按月</w:t>
      </w:r>
      <w:r>
        <w:rPr>
          <w:rFonts w:hint="eastAsia" w:ascii="宋体" w:hAnsi="宋体" w:eastAsia="宋体" w:cs="宋体"/>
          <w:color w:val="auto"/>
          <w:szCs w:val="21"/>
        </w:rPr>
        <w:t>结算。招标人</w:t>
      </w:r>
      <w:r>
        <w:rPr>
          <w:rFonts w:hint="eastAsia" w:ascii="宋体" w:hAnsi="宋体" w:eastAsia="宋体" w:cs="宋体"/>
          <w:color w:val="auto"/>
          <w:szCs w:val="21"/>
          <w:lang w:val="en-US" w:eastAsia="zh-CN"/>
        </w:rPr>
        <w:t>对应</w:t>
      </w:r>
      <w:r>
        <w:rPr>
          <w:rFonts w:hint="eastAsia" w:ascii="宋体" w:hAnsi="宋体" w:eastAsia="宋体" w:cs="宋体"/>
          <w:color w:val="auto"/>
          <w:szCs w:val="21"/>
        </w:rPr>
        <w:t>运营项目收到货物并最终验收合格后，每月中旬办理支付上月实际供货量的款项。</w:t>
      </w:r>
    </w:p>
    <w:p w14:paraId="16C72DA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向招标人</w:t>
      </w:r>
      <w:r>
        <w:rPr>
          <w:rFonts w:hint="eastAsia" w:ascii="宋体" w:hAnsi="宋体" w:eastAsia="宋体" w:cs="宋体"/>
          <w:color w:val="auto"/>
          <w:szCs w:val="21"/>
          <w:lang w:val="en-US" w:eastAsia="zh-CN"/>
        </w:rPr>
        <w:t>对应</w:t>
      </w:r>
      <w:r>
        <w:rPr>
          <w:rFonts w:hint="eastAsia" w:ascii="宋体" w:hAnsi="宋体" w:eastAsia="宋体" w:cs="宋体"/>
          <w:color w:val="auto"/>
          <w:szCs w:val="21"/>
        </w:rPr>
        <w:t>运营项目提交请款报告和请款金额等额的合法、有效的增值税专用发票，招标人或招标人权属子公司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rPr>
        <w:t>在收到前述材料并确认无误后30个工作日内支付结算上月实际供货量的</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货款和该货款对应的税额给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14:paraId="5D6726F0">
      <w:pPr>
        <w:pStyle w:val="127"/>
        <w:spacing w:line="360" w:lineRule="auto"/>
        <w:rPr>
          <w:rFonts w:ascii="宋体" w:hAnsi="宋体" w:eastAsia="宋体" w:cs="宋体"/>
          <w:color w:val="auto"/>
          <w:szCs w:val="21"/>
        </w:rPr>
      </w:pPr>
      <w:r>
        <w:rPr>
          <w:rFonts w:hint="eastAsia" w:ascii="宋体" w:hAnsi="宋体" w:eastAsia="宋体" w:cs="宋体"/>
          <w:color w:val="auto"/>
          <w:szCs w:val="21"/>
        </w:rPr>
        <w:t>4、支付方式为银行转账或银行承兑汇票，汇票期限不超过三个月，每期款项支付方式由招标人或招标人权属子公司决定。</w:t>
      </w:r>
    </w:p>
    <w:p w14:paraId="4101681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中标人</w:t>
      </w:r>
      <w:r>
        <w:rPr>
          <w:rFonts w:hint="eastAsia" w:ascii="宋体" w:hAnsi="宋体" w:eastAsia="宋体" w:cs="宋体"/>
          <w:color w:val="auto"/>
          <w:szCs w:val="21"/>
        </w:rPr>
        <w:t>迟延提供发票或提供的请款报告、发票不符合要求的，招标人或招标人权属子公司的付款时间可相应顺延，且招标人或招标人权属子公司不因此承担任何责任。因支付产生的相关银行手续费用，根据有关银行规定执行。由于</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提供的发票不符合税法规定，给招标人或招标人权属子公司造成的损失由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承担全部的赔偿责任。</w:t>
      </w:r>
    </w:p>
    <w:p w14:paraId="4702A0BC">
      <w:pPr>
        <w:spacing w:line="360" w:lineRule="auto"/>
        <w:ind w:firstLine="420" w:firstLineChars="200"/>
        <w:rPr>
          <w:rFonts w:hint="eastAsia" w:ascii="宋体" w:hAnsi="宋体" w:eastAsia="宋体" w:cs="宋体"/>
          <w:color w:val="auto"/>
          <w:szCs w:val="21"/>
        </w:rPr>
      </w:pPr>
    </w:p>
    <w:p w14:paraId="7A2A3683">
      <w:pPr>
        <w:spacing w:line="360" w:lineRule="auto"/>
        <w:outlineLvl w:val="2"/>
        <w:rPr>
          <w:rFonts w:ascii="宋体" w:hAnsi="宋体" w:eastAsia="宋体" w:cs="宋体"/>
          <w:b/>
          <w:color w:val="auto"/>
          <w:szCs w:val="21"/>
        </w:rPr>
      </w:pPr>
      <w:bookmarkStart w:id="377" w:name="_Toc174612489"/>
      <w:bookmarkStart w:id="378" w:name="_Toc146625410"/>
      <w:r>
        <w:rPr>
          <w:rFonts w:hint="eastAsia" w:ascii="宋体" w:hAnsi="宋体" w:eastAsia="宋体" w:cs="宋体"/>
          <w:b/>
          <w:color w:val="auto"/>
          <w:szCs w:val="21"/>
        </w:rPr>
        <w:t>八、其它要求</w:t>
      </w:r>
      <w:bookmarkEnd w:id="377"/>
      <w:bookmarkEnd w:id="378"/>
    </w:p>
    <w:p w14:paraId="45BDCCA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1、日常供货（非加急供货）时，</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w:t>
      </w:r>
      <w:r>
        <w:rPr>
          <w:rFonts w:hint="eastAsia" w:ascii="宋体" w:hAnsi="宋体" w:eastAsia="宋体" w:cs="宋体"/>
          <w:color w:val="auto"/>
          <w:szCs w:val="21"/>
          <w:lang w:bidi="ar"/>
        </w:rPr>
        <w:t>未在约定的时间内完成交货，或未在规定的时间内承担相应的更换、退货责任的，</w:t>
      </w:r>
      <w:r>
        <w:rPr>
          <w:rFonts w:hint="eastAsia" w:ascii="宋体" w:hAnsi="宋体" w:eastAsia="宋体" w:cs="宋体"/>
          <w:color w:val="auto"/>
          <w:szCs w:val="21"/>
        </w:rPr>
        <w:t>每逾期2小时，招标人或招标人权属子公司有权要求</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标人按该次货物含税结算货款的1%向招标人或招标人权属子公司支付违约金。</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标人逾期超过12小时的，招标人或招标人权属子公司有权要求中标人额外按该次货物含税结算货款的 5 %向招标人或招标人权属子公司支付违约金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Cs w:val="21"/>
        </w:rPr>
        <w:t>违约金不足以</w:t>
      </w:r>
      <w:r>
        <w:rPr>
          <w:rFonts w:hint="eastAsia" w:ascii="宋体" w:hAnsi="宋体" w:eastAsia="宋体" w:cs="宋体"/>
          <w:color w:val="auto"/>
          <w:szCs w:val="21"/>
          <w:lang w:val="en-US" w:eastAsia="zh-CN"/>
        </w:rPr>
        <w:t>弥补</w:t>
      </w:r>
      <w:r>
        <w:rPr>
          <w:rFonts w:hint="eastAsia" w:ascii="宋体" w:hAnsi="宋体" w:eastAsia="宋体" w:cs="宋体"/>
          <w:color w:val="auto"/>
          <w:szCs w:val="21"/>
        </w:rPr>
        <w:t>招标人或招标人权属子公司损失的，中标人</w:t>
      </w:r>
      <w:r>
        <w:rPr>
          <w:rFonts w:hint="eastAsia" w:ascii="宋体" w:hAnsi="宋体" w:eastAsia="宋体" w:cs="宋体"/>
          <w:color w:val="auto"/>
          <w:szCs w:val="21"/>
          <w:lang w:val="en-US" w:eastAsia="zh-CN"/>
        </w:rPr>
        <w:t>还</w:t>
      </w:r>
      <w:r>
        <w:rPr>
          <w:rFonts w:hint="eastAsia" w:ascii="宋体" w:hAnsi="宋体" w:eastAsia="宋体" w:cs="宋体"/>
          <w:color w:val="auto"/>
          <w:szCs w:val="21"/>
        </w:rPr>
        <w:t>需足额赔偿。</w:t>
      </w:r>
    </w:p>
    <w:p w14:paraId="735CEF0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2、加急供货时，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未在约定的时间内完成交货的，</w:t>
      </w:r>
      <w:r>
        <w:rPr>
          <w:rFonts w:hint="eastAsia" w:ascii="宋体" w:hAnsi="宋体" w:eastAsia="宋体"/>
          <w:color w:val="auto"/>
          <w:szCs w:val="21"/>
        </w:rPr>
        <w:t>或未在规定的时间内承担相应的更换、退货责任的，</w:t>
      </w:r>
      <w:r>
        <w:rPr>
          <w:rFonts w:hint="eastAsia" w:ascii="宋体" w:hAnsi="宋体" w:eastAsia="宋体" w:cs="宋体"/>
          <w:color w:val="auto"/>
          <w:szCs w:val="21"/>
        </w:rPr>
        <w:t>每逾期1小时，招标人或招标人权属子公司有权要求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 w:val="21"/>
          <w:szCs w:val="21"/>
          <w:highlight w:val="none"/>
        </w:rPr>
        <w:t>结算</w:t>
      </w:r>
      <w:r>
        <w:rPr>
          <w:rFonts w:hint="eastAsia" w:ascii="宋体" w:hAnsi="宋体" w:eastAsia="宋体" w:cs="宋体"/>
          <w:color w:val="auto"/>
          <w:szCs w:val="21"/>
        </w:rPr>
        <w:t>货款的</w:t>
      </w:r>
      <w:r>
        <w:rPr>
          <w:rFonts w:ascii="宋体" w:hAnsi="宋体" w:eastAsia="宋体" w:cs="宋体"/>
          <w:color w:val="auto"/>
          <w:szCs w:val="21"/>
        </w:rPr>
        <w:t>1</w:t>
      </w:r>
      <w:r>
        <w:rPr>
          <w:rFonts w:hint="eastAsia" w:ascii="宋体" w:hAnsi="宋体" w:eastAsia="宋体" w:cs="宋体"/>
          <w:color w:val="auto"/>
          <w:szCs w:val="21"/>
        </w:rPr>
        <w:t>0%向招标人或招标人权属子公司支付违约金，</w:t>
      </w:r>
      <w:r>
        <w:rPr>
          <w:rFonts w:hint="eastAsia" w:ascii="宋体" w:hAnsi="宋体" w:eastAsia="宋体" w:cs="宋体"/>
          <w:color w:val="auto"/>
          <w:szCs w:val="21"/>
          <w:lang w:eastAsia="zh-CN"/>
        </w:rPr>
        <w:t>中标人</w:t>
      </w:r>
      <w:r>
        <w:rPr>
          <w:rFonts w:hint="eastAsia" w:ascii="宋体" w:hAnsi="宋体" w:eastAsia="宋体" w:cs="宋体"/>
          <w:color w:val="auto"/>
          <w:szCs w:val="21"/>
        </w:rPr>
        <w:t>逾期超过4小时的，招标人或招标人权属子公司有权单方解除合同，并要求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额外按该次货物含税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货款的20%向招标人或招标人权属子公司支付违约金，</w:t>
      </w:r>
      <w:r>
        <w:rPr>
          <w:rFonts w:hint="eastAsia" w:ascii="宋体" w:hAnsi="宋体" w:eastAsia="宋体" w:cs="宋体"/>
          <w:color w:val="auto"/>
          <w:sz w:val="21"/>
          <w:szCs w:val="21"/>
          <w:highlight w:val="none"/>
        </w:rPr>
        <w:t>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rPr>
        <w:t>违约金不足以</w:t>
      </w:r>
      <w:r>
        <w:rPr>
          <w:rFonts w:hint="eastAsia" w:ascii="宋体" w:hAnsi="宋体" w:eastAsia="宋体" w:cs="宋体"/>
          <w:color w:val="auto"/>
          <w:szCs w:val="21"/>
          <w:lang w:val="en-US" w:eastAsia="zh-CN"/>
        </w:rPr>
        <w:t>弥补</w:t>
      </w:r>
      <w:r>
        <w:rPr>
          <w:rFonts w:hint="eastAsia" w:ascii="宋体" w:hAnsi="宋体" w:eastAsia="宋体" w:cs="宋体"/>
          <w:color w:val="auto"/>
          <w:szCs w:val="21"/>
        </w:rPr>
        <w:t>招标人或招标人权属子公司损失的，中标人</w:t>
      </w:r>
      <w:r>
        <w:rPr>
          <w:rFonts w:hint="eastAsia" w:ascii="宋体" w:hAnsi="宋体" w:eastAsia="宋体" w:cs="宋体"/>
          <w:color w:val="auto"/>
          <w:szCs w:val="21"/>
          <w:lang w:val="en-US" w:eastAsia="zh-CN"/>
        </w:rPr>
        <w:t>还</w:t>
      </w:r>
      <w:r>
        <w:rPr>
          <w:rFonts w:hint="eastAsia" w:ascii="宋体" w:hAnsi="宋体" w:eastAsia="宋体" w:cs="宋体"/>
          <w:color w:val="auto"/>
          <w:szCs w:val="21"/>
        </w:rPr>
        <w:t>需足额赔偿。</w:t>
      </w:r>
    </w:p>
    <w:p w14:paraId="3F1DBC7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ascii="宋体" w:hAnsi="宋体" w:eastAsia="宋体" w:cs="宋体"/>
          <w:color w:val="auto"/>
          <w:szCs w:val="21"/>
        </w:rPr>
        <w:t>所交货物经</w:t>
      </w:r>
      <w:r>
        <w:rPr>
          <w:rFonts w:hint="eastAsia" w:ascii="宋体" w:hAnsi="宋体" w:eastAsia="宋体" w:cs="宋体"/>
          <w:color w:val="auto"/>
          <w:szCs w:val="21"/>
        </w:rPr>
        <w:t>招标人</w:t>
      </w:r>
      <w:r>
        <w:rPr>
          <w:rFonts w:ascii="宋体" w:hAnsi="宋体" w:eastAsia="宋体" w:cs="宋体"/>
          <w:color w:val="auto"/>
          <w:szCs w:val="21"/>
        </w:rPr>
        <w:t>实验室或</w:t>
      </w:r>
      <w:r>
        <w:rPr>
          <w:rFonts w:hint="eastAsia" w:ascii="宋体" w:hAnsi="宋体" w:eastAsia="宋体" w:cs="宋体"/>
          <w:color w:val="auto"/>
          <w:szCs w:val="21"/>
        </w:rPr>
        <w:t>招标人</w:t>
      </w:r>
      <w:r>
        <w:rPr>
          <w:rFonts w:ascii="宋体" w:hAnsi="宋体" w:eastAsia="宋体" w:cs="宋体"/>
          <w:color w:val="auto"/>
          <w:szCs w:val="21"/>
        </w:rPr>
        <w:t>委托的第三方检测机构检验</w:t>
      </w:r>
      <w:r>
        <w:rPr>
          <w:rFonts w:hint="eastAsia" w:ascii="宋体" w:hAnsi="宋体" w:eastAsia="宋体" w:cs="宋体"/>
          <w:color w:val="auto"/>
          <w:szCs w:val="21"/>
          <w:lang w:bidi="ar"/>
        </w:rPr>
        <w:t>累计</w:t>
      </w:r>
      <w:r>
        <w:rPr>
          <w:rFonts w:ascii="宋体" w:hAnsi="宋体" w:eastAsia="宋体" w:cs="宋体"/>
          <w:color w:val="auto"/>
          <w:szCs w:val="21"/>
        </w:rPr>
        <w:t>出现3次（含）以上不合格的，</w:t>
      </w:r>
      <w:r>
        <w:rPr>
          <w:rFonts w:hint="eastAsia" w:ascii="宋体" w:hAnsi="宋体" w:eastAsia="宋体" w:cs="宋体"/>
          <w:color w:val="auto"/>
          <w:szCs w:val="21"/>
        </w:rPr>
        <w:t>招标人或招标人权属子公司</w:t>
      </w:r>
      <w:r>
        <w:rPr>
          <w:rFonts w:ascii="宋体" w:hAnsi="宋体" w:eastAsia="宋体" w:cs="宋体"/>
          <w:color w:val="auto"/>
          <w:szCs w:val="21"/>
        </w:rPr>
        <w:t>有权单方中止或解除合同，暂停或取消</w:t>
      </w:r>
      <w:r>
        <w:rPr>
          <w:rFonts w:hint="eastAsia" w:ascii="宋体" w:hAnsi="宋体" w:eastAsia="宋体" w:cs="宋体"/>
          <w:color w:val="auto"/>
          <w:szCs w:val="21"/>
          <w:lang w:eastAsia="zh-CN"/>
        </w:rPr>
        <w:t>中标人</w:t>
      </w:r>
      <w:r>
        <w:rPr>
          <w:rFonts w:ascii="宋体" w:hAnsi="宋体" w:eastAsia="宋体" w:cs="宋体"/>
          <w:color w:val="auto"/>
          <w:szCs w:val="21"/>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r>
        <w:rPr>
          <w:rFonts w:ascii="宋体" w:hAnsi="宋体" w:eastAsia="宋体" w:cs="宋体"/>
          <w:color w:val="auto"/>
          <w:szCs w:val="21"/>
        </w:rPr>
        <w:t>。</w:t>
      </w:r>
    </w:p>
    <w:p w14:paraId="6A44973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、如因药剂问题对招标人或招标人权属子公司生产、成本造成影响，招标人或招标人权属子公司有权要求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货款的20%向招标人或招标人权属子公司支付违约金，</w:t>
      </w:r>
      <w:r>
        <w:rPr>
          <w:rFonts w:hint="eastAsia" w:ascii="宋体" w:hAnsi="宋体" w:eastAsia="宋体" w:cs="宋体"/>
          <w:color w:val="auto"/>
          <w:szCs w:val="21"/>
          <w:lang w:val="en-US" w:eastAsia="zh-CN"/>
        </w:rPr>
        <w:t>前述</w:t>
      </w:r>
      <w:r>
        <w:rPr>
          <w:rFonts w:hint="eastAsia" w:ascii="宋体" w:hAnsi="宋体" w:eastAsia="宋体" w:cs="宋体"/>
          <w:color w:val="auto"/>
          <w:szCs w:val="21"/>
        </w:rPr>
        <w:t>违约金不足以</w:t>
      </w:r>
      <w:r>
        <w:rPr>
          <w:rFonts w:hint="eastAsia" w:ascii="宋体" w:hAnsi="宋体" w:eastAsia="宋体" w:cs="宋体"/>
          <w:color w:val="auto"/>
          <w:szCs w:val="21"/>
          <w:lang w:val="en-US" w:eastAsia="zh-CN"/>
        </w:rPr>
        <w:t>弥补</w:t>
      </w:r>
      <w:r>
        <w:rPr>
          <w:rFonts w:hint="eastAsia" w:ascii="宋体" w:hAnsi="宋体" w:eastAsia="宋体" w:cs="宋体"/>
          <w:color w:val="auto"/>
          <w:szCs w:val="21"/>
        </w:rPr>
        <w:t>招标人或招标人权属子公司损失的，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lang w:val="en-US" w:eastAsia="zh-CN"/>
        </w:rPr>
        <w:t>还</w:t>
      </w:r>
      <w:r>
        <w:rPr>
          <w:rFonts w:hint="eastAsia" w:ascii="宋体" w:hAnsi="宋体" w:eastAsia="宋体" w:cs="宋体"/>
          <w:color w:val="auto"/>
          <w:szCs w:val="21"/>
        </w:rPr>
        <w:t>需</w:t>
      </w:r>
      <w:r>
        <w:rPr>
          <w:rFonts w:hint="eastAsia" w:ascii="宋体" w:hAnsi="宋体" w:eastAsia="宋体" w:cs="宋体"/>
          <w:color w:val="auto"/>
          <w:szCs w:val="21"/>
          <w:lang w:val="en-US" w:eastAsia="zh-CN"/>
        </w:rPr>
        <w:t>足额</w:t>
      </w:r>
      <w:r>
        <w:rPr>
          <w:rFonts w:hint="eastAsia" w:ascii="宋体" w:hAnsi="宋体" w:eastAsia="宋体" w:cs="宋体"/>
          <w:color w:val="auto"/>
          <w:szCs w:val="21"/>
        </w:rPr>
        <w:t>赔偿。</w:t>
      </w:r>
    </w:p>
    <w:p w14:paraId="13EBC77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提供的药剂严重影响招标人运营项目生产或造成招标人运营项目出水水质指标超标的情况，招标人或招标人权属子公司有权追究</w:t>
      </w:r>
      <w:r>
        <w:rPr>
          <w:rFonts w:hint="eastAsia" w:ascii="宋体" w:hAnsi="宋体" w:eastAsia="宋体" w:cs="宋体"/>
          <w:color w:val="auto"/>
          <w:szCs w:val="21"/>
          <w:lang w:eastAsia="zh-CN"/>
        </w:rPr>
        <w:t>中标人</w:t>
      </w:r>
      <w:r>
        <w:rPr>
          <w:rFonts w:hint="eastAsia" w:ascii="宋体" w:hAnsi="宋体" w:eastAsia="宋体" w:cs="宋体"/>
          <w:color w:val="auto"/>
          <w:szCs w:val="21"/>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r>
        <w:rPr>
          <w:rFonts w:hint="eastAsia" w:ascii="宋体" w:hAnsi="宋体" w:eastAsia="宋体" w:cs="宋体"/>
          <w:color w:val="auto"/>
          <w:szCs w:val="21"/>
        </w:rPr>
        <w:t>。</w:t>
      </w:r>
    </w:p>
    <w:p w14:paraId="55CA7F5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ascii="宋体" w:hAnsi="宋体" w:eastAsia="宋体" w:cs="宋体"/>
          <w:color w:val="auto"/>
          <w:szCs w:val="21"/>
        </w:rPr>
        <w:t>对于货物</w:t>
      </w:r>
      <w:r>
        <w:rPr>
          <w:rFonts w:hint="eastAsia" w:ascii="宋体" w:hAnsi="宋体" w:eastAsia="宋体" w:cs="宋体"/>
          <w:color w:val="auto"/>
          <w:szCs w:val="21"/>
        </w:rPr>
        <w:t>最终验收</w:t>
      </w:r>
      <w:r>
        <w:rPr>
          <w:rFonts w:ascii="宋体" w:hAnsi="宋体" w:eastAsia="宋体" w:cs="宋体"/>
          <w:color w:val="auto"/>
          <w:szCs w:val="21"/>
        </w:rPr>
        <w:t>不合格且</w:t>
      </w:r>
      <w:r>
        <w:rPr>
          <w:rFonts w:hint="eastAsia" w:ascii="宋体" w:hAnsi="宋体" w:eastAsia="宋体" w:cs="宋体"/>
          <w:color w:val="auto"/>
          <w:szCs w:val="21"/>
        </w:rPr>
        <w:t>招标人运营项目</w:t>
      </w:r>
      <w:r>
        <w:rPr>
          <w:rFonts w:ascii="宋体" w:hAnsi="宋体" w:eastAsia="宋体" w:cs="宋体"/>
          <w:color w:val="auto"/>
          <w:szCs w:val="21"/>
        </w:rPr>
        <w:t>已经开始使用或者使用完毕无法退换的，货款按照以下方式处理：①若</w:t>
      </w:r>
      <w:r>
        <w:rPr>
          <w:rFonts w:hint="eastAsia" w:ascii="宋体" w:hAnsi="宋体" w:eastAsia="宋体" w:cs="宋体"/>
          <w:color w:val="auto"/>
          <w:szCs w:val="21"/>
        </w:rPr>
        <w:t>招标人或招标人权属子公司</w:t>
      </w:r>
      <w:r>
        <w:rPr>
          <w:rFonts w:ascii="宋体" w:hAnsi="宋体" w:eastAsia="宋体" w:cs="宋体"/>
          <w:color w:val="auto"/>
          <w:szCs w:val="21"/>
        </w:rPr>
        <w:t>已支付货款的，则</w:t>
      </w:r>
      <w:r>
        <w:rPr>
          <w:rFonts w:hint="eastAsia" w:ascii="宋体" w:hAnsi="宋体" w:eastAsia="宋体" w:cs="宋体"/>
          <w:color w:val="auto"/>
          <w:szCs w:val="21"/>
          <w:lang w:eastAsia="zh-CN"/>
        </w:rPr>
        <w:t>中标人</w:t>
      </w:r>
      <w:r>
        <w:rPr>
          <w:rFonts w:ascii="宋体" w:hAnsi="宋体" w:eastAsia="宋体" w:cs="宋体"/>
          <w:color w:val="auto"/>
          <w:szCs w:val="21"/>
        </w:rPr>
        <w:t>应向</w:t>
      </w:r>
      <w:r>
        <w:rPr>
          <w:rFonts w:hint="eastAsia" w:ascii="宋体" w:hAnsi="宋体" w:eastAsia="宋体" w:cs="宋体"/>
          <w:color w:val="auto"/>
          <w:szCs w:val="21"/>
        </w:rPr>
        <w:t>招标人或招标人权属子公司</w:t>
      </w:r>
      <w:r>
        <w:rPr>
          <w:rFonts w:ascii="宋体" w:hAnsi="宋体" w:eastAsia="宋体" w:cs="宋体"/>
          <w:color w:val="auto"/>
          <w:szCs w:val="21"/>
        </w:rPr>
        <w:t>退还已支付的货款；②若</w:t>
      </w:r>
      <w:r>
        <w:rPr>
          <w:rFonts w:hint="eastAsia" w:ascii="宋体" w:hAnsi="宋体" w:eastAsia="宋体" w:cs="宋体"/>
          <w:color w:val="auto"/>
          <w:szCs w:val="21"/>
        </w:rPr>
        <w:t>招标人或招标人权属子公司</w:t>
      </w:r>
      <w:r>
        <w:rPr>
          <w:rFonts w:ascii="宋体" w:hAnsi="宋体" w:eastAsia="宋体" w:cs="宋体"/>
          <w:color w:val="auto"/>
          <w:szCs w:val="21"/>
        </w:rPr>
        <w:t>未支付货款的，则</w:t>
      </w:r>
      <w:r>
        <w:rPr>
          <w:rFonts w:hint="eastAsia" w:ascii="宋体" w:hAnsi="宋体" w:eastAsia="宋体" w:cs="宋体"/>
          <w:color w:val="auto"/>
          <w:szCs w:val="21"/>
        </w:rPr>
        <w:t>招标人或招标人权属子公司</w:t>
      </w:r>
      <w:r>
        <w:rPr>
          <w:rFonts w:ascii="宋体" w:hAnsi="宋体" w:eastAsia="宋体" w:cs="宋体"/>
          <w:color w:val="auto"/>
          <w:szCs w:val="21"/>
        </w:rPr>
        <w:t>无需支付货款。</w:t>
      </w:r>
    </w:p>
    <w:p w14:paraId="02AD9F33">
      <w:pPr>
        <w:spacing w:line="360" w:lineRule="auto"/>
        <w:ind w:firstLine="420" w:firstLineChars="200"/>
        <w:rPr>
          <w:rFonts w:ascii="宋体" w:hAnsi="宋体" w:eastAsia="宋体" w:cs="宋体"/>
          <w:color w:val="auto"/>
          <w:szCs w:val="21"/>
        </w:rPr>
      </w:pPr>
      <w:r>
        <w:rPr>
          <w:rFonts w:hint="eastAsia" w:ascii="宋体" w:hAnsi="宋体" w:eastAsia="宋体"/>
          <w:color w:val="auto"/>
          <w:szCs w:val="21"/>
          <w:lang w:val="en-US" w:eastAsia="zh-CN"/>
        </w:rPr>
        <w:t>7</w:t>
      </w:r>
      <w:r>
        <w:rPr>
          <w:rFonts w:hint="eastAsia" w:ascii="宋体" w:hAnsi="宋体" w:eastAsia="宋体" w:cs="宋体"/>
          <w:color w:val="auto"/>
          <w:szCs w:val="21"/>
        </w:rPr>
        <w:t>、授予合同前或合同履行中，招标人或招标人权属子公司有权实地核查</w:t>
      </w:r>
      <w:r>
        <w:rPr>
          <w:rFonts w:hint="eastAsia" w:ascii="宋体" w:hAnsi="宋体" w:eastAsia="宋体" w:cs="宋体"/>
          <w:color w:val="auto"/>
          <w:szCs w:val="21"/>
          <w:lang w:eastAsia="zh-CN"/>
        </w:rPr>
        <w:t>中标人</w:t>
      </w:r>
      <w:r>
        <w:rPr>
          <w:rFonts w:hint="eastAsia" w:ascii="宋体" w:hAnsi="宋体" w:eastAsia="宋体" w:cs="宋体"/>
          <w:color w:val="auto"/>
          <w:szCs w:val="21"/>
        </w:rPr>
        <w:t>在投标时提供的分支机构或服务机构的场地、生产/储存/运输设备设施及能力等材料的符合性，若发现虚假将取消中标资格，且招标人或招标人权属子公司有权终止合同。因此给招标人或招标人权属子公司造成损失的，全部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w:t>
      </w:r>
    </w:p>
    <w:p w14:paraId="50118CF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自行承担。凡由于货物包装不良、运输方式不当或非法运输造成的事故、损失、行政处罚和由此产生的其他全部费用均由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全部承担。</w:t>
      </w:r>
    </w:p>
    <w:p w14:paraId="005705B4">
      <w:pPr>
        <w:widowControl/>
        <w:spacing w:line="360" w:lineRule="auto"/>
        <w:ind w:firstLine="420" w:firstLineChars="200"/>
        <w:rPr>
          <w:rFonts w:ascii="宋体" w:hAnsi="宋体" w:eastAsia="宋体" w:cs="宋体"/>
          <w:color w:val="auto"/>
          <w:szCs w:val="21"/>
          <w:lang w:bidi="ar"/>
        </w:rPr>
      </w:pPr>
      <w:r>
        <w:rPr>
          <w:rFonts w:hint="eastAsia" w:ascii="宋体" w:hAnsi="宋体" w:eastAsia="宋体" w:cs="宋体"/>
          <w:color w:val="auto"/>
          <w:szCs w:val="21"/>
          <w:lang w:val="en-US" w:eastAsia="zh-CN" w:bidi="ar"/>
        </w:rPr>
        <w:t>9</w:t>
      </w:r>
      <w:r>
        <w:rPr>
          <w:rFonts w:hint="eastAsia" w:ascii="宋体" w:hAnsi="宋体" w:eastAsia="宋体" w:cs="宋体"/>
          <w:color w:val="auto"/>
          <w:szCs w:val="21"/>
          <w:lang w:bidi="ar"/>
        </w:rPr>
        <w:t>、</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有义务接受招标人或招标人权属子公司的监督、评价及考核，且同意招标人或招标人权属子公司关于供货资格供应商的管理规则及要求。招标人</w:t>
      </w:r>
      <w:r>
        <w:rPr>
          <w:rFonts w:hint="eastAsia" w:ascii="宋体" w:hAnsi="宋体" w:eastAsia="宋体" w:cs="宋体"/>
          <w:color w:val="auto"/>
          <w:szCs w:val="21"/>
          <w:lang w:val="en-US" w:eastAsia="zh-CN" w:bidi="ar"/>
        </w:rPr>
        <w:t>各</w:t>
      </w:r>
      <w:r>
        <w:rPr>
          <w:rFonts w:hint="eastAsia" w:ascii="宋体" w:hAnsi="宋体" w:eastAsia="宋体" w:cs="宋体"/>
          <w:color w:val="auto"/>
          <w:szCs w:val="21"/>
          <w:lang w:bidi="ar"/>
        </w:rPr>
        <w:t>运营项目每月在付款手续前对</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的履约情况进行评价，填写《供应商履约评价表》（详见附件3）。考核评分满分为100分，考核评分分数低于80分、达到60分时，</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应按该月货物含税</w:t>
      </w:r>
      <w:r>
        <w:rPr>
          <w:rFonts w:hint="eastAsia" w:ascii="宋体" w:hAnsi="宋体" w:eastAsia="宋体" w:cs="宋体"/>
          <w:color w:val="auto"/>
          <w:szCs w:val="21"/>
          <w:lang w:val="en-US" w:eastAsia="zh-CN" w:bidi="ar"/>
        </w:rPr>
        <w:t>结算</w:t>
      </w:r>
      <w:r>
        <w:rPr>
          <w:rFonts w:hint="eastAsia" w:ascii="宋体" w:hAnsi="宋体" w:eastAsia="宋体" w:cs="宋体"/>
          <w:color w:val="auto"/>
          <w:szCs w:val="21"/>
          <w:lang w:bidi="ar"/>
        </w:rPr>
        <w:t>货款的20%向招标人或招标人权属子公司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lang w:bidi="ar"/>
        </w:rPr>
        <w:t>支付违约金；考核评分分数低于60分时，</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应按该月货物含税</w:t>
      </w:r>
      <w:r>
        <w:rPr>
          <w:rFonts w:hint="eastAsia" w:ascii="宋体" w:hAnsi="宋体" w:eastAsia="宋体" w:cs="宋体"/>
          <w:color w:val="auto"/>
          <w:szCs w:val="21"/>
          <w:lang w:val="en-US" w:eastAsia="zh-CN" w:bidi="ar"/>
        </w:rPr>
        <w:t>结算</w:t>
      </w:r>
      <w:r>
        <w:rPr>
          <w:rFonts w:hint="eastAsia" w:ascii="宋体" w:hAnsi="宋体" w:eastAsia="宋体" w:cs="宋体"/>
          <w:color w:val="auto"/>
          <w:szCs w:val="21"/>
          <w:lang w:bidi="ar"/>
        </w:rPr>
        <w:t>货款的30%向招标人或招标人权属子公司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lang w:bidi="ar"/>
        </w:rPr>
        <w:t>支付违约金。</w:t>
      </w:r>
      <w:r>
        <w:rPr>
          <w:rFonts w:hint="eastAsia" w:ascii="宋体" w:hAnsi="宋体" w:eastAsia="宋体" w:cs="宋体"/>
          <w:color w:val="auto"/>
          <w:sz w:val="21"/>
          <w:szCs w:val="21"/>
          <w:highlight w:val="none"/>
          <w:lang w:bidi="ar"/>
        </w:rPr>
        <w:t>以上违约金总额不超过暂定合同价的【</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Cs w:val="21"/>
          <w:lang w:bidi="ar"/>
        </w:rPr>
        <w:t>若供货期内累计出现3次</w:t>
      </w:r>
      <w:r>
        <w:rPr>
          <w:rFonts w:ascii="宋体" w:hAnsi="宋体" w:eastAsia="宋体" w:cs="宋体"/>
          <w:color w:val="auto"/>
          <w:szCs w:val="21"/>
        </w:rPr>
        <w:t>（含）以上</w:t>
      </w:r>
      <w:r>
        <w:rPr>
          <w:rFonts w:hint="eastAsia" w:ascii="宋体" w:hAnsi="宋体" w:eastAsia="宋体" w:cs="宋体"/>
          <w:color w:val="auto"/>
          <w:szCs w:val="21"/>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Cs w:val="21"/>
          <w:lang w:bidi="ar"/>
        </w:rPr>
        <w:t>，招标人或招标人权属子公司有权取消</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lang w:bidi="ar"/>
        </w:rPr>
        <w:t>】元的违约金</w:t>
      </w:r>
      <w:r>
        <w:rPr>
          <w:rFonts w:hint="eastAsia" w:ascii="宋体" w:hAnsi="宋体" w:eastAsia="宋体" w:cs="宋体"/>
          <w:color w:val="auto"/>
          <w:szCs w:val="21"/>
          <w:lang w:bidi="ar"/>
        </w:rPr>
        <w:t>。</w:t>
      </w:r>
    </w:p>
    <w:p w14:paraId="43E73C5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：招标人运营项目相关信息</w:t>
      </w:r>
    </w:p>
    <w:p w14:paraId="65A27D20">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14:paraId="49822D78">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14:paraId="072CFBEB">
      <w:pPr>
        <w:spacing w:line="360" w:lineRule="auto"/>
        <w:ind w:firstLine="420" w:firstLineChars="200"/>
        <w:rPr>
          <w:rFonts w:hint="eastAsia" w:ascii="宋体" w:hAnsi="宋体" w:eastAsia="宋体" w:cs="宋体"/>
          <w:color w:val="auto"/>
          <w:szCs w:val="21"/>
          <w:lang w:bidi="ar"/>
        </w:rPr>
      </w:pPr>
    </w:p>
    <w:p w14:paraId="6261CB1D">
      <w:pPr>
        <w:spacing w:line="360" w:lineRule="auto"/>
        <w:rPr>
          <w:rFonts w:hint="eastAsia" w:ascii="宋体" w:hAnsi="宋体" w:eastAsia="宋体" w:cs="宋体"/>
          <w:color w:val="auto"/>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1103E2C">
      <w:pPr>
        <w:outlineLvl w:val="2"/>
        <w:rPr>
          <w:rFonts w:ascii="宋体" w:hAnsi="宋体" w:eastAsia="宋体" w:cs="宋体"/>
          <w:b/>
          <w:color w:val="auto"/>
          <w:szCs w:val="21"/>
        </w:rPr>
      </w:pPr>
      <w:r>
        <w:rPr>
          <w:rFonts w:hint="eastAsia" w:ascii="宋体" w:hAnsi="宋体" w:eastAsia="宋体" w:cs="宋体"/>
          <w:b/>
          <w:color w:val="auto"/>
          <w:szCs w:val="21"/>
        </w:rPr>
        <w:t>附件</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：招标人运营项目相关信息</w:t>
      </w:r>
    </w:p>
    <w:tbl>
      <w:tblPr>
        <w:tblStyle w:val="36"/>
        <w:tblW w:w="47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455"/>
        <w:gridCol w:w="3375"/>
        <w:gridCol w:w="2234"/>
      </w:tblGrid>
      <w:tr w14:paraId="3311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6413D6BD">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1772" w:type="pct"/>
            <w:shd w:val="clear" w:color="auto" w:fill="FFFFFF"/>
            <w:vAlign w:val="center"/>
          </w:tcPr>
          <w:p w14:paraId="544C1CFA">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项目名称</w:t>
            </w:r>
          </w:p>
        </w:tc>
        <w:tc>
          <w:tcPr>
            <w:tcW w:w="1731" w:type="pct"/>
            <w:shd w:val="clear" w:color="auto" w:fill="FFFFFF"/>
            <w:vAlign w:val="center"/>
          </w:tcPr>
          <w:p w14:paraId="4D285552">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项目地址</w:t>
            </w:r>
          </w:p>
        </w:tc>
        <w:tc>
          <w:tcPr>
            <w:tcW w:w="1144" w:type="pct"/>
            <w:shd w:val="clear" w:color="auto" w:fill="FFFFFF"/>
            <w:vAlign w:val="center"/>
          </w:tcPr>
          <w:p w14:paraId="06E4AD81">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val="0"/>
                <w:color w:val="000000" w:themeColor="text1"/>
                <w:kern w:val="2"/>
                <w:sz w:val="21"/>
                <w:szCs w:val="21"/>
                <w:highlight w:val="none"/>
                <w:vertAlign w:val="baseline"/>
                <w:lang w:val="en-US" w:eastAsia="zh-CN"/>
                <w14:textFill>
                  <w14:solidFill>
                    <w14:schemeClr w14:val="tx1"/>
                  </w14:solidFill>
                </w14:textFill>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14:paraId="539F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7979D034">
            <w:pPr>
              <w:widowControl/>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一、污水处理厂项目</w:t>
            </w:r>
          </w:p>
        </w:tc>
      </w:tr>
      <w:tr w14:paraId="293F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2CEE64C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772" w:type="pct"/>
            <w:shd w:val="clear" w:color="auto" w:fill="FFFFFF"/>
            <w:vAlign w:val="center"/>
          </w:tcPr>
          <w:p w14:paraId="16F7276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石碣沙腰污水处理厂二期</w:t>
            </w:r>
          </w:p>
        </w:tc>
        <w:tc>
          <w:tcPr>
            <w:tcW w:w="1731" w:type="pct"/>
            <w:shd w:val="clear" w:color="auto" w:fill="FFFFFF"/>
            <w:vAlign w:val="center"/>
          </w:tcPr>
          <w:p w14:paraId="47B6880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东莞市石碣镇沙腰村沿江西路2号</w:t>
            </w:r>
          </w:p>
        </w:tc>
        <w:tc>
          <w:tcPr>
            <w:tcW w:w="1144" w:type="pct"/>
            <w:shd w:val="clear" w:color="auto" w:fill="FFFFFF"/>
            <w:vAlign w:val="center"/>
          </w:tcPr>
          <w:p w14:paraId="24CEEA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575.456 </w:t>
            </w:r>
          </w:p>
        </w:tc>
      </w:tr>
      <w:tr w14:paraId="5602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71BD4515">
            <w:pPr>
              <w:widowControl/>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二、提标项目</w:t>
            </w:r>
          </w:p>
        </w:tc>
      </w:tr>
      <w:tr w14:paraId="5E1C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5C23516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772" w:type="pct"/>
            <w:shd w:val="clear" w:color="auto" w:fill="FFFFFF"/>
            <w:vAlign w:val="center"/>
          </w:tcPr>
          <w:p w14:paraId="69B6428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石碣沙腰污水处理厂二期提标</w:t>
            </w:r>
          </w:p>
        </w:tc>
        <w:tc>
          <w:tcPr>
            <w:tcW w:w="1731" w:type="pct"/>
            <w:shd w:val="clear" w:color="auto" w:fill="FFFFFF"/>
            <w:vAlign w:val="center"/>
          </w:tcPr>
          <w:p w14:paraId="60185C8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东莞市石碣镇沙腰村沿江西路2号</w:t>
            </w:r>
          </w:p>
        </w:tc>
        <w:tc>
          <w:tcPr>
            <w:tcW w:w="1144" w:type="pct"/>
            <w:shd w:val="clear" w:color="auto" w:fill="FFFFFF"/>
            <w:vAlign w:val="center"/>
          </w:tcPr>
          <w:p w14:paraId="49D297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212.589 </w:t>
            </w:r>
          </w:p>
        </w:tc>
      </w:tr>
      <w:tr w14:paraId="739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1FDE22E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1772" w:type="pct"/>
            <w:shd w:val="clear" w:color="auto" w:fill="FFFFFF"/>
            <w:vAlign w:val="center"/>
          </w:tcPr>
          <w:p w14:paraId="757C78A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虎门海岛污水处理厂一期提标工程</w:t>
            </w:r>
          </w:p>
        </w:tc>
        <w:tc>
          <w:tcPr>
            <w:tcW w:w="1731" w:type="pct"/>
            <w:shd w:val="clear" w:color="auto" w:fill="FFFFFF"/>
            <w:vAlign w:val="center"/>
          </w:tcPr>
          <w:p w14:paraId="6A0183D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东莞市虎门镇威远岛武山沙五围</w:t>
            </w:r>
          </w:p>
        </w:tc>
        <w:tc>
          <w:tcPr>
            <w:tcW w:w="1144" w:type="pct"/>
            <w:shd w:val="clear" w:color="auto" w:fill="FFFFFF"/>
            <w:vAlign w:val="center"/>
          </w:tcPr>
          <w:p w14:paraId="088A44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66.871 </w:t>
            </w:r>
          </w:p>
        </w:tc>
      </w:tr>
      <w:tr w14:paraId="2D80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3744EA0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1772" w:type="pct"/>
            <w:shd w:val="clear" w:color="auto" w:fill="FFFFFF"/>
            <w:vAlign w:val="center"/>
          </w:tcPr>
          <w:p w14:paraId="710E6EA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长安锦厦三洲水质净化厂提标工程</w:t>
            </w:r>
          </w:p>
        </w:tc>
        <w:tc>
          <w:tcPr>
            <w:tcW w:w="1731" w:type="pct"/>
            <w:shd w:val="clear" w:color="auto" w:fill="FFFFFF"/>
            <w:vAlign w:val="center"/>
          </w:tcPr>
          <w:p w14:paraId="4A0DE75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东莞市长安镇锦厦三洲路2号</w:t>
            </w:r>
          </w:p>
        </w:tc>
        <w:tc>
          <w:tcPr>
            <w:tcW w:w="1144" w:type="pct"/>
            <w:shd w:val="clear" w:color="auto" w:fill="FFFFFF"/>
            <w:vAlign w:val="center"/>
          </w:tcPr>
          <w:p w14:paraId="444A0E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2216.774 </w:t>
            </w:r>
          </w:p>
        </w:tc>
      </w:tr>
      <w:tr w14:paraId="2398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574B4CE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1772" w:type="pct"/>
            <w:shd w:val="clear" w:color="auto" w:fill="FFFFFF"/>
            <w:vAlign w:val="center"/>
          </w:tcPr>
          <w:p w14:paraId="13CE2B6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桥头污水处理厂一期提标工程</w:t>
            </w:r>
          </w:p>
        </w:tc>
        <w:tc>
          <w:tcPr>
            <w:tcW w:w="1731" w:type="pct"/>
            <w:shd w:val="clear" w:color="auto" w:fill="FFFFFF"/>
            <w:vAlign w:val="center"/>
          </w:tcPr>
          <w:p w14:paraId="6848D69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东莞市桥头镇东深路8号</w:t>
            </w:r>
          </w:p>
        </w:tc>
        <w:tc>
          <w:tcPr>
            <w:tcW w:w="1144" w:type="pct"/>
            <w:shd w:val="clear" w:color="auto" w:fill="FFFFFF"/>
            <w:vAlign w:val="center"/>
          </w:tcPr>
          <w:p w14:paraId="4E5B65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9.269 </w:t>
            </w:r>
          </w:p>
        </w:tc>
      </w:tr>
    </w:tbl>
    <w:p w14:paraId="10BBBD94">
      <w:pPr>
        <w:spacing w:line="360" w:lineRule="auto"/>
        <w:rPr>
          <w:rFonts w:ascii="宋体" w:hAnsi="宋体" w:eastAsia="宋体" w:cs="宋体"/>
          <w:b/>
          <w:color w:val="auto"/>
          <w:szCs w:val="21"/>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1"/>
        </w:rPr>
        <w:t>备注：以上运营项目为暂定，</w:t>
      </w:r>
      <w:r>
        <w:rPr>
          <w:rFonts w:ascii="宋体" w:hAnsi="宋体" w:eastAsia="宋体" w:cs="宋体"/>
          <w:b/>
          <w:color w:val="auto"/>
          <w:szCs w:val="21"/>
        </w:rPr>
        <w:t>具体情况以实际为准。</w:t>
      </w:r>
    </w:p>
    <w:p w14:paraId="070AAF10">
      <w:pPr>
        <w:spacing w:line="240" w:lineRule="auto"/>
        <w:ind w:firstLine="0" w:firstLineChars="0"/>
        <w:outlineLvl w:val="2"/>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14:paraId="4F3BF135">
      <w:pPr>
        <w:outlineLvl w:val="9"/>
        <w:rPr>
          <w:lang w:val="zh-CN"/>
        </w:rPr>
      </w:pPr>
    </w:p>
    <w:p w14:paraId="4E59F592">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36"/>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0E97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BABD8A1">
            <w:pPr>
              <w:widowControl/>
              <w:jc w:val="center"/>
              <w:textAlignment w:val="center"/>
              <w:rPr>
                <w:rFonts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7844649">
            <w:pPr>
              <w:widowControl/>
              <w:jc w:val="center"/>
              <w:textAlignment w:val="center"/>
              <w:rPr>
                <w:rFonts w:ascii="宋体" w:hAnsi="宋体"/>
                <w:b/>
                <w:color w:val="000000"/>
                <w:sz w:val="24"/>
              </w:rPr>
            </w:pPr>
          </w:p>
        </w:tc>
      </w:tr>
      <w:tr w14:paraId="70F5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0FC210E">
            <w:pPr>
              <w:widowControl/>
              <w:jc w:val="center"/>
              <w:textAlignment w:val="center"/>
              <w:rPr>
                <w:rFonts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7953562">
            <w:pPr>
              <w:widowControl/>
              <w:jc w:val="center"/>
              <w:textAlignment w:val="center"/>
              <w:rPr>
                <w:rFonts w:ascii="宋体" w:hAnsi="宋体"/>
                <w:b/>
                <w:color w:val="000000"/>
                <w:sz w:val="24"/>
              </w:rPr>
            </w:pPr>
          </w:p>
        </w:tc>
      </w:tr>
      <w:tr w14:paraId="1DCF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38B830A">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ED17687">
            <w:pPr>
              <w:widowControl/>
              <w:jc w:val="center"/>
              <w:textAlignment w:val="center"/>
              <w:rPr>
                <w:rFonts w:ascii="宋体" w:hAnsi="宋体"/>
                <w:b/>
                <w:color w:val="000000"/>
                <w:sz w:val="24"/>
              </w:rPr>
            </w:pPr>
          </w:p>
        </w:tc>
      </w:tr>
      <w:tr w14:paraId="0AD1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D4CB6B4">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1B13DF5">
            <w:pPr>
              <w:widowControl/>
              <w:jc w:val="center"/>
              <w:textAlignment w:val="center"/>
              <w:rPr>
                <w:rFonts w:ascii="宋体" w:hAnsi="宋体"/>
                <w:b/>
                <w:color w:val="000000"/>
                <w:sz w:val="24"/>
              </w:rPr>
            </w:pPr>
          </w:p>
        </w:tc>
      </w:tr>
      <w:tr w14:paraId="3B4B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712A10D">
            <w:pPr>
              <w:widowControl/>
              <w:jc w:val="center"/>
              <w:textAlignment w:val="center"/>
              <w:rPr>
                <w:rFonts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0EC90F">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C552E4">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C4946E1">
            <w:pPr>
              <w:widowControl/>
              <w:jc w:val="center"/>
              <w:textAlignment w:val="center"/>
              <w:rPr>
                <w:rFonts w:ascii="宋体" w:hAnsi="宋体" w:eastAsia="宋体" w:cs="宋体"/>
                <w:b/>
                <w:color w:val="000000"/>
                <w:sz w:val="24"/>
              </w:rPr>
            </w:pPr>
          </w:p>
        </w:tc>
      </w:tr>
      <w:tr w14:paraId="4279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CFB5E86">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415B10">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7D0010">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1DF0803">
            <w:pPr>
              <w:widowControl/>
              <w:jc w:val="center"/>
              <w:textAlignment w:val="center"/>
              <w:rPr>
                <w:rFonts w:ascii="宋体" w:hAnsi="宋体" w:eastAsia="宋体" w:cs="宋体"/>
                <w:b/>
                <w:color w:val="000000"/>
                <w:sz w:val="24"/>
              </w:rPr>
            </w:pPr>
          </w:p>
        </w:tc>
      </w:tr>
      <w:tr w14:paraId="5298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F1DFCF8">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4240190">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F9DBCEF">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6DE43EB">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14:paraId="1884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82F735">
            <w:pPr>
              <w:widowControl/>
              <w:jc w:val="center"/>
              <w:textAlignment w:val="center"/>
              <w:rPr>
                <w:rFonts w:ascii="宋体" w:hAnsi="宋体" w:eastAsia="宋体" w:cs="宋体"/>
                <w:bCs/>
                <w:color w:val="000000"/>
                <w:sz w:val="24"/>
              </w:rPr>
            </w:pPr>
            <w:r>
              <w:rPr>
                <w:rFonts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C7A499">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A4E02AE">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58BBC4A">
            <w:pPr>
              <w:widowControl/>
              <w:jc w:val="center"/>
              <w:textAlignment w:val="center"/>
              <w:rPr>
                <w:rFonts w:cs="Times New Roman" w:asciiTheme="majorEastAsia" w:hAnsiTheme="majorEastAsia" w:eastAsiaTheme="majorEastAsia"/>
                <w:color w:val="000000"/>
                <w:sz w:val="24"/>
              </w:rPr>
            </w:pPr>
          </w:p>
        </w:tc>
      </w:tr>
      <w:tr w14:paraId="048A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8726226">
            <w:pPr>
              <w:widowControl/>
              <w:jc w:val="center"/>
              <w:textAlignment w:val="center"/>
              <w:rPr>
                <w:rFonts w:ascii="宋体" w:hAnsi="宋体" w:eastAsia="宋体" w:cs="宋体"/>
                <w:bCs/>
                <w:color w:val="000000"/>
                <w:sz w:val="24"/>
              </w:rPr>
            </w:pPr>
            <w:r>
              <w:rPr>
                <w:rFonts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57E7EA8">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C4A4848">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C29712C">
            <w:pPr>
              <w:widowControl/>
              <w:jc w:val="center"/>
              <w:textAlignment w:val="center"/>
              <w:rPr>
                <w:rFonts w:cs="Times New Roman" w:asciiTheme="majorEastAsia" w:hAnsiTheme="majorEastAsia" w:eastAsiaTheme="majorEastAsia"/>
                <w:color w:val="000000"/>
                <w:sz w:val="24"/>
              </w:rPr>
            </w:pPr>
          </w:p>
        </w:tc>
      </w:tr>
      <w:tr w14:paraId="0BCB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1C5C530">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1098264">
            <w:pPr>
              <w:widowControl/>
              <w:jc w:val="center"/>
              <w:textAlignment w:val="center"/>
              <w:rPr>
                <w:rFonts w:ascii="Times New Roman" w:hAnsi="Times New Roman" w:eastAsia="宋体" w:cs="Times New Roman"/>
                <w:color w:val="000000"/>
                <w:sz w:val="24"/>
              </w:rPr>
            </w:pPr>
          </w:p>
        </w:tc>
      </w:tr>
      <w:tr w14:paraId="369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3834F7">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993355E">
            <w:pPr>
              <w:widowControl/>
              <w:jc w:val="center"/>
              <w:textAlignment w:val="center"/>
              <w:rPr>
                <w:rFonts w:ascii="Times New Roman" w:hAnsi="Times New Roman" w:eastAsia="宋体" w:cs="Times New Roman"/>
                <w:color w:val="000000"/>
                <w:sz w:val="24"/>
              </w:rPr>
            </w:pPr>
          </w:p>
        </w:tc>
      </w:tr>
      <w:tr w14:paraId="35E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686F6C3">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B98E5CA">
            <w:pPr>
              <w:widowControl/>
              <w:jc w:val="center"/>
              <w:textAlignment w:val="center"/>
              <w:rPr>
                <w:rFonts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C5BFAC8">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4924E74">
            <w:pPr>
              <w:widowControl/>
              <w:jc w:val="center"/>
              <w:textAlignment w:val="center"/>
              <w:rPr>
                <w:rFonts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0302CA0">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7C53AB5">
            <w:pPr>
              <w:widowControl/>
              <w:jc w:val="center"/>
              <w:textAlignment w:val="center"/>
              <w:rPr>
                <w:rFonts w:ascii="Times New Roman" w:hAnsi="Times New Roman" w:eastAsia="宋体" w:cs="Times New Roman"/>
                <w:color w:val="000000"/>
                <w:sz w:val="24"/>
              </w:rPr>
            </w:pPr>
          </w:p>
        </w:tc>
      </w:tr>
      <w:tr w14:paraId="53B5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130CCF82">
            <w:pPr>
              <w:jc w:val="center"/>
              <w:rPr>
                <w:b/>
                <w:bCs/>
              </w:rPr>
            </w:pPr>
          </w:p>
          <w:p w14:paraId="4E758CA9">
            <w:pPr>
              <w:widowControl/>
              <w:ind w:firstLine="211" w:firstLineChars="100"/>
              <w:jc w:val="left"/>
              <w:textAlignment w:val="center"/>
              <w:rPr>
                <w:rFonts w:hint="eastAsia" w:ascii="宋体" w:hAnsi="宋体" w:eastAsia="宋体" w:cs="宋体"/>
                <w:b/>
                <w:bCs w:val="0"/>
                <w:color w:val="000000"/>
                <w:szCs w:val="21"/>
              </w:rPr>
            </w:pPr>
            <w:r>
              <w:rPr>
                <w:rFonts w:hint="eastAsia" w:ascii="宋体" w:hAnsi="宋体" w:eastAsia="宋体" w:cs="宋体"/>
                <w:b/>
                <w:bCs w:val="0"/>
                <w:color w:val="000000"/>
                <w:szCs w:val="21"/>
              </w:rPr>
              <w:t>验收单位：</w:t>
            </w:r>
          </w:p>
          <w:p w14:paraId="66760477">
            <w:pPr>
              <w:widowControl/>
              <w:ind w:firstLine="0" w:firstLineChars="0"/>
              <w:jc w:val="left"/>
              <w:textAlignment w:val="center"/>
              <w:rPr>
                <w:rFonts w:hint="eastAsia" w:ascii="宋体" w:hAnsi="宋体" w:eastAsia="宋体" w:cs="宋体"/>
                <w:b/>
                <w:bCs w:val="0"/>
                <w:color w:val="000000"/>
                <w:szCs w:val="21"/>
              </w:rPr>
            </w:pPr>
          </w:p>
          <w:p w14:paraId="27CD039B">
            <w:pPr>
              <w:widowControl/>
              <w:ind w:firstLine="211" w:firstLineChars="100"/>
              <w:jc w:val="left"/>
              <w:textAlignment w:val="center"/>
              <w:rPr>
                <w:rFonts w:hint="eastAsia" w:ascii="宋体" w:hAnsi="宋体" w:eastAsia="宋体" w:cs="宋体"/>
                <w:b/>
                <w:bCs w:val="0"/>
                <w:color w:val="000000"/>
                <w:szCs w:val="21"/>
              </w:rPr>
            </w:pPr>
            <w:r>
              <w:rPr>
                <w:rFonts w:hint="eastAsia" w:ascii="宋体" w:hAnsi="宋体" w:eastAsia="宋体" w:cs="宋体"/>
                <w:b/>
                <w:bCs w:val="0"/>
                <w:color w:val="000000"/>
                <w:szCs w:val="21"/>
                <w:lang w:val="en-US" w:eastAsia="zh-CN"/>
              </w:rPr>
              <w:t>验收人1</w:t>
            </w:r>
            <w:r>
              <w:rPr>
                <w:rFonts w:hint="eastAsia" w:ascii="宋体" w:hAnsi="宋体" w:eastAsia="宋体" w:cs="宋体"/>
                <w:b/>
                <w:bCs w:val="0"/>
                <w:color w:val="000000"/>
                <w:szCs w:val="21"/>
              </w:rPr>
              <w:t>（签名）：</w:t>
            </w:r>
          </w:p>
          <w:p w14:paraId="5177F0B0">
            <w:pPr>
              <w:widowControl/>
              <w:ind w:firstLine="0" w:firstLineChars="0"/>
              <w:jc w:val="left"/>
              <w:textAlignment w:val="center"/>
              <w:rPr>
                <w:rFonts w:hint="eastAsia" w:ascii="宋体" w:hAnsi="宋体" w:eastAsia="宋体" w:cs="宋体"/>
                <w:b/>
                <w:bCs w:val="0"/>
                <w:color w:val="000000"/>
                <w:szCs w:val="21"/>
              </w:rPr>
            </w:pPr>
          </w:p>
          <w:p w14:paraId="23C73E49">
            <w:pPr>
              <w:widowControl/>
              <w:jc w:val="left"/>
              <w:textAlignment w:val="center"/>
              <w:rPr>
                <w:b/>
                <w:bCs/>
              </w:rPr>
            </w:pPr>
            <w:r>
              <w:rPr>
                <w:rFonts w:hint="eastAsia" w:ascii="宋体" w:hAnsi="宋体" w:eastAsia="宋体" w:cs="宋体"/>
                <w:b/>
                <w:color w:val="000000"/>
                <w:szCs w:val="21"/>
              </w:rPr>
              <w:t xml:space="preserve">  </w:t>
            </w:r>
            <w:r>
              <w:rPr>
                <w:rFonts w:hint="eastAsia" w:ascii="宋体" w:hAnsi="宋体" w:eastAsia="宋体" w:cs="宋体"/>
                <w:b/>
                <w:color w:val="000000"/>
                <w:szCs w:val="21"/>
                <w:lang w:val="en-US" w:eastAsia="zh-CN"/>
              </w:rPr>
              <w:t>验收人2</w:t>
            </w:r>
            <w:r>
              <w:rPr>
                <w:rFonts w:hint="eastAsia" w:ascii="宋体" w:hAnsi="宋体" w:eastAsia="宋体" w:cs="宋体"/>
                <w:b/>
                <w:bCs w:val="0"/>
                <w:color w:val="000000"/>
                <w:szCs w:val="21"/>
              </w:rPr>
              <w:t xml:space="preserve">（签名）： </w:t>
            </w:r>
          </w:p>
        </w:tc>
        <w:tc>
          <w:tcPr>
            <w:tcW w:w="4720" w:type="dxa"/>
            <w:gridSpan w:val="4"/>
            <w:shd w:val="clear" w:color="auto" w:fill="auto"/>
            <w:noWrap/>
            <w:tcMar>
              <w:top w:w="15" w:type="dxa"/>
              <w:left w:w="15" w:type="dxa"/>
              <w:right w:w="15" w:type="dxa"/>
            </w:tcMar>
          </w:tcPr>
          <w:p w14:paraId="7F3AF729">
            <w:pPr>
              <w:jc w:val="center"/>
              <w:rPr>
                <w:b/>
                <w:bCs/>
              </w:rPr>
            </w:pPr>
          </w:p>
          <w:p w14:paraId="6DD3A992">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14:paraId="327DCD33">
            <w:pPr>
              <w:ind w:firstLine="211" w:firstLineChars="100"/>
              <w:jc w:val="left"/>
              <w:rPr>
                <w:rFonts w:hint="eastAsia" w:ascii="宋体" w:hAnsi="宋体" w:eastAsia="宋体" w:cs="宋体"/>
                <w:b/>
                <w:bCs w:val="0"/>
                <w:color w:val="000000"/>
                <w:szCs w:val="21"/>
                <w:lang w:val="en-US" w:eastAsia="zh-CN"/>
              </w:rPr>
            </w:pPr>
          </w:p>
          <w:p w14:paraId="2BD03685">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14:paraId="5DA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54C94DA7">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14:paraId="40538B18">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14:paraId="3765AE74">
      <w:pPr>
        <w:rPr>
          <w:lang w:val="zh-CN"/>
        </w:rPr>
        <w:sectPr>
          <w:pgSz w:w="12240" w:h="15840"/>
          <w:pgMar w:top="1191" w:right="1043" w:bottom="1191" w:left="1043" w:header="720" w:footer="720" w:gutter="0"/>
          <w:cols w:space="720" w:num="1"/>
          <w:titlePg/>
          <w:docGrid w:linePitch="326" w:charSpace="0"/>
        </w:sectPr>
      </w:pPr>
    </w:p>
    <w:p w14:paraId="271CD880">
      <w:pPr>
        <w:spacing w:line="240" w:lineRule="auto"/>
        <w:ind w:firstLine="0" w:firstLineChars="0"/>
        <w:outlineLvl w:val="2"/>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14:paraId="52CDADF9">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36"/>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26"/>
        <w:gridCol w:w="3785"/>
        <w:gridCol w:w="55"/>
        <w:gridCol w:w="1824"/>
        <w:gridCol w:w="733"/>
        <w:gridCol w:w="705"/>
        <w:gridCol w:w="719"/>
        <w:gridCol w:w="6"/>
      </w:tblGrid>
      <w:tr w14:paraId="7BF9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2BC3E383">
            <w:pPr>
              <w:widowControl/>
              <w:snapToGrid w:val="0"/>
              <w:jc w:val="center"/>
              <w:rPr>
                <w:rFonts w:ascii="宋体" w:hAnsi="宋体" w:eastAsia="宋体"/>
                <w:highlight w:val="none"/>
              </w:rPr>
            </w:pPr>
            <w:r>
              <w:rPr>
                <w:rFonts w:hint="eastAsia" w:ascii="宋体" w:hAnsi="宋体" w:eastAsia="宋体"/>
                <w:bCs/>
                <w:highlight w:val="none"/>
              </w:rPr>
              <w:t>合同名称</w:t>
            </w:r>
          </w:p>
        </w:tc>
        <w:tc>
          <w:tcPr>
            <w:tcW w:w="7821" w:type="dxa"/>
            <w:gridSpan w:val="6"/>
            <w:vAlign w:val="center"/>
          </w:tcPr>
          <w:p w14:paraId="79A52B7B">
            <w:pPr>
              <w:widowControl/>
              <w:snapToGrid w:val="0"/>
              <w:jc w:val="center"/>
              <w:rPr>
                <w:rFonts w:hint="default" w:ascii="宋体" w:hAnsi="宋体" w:eastAsia="宋体"/>
                <w:highlight w:val="none"/>
                <w:lang w:val="en-US" w:eastAsia="zh-CN"/>
              </w:rPr>
            </w:pPr>
          </w:p>
        </w:tc>
      </w:tr>
      <w:tr w14:paraId="45BC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46D68B8A">
            <w:pPr>
              <w:widowControl/>
              <w:snapToGrid w:val="0"/>
              <w:jc w:val="center"/>
              <w:rPr>
                <w:rFonts w:ascii="宋体" w:hAnsi="宋体" w:eastAsia="宋体"/>
                <w:highlight w:val="none"/>
              </w:rPr>
            </w:pPr>
            <w:r>
              <w:rPr>
                <w:rFonts w:hint="eastAsia" w:ascii="宋体" w:hAnsi="宋体" w:eastAsia="宋体"/>
                <w:bCs/>
                <w:highlight w:val="none"/>
              </w:rPr>
              <w:t>合同编号</w:t>
            </w:r>
          </w:p>
        </w:tc>
        <w:tc>
          <w:tcPr>
            <w:tcW w:w="7821" w:type="dxa"/>
            <w:gridSpan w:val="6"/>
            <w:vAlign w:val="center"/>
          </w:tcPr>
          <w:p w14:paraId="464E804B">
            <w:pPr>
              <w:widowControl/>
              <w:snapToGrid w:val="0"/>
              <w:rPr>
                <w:rFonts w:ascii="宋体" w:hAnsi="宋体" w:eastAsia="宋体"/>
                <w:highlight w:val="none"/>
              </w:rPr>
            </w:pPr>
          </w:p>
        </w:tc>
      </w:tr>
      <w:tr w14:paraId="0EFC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04FCB41E">
            <w:pPr>
              <w:widowControl/>
              <w:snapToGrid w:val="0"/>
              <w:jc w:val="center"/>
              <w:rPr>
                <w:rFonts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14:paraId="42B1059B">
            <w:pPr>
              <w:widowControl/>
              <w:snapToGrid w:val="0"/>
              <w:jc w:val="center"/>
              <w:rPr>
                <w:rFonts w:ascii="宋体" w:hAnsi="宋体" w:eastAsia="宋体"/>
                <w:highlight w:val="none"/>
              </w:rPr>
            </w:pPr>
          </w:p>
        </w:tc>
      </w:tr>
      <w:tr w14:paraId="0F11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2BAD262B">
            <w:pPr>
              <w:widowControl/>
              <w:snapToGrid w:val="0"/>
              <w:jc w:val="center"/>
              <w:rPr>
                <w:rFonts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14:paraId="3CD02997">
            <w:pPr>
              <w:widowControl/>
              <w:snapToGrid w:val="0"/>
              <w:jc w:val="center"/>
              <w:rPr>
                <w:rFonts w:ascii="宋体" w:hAnsi="宋体" w:eastAsia="宋体"/>
                <w:highlight w:val="none"/>
              </w:rPr>
            </w:pPr>
          </w:p>
        </w:tc>
      </w:tr>
      <w:tr w14:paraId="68C0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3DB35D2A">
            <w:pPr>
              <w:widowControl/>
              <w:snapToGrid w:val="0"/>
              <w:jc w:val="center"/>
              <w:rPr>
                <w:rFonts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14:paraId="276DCF49">
            <w:pPr>
              <w:widowControl/>
              <w:snapToGrid w:val="0"/>
              <w:jc w:val="center"/>
              <w:rPr>
                <w:rFonts w:ascii="宋体" w:hAnsi="宋体" w:eastAsia="宋体"/>
                <w:bCs/>
                <w:highlight w:val="none"/>
              </w:rPr>
            </w:pPr>
          </w:p>
        </w:tc>
      </w:tr>
      <w:tr w14:paraId="1A83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7157F05B">
            <w:pPr>
              <w:widowControl/>
              <w:snapToGrid w:val="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交货月份</w:t>
            </w:r>
          </w:p>
        </w:tc>
        <w:tc>
          <w:tcPr>
            <w:tcW w:w="7821" w:type="dxa"/>
            <w:gridSpan w:val="6"/>
            <w:vAlign w:val="center"/>
          </w:tcPr>
          <w:p w14:paraId="685BEEE7">
            <w:pPr>
              <w:widowControl/>
              <w:snapToGrid w:val="0"/>
              <w:jc w:val="center"/>
              <w:rPr>
                <w:rFonts w:ascii="宋体" w:hAnsi="宋体" w:eastAsia="宋体"/>
                <w:bCs/>
                <w:highlight w:val="none"/>
              </w:rPr>
            </w:pPr>
          </w:p>
        </w:tc>
      </w:tr>
      <w:tr w14:paraId="0E67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58F54106">
            <w:pPr>
              <w:widowControl/>
              <w:snapToGrid w:val="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交货地点</w:t>
            </w:r>
          </w:p>
        </w:tc>
        <w:tc>
          <w:tcPr>
            <w:tcW w:w="7821" w:type="dxa"/>
            <w:gridSpan w:val="6"/>
            <w:vAlign w:val="center"/>
          </w:tcPr>
          <w:p w14:paraId="5A8AD506">
            <w:pPr>
              <w:widowControl/>
              <w:snapToGrid w:val="0"/>
              <w:jc w:val="center"/>
              <w:rPr>
                <w:rFonts w:ascii="宋体" w:hAnsi="宋体" w:eastAsia="宋体"/>
                <w:bCs/>
                <w:highlight w:val="none"/>
              </w:rPr>
            </w:pPr>
          </w:p>
        </w:tc>
      </w:tr>
      <w:tr w14:paraId="409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9" w:hRule="atLeast"/>
          <w:jc w:val="center"/>
        </w:trPr>
        <w:tc>
          <w:tcPr>
            <w:tcW w:w="780" w:type="dxa"/>
            <w:vAlign w:val="center"/>
          </w:tcPr>
          <w:p w14:paraId="6EEA13C9">
            <w:pPr>
              <w:widowControl/>
              <w:snapToGrid w:val="0"/>
              <w:jc w:val="center"/>
              <w:rPr>
                <w:rFonts w:ascii="宋体" w:hAnsi="宋体" w:eastAsia="宋体"/>
                <w:bCs/>
                <w:highlight w:val="none"/>
              </w:rPr>
            </w:pPr>
            <w:r>
              <w:rPr>
                <w:rFonts w:hint="eastAsia" w:ascii="宋体" w:hAnsi="宋体" w:eastAsia="宋体"/>
                <w:bCs/>
                <w:highlight w:val="none"/>
              </w:rPr>
              <w:t>序号</w:t>
            </w:r>
          </w:p>
        </w:tc>
        <w:tc>
          <w:tcPr>
            <w:tcW w:w="1226" w:type="dxa"/>
            <w:vAlign w:val="center"/>
          </w:tcPr>
          <w:p w14:paraId="215332DC">
            <w:pPr>
              <w:widowControl/>
              <w:snapToGrid w:val="0"/>
              <w:jc w:val="center"/>
              <w:rPr>
                <w:rFonts w:ascii="宋体" w:hAnsi="宋体" w:eastAsia="宋体"/>
                <w:bCs/>
                <w:highlight w:val="none"/>
              </w:rPr>
            </w:pPr>
            <w:r>
              <w:rPr>
                <w:rFonts w:hint="eastAsia" w:ascii="宋体" w:hAnsi="宋体" w:eastAsia="宋体"/>
                <w:bCs/>
                <w:highlight w:val="none"/>
              </w:rPr>
              <w:t>履约评价项目</w:t>
            </w:r>
          </w:p>
        </w:tc>
        <w:tc>
          <w:tcPr>
            <w:tcW w:w="3785" w:type="dxa"/>
            <w:vAlign w:val="center"/>
          </w:tcPr>
          <w:p w14:paraId="17CDA33E">
            <w:pPr>
              <w:widowControl/>
              <w:snapToGrid w:val="0"/>
              <w:jc w:val="center"/>
              <w:rPr>
                <w:rFonts w:ascii="宋体" w:hAnsi="宋体" w:eastAsia="宋体"/>
                <w:bCs/>
                <w:highlight w:val="none"/>
              </w:rPr>
            </w:pPr>
            <w:r>
              <w:rPr>
                <w:rFonts w:hint="eastAsia" w:ascii="宋体" w:hAnsi="宋体" w:eastAsia="宋体"/>
                <w:bCs/>
                <w:highlight w:val="none"/>
              </w:rPr>
              <w:t>评价标准</w:t>
            </w:r>
          </w:p>
        </w:tc>
        <w:tc>
          <w:tcPr>
            <w:tcW w:w="1879" w:type="dxa"/>
            <w:gridSpan w:val="2"/>
            <w:vAlign w:val="center"/>
          </w:tcPr>
          <w:p w14:paraId="5732A20F">
            <w:pPr>
              <w:widowControl/>
              <w:snapToGrid w:val="0"/>
              <w:jc w:val="center"/>
              <w:rPr>
                <w:rFonts w:ascii="宋体" w:hAnsi="宋体" w:eastAsia="宋体"/>
                <w:bCs/>
                <w:highlight w:val="none"/>
              </w:rPr>
            </w:pPr>
            <w:r>
              <w:rPr>
                <w:rFonts w:hint="eastAsia" w:ascii="宋体" w:hAnsi="宋体" w:eastAsia="宋体"/>
                <w:bCs/>
                <w:highlight w:val="none"/>
              </w:rPr>
              <w:t>评分说明</w:t>
            </w:r>
          </w:p>
        </w:tc>
        <w:tc>
          <w:tcPr>
            <w:tcW w:w="733" w:type="dxa"/>
            <w:vAlign w:val="center"/>
          </w:tcPr>
          <w:p w14:paraId="35322880">
            <w:pPr>
              <w:widowControl/>
              <w:snapToGrid w:val="0"/>
              <w:jc w:val="center"/>
              <w:rPr>
                <w:rFonts w:ascii="宋体" w:hAnsi="宋体" w:eastAsia="宋体"/>
                <w:bCs/>
                <w:highlight w:val="none"/>
              </w:rPr>
            </w:pPr>
            <w:r>
              <w:rPr>
                <w:rFonts w:hint="eastAsia" w:ascii="宋体" w:hAnsi="宋体" w:eastAsia="宋体"/>
                <w:bCs/>
                <w:highlight w:val="none"/>
              </w:rPr>
              <w:t>分值</w:t>
            </w:r>
          </w:p>
        </w:tc>
        <w:tc>
          <w:tcPr>
            <w:tcW w:w="705" w:type="dxa"/>
            <w:vAlign w:val="center"/>
          </w:tcPr>
          <w:p w14:paraId="5D8BEDAC">
            <w:pPr>
              <w:widowControl/>
              <w:snapToGrid w:val="0"/>
              <w:jc w:val="center"/>
              <w:rPr>
                <w:rFonts w:ascii="宋体" w:hAnsi="宋体" w:eastAsia="宋体"/>
                <w:bCs/>
                <w:highlight w:val="none"/>
              </w:rPr>
            </w:pPr>
            <w:r>
              <w:rPr>
                <w:rFonts w:hint="eastAsia" w:ascii="宋体" w:hAnsi="宋体" w:eastAsia="宋体"/>
                <w:bCs/>
                <w:highlight w:val="none"/>
              </w:rPr>
              <w:t>实得分</w:t>
            </w:r>
          </w:p>
        </w:tc>
        <w:tc>
          <w:tcPr>
            <w:tcW w:w="719" w:type="dxa"/>
            <w:vAlign w:val="center"/>
          </w:tcPr>
          <w:p w14:paraId="7E88F22B">
            <w:pPr>
              <w:widowControl/>
              <w:rPr>
                <w:rFonts w:ascii="宋体" w:hAnsi="宋体" w:eastAsia="宋体"/>
                <w:bCs/>
                <w:highlight w:val="none"/>
              </w:rPr>
            </w:pPr>
            <w:r>
              <w:rPr>
                <w:rFonts w:hint="eastAsia" w:ascii="宋体" w:hAnsi="宋体" w:eastAsia="宋体"/>
                <w:bCs/>
                <w:highlight w:val="none"/>
              </w:rPr>
              <w:t>扣分情况说明</w:t>
            </w:r>
          </w:p>
        </w:tc>
      </w:tr>
      <w:tr w14:paraId="0329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780" w:type="dxa"/>
            <w:vAlign w:val="center"/>
          </w:tcPr>
          <w:p w14:paraId="5A0332D0">
            <w:pPr>
              <w:widowControl/>
              <w:snapToGrid w:val="0"/>
              <w:jc w:val="center"/>
              <w:rPr>
                <w:rFonts w:ascii="宋体" w:hAnsi="宋体" w:eastAsia="宋体"/>
                <w:bCs/>
                <w:highlight w:val="none"/>
              </w:rPr>
            </w:pPr>
            <w:r>
              <w:rPr>
                <w:rFonts w:hint="eastAsia" w:ascii="宋体" w:hAnsi="宋体" w:eastAsia="宋体"/>
                <w:bCs/>
                <w:highlight w:val="none"/>
              </w:rPr>
              <w:t>1</w:t>
            </w:r>
          </w:p>
        </w:tc>
        <w:tc>
          <w:tcPr>
            <w:tcW w:w="1226" w:type="dxa"/>
            <w:vAlign w:val="center"/>
          </w:tcPr>
          <w:p w14:paraId="545DF0FE">
            <w:pPr>
              <w:widowControl/>
              <w:snapToGrid w:val="0"/>
              <w:jc w:val="center"/>
              <w:rPr>
                <w:rFonts w:ascii="宋体" w:hAnsi="宋体" w:eastAsia="宋体"/>
                <w:bCs/>
                <w:highlight w:val="none"/>
              </w:rPr>
            </w:pPr>
            <w:r>
              <w:rPr>
                <w:rFonts w:hint="eastAsia" w:ascii="宋体" w:hAnsi="宋体" w:eastAsia="宋体"/>
                <w:bCs/>
                <w:highlight w:val="none"/>
              </w:rPr>
              <w:t>质量</w:t>
            </w:r>
          </w:p>
        </w:tc>
        <w:tc>
          <w:tcPr>
            <w:tcW w:w="3785" w:type="dxa"/>
            <w:vAlign w:val="center"/>
          </w:tcPr>
          <w:p w14:paraId="6D8EB79D">
            <w:pPr>
              <w:widowControl/>
              <w:snapToGrid w:val="0"/>
              <w:rPr>
                <w:rFonts w:ascii="宋体" w:hAnsi="宋体" w:eastAsia="宋体"/>
                <w:bCs/>
                <w:highlight w:val="none"/>
              </w:rPr>
            </w:pPr>
            <w:r>
              <w:rPr>
                <w:rFonts w:hint="eastAsia" w:ascii="宋体" w:hAnsi="宋体" w:eastAsia="宋体"/>
                <w:bCs/>
                <w:highlight w:val="none"/>
              </w:rPr>
              <w:t>（1）货物未出现全部拒收或换货等质量问题；</w:t>
            </w:r>
          </w:p>
          <w:p w14:paraId="0D2FB245">
            <w:pPr>
              <w:widowControl/>
              <w:snapToGrid w:val="0"/>
              <w:rPr>
                <w:rFonts w:ascii="宋体" w:hAnsi="宋体" w:eastAsia="宋体"/>
                <w:bCs/>
                <w:highlight w:val="none"/>
              </w:rPr>
            </w:pPr>
            <w:r>
              <w:rPr>
                <w:rFonts w:hint="eastAsia" w:ascii="宋体" w:hAnsi="宋体" w:eastAsia="宋体"/>
                <w:bCs/>
                <w:highlight w:val="none"/>
              </w:rPr>
              <w:t>（2）货物主要技术指标符合合同规定；</w:t>
            </w:r>
          </w:p>
          <w:p w14:paraId="6471E797">
            <w:pPr>
              <w:widowControl/>
              <w:snapToGrid w:val="0"/>
              <w:rPr>
                <w:rFonts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79" w:type="dxa"/>
            <w:gridSpan w:val="2"/>
            <w:vAlign w:val="center"/>
          </w:tcPr>
          <w:p w14:paraId="01EF3C5D">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14:paraId="540B4469">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14:paraId="4134F5BA">
            <w:pPr>
              <w:widowControl/>
              <w:snapToGrid w:val="0"/>
              <w:jc w:val="center"/>
              <w:rPr>
                <w:rFonts w:ascii="宋体" w:hAnsi="宋体" w:eastAsia="宋体"/>
                <w:bCs/>
                <w:highlight w:val="none"/>
              </w:rPr>
            </w:pPr>
          </w:p>
        </w:tc>
        <w:tc>
          <w:tcPr>
            <w:tcW w:w="719" w:type="dxa"/>
            <w:vAlign w:val="center"/>
          </w:tcPr>
          <w:p w14:paraId="32EDFF36">
            <w:pPr>
              <w:widowControl/>
              <w:snapToGrid w:val="0"/>
              <w:jc w:val="center"/>
              <w:rPr>
                <w:rFonts w:ascii="宋体" w:hAnsi="宋体" w:eastAsia="宋体"/>
                <w:bCs/>
                <w:highlight w:val="none"/>
              </w:rPr>
            </w:pPr>
          </w:p>
        </w:tc>
      </w:tr>
      <w:tr w14:paraId="2DD0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780" w:type="dxa"/>
            <w:vAlign w:val="center"/>
          </w:tcPr>
          <w:p w14:paraId="7F3183B2">
            <w:pPr>
              <w:widowControl/>
              <w:snapToGrid w:val="0"/>
              <w:jc w:val="center"/>
              <w:rPr>
                <w:rFonts w:ascii="宋体" w:hAnsi="宋体" w:eastAsia="宋体"/>
                <w:bCs/>
                <w:highlight w:val="none"/>
              </w:rPr>
            </w:pPr>
            <w:r>
              <w:rPr>
                <w:rFonts w:hint="eastAsia" w:ascii="宋体" w:hAnsi="宋体" w:eastAsia="宋体"/>
                <w:bCs/>
                <w:highlight w:val="none"/>
              </w:rPr>
              <w:t>2</w:t>
            </w:r>
          </w:p>
        </w:tc>
        <w:tc>
          <w:tcPr>
            <w:tcW w:w="1226" w:type="dxa"/>
            <w:vAlign w:val="center"/>
          </w:tcPr>
          <w:p w14:paraId="6B9906B4">
            <w:pPr>
              <w:widowControl/>
              <w:snapToGrid w:val="0"/>
              <w:jc w:val="center"/>
              <w:rPr>
                <w:rFonts w:ascii="宋体" w:hAnsi="宋体" w:eastAsia="宋体"/>
                <w:bCs/>
                <w:highlight w:val="none"/>
              </w:rPr>
            </w:pPr>
            <w:r>
              <w:rPr>
                <w:rFonts w:hint="eastAsia" w:ascii="宋体" w:hAnsi="宋体" w:eastAsia="宋体"/>
                <w:bCs/>
                <w:highlight w:val="none"/>
              </w:rPr>
              <w:t>包装、运输</w:t>
            </w:r>
          </w:p>
        </w:tc>
        <w:tc>
          <w:tcPr>
            <w:tcW w:w="3785" w:type="dxa"/>
            <w:vAlign w:val="center"/>
          </w:tcPr>
          <w:p w14:paraId="6B2BCD75">
            <w:pPr>
              <w:widowControl/>
              <w:snapToGrid w:val="0"/>
              <w:rPr>
                <w:rFonts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14:paraId="0AAD7E96">
            <w:pPr>
              <w:widowControl/>
              <w:snapToGrid w:val="0"/>
              <w:rPr>
                <w:rFonts w:ascii="宋体" w:hAnsi="宋体" w:eastAsia="宋体"/>
                <w:bCs/>
                <w:highlight w:val="none"/>
              </w:rPr>
            </w:pPr>
            <w:r>
              <w:rPr>
                <w:rFonts w:hint="eastAsia" w:ascii="宋体" w:hAnsi="宋体" w:eastAsia="宋体"/>
                <w:bCs/>
                <w:highlight w:val="none"/>
              </w:rPr>
              <w:t>（1）影响货物输送或储存质量；</w:t>
            </w:r>
          </w:p>
          <w:p w14:paraId="7B639312">
            <w:pPr>
              <w:widowControl/>
              <w:snapToGrid w:val="0"/>
              <w:rPr>
                <w:rFonts w:ascii="宋体" w:hAnsi="宋体" w:eastAsia="宋体"/>
                <w:bCs/>
                <w:highlight w:val="none"/>
              </w:rPr>
            </w:pPr>
            <w:r>
              <w:rPr>
                <w:rFonts w:hint="eastAsia" w:ascii="宋体" w:hAnsi="宋体" w:eastAsia="宋体"/>
                <w:bCs/>
                <w:highlight w:val="none"/>
              </w:rPr>
              <w:t>（2）货物质量下降；</w:t>
            </w:r>
          </w:p>
          <w:p w14:paraId="407B5B8B">
            <w:pPr>
              <w:widowControl/>
              <w:snapToGrid w:val="0"/>
              <w:rPr>
                <w:rFonts w:ascii="宋体" w:hAnsi="宋体" w:eastAsia="宋体"/>
                <w:bCs/>
                <w:highlight w:val="none"/>
              </w:rPr>
            </w:pPr>
            <w:r>
              <w:rPr>
                <w:rFonts w:hint="eastAsia" w:ascii="宋体" w:hAnsi="宋体" w:eastAsia="宋体"/>
                <w:bCs/>
                <w:highlight w:val="none"/>
              </w:rPr>
              <w:t>（3）货物泄漏导致供货量不足；</w:t>
            </w:r>
          </w:p>
          <w:p w14:paraId="7FD87BAF">
            <w:pPr>
              <w:widowControl/>
              <w:snapToGrid w:val="0"/>
              <w:rPr>
                <w:rFonts w:ascii="宋体" w:hAnsi="宋体" w:eastAsia="宋体"/>
                <w:bCs/>
                <w:highlight w:val="none"/>
              </w:rPr>
            </w:pPr>
            <w:r>
              <w:rPr>
                <w:rFonts w:hint="eastAsia" w:ascii="宋体" w:hAnsi="宋体" w:eastAsia="宋体"/>
                <w:bCs/>
                <w:highlight w:val="none"/>
              </w:rPr>
              <w:t>（4）造成环境污染。</w:t>
            </w:r>
          </w:p>
        </w:tc>
        <w:tc>
          <w:tcPr>
            <w:tcW w:w="1879" w:type="dxa"/>
            <w:gridSpan w:val="2"/>
            <w:vAlign w:val="center"/>
          </w:tcPr>
          <w:p w14:paraId="0398F647">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12097F0D">
            <w:pPr>
              <w:widowControl/>
              <w:snapToGrid w:val="0"/>
              <w:jc w:val="center"/>
              <w:rPr>
                <w:rFonts w:ascii="宋体" w:hAnsi="宋体" w:eastAsia="宋体"/>
                <w:highlight w:val="none"/>
              </w:rPr>
            </w:pPr>
            <w:r>
              <w:rPr>
                <w:rFonts w:hint="eastAsia" w:ascii="宋体" w:hAnsi="宋体" w:eastAsia="宋体"/>
                <w:highlight w:val="none"/>
              </w:rPr>
              <w:t>15</w:t>
            </w:r>
          </w:p>
        </w:tc>
        <w:tc>
          <w:tcPr>
            <w:tcW w:w="705" w:type="dxa"/>
            <w:vAlign w:val="center"/>
          </w:tcPr>
          <w:p w14:paraId="651BBB66">
            <w:pPr>
              <w:widowControl/>
              <w:snapToGrid w:val="0"/>
              <w:jc w:val="center"/>
              <w:rPr>
                <w:rFonts w:ascii="宋体" w:hAnsi="宋体" w:eastAsia="宋体"/>
                <w:bCs/>
                <w:highlight w:val="none"/>
              </w:rPr>
            </w:pPr>
          </w:p>
        </w:tc>
        <w:tc>
          <w:tcPr>
            <w:tcW w:w="719" w:type="dxa"/>
            <w:vAlign w:val="center"/>
          </w:tcPr>
          <w:p w14:paraId="192CCF35">
            <w:pPr>
              <w:widowControl/>
              <w:snapToGrid w:val="0"/>
              <w:jc w:val="center"/>
              <w:rPr>
                <w:rFonts w:ascii="宋体" w:hAnsi="宋体" w:eastAsia="宋体"/>
                <w:bCs/>
                <w:highlight w:val="none"/>
              </w:rPr>
            </w:pPr>
          </w:p>
        </w:tc>
      </w:tr>
      <w:tr w14:paraId="591D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80" w:type="dxa"/>
            <w:vAlign w:val="center"/>
          </w:tcPr>
          <w:p w14:paraId="77226389">
            <w:pPr>
              <w:widowControl/>
              <w:snapToGrid w:val="0"/>
              <w:jc w:val="center"/>
              <w:rPr>
                <w:rFonts w:ascii="宋体" w:hAnsi="宋体" w:eastAsia="宋体"/>
                <w:bCs/>
                <w:highlight w:val="none"/>
              </w:rPr>
            </w:pPr>
            <w:r>
              <w:rPr>
                <w:rFonts w:hint="eastAsia" w:ascii="宋体" w:hAnsi="宋体" w:eastAsia="宋体"/>
                <w:bCs/>
                <w:highlight w:val="none"/>
              </w:rPr>
              <w:t>3</w:t>
            </w:r>
          </w:p>
        </w:tc>
        <w:tc>
          <w:tcPr>
            <w:tcW w:w="1226" w:type="dxa"/>
            <w:vAlign w:val="center"/>
          </w:tcPr>
          <w:p w14:paraId="0CE6DFB3">
            <w:pPr>
              <w:widowControl/>
              <w:snapToGrid w:val="0"/>
              <w:jc w:val="center"/>
              <w:rPr>
                <w:rFonts w:ascii="宋体" w:hAnsi="宋体" w:eastAsia="宋体"/>
                <w:bCs/>
                <w:highlight w:val="none"/>
              </w:rPr>
            </w:pPr>
            <w:r>
              <w:rPr>
                <w:rFonts w:hint="eastAsia" w:ascii="宋体" w:hAnsi="宋体" w:eastAsia="宋体"/>
                <w:bCs/>
                <w:highlight w:val="none"/>
              </w:rPr>
              <w:t>货物交付</w:t>
            </w:r>
          </w:p>
        </w:tc>
        <w:tc>
          <w:tcPr>
            <w:tcW w:w="3785" w:type="dxa"/>
            <w:vAlign w:val="center"/>
          </w:tcPr>
          <w:p w14:paraId="11660D23">
            <w:pPr>
              <w:widowControl/>
              <w:rPr>
                <w:rFonts w:ascii="宋体" w:hAnsi="宋体" w:eastAsia="宋体"/>
                <w:bCs/>
                <w:highlight w:val="none"/>
              </w:rPr>
            </w:pPr>
            <w:r>
              <w:rPr>
                <w:rFonts w:hint="eastAsia" w:ascii="宋体" w:hAnsi="宋体" w:eastAsia="宋体"/>
                <w:bCs/>
                <w:highlight w:val="none"/>
              </w:rPr>
              <w:t>（1）按合同要求的期限供货（包括加急供货）；</w:t>
            </w:r>
          </w:p>
          <w:p w14:paraId="289550F9">
            <w:pPr>
              <w:widowControl/>
              <w:rPr>
                <w:rFonts w:ascii="宋体" w:hAnsi="宋体" w:eastAsia="宋体"/>
                <w:bCs/>
                <w:highlight w:val="none"/>
              </w:rPr>
            </w:pPr>
            <w:r>
              <w:rPr>
                <w:rFonts w:hint="eastAsia" w:ascii="宋体" w:hAnsi="宋体" w:eastAsia="宋体"/>
                <w:bCs/>
                <w:highlight w:val="none"/>
              </w:rPr>
              <w:t>（2）每次供货配合提供电子地磅称重单；</w:t>
            </w:r>
          </w:p>
          <w:p w14:paraId="356E710D">
            <w:pPr>
              <w:rPr>
                <w:rFonts w:ascii="宋体" w:hAnsi="宋体" w:eastAsia="宋体"/>
                <w:bCs/>
                <w:highlight w:val="none"/>
              </w:rPr>
            </w:pPr>
            <w:r>
              <w:rPr>
                <w:rFonts w:hint="eastAsia" w:ascii="宋体" w:hAnsi="宋体" w:eastAsia="宋体"/>
                <w:bCs/>
                <w:highlight w:val="none"/>
              </w:rPr>
              <w:t>（3）每次供货配合提供出厂检验报告或质量合格证等技术资料；</w:t>
            </w:r>
          </w:p>
          <w:p w14:paraId="29E29FF4">
            <w:pPr>
              <w:widowControl/>
              <w:rPr>
                <w:rFonts w:ascii="宋体" w:hAnsi="宋体" w:eastAsia="宋体"/>
                <w:bCs/>
                <w:highlight w:val="none"/>
              </w:rPr>
            </w:pPr>
            <w:r>
              <w:rPr>
                <w:rFonts w:hint="eastAsia" w:ascii="宋体" w:hAnsi="宋体" w:eastAsia="宋体"/>
                <w:bCs/>
                <w:highlight w:val="none"/>
              </w:rPr>
              <w:t>（4）交付人员专业性强，工作效率高，熟悉交付操作流程；</w:t>
            </w:r>
          </w:p>
          <w:p w14:paraId="602C1D4D">
            <w:pPr>
              <w:widowControl/>
              <w:rPr>
                <w:rFonts w:ascii="宋体" w:hAnsi="宋体" w:eastAsia="宋体"/>
                <w:bCs/>
                <w:highlight w:val="none"/>
              </w:rPr>
            </w:pPr>
            <w:r>
              <w:rPr>
                <w:rFonts w:hint="eastAsia" w:ascii="宋体" w:hAnsi="宋体" w:eastAsia="宋体"/>
                <w:bCs/>
                <w:highlight w:val="none"/>
              </w:rPr>
              <w:t>（5）未出现因库存、运力不足等原因影响供货量的情况。</w:t>
            </w:r>
          </w:p>
        </w:tc>
        <w:tc>
          <w:tcPr>
            <w:tcW w:w="1879" w:type="dxa"/>
            <w:gridSpan w:val="2"/>
            <w:vAlign w:val="center"/>
          </w:tcPr>
          <w:p w14:paraId="21329DB8">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6E8739D4">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14:paraId="66ABFF6B">
            <w:pPr>
              <w:widowControl/>
              <w:snapToGrid w:val="0"/>
              <w:jc w:val="center"/>
              <w:rPr>
                <w:rFonts w:ascii="宋体" w:hAnsi="宋体" w:eastAsia="宋体"/>
                <w:bCs/>
                <w:highlight w:val="none"/>
              </w:rPr>
            </w:pPr>
          </w:p>
        </w:tc>
        <w:tc>
          <w:tcPr>
            <w:tcW w:w="719" w:type="dxa"/>
            <w:vAlign w:val="center"/>
          </w:tcPr>
          <w:p w14:paraId="28CD16F8">
            <w:pPr>
              <w:widowControl/>
              <w:snapToGrid w:val="0"/>
              <w:jc w:val="center"/>
              <w:rPr>
                <w:rFonts w:ascii="宋体" w:hAnsi="宋体" w:eastAsia="宋体"/>
                <w:bCs/>
                <w:highlight w:val="none"/>
              </w:rPr>
            </w:pPr>
          </w:p>
        </w:tc>
      </w:tr>
      <w:tr w14:paraId="3C82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80" w:type="dxa"/>
            <w:vAlign w:val="center"/>
          </w:tcPr>
          <w:p w14:paraId="5A3587E2">
            <w:pPr>
              <w:widowControl/>
              <w:snapToGrid w:val="0"/>
              <w:jc w:val="center"/>
              <w:rPr>
                <w:rFonts w:ascii="宋体" w:hAnsi="宋体" w:eastAsia="宋体"/>
                <w:bCs/>
                <w:highlight w:val="none"/>
              </w:rPr>
            </w:pPr>
            <w:r>
              <w:rPr>
                <w:rFonts w:hint="eastAsia" w:ascii="宋体" w:hAnsi="宋体" w:eastAsia="宋体"/>
                <w:bCs/>
                <w:highlight w:val="none"/>
              </w:rPr>
              <w:t>4</w:t>
            </w:r>
          </w:p>
        </w:tc>
        <w:tc>
          <w:tcPr>
            <w:tcW w:w="1226" w:type="dxa"/>
            <w:vAlign w:val="center"/>
          </w:tcPr>
          <w:p w14:paraId="3D21EF7B">
            <w:pPr>
              <w:widowControl/>
              <w:snapToGrid w:val="0"/>
              <w:jc w:val="center"/>
              <w:rPr>
                <w:rFonts w:ascii="宋体" w:hAnsi="宋体" w:eastAsia="宋体"/>
                <w:bCs/>
                <w:highlight w:val="none"/>
              </w:rPr>
            </w:pPr>
            <w:r>
              <w:rPr>
                <w:rFonts w:hint="eastAsia" w:ascii="宋体" w:hAnsi="宋体" w:eastAsia="宋体"/>
                <w:bCs/>
                <w:highlight w:val="none"/>
              </w:rPr>
              <w:t>验收</w:t>
            </w:r>
          </w:p>
        </w:tc>
        <w:tc>
          <w:tcPr>
            <w:tcW w:w="3785" w:type="dxa"/>
            <w:vAlign w:val="center"/>
          </w:tcPr>
          <w:p w14:paraId="50193143">
            <w:pPr>
              <w:widowControl/>
              <w:snapToGrid w:val="0"/>
              <w:rPr>
                <w:rFonts w:ascii="宋体" w:hAnsi="宋体" w:eastAsia="宋体"/>
                <w:bCs/>
                <w:highlight w:val="none"/>
              </w:rPr>
            </w:pPr>
            <w:r>
              <w:rPr>
                <w:rFonts w:hint="eastAsia" w:ascii="宋体" w:hAnsi="宋体" w:eastAsia="宋体"/>
                <w:bCs/>
                <w:highlight w:val="none"/>
              </w:rPr>
              <w:t>（1）及时提供货物的各项技术资料，技术资料齐全、规范；</w:t>
            </w:r>
          </w:p>
          <w:p w14:paraId="0EDBD1EB">
            <w:pPr>
              <w:widowControl/>
              <w:snapToGrid w:val="0"/>
              <w:rPr>
                <w:rFonts w:ascii="宋体" w:hAnsi="宋体" w:eastAsia="宋体"/>
                <w:bCs/>
                <w:highlight w:val="none"/>
              </w:rPr>
            </w:pPr>
            <w:r>
              <w:rPr>
                <w:rFonts w:hint="eastAsia" w:ascii="宋体" w:hAnsi="宋体" w:eastAsia="宋体"/>
                <w:bCs/>
                <w:highlight w:val="none"/>
              </w:rPr>
              <w:t>（2）未出现因对检测结果存在异议而影响供货的情况；</w:t>
            </w:r>
          </w:p>
          <w:p w14:paraId="6EE5341E">
            <w:pPr>
              <w:widowControl/>
              <w:snapToGrid w:val="0"/>
              <w:rPr>
                <w:rFonts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79" w:type="dxa"/>
            <w:gridSpan w:val="2"/>
            <w:vAlign w:val="center"/>
          </w:tcPr>
          <w:p w14:paraId="2D736A65">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14:paraId="330ADB60">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14:paraId="1120890F">
            <w:pPr>
              <w:widowControl/>
              <w:snapToGrid w:val="0"/>
              <w:jc w:val="center"/>
              <w:rPr>
                <w:rFonts w:ascii="宋体" w:hAnsi="宋体" w:eastAsia="宋体"/>
                <w:bCs/>
                <w:highlight w:val="none"/>
              </w:rPr>
            </w:pPr>
          </w:p>
        </w:tc>
        <w:tc>
          <w:tcPr>
            <w:tcW w:w="719" w:type="dxa"/>
            <w:vAlign w:val="center"/>
          </w:tcPr>
          <w:p w14:paraId="1B252958">
            <w:pPr>
              <w:widowControl/>
              <w:snapToGrid w:val="0"/>
              <w:jc w:val="center"/>
              <w:rPr>
                <w:rFonts w:ascii="宋体" w:hAnsi="宋体" w:eastAsia="宋体"/>
                <w:bCs/>
                <w:highlight w:val="none"/>
              </w:rPr>
            </w:pPr>
          </w:p>
        </w:tc>
      </w:tr>
      <w:tr w14:paraId="2892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80" w:type="dxa"/>
            <w:vAlign w:val="center"/>
          </w:tcPr>
          <w:p w14:paraId="0CCA0A95">
            <w:pPr>
              <w:widowControl/>
              <w:snapToGrid w:val="0"/>
              <w:jc w:val="center"/>
              <w:rPr>
                <w:rFonts w:ascii="宋体" w:hAnsi="宋体" w:eastAsia="宋体"/>
                <w:bCs/>
                <w:highlight w:val="none"/>
              </w:rPr>
            </w:pPr>
            <w:r>
              <w:rPr>
                <w:rFonts w:hint="eastAsia" w:ascii="宋体" w:hAnsi="宋体" w:eastAsia="宋体"/>
                <w:bCs/>
                <w:highlight w:val="none"/>
              </w:rPr>
              <w:t>5</w:t>
            </w:r>
          </w:p>
        </w:tc>
        <w:tc>
          <w:tcPr>
            <w:tcW w:w="1226" w:type="dxa"/>
            <w:vAlign w:val="center"/>
          </w:tcPr>
          <w:p w14:paraId="1C263C4A">
            <w:pPr>
              <w:widowControl/>
              <w:snapToGrid w:val="0"/>
              <w:jc w:val="center"/>
              <w:rPr>
                <w:rFonts w:ascii="宋体" w:hAnsi="宋体" w:eastAsia="宋体"/>
                <w:bCs/>
                <w:highlight w:val="none"/>
              </w:rPr>
            </w:pPr>
            <w:r>
              <w:rPr>
                <w:rFonts w:hint="eastAsia" w:ascii="宋体" w:hAnsi="宋体" w:eastAsia="宋体"/>
                <w:bCs/>
                <w:highlight w:val="none"/>
              </w:rPr>
              <w:t>安全</w:t>
            </w:r>
          </w:p>
        </w:tc>
        <w:tc>
          <w:tcPr>
            <w:tcW w:w="3785" w:type="dxa"/>
            <w:vAlign w:val="center"/>
          </w:tcPr>
          <w:p w14:paraId="5F7EA3EC">
            <w:pPr>
              <w:widowControl/>
              <w:snapToGrid w:val="0"/>
              <w:rPr>
                <w:rFonts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14:paraId="62693CA9">
            <w:pPr>
              <w:widowControl/>
              <w:snapToGrid w:val="0"/>
              <w:rPr>
                <w:rFonts w:ascii="宋体" w:hAnsi="宋体" w:eastAsia="宋体"/>
                <w:bCs/>
                <w:highlight w:val="none"/>
              </w:rPr>
            </w:pPr>
            <w:r>
              <w:rPr>
                <w:rFonts w:hint="eastAsia" w:ascii="宋体" w:hAnsi="宋体" w:eastAsia="宋体"/>
                <w:bCs/>
                <w:highlight w:val="none"/>
              </w:rPr>
              <w:t>（2）未出现超载或非法运输等情况；</w:t>
            </w:r>
          </w:p>
          <w:p w14:paraId="243CF8A3">
            <w:pPr>
              <w:widowControl/>
              <w:snapToGrid w:val="0"/>
              <w:rPr>
                <w:rFonts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14:paraId="0C26ABEF">
            <w:pPr>
              <w:outlineLvl w:val="2"/>
              <w:rPr>
                <w:rFonts w:ascii="宋体" w:hAnsi="宋体" w:eastAsia="宋体"/>
                <w:highlight w:val="none"/>
              </w:rPr>
            </w:pPr>
            <w:bookmarkStart w:id="379" w:name="_Toc146625412"/>
            <w:bookmarkStart w:id="380" w:name="_Toc95729751"/>
            <w:bookmarkStart w:id="381" w:name="_Toc174612491"/>
            <w:r>
              <w:rPr>
                <w:rFonts w:hint="eastAsia" w:ascii="宋体" w:hAnsi="宋体" w:eastAsia="宋体"/>
                <w:bCs/>
                <w:highlight w:val="none"/>
              </w:rPr>
              <w:t>（4）未出现卸货安全事故。</w:t>
            </w:r>
            <w:bookmarkEnd w:id="379"/>
            <w:bookmarkEnd w:id="380"/>
            <w:bookmarkEnd w:id="381"/>
          </w:p>
        </w:tc>
        <w:tc>
          <w:tcPr>
            <w:tcW w:w="1879" w:type="dxa"/>
            <w:gridSpan w:val="2"/>
            <w:vAlign w:val="center"/>
          </w:tcPr>
          <w:p w14:paraId="14856209">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554F3206">
            <w:pPr>
              <w:widowControl/>
              <w:snapToGrid w:val="0"/>
              <w:jc w:val="center"/>
              <w:rPr>
                <w:rFonts w:ascii="宋体" w:hAnsi="宋体" w:eastAsia="宋体"/>
                <w:bCs/>
                <w:highlight w:val="none"/>
              </w:rPr>
            </w:pPr>
            <w:r>
              <w:rPr>
                <w:rFonts w:hint="eastAsia" w:ascii="宋体" w:hAnsi="宋体" w:eastAsia="宋体"/>
                <w:bCs/>
                <w:highlight w:val="none"/>
              </w:rPr>
              <w:t>15</w:t>
            </w:r>
          </w:p>
        </w:tc>
        <w:tc>
          <w:tcPr>
            <w:tcW w:w="705" w:type="dxa"/>
            <w:vAlign w:val="center"/>
          </w:tcPr>
          <w:p w14:paraId="52DC7B1A">
            <w:pPr>
              <w:widowControl/>
              <w:snapToGrid w:val="0"/>
              <w:jc w:val="center"/>
              <w:rPr>
                <w:rFonts w:ascii="宋体" w:hAnsi="宋体" w:eastAsia="宋体"/>
                <w:bCs/>
                <w:highlight w:val="none"/>
              </w:rPr>
            </w:pPr>
          </w:p>
        </w:tc>
        <w:tc>
          <w:tcPr>
            <w:tcW w:w="719" w:type="dxa"/>
            <w:vAlign w:val="center"/>
          </w:tcPr>
          <w:p w14:paraId="4B6EDBF7">
            <w:pPr>
              <w:widowControl/>
              <w:snapToGrid w:val="0"/>
              <w:jc w:val="center"/>
              <w:rPr>
                <w:rFonts w:ascii="宋体" w:hAnsi="宋体" w:eastAsia="宋体"/>
                <w:bCs/>
                <w:highlight w:val="none"/>
              </w:rPr>
            </w:pPr>
          </w:p>
        </w:tc>
      </w:tr>
      <w:tr w14:paraId="4A63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80" w:type="dxa"/>
            <w:vAlign w:val="center"/>
          </w:tcPr>
          <w:p w14:paraId="474DF9A8">
            <w:pPr>
              <w:widowControl/>
              <w:snapToGrid w:val="0"/>
              <w:jc w:val="center"/>
              <w:rPr>
                <w:rFonts w:ascii="宋体" w:hAnsi="宋体" w:eastAsia="宋体"/>
                <w:bCs/>
                <w:highlight w:val="none"/>
              </w:rPr>
            </w:pPr>
            <w:r>
              <w:rPr>
                <w:rFonts w:hint="eastAsia" w:ascii="宋体" w:hAnsi="宋体" w:eastAsia="宋体"/>
                <w:bCs/>
                <w:highlight w:val="none"/>
              </w:rPr>
              <w:t>6</w:t>
            </w:r>
          </w:p>
        </w:tc>
        <w:tc>
          <w:tcPr>
            <w:tcW w:w="1226" w:type="dxa"/>
            <w:vAlign w:val="center"/>
          </w:tcPr>
          <w:p w14:paraId="65DA22FB">
            <w:pPr>
              <w:widowControl/>
              <w:snapToGrid w:val="0"/>
              <w:jc w:val="center"/>
              <w:rPr>
                <w:rFonts w:ascii="宋体" w:hAnsi="宋体" w:eastAsia="宋体"/>
                <w:bCs/>
                <w:highlight w:val="none"/>
              </w:rPr>
            </w:pPr>
            <w:r>
              <w:rPr>
                <w:rFonts w:hint="eastAsia" w:ascii="宋体" w:hAnsi="宋体" w:eastAsia="宋体"/>
                <w:bCs/>
                <w:highlight w:val="none"/>
              </w:rPr>
              <w:t>售后服务</w:t>
            </w:r>
          </w:p>
        </w:tc>
        <w:tc>
          <w:tcPr>
            <w:tcW w:w="3785" w:type="dxa"/>
            <w:vAlign w:val="center"/>
          </w:tcPr>
          <w:p w14:paraId="29F7B518">
            <w:pPr>
              <w:widowControl/>
              <w:snapToGrid w:val="0"/>
              <w:rPr>
                <w:rFonts w:ascii="宋体" w:hAnsi="宋体" w:eastAsia="宋体"/>
                <w:bCs/>
                <w:highlight w:val="none"/>
              </w:rPr>
            </w:pPr>
            <w:r>
              <w:rPr>
                <w:rFonts w:hint="eastAsia" w:ascii="宋体" w:hAnsi="宋体" w:eastAsia="宋体"/>
                <w:bCs/>
                <w:highlight w:val="none"/>
              </w:rPr>
              <w:t>（1）人员：</w:t>
            </w:r>
          </w:p>
          <w:p w14:paraId="7495C22B">
            <w:pPr>
              <w:widowControl/>
              <w:snapToGrid w:val="0"/>
              <w:rPr>
                <w:rFonts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14:paraId="251823E4">
            <w:pPr>
              <w:widowControl/>
              <w:snapToGrid w:val="0"/>
              <w:rPr>
                <w:rFonts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14:paraId="0C394B7F">
            <w:pPr>
              <w:widowControl/>
              <w:snapToGrid w:val="0"/>
              <w:rPr>
                <w:rFonts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14:paraId="6002E89C">
            <w:pPr>
              <w:widowControl/>
              <w:snapToGrid w:val="0"/>
              <w:rPr>
                <w:rFonts w:ascii="宋体" w:hAnsi="宋体" w:eastAsia="宋体"/>
                <w:bCs/>
                <w:highlight w:val="none"/>
              </w:rPr>
            </w:pPr>
            <w:r>
              <w:rPr>
                <w:rFonts w:hint="eastAsia" w:ascii="宋体" w:hAnsi="宋体" w:eastAsia="宋体"/>
                <w:bCs/>
                <w:highlight w:val="none"/>
              </w:rPr>
              <w:t>（2）配合：</w:t>
            </w:r>
          </w:p>
          <w:p w14:paraId="62D225B8">
            <w:pPr>
              <w:widowControl/>
              <w:snapToGrid w:val="0"/>
              <w:rPr>
                <w:rFonts w:ascii="宋体" w:hAnsi="宋体" w:eastAsia="宋体"/>
                <w:bCs/>
                <w:highlight w:val="none"/>
              </w:rPr>
            </w:pPr>
            <w:r>
              <w:rPr>
                <w:rFonts w:hint="eastAsia" w:ascii="宋体" w:hAnsi="宋体" w:eastAsia="宋体"/>
                <w:bCs/>
                <w:highlight w:val="none"/>
              </w:rPr>
              <w:t>①售后服务流程完善，跟踪到位，响应速度快；</w:t>
            </w:r>
          </w:p>
          <w:p w14:paraId="2EB910BC">
            <w:pPr>
              <w:widowControl/>
              <w:snapToGrid w:val="0"/>
              <w:rPr>
                <w:rFonts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14:paraId="450E58BB">
            <w:pPr>
              <w:widowControl/>
              <w:snapToGrid w:val="0"/>
              <w:rPr>
                <w:rFonts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14:paraId="003B638C">
            <w:pPr>
              <w:widowControl/>
              <w:snapToGrid w:val="0"/>
              <w:rPr>
                <w:rFonts w:ascii="宋体" w:hAnsi="宋体" w:eastAsia="宋体"/>
                <w:bCs/>
                <w:highlight w:val="none"/>
              </w:rPr>
            </w:pPr>
            <w:r>
              <w:rPr>
                <w:rFonts w:hint="eastAsia" w:ascii="宋体" w:hAnsi="宋体" w:eastAsia="宋体"/>
                <w:bCs/>
                <w:highlight w:val="none"/>
              </w:rPr>
              <w:t>④能根据甲方要求提供专业培训。</w:t>
            </w:r>
          </w:p>
          <w:p w14:paraId="14E7DA36">
            <w:pPr>
              <w:outlineLvl w:val="2"/>
              <w:rPr>
                <w:rFonts w:ascii="宋体" w:hAnsi="宋体" w:eastAsia="宋体"/>
                <w:highlight w:val="none"/>
              </w:rPr>
            </w:pPr>
            <w:bookmarkStart w:id="382" w:name="_Toc146625413"/>
            <w:bookmarkStart w:id="383" w:name="_Toc174612492"/>
            <w:bookmarkStart w:id="384" w:name="_Toc95729752"/>
            <w:r>
              <w:rPr>
                <w:rFonts w:hint="eastAsia" w:ascii="宋体" w:hAnsi="宋体" w:eastAsia="宋体"/>
                <w:bCs/>
                <w:highlight w:val="none"/>
              </w:rPr>
              <w:t>⑤高效处理退换货工作、态度良好。</w:t>
            </w:r>
            <w:bookmarkEnd w:id="382"/>
            <w:bookmarkEnd w:id="383"/>
            <w:bookmarkEnd w:id="384"/>
          </w:p>
        </w:tc>
        <w:tc>
          <w:tcPr>
            <w:tcW w:w="1879" w:type="dxa"/>
            <w:gridSpan w:val="2"/>
            <w:vAlign w:val="center"/>
          </w:tcPr>
          <w:p w14:paraId="225591CE">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14:paraId="021732CE">
            <w:pPr>
              <w:widowControl/>
              <w:snapToGrid w:val="0"/>
              <w:jc w:val="center"/>
              <w:rPr>
                <w:rFonts w:ascii="宋体" w:hAnsi="宋体" w:eastAsia="宋体"/>
                <w:bCs/>
                <w:highlight w:val="none"/>
              </w:rPr>
            </w:pPr>
            <w:r>
              <w:rPr>
                <w:rFonts w:hint="eastAsia" w:ascii="宋体" w:hAnsi="宋体" w:eastAsia="宋体"/>
                <w:bCs/>
                <w:highlight w:val="none"/>
              </w:rPr>
              <w:t>10</w:t>
            </w:r>
          </w:p>
        </w:tc>
        <w:tc>
          <w:tcPr>
            <w:tcW w:w="705" w:type="dxa"/>
            <w:vAlign w:val="center"/>
          </w:tcPr>
          <w:p w14:paraId="4A74CD11">
            <w:pPr>
              <w:widowControl/>
              <w:snapToGrid w:val="0"/>
              <w:jc w:val="center"/>
              <w:rPr>
                <w:rFonts w:ascii="宋体" w:hAnsi="宋体" w:eastAsia="宋体"/>
                <w:bCs/>
                <w:highlight w:val="none"/>
              </w:rPr>
            </w:pPr>
          </w:p>
        </w:tc>
        <w:tc>
          <w:tcPr>
            <w:tcW w:w="719" w:type="dxa"/>
            <w:vAlign w:val="center"/>
          </w:tcPr>
          <w:p w14:paraId="23F18B5C">
            <w:pPr>
              <w:widowControl/>
              <w:snapToGrid w:val="0"/>
              <w:jc w:val="center"/>
              <w:rPr>
                <w:rFonts w:ascii="宋体" w:hAnsi="宋体" w:eastAsia="宋体"/>
                <w:bCs/>
                <w:highlight w:val="none"/>
              </w:rPr>
            </w:pPr>
          </w:p>
        </w:tc>
      </w:tr>
      <w:tr w14:paraId="451E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670" w:type="dxa"/>
            <w:gridSpan w:val="5"/>
            <w:vAlign w:val="center"/>
          </w:tcPr>
          <w:p w14:paraId="48491084">
            <w:pPr>
              <w:widowControl/>
              <w:snapToGrid w:val="0"/>
              <w:jc w:val="center"/>
              <w:rPr>
                <w:rFonts w:ascii="宋体" w:hAnsi="宋体" w:eastAsia="宋体"/>
                <w:bCs/>
                <w:highlight w:val="none"/>
              </w:rPr>
            </w:pPr>
            <w:r>
              <w:rPr>
                <w:rFonts w:hint="eastAsia" w:ascii="宋体" w:hAnsi="宋体" w:eastAsia="宋体"/>
                <w:bCs/>
                <w:highlight w:val="none"/>
              </w:rPr>
              <w:t>合计</w:t>
            </w:r>
          </w:p>
        </w:tc>
        <w:tc>
          <w:tcPr>
            <w:tcW w:w="733" w:type="dxa"/>
            <w:vAlign w:val="center"/>
          </w:tcPr>
          <w:p w14:paraId="141FB377">
            <w:pPr>
              <w:widowControl/>
              <w:snapToGrid w:val="0"/>
              <w:jc w:val="center"/>
              <w:rPr>
                <w:rFonts w:ascii="宋体" w:hAnsi="宋体" w:eastAsia="宋体"/>
                <w:bCs/>
                <w:highlight w:val="none"/>
              </w:rPr>
            </w:pPr>
            <w:r>
              <w:rPr>
                <w:rFonts w:hint="eastAsia" w:ascii="宋体" w:hAnsi="宋体" w:eastAsia="宋体"/>
                <w:bCs/>
                <w:highlight w:val="none"/>
              </w:rPr>
              <w:t>1</w:t>
            </w:r>
            <w:r>
              <w:rPr>
                <w:rFonts w:ascii="宋体" w:hAnsi="宋体" w:eastAsia="宋体"/>
                <w:bCs/>
                <w:highlight w:val="none"/>
              </w:rPr>
              <w:t>00</w:t>
            </w:r>
          </w:p>
        </w:tc>
        <w:tc>
          <w:tcPr>
            <w:tcW w:w="705" w:type="dxa"/>
            <w:vAlign w:val="center"/>
          </w:tcPr>
          <w:p w14:paraId="728F3F08">
            <w:pPr>
              <w:widowControl/>
              <w:snapToGrid w:val="0"/>
              <w:jc w:val="center"/>
              <w:rPr>
                <w:rFonts w:ascii="宋体" w:hAnsi="宋体" w:eastAsia="宋体"/>
                <w:bCs/>
                <w:highlight w:val="none"/>
              </w:rPr>
            </w:pPr>
          </w:p>
        </w:tc>
        <w:tc>
          <w:tcPr>
            <w:tcW w:w="719" w:type="dxa"/>
            <w:vAlign w:val="center"/>
          </w:tcPr>
          <w:p w14:paraId="572D7044">
            <w:pPr>
              <w:widowControl/>
              <w:snapToGrid w:val="0"/>
              <w:jc w:val="center"/>
              <w:rPr>
                <w:rFonts w:ascii="宋体" w:hAnsi="宋体" w:eastAsia="宋体"/>
                <w:bCs/>
                <w:highlight w:val="none"/>
              </w:rPr>
            </w:pPr>
          </w:p>
        </w:tc>
      </w:tr>
      <w:tr w14:paraId="7E47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006" w:type="dxa"/>
            <w:gridSpan w:val="2"/>
            <w:vAlign w:val="center"/>
          </w:tcPr>
          <w:p w14:paraId="5422B358">
            <w:pPr>
              <w:widowControl/>
              <w:snapToGrid w:val="0"/>
              <w:jc w:val="center"/>
              <w:rPr>
                <w:rFonts w:ascii="宋体" w:hAnsi="宋体" w:eastAsia="宋体"/>
                <w:bCs/>
                <w:highlight w:val="none"/>
              </w:rPr>
            </w:pPr>
            <w:r>
              <w:rPr>
                <w:rFonts w:hint="eastAsia" w:ascii="宋体" w:hAnsi="宋体" w:eastAsia="宋体"/>
                <w:bCs/>
                <w:highlight w:val="none"/>
              </w:rPr>
              <w:t>评审结论</w:t>
            </w:r>
          </w:p>
        </w:tc>
        <w:tc>
          <w:tcPr>
            <w:tcW w:w="7821" w:type="dxa"/>
            <w:gridSpan w:val="6"/>
          </w:tcPr>
          <w:p w14:paraId="650D9492">
            <w:pPr>
              <w:widowControl/>
              <w:snapToGrid w:val="0"/>
              <w:rPr>
                <w:rFonts w:ascii="宋体" w:hAnsi="宋体" w:eastAsia="宋体"/>
                <w:bCs/>
                <w:highlight w:val="none"/>
              </w:rPr>
            </w:pPr>
            <w:r>
              <w:rPr>
                <w:rFonts w:hint="eastAsia" w:ascii="宋体" w:hAnsi="宋体" w:eastAsia="宋体"/>
                <w:bCs/>
                <w:highlight w:val="none"/>
              </w:rPr>
              <w:t>□合计分值不低于</w:t>
            </w:r>
            <w:r>
              <w:rPr>
                <w:rFonts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□合计分值低于80的，评审结论不合格，说明：</w:t>
            </w:r>
            <w:r>
              <w:rPr>
                <w:rFonts w:hint="eastAsia" w:ascii="宋体" w:hAnsi="宋体" w:eastAsia="宋体"/>
                <w:bCs/>
                <w:highlight w:val="none"/>
                <w:u w:val="single"/>
              </w:rPr>
              <w:t xml:space="preserve">              </w:t>
            </w:r>
          </w:p>
        </w:tc>
      </w:tr>
      <w:tr w14:paraId="5720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06" w:type="dxa"/>
            <w:gridSpan w:val="2"/>
            <w:vMerge w:val="restart"/>
            <w:vAlign w:val="center"/>
          </w:tcPr>
          <w:p w14:paraId="53C356D6">
            <w:pPr>
              <w:widowControl/>
              <w:snapToGrid w:val="0"/>
              <w:jc w:val="center"/>
              <w:rPr>
                <w:rFonts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14:paraId="53A57937">
            <w:pPr>
              <w:widowControl/>
              <w:snapToGrid w:val="0"/>
              <w:rPr>
                <w:rFonts w:ascii="宋体" w:hAnsi="宋体" w:eastAsia="宋体"/>
                <w:highlight w:val="none"/>
              </w:rPr>
            </w:pPr>
            <w:r>
              <w:rPr>
                <w:rFonts w:hint="eastAsia" w:ascii="宋体" w:hAnsi="宋体" w:eastAsia="宋体"/>
                <w:bCs/>
                <w:highlight w:val="none"/>
              </w:rPr>
              <w:t>经办人</w:t>
            </w:r>
          </w:p>
        </w:tc>
        <w:tc>
          <w:tcPr>
            <w:tcW w:w="3987" w:type="dxa"/>
            <w:gridSpan w:val="5"/>
            <w:vAlign w:val="center"/>
          </w:tcPr>
          <w:p w14:paraId="7A6BB383">
            <w:pPr>
              <w:widowControl/>
              <w:snapToGrid w:val="0"/>
              <w:rPr>
                <w:rFonts w:ascii="宋体" w:hAnsi="宋体" w:eastAsia="宋体"/>
                <w:bCs/>
                <w:highlight w:val="none"/>
              </w:rPr>
            </w:pPr>
          </w:p>
        </w:tc>
      </w:tr>
      <w:tr w14:paraId="7AB8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06" w:type="dxa"/>
            <w:gridSpan w:val="2"/>
            <w:vMerge w:val="continue"/>
          </w:tcPr>
          <w:p w14:paraId="12741198">
            <w:pPr>
              <w:widowControl/>
              <w:snapToGrid w:val="0"/>
              <w:rPr>
                <w:rFonts w:ascii="宋体" w:hAnsi="宋体" w:eastAsia="宋体"/>
                <w:bCs/>
                <w:highlight w:val="none"/>
              </w:rPr>
            </w:pPr>
          </w:p>
        </w:tc>
        <w:tc>
          <w:tcPr>
            <w:tcW w:w="3840" w:type="dxa"/>
            <w:gridSpan w:val="2"/>
            <w:vAlign w:val="center"/>
          </w:tcPr>
          <w:p w14:paraId="2724808C">
            <w:pPr>
              <w:widowControl/>
              <w:snapToGrid w:val="0"/>
              <w:rPr>
                <w:rFonts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14:paraId="14E0276B">
            <w:pPr>
              <w:widowControl/>
              <w:snapToGrid w:val="0"/>
              <w:rPr>
                <w:rFonts w:ascii="宋体" w:hAnsi="宋体" w:eastAsia="宋体"/>
                <w:bCs/>
                <w:highlight w:val="none"/>
              </w:rPr>
            </w:pPr>
          </w:p>
        </w:tc>
      </w:tr>
      <w:tr w14:paraId="3183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06" w:type="dxa"/>
            <w:gridSpan w:val="2"/>
          </w:tcPr>
          <w:p w14:paraId="5C1E2145">
            <w:pPr>
              <w:widowControl/>
              <w:snapToGrid w:val="0"/>
              <w:jc w:val="center"/>
              <w:rPr>
                <w:rFonts w:ascii="宋体" w:hAnsi="宋体" w:eastAsia="宋体"/>
                <w:bCs/>
                <w:highlight w:val="none"/>
              </w:rPr>
            </w:pPr>
            <w:r>
              <w:rPr>
                <w:rFonts w:hint="eastAsia" w:ascii="宋体" w:hAnsi="宋体" w:eastAsia="宋体"/>
                <w:bCs/>
                <w:highlight w:val="none"/>
              </w:rPr>
              <w:t>供应商确认意见及签署</w:t>
            </w:r>
          </w:p>
        </w:tc>
        <w:tc>
          <w:tcPr>
            <w:tcW w:w="3840" w:type="dxa"/>
            <w:gridSpan w:val="2"/>
            <w:vAlign w:val="center"/>
          </w:tcPr>
          <w:p w14:paraId="2D88A284">
            <w:pPr>
              <w:widowControl/>
              <w:snapToGrid w:val="0"/>
              <w:rPr>
                <w:rFonts w:hint="eastAsia" w:ascii="宋体" w:hAnsi="宋体" w:eastAsia="宋体"/>
                <w:bCs/>
                <w:highlight w:val="none"/>
              </w:rPr>
            </w:pPr>
            <w:r>
              <w:rPr>
                <w:rFonts w:hint="eastAsia" w:ascii="宋体" w:hAnsi="宋体" w:eastAsia="宋体"/>
                <w:bCs/>
                <w:highlight w:val="none"/>
              </w:rPr>
              <w:t>供货单位代表</w:t>
            </w:r>
          </w:p>
        </w:tc>
        <w:tc>
          <w:tcPr>
            <w:tcW w:w="3987" w:type="dxa"/>
            <w:gridSpan w:val="5"/>
            <w:vAlign w:val="center"/>
          </w:tcPr>
          <w:p w14:paraId="141A21E4">
            <w:pPr>
              <w:widowControl/>
              <w:snapToGrid w:val="0"/>
              <w:rPr>
                <w:rFonts w:ascii="宋体" w:hAnsi="宋体" w:eastAsia="宋体"/>
                <w:bCs/>
                <w:highlight w:val="none"/>
              </w:rPr>
            </w:pPr>
          </w:p>
        </w:tc>
      </w:tr>
    </w:tbl>
    <w:p w14:paraId="6F8B31B4">
      <w:pPr>
        <w:rPr>
          <w:rFonts w:ascii="宋体" w:hAnsi="宋体" w:eastAsia="宋体" w:cs="宋体"/>
          <w:highlight w:val="none"/>
        </w:rPr>
      </w:pPr>
    </w:p>
    <w:p w14:paraId="22713FE0">
      <w:pPr>
        <w:spacing w:line="360" w:lineRule="auto"/>
        <w:rPr>
          <w:rFonts w:ascii="宋体" w:hAnsi="宋体" w:eastAsia="宋体" w:cs="Times New Roman"/>
          <w:szCs w:val="21"/>
          <w:highlight w:val="none"/>
        </w:rPr>
      </w:pPr>
    </w:p>
    <w:p w14:paraId="42BAA17B">
      <w:pPr>
        <w:rPr>
          <w:rFonts w:ascii="宋体" w:hAnsi="宋体" w:eastAsia="宋体" w:cs="Times New Roman"/>
          <w:b/>
          <w:szCs w:val="21"/>
          <w:highlight w:val="none"/>
        </w:rPr>
      </w:pPr>
    </w:p>
    <w:p w14:paraId="396020A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85" w:name="_Toc7731"/>
      <w:bookmarkStart w:id="386" w:name="_Toc342"/>
      <w:bookmarkStart w:id="387" w:name="_Toc450662892"/>
      <w:bookmarkStart w:id="388" w:name="_Toc11281_WPSOffice_Level1"/>
      <w:bookmarkStart w:id="389" w:name="_Toc486167707"/>
      <w:bookmarkStart w:id="390" w:name="_Toc142508359"/>
      <w:bookmarkStart w:id="391" w:name="_Toc19477"/>
      <w:r>
        <w:rPr>
          <w:rFonts w:hint="eastAsia" w:ascii="宋体" w:hAnsi="宋体" w:eastAsia="宋体" w:cs="宋体"/>
          <w:b/>
          <w:bCs/>
          <w:kern w:val="44"/>
          <w:sz w:val="32"/>
          <w:szCs w:val="32"/>
          <w:highlight w:val="none"/>
          <w:lang w:val="zh-CN"/>
        </w:rPr>
        <w:t>第四篇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合同条款格式</w:t>
      </w:r>
      <w:bookmarkEnd w:id="385"/>
      <w:bookmarkEnd w:id="386"/>
      <w:bookmarkEnd w:id="387"/>
      <w:bookmarkEnd w:id="388"/>
      <w:bookmarkEnd w:id="389"/>
      <w:bookmarkEnd w:id="390"/>
      <w:bookmarkEnd w:id="391"/>
    </w:p>
    <w:p w14:paraId="30D6894D">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38412A0F">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72ED7A88">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951D4BE">
      <w:pPr>
        <w:autoSpaceDE w:val="0"/>
        <w:autoSpaceDN w:val="0"/>
        <w:adjustRightInd w:val="0"/>
        <w:spacing w:line="360" w:lineRule="auto"/>
        <w:jc w:val="center"/>
        <w:rPr>
          <w:rFonts w:hint="eastAsia" w:ascii="宋体" w:hAnsi="宋体" w:eastAsia="宋体" w:cs="Times New Roman"/>
          <w:b/>
          <w:kern w:val="0"/>
          <w:sz w:val="52"/>
          <w:szCs w:val="96"/>
          <w:highlight w:val="none"/>
          <w:lang w:eastAsia="zh-CN"/>
        </w:rPr>
      </w:pPr>
      <w:r>
        <w:rPr>
          <w:rFonts w:hint="eastAsia" w:ascii="宋体" w:hAnsi="宋体" w:eastAsia="宋体" w:cs="Times New Roman"/>
          <w:b/>
          <w:kern w:val="0"/>
          <w:sz w:val="52"/>
          <w:szCs w:val="96"/>
          <w:highlight w:val="none"/>
          <w:lang w:eastAsia="zh-CN"/>
        </w:rPr>
        <w:t>东莞市水务环境投资控股集团净水有限公司2026年-2027年生产药剂液体硫酸铝采购项目</w:t>
      </w:r>
    </w:p>
    <w:p w14:paraId="301BD59A">
      <w:pPr>
        <w:autoSpaceDE w:val="0"/>
        <w:autoSpaceDN w:val="0"/>
        <w:adjustRightInd w:val="0"/>
        <w:spacing w:line="360" w:lineRule="auto"/>
        <w:jc w:val="center"/>
        <w:rPr>
          <w:rFonts w:ascii="宋体" w:hAnsi="宋体" w:eastAsia="宋体" w:cs="Times New Roman"/>
          <w:bCs/>
          <w:kern w:val="0"/>
          <w:sz w:val="52"/>
          <w:szCs w:val="52"/>
          <w:highlight w:val="none"/>
        </w:rPr>
      </w:pPr>
    </w:p>
    <w:p w14:paraId="00747499">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highlight w:val="none"/>
        </w:rPr>
      </w:pPr>
      <w:r>
        <w:rPr>
          <w:rFonts w:hint="eastAsia" w:ascii="宋体" w:hAnsi="宋体" w:eastAsia="宋体" w:cs="Times New Roman"/>
          <w:b/>
          <w:bCs/>
          <w:spacing w:val="60"/>
          <w:kern w:val="0"/>
          <w:sz w:val="52"/>
          <w:szCs w:val="52"/>
          <w:highlight w:val="none"/>
        </w:rPr>
        <w:t>采购合同</w:t>
      </w:r>
    </w:p>
    <w:p w14:paraId="6EA6072E">
      <w:pPr>
        <w:autoSpaceDE w:val="0"/>
        <w:autoSpaceDN w:val="0"/>
        <w:adjustRightInd w:val="0"/>
        <w:spacing w:line="360" w:lineRule="auto"/>
        <w:jc w:val="center"/>
        <w:rPr>
          <w:rFonts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rPr>
        <w:t>（合同编号：       ）</w:t>
      </w:r>
    </w:p>
    <w:p w14:paraId="0B344BE9">
      <w:pPr>
        <w:autoSpaceDE w:val="0"/>
        <w:autoSpaceDN w:val="0"/>
        <w:adjustRightInd w:val="0"/>
        <w:spacing w:line="360" w:lineRule="auto"/>
        <w:jc w:val="left"/>
        <w:rPr>
          <w:rFonts w:ascii="宋体" w:hAnsi="宋体" w:eastAsia="宋体" w:cs="Times New Roman"/>
          <w:b/>
          <w:bCs/>
          <w:kern w:val="0"/>
          <w:sz w:val="24"/>
          <w:szCs w:val="21"/>
          <w:highlight w:val="none"/>
        </w:rPr>
      </w:pPr>
    </w:p>
    <w:p w14:paraId="32A91240">
      <w:pPr>
        <w:autoSpaceDE w:val="0"/>
        <w:autoSpaceDN w:val="0"/>
        <w:adjustRightInd w:val="0"/>
        <w:spacing w:line="360" w:lineRule="auto"/>
        <w:jc w:val="left"/>
        <w:rPr>
          <w:rFonts w:ascii="宋体" w:hAnsi="宋体" w:eastAsia="宋体" w:cs="Times New Roman"/>
          <w:b/>
          <w:bCs/>
          <w:kern w:val="0"/>
          <w:sz w:val="24"/>
          <w:szCs w:val="21"/>
          <w:highlight w:val="none"/>
        </w:rPr>
      </w:pPr>
    </w:p>
    <w:p w14:paraId="7AADCDBF">
      <w:pPr>
        <w:autoSpaceDE w:val="0"/>
        <w:autoSpaceDN w:val="0"/>
        <w:adjustRightInd w:val="0"/>
        <w:spacing w:line="360" w:lineRule="auto"/>
        <w:jc w:val="left"/>
        <w:rPr>
          <w:rFonts w:ascii="宋体" w:hAnsi="宋体" w:eastAsia="宋体" w:cs="Times New Roman"/>
          <w:b/>
          <w:bCs/>
          <w:kern w:val="0"/>
          <w:sz w:val="24"/>
          <w:szCs w:val="21"/>
          <w:highlight w:val="none"/>
        </w:rPr>
      </w:pPr>
    </w:p>
    <w:p w14:paraId="6B793AE1">
      <w:pPr>
        <w:autoSpaceDE w:val="0"/>
        <w:autoSpaceDN w:val="0"/>
        <w:adjustRightInd w:val="0"/>
        <w:spacing w:line="360" w:lineRule="auto"/>
        <w:jc w:val="left"/>
        <w:rPr>
          <w:rFonts w:ascii="宋体" w:hAnsi="宋体" w:eastAsia="宋体" w:cs="Times New Roman"/>
          <w:b/>
          <w:bCs/>
          <w:kern w:val="0"/>
          <w:sz w:val="24"/>
          <w:szCs w:val="21"/>
          <w:highlight w:val="none"/>
        </w:rPr>
      </w:pPr>
    </w:p>
    <w:p w14:paraId="5360CA14">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26A37083">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3D472F7">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47D1CECF">
      <w:pPr>
        <w:spacing w:line="360" w:lineRule="auto"/>
        <w:ind w:left="0" w:firstLine="0" w:firstLineChars="0"/>
        <w:rPr>
          <w:rFonts w:ascii="宋体" w:hAnsi="宋体" w:eastAsia="宋体" w:cs="宋体"/>
          <w:color w:val="auto"/>
          <w:szCs w:val="21"/>
          <w:highlight w:val="none"/>
          <w:u w:val="single"/>
        </w:rPr>
      </w:pPr>
      <w:r>
        <w:rPr>
          <w:rFonts w:hint="eastAsia" w:ascii="宋体" w:hAnsi="宋体" w:eastAsia="宋体" w:cs="宋体"/>
          <w:b w:val="0"/>
          <w:bCs w:val="0"/>
          <w:color w:val="auto"/>
          <w:szCs w:val="21"/>
          <w:highlight w:val="none"/>
        </w:rPr>
        <w:t>甲方：</w:t>
      </w:r>
      <w:r>
        <w:rPr>
          <w:rFonts w:ascii="宋体" w:hAnsi="宋体" w:eastAsia="宋体" w:cs="宋体"/>
          <w:bCs w:val="0"/>
          <w:color w:val="auto"/>
          <w:szCs w:val="21"/>
          <w:highlight w:val="none"/>
          <w:u w:val="single"/>
        </w:rPr>
        <w:t xml:space="preserve">                       </w:t>
      </w:r>
    </w:p>
    <w:p w14:paraId="05E1B774">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02C4BC10">
      <w:pPr>
        <w:snapToGrid w:val="0"/>
        <w:spacing w:line="360" w:lineRule="auto"/>
        <w:rPr>
          <w:rFonts w:hint="eastAsia" w:ascii="宋体" w:hAnsi="宋体" w:eastAsia="宋体" w:cs="宋体"/>
          <w:color w:val="auto"/>
          <w:sz w:val="21"/>
          <w:szCs w:val="21"/>
          <w:highlight w:val="none"/>
        </w:rPr>
      </w:pPr>
    </w:p>
    <w:p w14:paraId="52DE76A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14:paraId="18392F5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p>
    <w:p w14:paraId="6FA298A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0ABF1C3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386"/>
        <w:gridCol w:w="1386"/>
        <w:gridCol w:w="1389"/>
        <w:gridCol w:w="2107"/>
      </w:tblGrid>
      <w:tr w14:paraId="29FD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5" w:type="dxa"/>
            <w:tcBorders>
              <w:top w:val="single" w:color="auto" w:sz="4" w:space="0"/>
              <w:left w:val="single" w:color="auto" w:sz="4" w:space="0"/>
              <w:bottom w:val="single" w:color="auto" w:sz="4" w:space="0"/>
              <w:right w:val="single" w:color="auto" w:sz="4" w:space="0"/>
            </w:tcBorders>
            <w:noWrap w:val="0"/>
            <w:vAlign w:val="center"/>
          </w:tcPr>
          <w:p w14:paraId="508B1323">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E019957">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32100A2">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0313D61">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65A28F41">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noWrap w:val="0"/>
            <w:vAlign w:val="top"/>
          </w:tcPr>
          <w:p w14:paraId="5451FFAF">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299B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5" w:type="dxa"/>
            <w:tcBorders>
              <w:top w:val="single" w:color="auto" w:sz="4" w:space="0"/>
              <w:left w:val="single" w:color="auto" w:sz="4" w:space="0"/>
              <w:bottom w:val="single" w:color="auto" w:sz="4" w:space="0"/>
              <w:right w:val="single" w:color="auto" w:sz="4" w:space="0"/>
            </w:tcBorders>
            <w:noWrap w:val="0"/>
            <w:vAlign w:val="center"/>
          </w:tcPr>
          <w:p w14:paraId="5AB62C7D">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液体硫酸铝</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45064C">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86B760C">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DD44538">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72045946">
            <w:pPr>
              <w:autoSpaceDE/>
              <w:autoSpaceDN/>
              <w:adjustRightInd/>
              <w:snapToGrid w:val="0"/>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3080.959</w:t>
            </w:r>
          </w:p>
        </w:tc>
        <w:tc>
          <w:tcPr>
            <w:tcW w:w="2107" w:type="dxa"/>
            <w:tcBorders>
              <w:top w:val="single" w:color="auto" w:sz="4" w:space="0"/>
              <w:left w:val="single" w:color="auto" w:sz="4" w:space="0"/>
              <w:bottom w:val="single" w:color="auto" w:sz="4" w:space="0"/>
              <w:right w:val="single" w:color="auto" w:sz="4" w:space="0"/>
            </w:tcBorders>
            <w:noWrap w:val="0"/>
            <w:vAlign w:val="top"/>
          </w:tcPr>
          <w:p w14:paraId="34104EEB">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14:paraId="395F6F17">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宋体"/>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宋体"/>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中试</w:t>
      </w:r>
      <w:r>
        <w:rPr>
          <w:rFonts w:hint="eastAsia" w:ascii="宋体" w:hAnsi="宋体" w:eastAsia="宋体" w:cs="宋体"/>
          <w:b/>
          <w:color w:val="auto"/>
          <w:sz w:val="21"/>
          <w:szCs w:val="21"/>
          <w:highlight w:val="none"/>
        </w:rPr>
        <w:t>及项目实际使用</w:t>
      </w:r>
      <w:r>
        <w:rPr>
          <w:rFonts w:hint="eastAsia" w:ascii="宋体" w:hAnsi="宋体" w:eastAsia="宋体" w:cs="宋体"/>
          <w:b/>
          <w:color w:val="auto"/>
          <w:sz w:val="21"/>
          <w:szCs w:val="21"/>
          <w:highlight w:val="none"/>
          <w:lang w:val="en-US" w:eastAsia="zh-CN"/>
        </w:rPr>
        <w:t>效果</w:t>
      </w:r>
      <w:r>
        <w:rPr>
          <w:rFonts w:hint="eastAsia" w:ascii="宋体" w:hAnsi="宋体" w:eastAsia="宋体" w:cs="宋体"/>
          <w:b/>
          <w:color w:val="auto"/>
          <w:sz w:val="21"/>
          <w:szCs w:val="21"/>
          <w:highlight w:val="none"/>
        </w:rPr>
        <w:t>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5EABACC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14:paraId="77BD081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szCs w:val="21"/>
        </w:rPr>
        <w:t>供货期自202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r>
        <w:rPr>
          <w:rFonts w:hint="eastAsia" w:ascii="宋体" w:hAnsi="宋体" w:eastAsia="宋体" w:cs="宋体"/>
          <w:color w:val="auto"/>
          <w:szCs w:val="21"/>
          <w:lang w:eastAsia="zh-CN"/>
        </w:rPr>
        <w:t>。</w:t>
      </w:r>
      <w:r>
        <w:rPr>
          <w:rFonts w:hint="eastAsia" w:ascii="宋体" w:hAnsi="宋体" w:eastAsia="宋体" w:cs="宋体"/>
          <w:color w:val="auto"/>
          <w:sz w:val="21"/>
          <w:szCs w:val="21"/>
          <w:highlight w:val="none"/>
        </w:rPr>
        <w:t>乙方收到甲方通知后必须无条件按照甲方的要求开始供货。</w:t>
      </w:r>
    </w:p>
    <w:p w14:paraId="15EB5320">
      <w:pPr>
        <w:keepNext w:val="0"/>
        <w:keepLines w:val="0"/>
        <w:pageBreakBefore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Cs w:val="21"/>
          <w:highlight w:val="none"/>
        </w:rPr>
        <w:t>合同履行中，甲方在本合同约定的供货期限和采购范围内，有权根据运营项目实际情况及有关法律法规、政策的规定对合同的相应条款进行变更调整，变更内容限于非实质性内容。甲方应在变更需求确定后</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76D593D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4、乙方应承担完成合同义务的全部费用，包括但不限于：</w:t>
      </w:r>
    </w:p>
    <w:p w14:paraId="3016DC0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（1）合同范围内所有货物的研究、采购、制造、检验、配合试验（含小试及中试）、包装、储存、运输（退换货运输）、称重、装卸、安全、保险、培训、验收等费用；</w:t>
      </w:r>
    </w:p>
    <w:p w14:paraId="0CAAD4C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14:paraId="686A64A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14:paraId="1B972CF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按甲方要求小试及中试，并以甲方确认的最优化的产品成分配比向甲方供货</w:t>
      </w:r>
      <w:r>
        <w:rPr>
          <w:rFonts w:hint="eastAsia" w:ascii="宋体" w:hAnsi="宋体" w:eastAsia="宋体" w:cs="宋体"/>
          <w:color w:val="auto"/>
          <w:sz w:val="21"/>
          <w:szCs w:val="21"/>
          <w:highlight w:val="none"/>
          <w:lang w:val="zh-CN"/>
        </w:rPr>
        <w:t>；</w:t>
      </w:r>
    </w:p>
    <w:p w14:paraId="0954852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等；</w:t>
      </w:r>
    </w:p>
    <w:p w14:paraId="50A6EE4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（6）法律法规、商业公认、招标文件规定由乙方承担的其他直接及间接费用</w:t>
      </w:r>
      <w:r>
        <w:rPr>
          <w:rFonts w:hint="eastAsia" w:ascii="宋体" w:hAnsi="宋体" w:eastAsia="宋体" w:cs="宋体"/>
          <w:color w:val="auto"/>
          <w:kern w:val="2"/>
          <w:sz w:val="21"/>
          <w:szCs w:val="21"/>
          <w:highlight w:val="none"/>
          <w:lang w:val="zh-CN"/>
        </w:rPr>
        <w:t>。</w:t>
      </w:r>
    </w:p>
    <w:p w14:paraId="42DBAF85">
      <w:pPr>
        <w:keepNext w:val="0"/>
        <w:keepLines w:val="0"/>
        <w:pageBreakBefore w:val="0"/>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zh-CN"/>
        </w:rPr>
        <w:t>5、液体硫酸铝的供货须按照甲方运营项目的实际供货需求，将会存在不同项目、不同时间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14:paraId="3B13F7F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1663858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7CC404C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14:paraId="04D6BE6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2D6C0C1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4552349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32273BE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w:t>
      </w:r>
      <w:bookmarkStart w:id="392" w:name="OLE_LINK18"/>
      <w:r>
        <w:rPr>
          <w:rFonts w:hint="eastAsia" w:ascii="宋体" w:hAnsi="宋体" w:eastAsia="宋体" w:cs="宋体"/>
          <w:color w:val="auto"/>
          <w:sz w:val="21"/>
          <w:szCs w:val="21"/>
          <w:highlight w:val="none"/>
        </w:rPr>
        <w:t>暂定合同价</w:t>
      </w:r>
      <w:bookmarkEnd w:id="392"/>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393" w:name="OLE_LINK23"/>
      <w:r>
        <w:rPr>
          <w:rFonts w:hint="eastAsia" w:ascii="宋体" w:hAnsi="宋体" w:eastAsia="宋体" w:cs="宋体"/>
          <w:color w:val="auto"/>
          <w:sz w:val="21"/>
          <w:szCs w:val="21"/>
          <w:highlight w:val="none"/>
          <w:lang w:eastAsia="zh-CN"/>
        </w:rPr>
        <w:t>；</w:t>
      </w:r>
      <w:bookmarkStart w:id="394" w:name="OLE_LINK19"/>
      <w:r>
        <w:rPr>
          <w:rFonts w:hint="eastAsia" w:ascii="宋体" w:hAnsi="宋体" w:eastAsia="宋体" w:cs="宋体"/>
          <w:color w:val="auto"/>
          <w:sz w:val="21"/>
          <w:szCs w:val="21"/>
          <w:highlight w:val="none"/>
        </w:rPr>
        <w:t>暂定采购数量对应的暂定合同价税合计为¥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bookmarkEnd w:id="393"/>
      <w:bookmarkEnd w:id="394"/>
      <w:r>
        <w:rPr>
          <w:rFonts w:hint="eastAsia" w:ascii="宋体" w:hAnsi="宋体" w:eastAsia="宋体" w:cs="宋体"/>
          <w:color w:val="auto"/>
          <w:sz w:val="21"/>
          <w:szCs w:val="21"/>
          <w:highlight w:val="none"/>
        </w:rPr>
        <w:t>。</w:t>
      </w:r>
    </w:p>
    <w:p w14:paraId="0271C15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5、合同履约过程中，在供货期内按综合单价乘以实际供货数量进行结算。</w:t>
      </w:r>
    </w:p>
    <w:p w14:paraId="1087442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07B7FD1E">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61A1A4D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48AE63A2">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5B01E820">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质量要求</w:t>
      </w:r>
    </w:p>
    <w:p w14:paraId="2183FB4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07F71FC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3F7D8119">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交货要求</w:t>
      </w:r>
    </w:p>
    <w:p w14:paraId="0C85694A">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0E23B0B4">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p>
    <w:p w14:paraId="4B5145B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储存</w:t>
      </w:r>
    </w:p>
    <w:p w14:paraId="789D2EB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2ADA9056">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36B3BA7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资料要求</w:t>
      </w:r>
    </w:p>
    <w:p w14:paraId="6BE8E9C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4D17536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p>
    <w:p w14:paraId="4E42E53E">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验收要求</w:t>
      </w:r>
    </w:p>
    <w:p w14:paraId="676BCE21">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218948A4">
      <w:pPr>
        <w:keepNext w:val="0"/>
        <w:keepLines w:val="0"/>
        <w:pageBreakBefore w:val="0"/>
        <w:kinsoku/>
        <w:wordWrap/>
        <w:overflowPunct/>
        <w:topLinePunct w:val="0"/>
        <w:autoSpaceDE/>
        <w:autoSpaceDN/>
        <w:bidi w:val="0"/>
        <w:adjustRightInd/>
        <w:snapToGrid/>
        <w:spacing w:line="360" w:lineRule="auto"/>
        <w:ind w:left="0" w:leftChars="0" w:firstLine="422" w:firstLineChars="200"/>
        <w:jc w:val="both"/>
        <w:textAlignment w:val="auto"/>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61611CC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1）货物运抵交货地点，甲方运营项目、乙方共同验货。甲方运营项目按照本合同及招标文件，对货物的数量、品种、随车产品质量检验报告、供货单据等进行核对。</w:t>
      </w:r>
    </w:p>
    <w:p w14:paraId="0903BC7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p>
    <w:p w14:paraId="555CF9F2">
      <w:pPr>
        <w:keepNext w:val="0"/>
        <w:keepLines w:val="0"/>
        <w:pageBreakBefore w:val="0"/>
        <w:kinsoku/>
        <w:wordWrap/>
        <w:overflowPunct/>
        <w:topLinePunct w:val="0"/>
        <w:autoSpaceDE/>
        <w:autoSpaceDN/>
        <w:bidi w:val="0"/>
        <w:adjustRightInd/>
        <w:snapToGrid/>
        <w:spacing w:line="360" w:lineRule="auto"/>
        <w:ind w:left="0" w:leftChars="0" w:firstLine="422" w:firstLineChars="200"/>
        <w:jc w:val="both"/>
        <w:textAlignment w:val="auto"/>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5ED176E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对每次供货货物检验，检验指标由甲方</w:t>
      </w:r>
      <w:r>
        <w:rPr>
          <w:rFonts w:hint="eastAsia" w:ascii="宋体" w:hAnsi="宋体" w:eastAsia="宋体" w:cs="宋体"/>
          <w:color w:val="auto"/>
          <w:sz w:val="21"/>
          <w:szCs w:val="21"/>
          <w:highlight w:val="none"/>
          <w:lang w:val="en-US" w:eastAsia="zh-CN"/>
        </w:rPr>
        <w:t>在用户需求书</w:t>
      </w:r>
      <w:bookmarkStart w:id="395" w:name="OLE_LINK12"/>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液体硫酸铝主要技术指标</w:t>
      </w:r>
      <w:r>
        <w:rPr>
          <w:rFonts w:hint="eastAsia" w:ascii="宋体" w:hAnsi="宋体" w:eastAsia="宋体" w:cs="宋体"/>
          <w:b/>
          <w:bCs/>
          <w:color w:val="auto"/>
          <w:sz w:val="21"/>
          <w:szCs w:val="21"/>
          <w:highlight w:val="none"/>
          <w:lang w:eastAsia="zh-CN"/>
        </w:rPr>
        <w:t>》</w:t>
      </w:r>
      <w:bookmarkEnd w:id="395"/>
      <w:r>
        <w:rPr>
          <w:rFonts w:hint="eastAsia" w:ascii="宋体" w:hAnsi="宋体" w:eastAsia="宋体" w:cs="宋体"/>
          <w:b w:val="0"/>
          <w:bCs w:val="0"/>
          <w:color w:val="auto"/>
          <w:sz w:val="21"/>
          <w:szCs w:val="21"/>
          <w:highlight w:val="none"/>
        </w:rPr>
        <w:t>中选择，</w:t>
      </w:r>
      <w:r>
        <w:rPr>
          <w:rFonts w:hint="eastAsia" w:ascii="宋体" w:hAnsi="宋体" w:eastAsia="宋体" w:cs="宋体"/>
          <w:color w:val="auto"/>
          <w:sz w:val="21"/>
          <w:szCs w:val="21"/>
          <w:highlight w:val="none"/>
        </w:rPr>
        <w:t>其中氧化铝（Al</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）的质量分数、水不溶物的质量分数、pH值为每次供货货物的批检检验指标，其余指标为甲方根据需要抽检的按需检验指标，货物批检检验指标和按需检验指标由甲方根据甲方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w:t>
      </w:r>
      <w:r>
        <w:rPr>
          <w:rFonts w:hint="eastAsia" w:ascii="宋体" w:hAnsi="宋体" w:eastAsia="宋体" w:cs="宋体"/>
          <w:color w:val="auto"/>
          <w:sz w:val="21"/>
          <w:szCs w:val="21"/>
          <w:highlight w:val="none"/>
        </w:rPr>
        <w:t>。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乙方对甲方运营项目验收结果有异议，乙方应自甲方运营项目书面告知乙方检验结果24小时内，书面要求通过乙方和甲方双方确认的具有CMA认证资质的第三方单位对留样货物进行检测，最终供货产品质量判定以乙方和甲方双方确认的具有CMA认证资质的第三方检测机构检验结果为准；因此产生的检测费、运输费等全部费用均由乙方承担。</w:t>
      </w:r>
    </w:p>
    <w:p w14:paraId="10EF284E">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货物除总磷外的技术指标检验方法按照《水处理剂 硫酸铝》（GB/T 31060-2014）测定，总磷检验方法按《水质 总磷的测定 钼酸铵分光光度法》（GB 11893-1989）测定</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46A5E54C">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396" w:name="OLE_LINK20"/>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color w:val="auto"/>
          <w:sz w:val="21"/>
          <w:szCs w:val="21"/>
          <w:highlight w:val="none"/>
        </w:rPr>
        <w:t>表1《液体硫酸铝主要技术指标》</w:t>
      </w:r>
      <w:bookmarkEnd w:id="396"/>
      <w:r>
        <w:rPr>
          <w:rFonts w:hint="eastAsia" w:ascii="宋体" w:hAnsi="宋体" w:eastAsia="宋体" w:cs="宋体"/>
          <w:color w:val="auto"/>
          <w:sz w:val="21"/>
          <w:szCs w:val="21"/>
          <w:highlight w:val="none"/>
        </w:rPr>
        <w:t>要求则最终验收合格。</w:t>
      </w:r>
    </w:p>
    <w:p w14:paraId="63D3DFA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2、货物按上述程序验收后，甲方运营项目向乙方出具书面的验收报告并由甲乙双方对验收报告共同签字确认，</w:t>
      </w:r>
      <w:r>
        <w:rPr>
          <w:rFonts w:hint="eastAsia" w:ascii="宋体" w:hAnsi="宋体" w:eastAsia="宋体" w:cs="宋体"/>
          <w:color w:val="auto"/>
          <w:kern w:val="2"/>
          <w:sz w:val="21"/>
          <w:szCs w:val="21"/>
          <w:highlight w:val="none"/>
          <w:lang w:val="en-US" w:eastAsia="zh-CN"/>
        </w:rPr>
        <w:t>且</w:t>
      </w:r>
      <w:r>
        <w:rPr>
          <w:rFonts w:hint="eastAsia" w:ascii="宋体" w:hAnsi="宋体" w:eastAsia="宋体" w:cs="宋体"/>
          <w:color w:val="auto"/>
          <w:kern w:val="2"/>
          <w:sz w:val="21"/>
          <w:szCs w:val="21"/>
          <w:highlight w:val="none"/>
        </w:rPr>
        <w:t>乙方需对验收报告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验收报告（模板）见用户需求书附件2。验收报告作为对货物供货数量及主要技术指标验收的证明，不代表对货物使用效果的认可。</w:t>
      </w:r>
    </w:p>
    <w:p w14:paraId="1A968E0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3、甲方运营项目根据本条规定对货物所做出的验收，仅作为起算付款及质保期之用，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rPr>
        <w:t>，乙方仍应在质保期内对产品质量承担保证责任。</w:t>
      </w:r>
    </w:p>
    <w:p w14:paraId="71506080">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w:t>
      </w:r>
      <w:r>
        <w:rPr>
          <w:rFonts w:hint="eastAsia" w:ascii="宋体" w:hAnsi="宋体" w:eastAsia="宋体" w:cs="宋体"/>
          <w:color w:val="auto"/>
          <w:kern w:val="2"/>
          <w:sz w:val="21"/>
          <w:szCs w:val="21"/>
          <w:highlight w:val="none"/>
          <w:lang w:val="en-US" w:eastAsia="zh-CN"/>
        </w:rPr>
        <w:t>最终</w:t>
      </w:r>
      <w:r>
        <w:rPr>
          <w:rFonts w:hint="eastAsia" w:ascii="宋体" w:hAnsi="宋体" w:eastAsia="宋体" w:cs="宋体"/>
          <w:color w:val="auto"/>
          <w:kern w:val="2"/>
          <w:sz w:val="21"/>
          <w:szCs w:val="21"/>
          <w:highlight w:val="none"/>
        </w:rPr>
        <w:t>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14:paraId="0D060DE9">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69C9EB7E">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权利保证</w:t>
      </w:r>
    </w:p>
    <w:p w14:paraId="67E7F2B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7F8ED081">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3B4569B6">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质量保证及售后服务</w:t>
      </w:r>
    </w:p>
    <w:p w14:paraId="5F45A4B1">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lang w:val="en-US" w:eastAsia="zh-CN"/>
        </w:rPr>
        <w:t>甲方运营项目最终验收合格</w:t>
      </w:r>
      <w:r>
        <w:rPr>
          <w:rFonts w:hint="eastAsia" w:ascii="宋体" w:hAnsi="宋体" w:eastAsia="宋体" w:cs="宋体"/>
          <w:b/>
          <w:color w:val="auto"/>
          <w:sz w:val="21"/>
          <w:szCs w:val="21"/>
          <w:highlight w:val="none"/>
        </w:rPr>
        <w:t>之日起</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，保质期内产品质量须达到本合同所有技术指标要求。</w:t>
      </w:r>
    </w:p>
    <w:p w14:paraId="34FB5743">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2、乙方应具有相应的技术人员，具备供货及售前售后的服务能力。</w:t>
      </w:r>
    </w:p>
    <w:p w14:paraId="396FC496">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3、乙方在接到质量问题通知后 4 小时内自费派工程师到达现场对问题进行处理。</w:t>
      </w:r>
    </w:p>
    <w:p w14:paraId="408A00D8">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14:paraId="013B61EA">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778A02E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14:paraId="1A17EE3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14:paraId="1073419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14:paraId="3C346B5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p>
    <w:p w14:paraId="320A9DA0">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履约担保</w:t>
      </w:r>
    </w:p>
    <w:p w14:paraId="1101882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1、乙方应当根据招标文件的规定在签订本合同前向甲方提供履约担保，履约担保形式及金额由乙方从以下方式中任选一种：</w:t>
      </w:r>
    </w:p>
    <w:p w14:paraId="1ACA026B">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履约保证金（银行转账形式）金额为¥     元（大写人民币         ）</w:t>
      </w:r>
      <w:r>
        <w:rPr>
          <w:rFonts w:hint="eastAsia" w:ascii="宋体" w:hAnsi="宋体" w:eastAsia="宋体" w:cs="宋体"/>
          <w:color w:val="auto"/>
          <w:szCs w:val="21"/>
        </w:rPr>
        <w:t>；</w:t>
      </w:r>
    </w:p>
    <w:p w14:paraId="6E32E48F">
      <w:pPr>
        <w:snapToGri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不可撤销银行履约保函金额为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元（</w:t>
      </w:r>
      <w:r>
        <w:rPr>
          <w:rFonts w:hint="eastAsia" w:ascii="宋体" w:hAnsi="宋体" w:eastAsia="宋体" w:cs="宋体"/>
          <w:color w:val="auto"/>
          <w:szCs w:val="21"/>
          <w:u w:val="single"/>
          <w:lang w:val="zh-CN"/>
        </w:rPr>
        <w:t>大写人民币         ）</w:t>
      </w:r>
      <w:r>
        <w:rPr>
          <w:rFonts w:hint="eastAsia" w:ascii="宋体" w:hAnsi="宋体" w:eastAsia="宋体" w:cs="宋体"/>
          <w:color w:val="auto"/>
          <w:szCs w:val="21"/>
          <w:lang w:val="zh-CN"/>
        </w:rPr>
        <w:t>；</w:t>
      </w:r>
    </w:p>
    <w:p w14:paraId="27C00D4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履约保证保险金额为¥     元（大写人民币     ）</w:t>
      </w:r>
      <w:r>
        <w:rPr>
          <w:rFonts w:hint="eastAsia" w:ascii="宋体" w:hAnsi="宋体" w:eastAsia="宋体" w:cs="宋体"/>
          <w:color w:val="auto"/>
          <w:szCs w:val="21"/>
        </w:rPr>
        <w:t>；</w:t>
      </w:r>
    </w:p>
    <w:p w14:paraId="5CA63F81">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担保公司履约担保书金额为¥     元（大写人民币         ）</w:t>
      </w:r>
      <w:r>
        <w:rPr>
          <w:rFonts w:hint="eastAsia" w:ascii="宋体" w:hAnsi="宋体" w:eastAsia="宋体" w:cs="宋体"/>
          <w:color w:val="auto"/>
          <w:szCs w:val="21"/>
        </w:rPr>
        <w:t>。</w:t>
      </w:r>
    </w:p>
    <w:p w14:paraId="30B6969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合同履行过程中，乙方给甲方造成的损失超过履约担保数额的，乙方还应当对超过部分予以赔偿，甲方并依法追究乙方的相应责任。</w:t>
      </w:r>
    </w:p>
    <w:p w14:paraId="4B5F61A2">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2、履约担保用于补偿甲方因乙方不能完全履行其合同义务而蒙受的损失或其他合同约定的事项，如发生下列任一情况时，甲方有权依合同追究乙方违约责任外，同时有权提取履约担保并进行相应处理：</w:t>
      </w:r>
    </w:p>
    <w:p w14:paraId="3EC7A20C">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3B2D37D">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）在合同履行期间，乙方违约产生的违约金、赔偿、罚款或其他应付费用等款项，甲方有权直接从未付货款中扣除或启用履约担保予以支付。</w:t>
      </w:r>
    </w:p>
    <w:p w14:paraId="6F349FCC">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）合同期内，乙方不能及时完成合同某项义务的，甲方有权使用履约担保用于处理该项工作。</w:t>
      </w:r>
    </w:p>
    <w:p w14:paraId="0E857090">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）其他根据本合同约定或法律规定，甲方可启用履约担保的情形。</w:t>
      </w:r>
    </w:p>
    <w:p w14:paraId="5C97B7AE">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以履约保证金（银行转账形式）提供履约担保的，在合同期限届满并全部货物经最终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户。</w:t>
      </w:r>
    </w:p>
    <w:p w14:paraId="34B816E2">
      <w:pPr>
        <w:spacing w:line="360" w:lineRule="auto"/>
        <w:ind w:left="0"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zh-CN"/>
        </w:rPr>
        <w:t>采用履约保证金（银行转账形式）的统一由东莞市石鼓净水有限公司收取。</w:t>
      </w:r>
      <w:r>
        <w:rPr>
          <w:rFonts w:hint="eastAsia" w:ascii="宋体" w:hAnsi="宋体" w:eastAsia="宋体" w:cs="宋体"/>
          <w:b/>
          <w:bCs/>
          <w:color w:val="auto"/>
          <w:szCs w:val="21"/>
          <w:highlight w:val="none"/>
          <w:u w:val="single"/>
          <w:lang w:val="en-US" w:eastAsia="zh-CN"/>
        </w:rPr>
        <w:t>存入以下指定银行账户：</w:t>
      </w:r>
    </w:p>
    <w:p w14:paraId="6C61F252">
      <w:pPr>
        <w:spacing w:line="360" w:lineRule="auto"/>
        <w:ind w:left="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开户名称：东莞市石鼓净水有限公司</w:t>
      </w:r>
    </w:p>
    <w:p w14:paraId="035E72A9">
      <w:pPr>
        <w:spacing w:line="360" w:lineRule="auto"/>
        <w:ind w:left="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银行账号：944004010000157127</w:t>
      </w:r>
    </w:p>
    <w:p w14:paraId="677C7AF3">
      <w:pPr>
        <w:snapToGrid w:val="0"/>
        <w:spacing w:line="360" w:lineRule="auto"/>
        <w:ind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开户银行：中国邮政储蓄银行股份有限公司东莞市分行</w:t>
      </w:r>
    </w:p>
    <w:p w14:paraId="73AAF9FA">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4、如乙方提供不可撤销银行履约保函（或履约保证保险或担保公司履约担保书）作为履约担保的，</w:t>
      </w:r>
      <w:r>
        <w:rPr>
          <w:rFonts w:hint="eastAsia" w:ascii="宋体" w:hAnsi="宋体" w:eastAsia="宋体" w:cs="宋体"/>
          <w:b/>
          <w:bCs/>
          <w:color w:val="auto"/>
          <w:sz w:val="21"/>
          <w:szCs w:val="21"/>
          <w:highlight w:val="none"/>
          <w:lang w:val="en-US" w:eastAsia="zh-CN"/>
        </w:rPr>
        <w:t>其受益人应为东莞市石鼓净水有限公司</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Cs w:val="21"/>
        </w:rPr>
        <w:t>不可撤销银行履约保函（或履约保证保险或担保公司履约担保书）应从合同签订之日起</w:t>
      </w:r>
      <w:r>
        <w:rPr>
          <w:rFonts w:hint="eastAsia" w:ascii="宋体" w:hAnsi="宋体" w:eastAsia="宋体" w:cs="宋体"/>
          <w:bCs/>
          <w:color w:val="auto"/>
          <w:szCs w:val="21"/>
        </w:rPr>
        <w:t>（或签订合同前）</w:t>
      </w:r>
      <w:r>
        <w:rPr>
          <w:rFonts w:hint="eastAsia" w:ascii="宋体" w:hAnsi="宋体" w:eastAsia="宋体" w:cs="宋体"/>
          <w:color w:val="auto"/>
          <w:szCs w:val="21"/>
        </w:rPr>
        <w:t>至合同期限届满并全部货物经最终验收合格</w:t>
      </w:r>
      <w:r>
        <w:rPr>
          <w:rFonts w:hint="eastAsia" w:ascii="宋体" w:hAnsi="宋体" w:eastAsia="宋体" w:cs="宋体"/>
          <w:color w:val="auto"/>
          <w:szCs w:val="21"/>
          <w:lang w:eastAsia="zh-CN"/>
        </w:rPr>
        <w:t>，</w:t>
      </w:r>
      <w:r>
        <w:rPr>
          <w:rFonts w:hint="eastAsia" w:ascii="宋体" w:hAnsi="宋体" w:eastAsia="宋体" w:cs="宋体"/>
          <w:color w:val="auto"/>
          <w:szCs w:val="21"/>
        </w:rPr>
        <w:t>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ascii="宋体" w:hAnsi="宋体" w:eastAsia="宋体" w:cs="宋体"/>
          <w:color w:val="auto"/>
          <w:szCs w:val="21"/>
          <w:lang w:eastAsia="zh-CN"/>
        </w:rPr>
        <w:t>，</w:t>
      </w:r>
      <w:r>
        <w:rPr>
          <w:rFonts w:hint="eastAsia" w:ascii="宋体" w:hAnsi="宋体" w:eastAsia="宋体" w:cs="宋体"/>
          <w:color w:val="auto"/>
          <w:szCs w:val="21"/>
        </w:rPr>
        <w:t>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乙方应向甲方支付【</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Cs w:val="21"/>
        </w:rPr>
        <w:t>】元违约金，违约金可直接从未付货款中扣除。在乙方重新提供前甲方无需向乙方支付合同款项，且不视为甲方违约。</w:t>
      </w:r>
    </w:p>
    <w:p w14:paraId="76DEABFE">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p>
    <w:p w14:paraId="242D4B0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rPr>
        <w:t>6、</w:t>
      </w:r>
      <w:r>
        <w:rPr>
          <w:rFonts w:hint="eastAsia" w:ascii="宋体" w:hAnsi="宋体" w:eastAsia="宋体" w:cs="宋体"/>
          <w:b/>
          <w:color w:val="auto"/>
          <w:sz w:val="21"/>
          <w:szCs w:val="21"/>
          <w:highlight w:val="none"/>
          <w:lang w:val="en-US" w:eastAsia="zh-CN"/>
        </w:rPr>
        <w:t>特别约定：</w:t>
      </w:r>
      <w:r>
        <w:rPr>
          <w:rFonts w:hint="eastAsia" w:ascii="宋体" w:hAnsi="宋体" w:eastAsia="宋体" w:cs="宋体"/>
          <w:b/>
          <w:color w:val="auto"/>
          <w:sz w:val="21"/>
          <w:szCs w:val="21"/>
          <w:highlight w:val="none"/>
        </w:rPr>
        <w:t>乙方知悉并同意，在本合同履行期间，一旦发生乙方违反本合同约定义务，无需另行征得乙方同意，甲方主体及作为新增合同主体的甲方关联公司均有权就全部的履约担保金额单独或共同进行索赔，索赔方之间的担保金额分配由其内部协商确定</w:t>
      </w:r>
      <w:r>
        <w:rPr>
          <w:rFonts w:hint="eastAsia" w:ascii="宋体" w:hAnsi="宋体" w:eastAsia="宋体" w:cs="宋体"/>
          <w:b/>
          <w:color w:val="auto"/>
          <w:sz w:val="21"/>
          <w:szCs w:val="21"/>
          <w:highlight w:val="none"/>
          <w:lang w:eastAsia="zh-CN"/>
        </w:rPr>
        <w:t>，乙方不得以此为由提出任何异议。</w:t>
      </w:r>
      <w:r>
        <w:rPr>
          <w:rFonts w:hint="eastAsia" w:ascii="宋体" w:hAnsi="宋体" w:eastAsia="宋体" w:cs="宋体"/>
          <w:b/>
          <w:color w:val="auto"/>
          <w:sz w:val="21"/>
          <w:szCs w:val="21"/>
          <w:highlight w:val="none"/>
        </w:rPr>
        <w:t>东莞市石鼓净水有限公司作为履约担保的</w:t>
      </w:r>
      <w:r>
        <w:rPr>
          <w:rFonts w:hint="eastAsia" w:ascii="宋体" w:hAnsi="宋体" w:eastAsia="宋体" w:cs="宋体"/>
          <w:b/>
          <w:color w:val="auto"/>
          <w:sz w:val="21"/>
          <w:szCs w:val="21"/>
          <w:highlight w:val="none"/>
          <w:lang w:val="en-US" w:eastAsia="zh-CN"/>
        </w:rPr>
        <w:t>收取方或受益人</w:t>
      </w:r>
      <w:r>
        <w:rPr>
          <w:rFonts w:hint="eastAsia" w:ascii="宋体" w:hAnsi="宋体" w:eastAsia="宋体" w:cs="宋体"/>
          <w:b/>
          <w:color w:val="auto"/>
          <w:sz w:val="21"/>
          <w:szCs w:val="21"/>
          <w:highlight w:val="none"/>
        </w:rPr>
        <w:t>，负责办理</w:t>
      </w:r>
      <w:r>
        <w:rPr>
          <w:rFonts w:hint="eastAsia" w:ascii="宋体" w:hAnsi="宋体" w:eastAsia="宋体" w:cs="宋体"/>
          <w:b/>
          <w:color w:val="auto"/>
          <w:sz w:val="21"/>
          <w:szCs w:val="21"/>
          <w:highlight w:val="none"/>
          <w:lang w:val="en-US" w:eastAsia="zh-CN"/>
        </w:rPr>
        <w:t>履约</w:t>
      </w:r>
      <w:r>
        <w:rPr>
          <w:rFonts w:hint="eastAsia" w:ascii="宋体" w:hAnsi="宋体" w:eastAsia="宋体" w:cs="宋体"/>
          <w:b/>
          <w:color w:val="auto"/>
          <w:sz w:val="21"/>
          <w:szCs w:val="21"/>
          <w:highlight w:val="none"/>
        </w:rPr>
        <w:t>担保的索赔提取手续，并将相应款项支付给</w:t>
      </w:r>
      <w:r>
        <w:rPr>
          <w:rFonts w:hint="eastAsia" w:ascii="宋体" w:hAnsi="宋体" w:eastAsia="宋体" w:cs="宋体"/>
          <w:b/>
          <w:color w:val="auto"/>
          <w:sz w:val="21"/>
          <w:szCs w:val="21"/>
          <w:highlight w:val="none"/>
          <w:lang w:val="en-US" w:eastAsia="zh-CN"/>
        </w:rPr>
        <w:t>对应索赔方</w:t>
      </w:r>
      <w:r>
        <w:rPr>
          <w:rFonts w:hint="eastAsia" w:ascii="宋体" w:hAnsi="宋体" w:eastAsia="宋体" w:cs="宋体"/>
          <w:b/>
          <w:color w:val="auto"/>
          <w:sz w:val="21"/>
          <w:szCs w:val="21"/>
          <w:highlight w:val="none"/>
        </w:rPr>
        <w:t>。</w:t>
      </w:r>
    </w:p>
    <w:p w14:paraId="5C28890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36142EC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97" w:name="_Toc13382"/>
      <w:r>
        <w:rPr>
          <w:rFonts w:hint="eastAsia" w:ascii="宋体" w:hAnsi="宋体" w:eastAsia="宋体" w:cs="宋体"/>
          <w:b/>
          <w:bCs w:val="0"/>
          <w:color w:val="auto"/>
          <w:kern w:val="2"/>
          <w:sz w:val="21"/>
          <w:szCs w:val="21"/>
          <w:highlight w:val="none"/>
          <w:lang w:val="en-US" w:eastAsia="zh-CN" w:bidi="ar"/>
        </w:rPr>
        <w:t>第十二条 付款方式</w:t>
      </w:r>
      <w:bookmarkEnd w:id="397"/>
    </w:p>
    <w:p w14:paraId="42E527CE">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双方一致同意，乙方按规定提供了履约担保后，甲方通过以下方式以人民币支付合同款项给乙方：</w:t>
      </w:r>
    </w:p>
    <w:p w14:paraId="1E9D672C">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合同的履约过程中，乙方根据本合同约定需向甲方支付违约金、赔偿金、或其他应付费用等款项的，乙方必须向甲方支付完相关款项后，甲方才根据本合同向乙方支付对应合同价和对应税额，且不视为甲方违约，同时，乙方必须按照扣除前述费用前的合同价（销售额）开具增值税专用发票，保证增值税税额符合法律规定。</w:t>
      </w:r>
    </w:p>
    <w:p w14:paraId="1D4FF3DD">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2、货物供货的款项按甲方单个运营项目按月结算。甲方对应运营项目收到货物并最终验收合格后，每月中旬办理支付上月实际供货量的款项。</w:t>
      </w:r>
    </w:p>
    <w:p w14:paraId="11F9F6EB">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乙方向甲方对应运营项目提交请款报告和请款金额等额的合法、有效的增值税专用发票，甲方对应运营项目在收到前述材料并确认无误后30个工作日内支付结算上月实际供货量的结算货款和该货款对应的税额给乙方。</w:t>
      </w:r>
    </w:p>
    <w:p w14:paraId="68A26085">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4、支付方式为银行转账或银行承兑汇票，汇票期限不超过三个月，每期款项支付方式由甲方决定。</w:t>
      </w:r>
    </w:p>
    <w:p w14:paraId="181D487D">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乙方迟延提供发票或提供的请款报告、发票不符合要求的，甲方的付款时间可相应顺延，且甲方不因此承担任何责任。因支付产生的相关银行手续费用，根据有关银行规定执行。由于乙方提供的发票不符合税法规定，给甲方造成的损失由乙方承担全部的赔偿责任。</w:t>
      </w:r>
    </w:p>
    <w:p w14:paraId="6547EF87">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7DEA2F46">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不可抗力</w:t>
      </w:r>
    </w:p>
    <w:p w14:paraId="60426F3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489AA04">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p>
    <w:p w14:paraId="230095C6">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索赔</w:t>
      </w:r>
    </w:p>
    <w:p w14:paraId="04876E9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23F0282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69F1BB7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68572EC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（2）根据甲方要求予以退回相应合同货物，并返还甲方已支付的相应货款（含合同价及对应税额）。如造成甲方其他损失的，由乙方承担赔偿责任。</w:t>
      </w:r>
    </w:p>
    <w:p w14:paraId="4556E2C1">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14:paraId="220F270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14:paraId="76BF4699">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67318DDC">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违约责任</w:t>
      </w:r>
    </w:p>
    <w:p w14:paraId="372C844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1、日常供货（非加急供货）时，乙方</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结算货款的1%向甲方支付违约金。乙方逾期超过12小时的，甲方有权要求乙方额外按该次货物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5 %向甲方支付违约金。以上违约金总额不超过暂定合同价的【</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】%，违约金不足以弥补甲方损失的，乙方还需足额赔偿</w:t>
      </w:r>
      <w:r>
        <w:rPr>
          <w:rFonts w:hint="eastAsia" w:ascii="宋体" w:hAnsi="宋体" w:eastAsia="宋体" w:cs="宋体"/>
          <w:color w:val="auto"/>
          <w:sz w:val="21"/>
          <w:szCs w:val="21"/>
          <w:highlight w:val="none"/>
          <w:lang w:val="en-US" w:eastAsia="zh-CN"/>
        </w:rPr>
        <w:t>。</w:t>
      </w:r>
    </w:p>
    <w:p w14:paraId="4B6A8AB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结算货款的10%向甲方支付违约金，乙方逾期超过4小时的，甲方有权单方解除合同，并要求乙方额外按该次货物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】%，违约金不足以弥补甲方损失的，乙方还需足额赔偿。</w:t>
      </w:r>
    </w:p>
    <w:p w14:paraId="643DFAD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3、乙方所交货物经甲方实验室或甲方委托的第三方检测机构检验累计出现3次（含）以上不合格的，甲方有权单方中止或解除合同，暂停或取消乙方的供货资格，并要求乙方一次性支付【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14:paraId="6DFE17D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如因药剂问题对甲方生产、成本造成影响，甲方有权要求乙方按该次货物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结算货款的20%向甲方支付违约金，前述违约金不足以弥补甲方损失的，乙方还需足额赔偿。</w:t>
      </w:r>
    </w:p>
    <w:p w14:paraId="14974E0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、如乙方提供的药剂严重影响甲方运营项目生产或造成甲方运营项目出水水质指标超标的情况，甲方有权追究乙方由此造成的损失，并有权单方面中止或解除合同，取消其供货资格，并要求乙方一次性支付【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14:paraId="2BC2A14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5BD335D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授予合同前或合同履行中，甲方有权实地核查乙方在投标时提供的分支机构或服务机构的场地、生产/储存/运输设备设施及能力等材料的符合性，若发现虚假将取消中标资格，且甲方有权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终止合同。因此给甲方造成损失的，全部由乙方承担。</w:t>
      </w:r>
    </w:p>
    <w:p w14:paraId="73515CA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14:paraId="38E5DC9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、乙方有义务接受甲方的监督、评价及考核，且同意甲方关于供货资格供应商的管理规则及要求。甲方</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运营项目每月在付款手续前对乙方的履约情况进行评价，填写《供应商履约评价表》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详见用户需求书 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bookmarkStart w:id="398" w:name="OLE_LINK8"/>
      <w:r>
        <w:rPr>
          <w:rFonts w:hint="eastAsia" w:ascii="宋体" w:hAnsi="宋体" w:eastAsia="宋体" w:cs="宋体"/>
          <w:color w:val="auto"/>
          <w:sz w:val="21"/>
          <w:szCs w:val="21"/>
          <w:highlight w:val="none"/>
          <w:lang w:bidi="ar"/>
        </w:rPr>
        <w:t>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结算货款的20%向甲方对应运营项目支付违约金；</w:t>
      </w:r>
      <w:bookmarkEnd w:id="398"/>
      <w:r>
        <w:rPr>
          <w:rFonts w:hint="eastAsia" w:ascii="宋体" w:hAnsi="宋体" w:eastAsia="宋体" w:cs="宋体"/>
          <w:color w:val="auto"/>
          <w:sz w:val="21"/>
          <w:szCs w:val="21"/>
          <w:highlight w:val="none"/>
          <w:lang w:bidi="ar"/>
        </w:rPr>
        <w:t>考核评分分数低于60分时，乙方应按该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结算货款的30%向甲方对应运营项目支付违约金。以上违约金总额不超过暂定合同价的【</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评审结论为不合格的（考核评分分数低于80分），甲方有权取消乙方的供货资格并单方解除合同、并要求乙方一次性支付【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lang w:bidi="ar"/>
        </w:rPr>
        <w:t>】元的违约金。</w:t>
      </w:r>
    </w:p>
    <w:p w14:paraId="595392D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5A78EAC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本合同对该违约责任有特别约定的，适用该特别约定；无特别约定的，甲方有权就违约事宜提出改正，如乙方在甲方限期内仍未完成整改或整改后仍不合格的，甲方有权单方解除合同，要求乙方一次性支付【</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】元的违约金，并有权依法委托有资质的第三方继续履行本合同义务，由此造成的一切损失（包括但不限于再行采购的费用、委托第三人继续履行时超出本合同费用部分等）由乙方全部承担。</w:t>
      </w:r>
    </w:p>
    <w:p w14:paraId="064F405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同时甲方有权单方解除本合同且要求乙方一次性支付</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lang w:eastAsia="zh-Hans"/>
        </w:rPr>
        <w:t>100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eastAsia="zh-Hans"/>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eastAsia="zh-Hans"/>
        </w:rPr>
        <w:t>元</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14:paraId="41A9F2E1">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none"/>
          <w:lang w:val="en-US" w:eastAsia="zh-CN"/>
        </w:rPr>
        <w:t>【</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rPr>
        <w:t>10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76C7E0F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none"/>
          <w:lang w:eastAsia="zh-CN"/>
        </w:rPr>
        <w:t>【</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rPr>
        <w:t>10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的违约金，违约金不够赔偿甲方损失的，乙方需继续赔偿，且甲方有权单方解除合同，并要求乙方一次性支付【</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】元的违约金。</w:t>
      </w:r>
    </w:p>
    <w:p w14:paraId="2AFA0C8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，并符合国家的相关规定。若乙方在合同期内有关资质不符合招标要求及国家规定的，甲方有权单方解除合同，要求乙方一次性支付【</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】元的违约金，并有权依法委托有资质的第三方继续履行本合同义务，由此造成的一切损失（包括但不限于重新采购的差价、委托第三方的费用）由乙方全部承担。</w:t>
      </w:r>
    </w:p>
    <w:p w14:paraId="772FBF51">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赔偿责任。</w:t>
      </w:r>
    </w:p>
    <w:p w14:paraId="18F1267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乙方违反约定将合同项下乙方的权利义务全部转让给第三方，或未经甲方书面同意将部分权利义务转让给第三方的，甲方有权要求乙方支付暂定合同价【0.1】%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0.5】%的违约金，前述违约金不足以弥补甲方损失的，乙方还需足额赔偿</w:t>
      </w:r>
      <w:r>
        <w:rPr>
          <w:rFonts w:hint="eastAsia" w:ascii="宋体" w:hAnsi="宋体" w:eastAsia="宋体" w:cs="宋体"/>
          <w:color w:val="auto"/>
          <w:sz w:val="21"/>
          <w:szCs w:val="21"/>
          <w:highlight w:val="none"/>
        </w:rPr>
        <w:t>。</w:t>
      </w:r>
    </w:p>
    <w:p w14:paraId="3D4830C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、因乙方违反本合同约定导致甲方权益受损的，甲方为维护自身权益所支付的所有费用均由乙方承担，包括但不限于甲方为此支付的诉讼费、律师费、鉴定费、公证费、交通住宿费等全部费用。</w:t>
      </w:r>
    </w:p>
    <w:p w14:paraId="5250523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1】%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6FC6B19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20、乙方违反本合同约定或未按投标时投标文件中承诺的事项履约，合同对违约责任有特别约定的，适用该特别约定；无特别约定的，甲方有权要求乙方向甲方支付暂定合同价【0.1】%作为违约金。违约金不足以弥补甲方因此所受损失的，乙方应予以补足。</w:t>
      </w:r>
    </w:p>
    <w:p w14:paraId="7F64EDEE">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7B6F17C0">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争议解决</w:t>
      </w:r>
    </w:p>
    <w:p w14:paraId="69453B8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6CD4892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05189BC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其他</w:t>
      </w:r>
    </w:p>
    <w:p w14:paraId="21E813E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color w:val="auto"/>
          <w:sz w:val="21"/>
          <w:szCs w:val="21"/>
          <w:highlight w:val="none"/>
        </w:rPr>
        <w:t>液体</w:t>
      </w:r>
      <w:r>
        <w:rPr>
          <w:rFonts w:hint="eastAsia" w:ascii="宋体" w:hAnsi="宋体" w:eastAsia="宋体" w:cs="宋体"/>
          <w:b/>
          <w:color w:val="auto"/>
          <w:sz w:val="21"/>
          <w:szCs w:val="21"/>
          <w:highlight w:val="none"/>
          <w:lang w:val="en-US" w:eastAsia="zh-CN"/>
        </w:rPr>
        <w:t>硫酸铝</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754200E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52742D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4A00CCB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4、乙方应根据甲方运营项目工艺以及性质，配合甲方运营项目进行小试、中试，提供符合技术指标的药剂，保证供货的药剂在甲方运营项目良好的使用效果。</w:t>
      </w:r>
    </w:p>
    <w:p w14:paraId="6ED7938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14:paraId="64648E8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14:paraId="5B51DC8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14:paraId="2358D5C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8、合同所有附件及本项目的招标文件、答疑文件、投标文件、补充通知及相关承诺、协议等均为本合同有效组成部分，与本合同同具法律效力，该等文件与本合同正文约定不一致的，以有利于甲方的约定为准。</w:t>
      </w:r>
    </w:p>
    <w:p w14:paraId="4148575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0CE9570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10、本合同自双方盖章、并经甲方法定代表人或负责人或授权代表及乙方法定代表人签字之日起生效,有效期至全部合同义务履行完毕时终止。</w:t>
      </w:r>
    </w:p>
    <w:p w14:paraId="2C2643E9">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11、本合同未尽事宜，由双方协商处理。</w:t>
      </w:r>
    </w:p>
    <w:p w14:paraId="186CDE6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12、合同附件：1.用户需求书；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.安全生产管理协议。</w:t>
      </w:r>
    </w:p>
    <w:p w14:paraId="5F2E605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1B7A9592">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（以下无正文内容为签字盖章页）</w:t>
      </w:r>
    </w:p>
    <w:p w14:paraId="6B7F68E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7B4145E9">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甲方：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乙方     </w:t>
      </w:r>
      <w:r>
        <w:rPr>
          <w:rFonts w:hint="eastAsia" w:ascii="宋体" w:hAnsi="宋体" w:eastAsia="宋体" w:cs="宋体"/>
          <w:b/>
          <w:color w:val="auto"/>
          <w:sz w:val="21"/>
          <w:szCs w:val="21"/>
          <w:highlight w:val="none"/>
        </w:rPr>
        <w:t>：</w:t>
      </w:r>
    </w:p>
    <w:p w14:paraId="752A3D7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48024F1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r>
        <w:rPr>
          <w:rFonts w:hint="eastAsia" w:ascii="宋体" w:hAnsi="宋体" w:eastAsia="宋体" w:cs="宋体"/>
          <w:color w:val="auto"/>
          <w:sz w:val="21"/>
          <w:szCs w:val="21"/>
          <w:highlight w:val="none"/>
          <w:lang w:val="en-US" w:eastAsia="zh-CN"/>
        </w:rPr>
        <w:t>或授权代表</w:t>
      </w:r>
      <w:r>
        <w:rPr>
          <w:rFonts w:hint="eastAsia" w:ascii="宋体" w:hAnsi="宋体" w:eastAsia="宋体" w:cs="宋体"/>
          <w:color w:val="auto"/>
          <w:sz w:val="21"/>
          <w:szCs w:val="21"/>
          <w:highlight w:val="none"/>
        </w:rPr>
        <w:t xml:space="preserve">：          法定代表人：                           </w:t>
      </w:r>
    </w:p>
    <w:p w14:paraId="469C351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35823A1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6E3FB68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2C53D5D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4839802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0263824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4AAF94C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20BFAAF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w:t>
      </w:r>
    </w:p>
    <w:p w14:paraId="342ADA4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签约地点： </w:t>
      </w:r>
    </w:p>
    <w:p w14:paraId="5417FB56">
      <w:pPr>
        <w:autoSpaceDE/>
        <w:autoSpaceDN/>
        <w:adjustRightInd/>
        <w:snapToGrid/>
        <w:spacing w:line="240" w:lineRule="auto"/>
        <w:rPr>
          <w:rFonts w:hint="eastAsia"/>
        </w:rPr>
      </w:pPr>
      <w:r>
        <w:rPr>
          <w:rFonts w:hint="eastAsia" w:ascii="宋体" w:hAnsi="宋体" w:eastAsia="宋体" w:cs="宋体"/>
          <w:color w:val="auto"/>
          <w:sz w:val="21"/>
          <w:szCs w:val="21"/>
          <w:highlight w:val="none"/>
        </w:rPr>
        <w:br w:type="page"/>
      </w:r>
    </w:p>
    <w:p w14:paraId="4425345E">
      <w:pPr>
        <w:pageBreakBefore/>
        <w:spacing w:line="360" w:lineRule="auto"/>
        <w:outlineLvl w:val="2"/>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：廉洁协议书</w:t>
      </w:r>
    </w:p>
    <w:p w14:paraId="55E05C62">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14:paraId="334858C2">
      <w:pPr>
        <w:spacing w:line="360" w:lineRule="auto"/>
        <w:rPr>
          <w:rFonts w:hint="eastAsia" w:ascii="宋体" w:hAnsi="宋体" w:eastAsia="宋体" w:cs="宋体"/>
          <w:color w:val="auto"/>
          <w:sz w:val="21"/>
          <w:szCs w:val="21"/>
          <w:highlight w:val="none"/>
        </w:rPr>
      </w:pPr>
    </w:p>
    <w:p w14:paraId="4633170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东莞市水务环境投资控股集团净水有限公司2026年-2027年生产药剂液体硫酸铝采购项目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3354CA6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14:paraId="2350EA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266F44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0425E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4AB2C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AACE8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40B7D0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859B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C3E83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357BFB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82ACEF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52E67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7FC233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E5C7E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1DCC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64ABA4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7B467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16CD10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C627C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2B266C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58A527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196A5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59926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00322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7ECBEA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7EE9D8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D4CA4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435CC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791817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7BDF4CF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5B0365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7C94D5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举报信访受理</w:t>
      </w:r>
    </w:p>
    <w:p w14:paraId="3A886C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Cs w:val="21"/>
          <w:highlight w:val="none"/>
        </w:rPr>
        <w:t>纪检监察部。</w:t>
      </w:r>
    </w:p>
    <w:p w14:paraId="4C59A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711E1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16BF8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（四）信访地址：广东省东莞市东城街道育华路1号。</w:t>
      </w:r>
    </w:p>
    <w:p w14:paraId="3329E50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其他</w:t>
      </w:r>
    </w:p>
    <w:p w14:paraId="1E3B41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本协议有效期为甲乙双方盖章、并经甲方法定代表人或负责人或授权代表及乙方法定代表人签字之日起至该采购项目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验收完毕，质保期/供货期满后止。本协议一式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5B182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p w14:paraId="6B2E9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 xml:space="preserve">（盖章）： </w:t>
      </w:r>
    </w:p>
    <w:p w14:paraId="2E2833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法定代表人或负责人或授权代表：          法定代表人：</w:t>
      </w:r>
    </w:p>
    <w:p w14:paraId="151085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甲方代表：</w:t>
      </w:r>
    </w:p>
    <w:p w14:paraId="4E8DB3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E88EA04">
      <w:pPr>
        <w:autoSpaceDE/>
        <w:autoSpaceDN/>
        <w:adjustRightInd/>
        <w:snapToGrid/>
        <w:ind w:firstLine="420" w:firstLineChars="200"/>
        <w:rPr>
          <w:rFonts w:hint="eastAsia"/>
        </w:rPr>
      </w:pPr>
      <w:r>
        <w:rPr>
          <w:rFonts w:hint="eastAsia" w:ascii="宋体" w:hAnsi="宋体" w:eastAsia="宋体" w:cs="宋体"/>
          <w:color w:val="auto"/>
          <w:sz w:val="21"/>
          <w:szCs w:val="21"/>
          <w:highlight w:val="none"/>
        </w:rPr>
        <w:t xml:space="preserve">签订日期：    年  月  日                </w:t>
      </w:r>
      <w:r>
        <w:rPr>
          <w:rFonts w:hint="eastAsia" w:ascii="宋体" w:hAnsi="宋体" w:eastAsia="宋体" w:cs="宋体"/>
          <w:color w:val="auto"/>
          <w:sz w:val="21"/>
          <w:szCs w:val="21"/>
          <w:highlight w:val="none"/>
        </w:rPr>
        <w:br w:type="page"/>
      </w:r>
    </w:p>
    <w:p w14:paraId="19C40B4E">
      <w:pPr>
        <w:pageBreakBefore/>
        <w:outlineLvl w:val="2"/>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：安全生产管理协议</w:t>
      </w:r>
    </w:p>
    <w:p w14:paraId="4A34E470">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4A2B8DC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14:paraId="60E293D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4CD806A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71FEE7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615D5071">
      <w:pPr>
        <w:spacing w:line="360" w:lineRule="auto"/>
        <w:rPr>
          <w:rFonts w:hint="eastAsia" w:ascii="宋体" w:hAnsi="宋体" w:eastAsia="宋体" w:cs="宋体"/>
          <w:color w:val="auto"/>
          <w:sz w:val="21"/>
          <w:szCs w:val="21"/>
          <w:highlight w:val="none"/>
        </w:rPr>
      </w:pPr>
    </w:p>
    <w:p w14:paraId="3ECAA2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p>
    <w:p w14:paraId="2D56650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21E728A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06F616C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7ECC85E4">
      <w:pPr>
        <w:spacing w:line="360" w:lineRule="auto"/>
        <w:rPr>
          <w:rFonts w:hint="eastAsia" w:ascii="宋体" w:hAnsi="宋体" w:eastAsia="宋体" w:cs="宋体"/>
          <w:color w:val="auto"/>
          <w:sz w:val="21"/>
          <w:szCs w:val="21"/>
          <w:highlight w:val="none"/>
        </w:rPr>
      </w:pPr>
    </w:p>
    <w:p w14:paraId="1CD250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0565D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41AD22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05ED3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69AC5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681DFE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53348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551AF7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00FE5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2D212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B4EA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0DB36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52804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55E57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56099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75D2A6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43D874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730328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1DC54F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729EE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026D5E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2D15FF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4CBAAF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4558D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62091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7F0B3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562A4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D31A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17、乙方必须接受甲方的检查与监督，并应主动配合，做好安全工作，凡有违反上述协议的即视为乙方违约，甲方有权视情况从工程结算款/服务价款中扣除2000元/次作为违约金。</w:t>
      </w:r>
    </w:p>
    <w:p w14:paraId="799B36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2C9FD8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14:paraId="48C1E4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20、本协议自甲乙双方盖章、并经甲方法定代表人或负责人或授权代表及乙方法定代表人签字之日起生效。</w:t>
      </w:r>
    </w:p>
    <w:p w14:paraId="1DE675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2BD91D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eastAsia="zh-CN"/>
        </w:rPr>
        <w:t>东莞市水务环境投资控股集团净水有限公司2026年-2027年生产药剂液体硫酸铝采购项目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4D85F1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p>
    <w:tbl>
      <w:tblPr>
        <w:tblStyle w:val="37"/>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8CB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3F2018E">
            <w:pPr>
              <w:spacing w:line="360" w:lineRule="auto"/>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7B9C814A">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乙方</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20C0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4BB7A6F">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54547319">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4708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A89A8BB">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3D023F40">
            <w:pPr>
              <w:spacing w:line="360" w:lineRule="auto"/>
              <w:jc w:val="both"/>
              <w:rPr>
                <w:rFonts w:hint="eastAsia" w:ascii="宋体" w:hAnsi="宋体" w:eastAsia="宋体" w:cs="宋体"/>
                <w:color w:val="auto"/>
                <w:sz w:val="21"/>
                <w:szCs w:val="21"/>
                <w:highlight w:val="none"/>
                <w:vertAlign w:val="baseline"/>
              </w:rPr>
            </w:pPr>
          </w:p>
        </w:tc>
      </w:tr>
    </w:tbl>
    <w:p w14:paraId="195FBF5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D6523A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19A00EEE">
      <w:pPr>
        <w:spacing w:line="360" w:lineRule="auto"/>
        <w:ind w:firstLine="478" w:firstLineChars="228"/>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签订地点：广东省东莞市</w:t>
      </w:r>
    </w:p>
    <w:p w14:paraId="77E8C3AE">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9CED82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br w:type="page"/>
      </w:r>
    </w:p>
    <w:p w14:paraId="162B0606">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仿宋_GB2312" w:cs="Times New Roman"/>
          <w:color w:val="auto"/>
          <w:kern w:val="2"/>
          <w:sz w:val="21"/>
          <w:szCs w:val="21"/>
          <w:highlight w:val="none"/>
        </w:rPr>
      </w:pPr>
      <w:r>
        <w:rPr>
          <w:rFonts w:hint="eastAsia" w:ascii="宋体" w:hAnsi="宋体" w:eastAsia="宋体" w:cs="Times New Roman"/>
          <w:b/>
          <w:bCs/>
          <w:color w:val="auto"/>
          <w:sz w:val="32"/>
          <w:szCs w:val="32"/>
          <w:highlight w:val="none"/>
          <w:lang w:val="en-US" w:eastAsia="zh-CN"/>
        </w:rPr>
        <w:t xml:space="preserve">                                       </w:t>
      </w:r>
      <w:r>
        <w:rPr>
          <w:rFonts w:hint="eastAsia" w:ascii="宋体" w:hAnsi="宋体" w:eastAsia="宋体" w:cs="Times New Roman"/>
          <w:b/>
          <w:bCs/>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4371D0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default" w:ascii="Times New Roman" w:hAnsi="Times New Roman" w:eastAsia="宋体" w:cs="Times New Roman"/>
          <w:b/>
          <w:bCs/>
          <w:color w:val="auto"/>
          <w:kern w:val="2"/>
          <w:sz w:val="44"/>
          <w:szCs w:val="44"/>
          <w:highlight w:val="none"/>
          <w:lang w:val="en-US" w:eastAsia="zh-CN" w:bidi="ar"/>
        </w:rPr>
        <w:t xml:space="preserve"> </w:t>
      </w:r>
    </w:p>
    <w:p w14:paraId="199FD52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《东莞市水务环境投资控股集团净水有限公司2026年-2027年生产药剂液体硫酸铝采购项目采购合同》</w:t>
      </w:r>
    </w:p>
    <w:p w14:paraId="7D14EBA9">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补充协议（    ）</w:t>
      </w:r>
    </w:p>
    <w:p w14:paraId="0D1C4D74">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2EDF837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1C4ECEA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5C88343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28D2471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5BBF1FD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08AFAC7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4CB8CEA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6977B73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4B0CD484">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E364F4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东莞市水务环境投资控股集团净水有限公司2026年-2027年生产药剂液体硫酸铝采购项目采购合同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086B802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6C974AA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4C5283B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5FE83DA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1BB8C7E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五、本补充协议自甲乙丙三方盖章、并经甲方法定代表人或负责人或授权代表及乙方、丙方法定代表人签字之日起生效。</w:t>
      </w:r>
    </w:p>
    <w:p w14:paraId="4405C79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0C155E8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3C13103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54E76A0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                                乙方：</w:t>
      </w:r>
    </w:p>
    <w:p w14:paraId="724C750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法定代表人或负责人或授权代表：        法定代表人：</w:t>
      </w:r>
    </w:p>
    <w:p w14:paraId="15D8402D">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40167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61AD707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14:paraId="5D0381E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5AF913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3C443D3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22" w:firstLineChars="200"/>
        <w:jc w:val="left"/>
        <w:textAlignment w:val="auto"/>
        <w:rPr>
          <w:rFonts w:ascii="宋体" w:hAnsi="宋体" w:eastAsia="宋体" w:cs="宋体"/>
          <w:b/>
          <w:bCs/>
          <w:kern w:val="0"/>
          <w:sz w:val="21"/>
          <w:szCs w:val="21"/>
          <w:highlight w:val="none"/>
        </w:rPr>
      </w:pPr>
    </w:p>
    <w:p w14:paraId="5141C1FD">
      <w:pPr>
        <w:autoSpaceDE/>
        <w:autoSpaceDN/>
        <w:adjustRightInd/>
        <w:snapToGrid/>
        <w:spacing w:line="240" w:lineRule="auto"/>
        <w:jc w:val="left"/>
        <w:rPr>
          <w:rFonts w:ascii="宋体" w:hAnsi="宋体" w:eastAsia="宋体" w:cs="Times New Roman"/>
          <w:kern w:val="0"/>
          <w:szCs w:val="21"/>
          <w:highlight w:val="none"/>
        </w:rPr>
      </w:pPr>
      <w:r>
        <w:rPr>
          <w:rFonts w:ascii="宋体" w:hAnsi="宋体" w:eastAsia="宋体" w:cs="宋体"/>
          <w:b/>
          <w:bCs/>
          <w:kern w:val="0"/>
          <w:sz w:val="28"/>
          <w:szCs w:val="28"/>
          <w:highlight w:val="none"/>
        </w:rPr>
        <w:br w:type="page"/>
      </w:r>
    </w:p>
    <w:p w14:paraId="0794E1AA">
      <w:pPr>
        <w:pageBreakBefore/>
        <w:spacing w:before="120" w:beforeLines="50" w:after="120" w:afterLines="50" w:line="360" w:lineRule="auto"/>
        <w:ind w:firstLine="640"/>
        <w:jc w:val="center"/>
        <w:outlineLvl w:val="0"/>
        <w:rPr>
          <w:rFonts w:ascii="宋体" w:hAnsi="宋体" w:eastAsia="宋体" w:cs="Times New Roman"/>
          <w:b/>
          <w:bCs/>
          <w:sz w:val="32"/>
          <w:szCs w:val="32"/>
          <w:highlight w:val="none"/>
          <w:lang w:val="zh-CN"/>
        </w:rPr>
      </w:pPr>
      <w:bookmarkStart w:id="399" w:name="_Toc25896"/>
      <w:bookmarkStart w:id="400" w:name="_Toc447044479"/>
      <w:bookmarkStart w:id="401" w:name="_Toc4388"/>
      <w:bookmarkStart w:id="402" w:name="_Toc447045090"/>
      <w:bookmarkStart w:id="403" w:name="_Toc24427_WPSOffice_Level1"/>
      <w:bookmarkStart w:id="404" w:name="_Toc512353083"/>
      <w:bookmarkStart w:id="405" w:name="_Toc22246"/>
      <w:bookmarkStart w:id="406" w:name="_Toc142508360"/>
      <w:bookmarkStart w:id="407" w:name="_Toc447044603"/>
      <w:r>
        <w:rPr>
          <w:rFonts w:hint="eastAsia" w:ascii="宋体" w:hAnsi="宋体" w:eastAsia="宋体" w:cs="Times New Roman"/>
          <w:b/>
          <w:bCs/>
          <w:sz w:val="32"/>
          <w:szCs w:val="32"/>
          <w:highlight w:val="none"/>
          <w:lang w:val="zh-CN"/>
        </w:rPr>
        <w:t>第五篇</w:t>
      </w:r>
      <w:r>
        <w:rPr>
          <w:rFonts w:ascii="宋体" w:hAnsi="宋体" w:eastAsia="宋体" w:cs="Times New Roman"/>
          <w:b/>
          <w:bCs/>
          <w:sz w:val="32"/>
          <w:szCs w:val="32"/>
          <w:highlight w:val="none"/>
          <w:lang w:val="zh-CN"/>
        </w:rPr>
        <w:t xml:space="preserve"> </w:t>
      </w:r>
      <w:r>
        <w:rPr>
          <w:rFonts w:hint="eastAsia" w:ascii="宋体" w:hAnsi="宋体" w:eastAsia="宋体" w:cs="Times New Roman"/>
          <w:b/>
          <w:bCs/>
          <w:sz w:val="32"/>
          <w:szCs w:val="32"/>
          <w:highlight w:val="none"/>
          <w:lang w:val="zh-CN"/>
        </w:rPr>
        <w:t>相关保函格式</w:t>
      </w:r>
      <w:bookmarkEnd w:id="399"/>
      <w:bookmarkEnd w:id="400"/>
      <w:bookmarkEnd w:id="401"/>
      <w:bookmarkEnd w:id="402"/>
      <w:bookmarkEnd w:id="403"/>
      <w:bookmarkEnd w:id="404"/>
      <w:bookmarkEnd w:id="405"/>
      <w:bookmarkEnd w:id="406"/>
      <w:bookmarkEnd w:id="407"/>
      <w:bookmarkStart w:id="408" w:name="_Toc447044480"/>
      <w:bookmarkStart w:id="409" w:name="_Toc447045091"/>
      <w:bookmarkStart w:id="410" w:name="_Toc447044604"/>
    </w:p>
    <w:p w14:paraId="6B6E6075">
      <w:pPr>
        <w:autoSpaceDE w:val="0"/>
        <w:autoSpaceDN w:val="0"/>
        <w:adjustRightInd w:val="0"/>
        <w:spacing w:after="120" w:afterLines="50" w:line="360" w:lineRule="auto"/>
        <w:jc w:val="left"/>
        <w:outlineLvl w:val="1"/>
        <w:rPr>
          <w:rFonts w:ascii="宋体" w:hAnsi="宋体" w:eastAsia="宋体" w:cs="Times New Roman"/>
          <w:b/>
          <w:kern w:val="0"/>
          <w:sz w:val="28"/>
          <w:szCs w:val="28"/>
          <w:highlight w:val="none"/>
        </w:rPr>
      </w:pPr>
      <w:bookmarkStart w:id="411" w:name="_Toc26521_WPSOffice_Level2"/>
      <w:r>
        <w:rPr>
          <w:rFonts w:hint="eastAsia" w:ascii="宋体" w:hAnsi="宋体" w:eastAsia="宋体" w:cs="Times New Roman"/>
          <w:b/>
          <w:kern w:val="0"/>
          <w:sz w:val="28"/>
          <w:szCs w:val="28"/>
          <w:highlight w:val="none"/>
        </w:rPr>
        <w:t>一、不可撤销银行履约保函格式</w:t>
      </w:r>
      <w:bookmarkEnd w:id="408"/>
      <w:bookmarkEnd w:id="409"/>
      <w:bookmarkEnd w:id="410"/>
      <w:bookmarkEnd w:id="411"/>
    </w:p>
    <w:p w14:paraId="1A497D61">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不可撤销银行履约保函</w:t>
      </w:r>
    </w:p>
    <w:p w14:paraId="19FDAEA6">
      <w:pPr>
        <w:widowControl/>
        <w:autoSpaceDE w:val="0"/>
        <w:autoSpaceDN w:val="0"/>
        <w:adjustRightInd w:val="0"/>
        <w:spacing w:line="360" w:lineRule="auto"/>
        <w:jc w:val="left"/>
        <w:rPr>
          <w:rFonts w:ascii="宋体" w:hAnsi="宋体" w:eastAsia="宋体" w:cs="宋体"/>
          <w:kern w:val="0"/>
          <w:szCs w:val="21"/>
          <w:highlight w:val="none"/>
        </w:rPr>
      </w:pPr>
    </w:p>
    <w:p w14:paraId="0A99A006">
      <w:pPr>
        <w:autoSpaceDE w:val="0"/>
        <w:autoSpaceDN w:val="0"/>
        <w:adjustRightInd w:val="0"/>
        <w:spacing w:line="360" w:lineRule="auto"/>
        <w:ind w:firstLine="6300"/>
        <w:jc w:val="left"/>
        <w:rPr>
          <w:rFonts w:ascii="宋体" w:hAnsi="宋体" w:eastAsia="宋体" w:cs="Times New Roman"/>
          <w:kern w:val="0"/>
          <w:szCs w:val="21"/>
          <w:highlight w:val="none"/>
          <w:u w:val="single"/>
        </w:rPr>
      </w:pPr>
      <w:r>
        <w:rPr>
          <w:rFonts w:ascii="宋体" w:hAnsi="宋体" w:eastAsia="宋体" w:cs="Times New Roman"/>
          <w:kern w:val="0"/>
          <w:szCs w:val="21"/>
          <w:highlight w:val="none"/>
        </w:rPr>
        <w:t>银行编号：</w:t>
      </w:r>
    </w:p>
    <w:p w14:paraId="4B4C4DC0">
      <w:pPr>
        <w:widowControl/>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5908D6DB">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鉴于</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申请人</w:t>
      </w:r>
      <w:r>
        <w:rPr>
          <w:rFonts w:ascii="宋体" w:hAnsi="宋体" w:eastAsia="宋体" w:cs="宋体"/>
          <w:kern w:val="0"/>
          <w:szCs w:val="21"/>
          <w:highlight w:val="none"/>
          <w:u w:val="single"/>
        </w:rPr>
        <w:t xml:space="preserve">的名称与地址）  </w:t>
      </w:r>
      <w:r>
        <w:rPr>
          <w:rFonts w:hint="eastAsia" w:ascii="宋体" w:hAnsi="宋体" w:eastAsia="宋体" w:cs="宋体"/>
          <w:kern w:val="0"/>
          <w:szCs w:val="21"/>
          <w:highlight w:val="none"/>
        </w:rPr>
        <w:t>（下称“申请人”），已保证按拟签订的</w:t>
      </w:r>
      <w:r>
        <w:rPr>
          <w:rFonts w:ascii="宋体" w:hAnsi="宋体" w:eastAsia="宋体" w:cs="宋体"/>
          <w:kern w:val="0"/>
          <w:szCs w:val="21"/>
          <w:highlight w:val="none"/>
          <w:u w:val="single"/>
        </w:rPr>
        <w:t xml:space="preserve"> 项目名称       （招标编号：         ）</w:t>
      </w:r>
      <w:r>
        <w:rPr>
          <w:rFonts w:hint="eastAsia" w:ascii="宋体" w:hAnsi="宋体" w:eastAsia="宋体" w:cs="宋体"/>
          <w:kern w:val="0"/>
          <w:szCs w:val="21"/>
          <w:highlight w:val="none"/>
        </w:rPr>
        <w:t>合同（招标文件）中规定的义务履行合同。</w:t>
      </w:r>
    </w:p>
    <w:p w14:paraId="61656AC5">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根据上述合同（招标文件）规定，申请人应向受益人提供一份金额为人民币（大写）</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RMB</w:t>
      </w:r>
      <w:r>
        <w:rPr>
          <w:rFonts w:ascii="宋体" w:hAnsi="宋体" w:eastAsia="宋体" w:cs="宋体"/>
          <w:kern w:val="0"/>
          <w:szCs w:val="21"/>
          <w:highlight w:val="none"/>
          <w:u w:val="single"/>
        </w:rPr>
        <w:t>元）</w:t>
      </w:r>
      <w:r>
        <w:rPr>
          <w:rFonts w:hint="eastAsia" w:ascii="宋体" w:hAnsi="宋体" w:eastAsia="宋体" w:cs="宋体"/>
          <w:kern w:val="0"/>
          <w:szCs w:val="21"/>
          <w:highlight w:val="none"/>
        </w:rPr>
        <w:t>的无条件、不可撤销银行履约保函，作为申请人履行上述合同的担保。</w:t>
      </w:r>
    </w:p>
    <w:p w14:paraId="490D197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E6DF8D5">
      <w:pPr>
        <w:widowControl/>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在向我行提出要求前，我行将不坚持要求受益人首先向申请人提出上述款项的索赔。</w:t>
      </w:r>
    </w:p>
    <w:p w14:paraId="4DEF372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kern w:val="0"/>
          <w:szCs w:val="21"/>
          <w:highlight w:val="none"/>
        </w:rPr>
        <w:t>我方还同意，任何受益人与申请人之间可能对合同条款的修改、规范或</w:t>
      </w:r>
      <w:r>
        <w:rPr>
          <w:rFonts w:hint="eastAsia" w:ascii="宋体" w:hAnsi="宋体" w:eastAsia="宋体" w:cs="宋体"/>
          <w:color w:val="auto"/>
          <w:kern w:val="0"/>
          <w:szCs w:val="21"/>
          <w:highlight w:val="none"/>
        </w:rPr>
        <w:t>其他合同文件的变动补充，都不能免除我方按本保函所承担的责任。因此，有关上述变动、补充和修改无须通知或征得我方同意。</w:t>
      </w:r>
    </w:p>
    <w:p w14:paraId="6AECCE38">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w:t>
      </w:r>
      <w:r>
        <w:rPr>
          <w:rFonts w:hint="eastAsia" w:ascii="宋体" w:hAnsi="宋体" w:eastAsia="宋体" w:cs="Times New Roman"/>
          <w:color w:val="auto"/>
          <w:kern w:val="0"/>
          <w:szCs w:val="21"/>
          <w:highlight w:val="none"/>
          <w:lang w:val="en-US" w:eastAsia="zh-CN"/>
        </w:rPr>
        <w:t>内</w:t>
      </w:r>
      <w:r>
        <w:rPr>
          <w:rFonts w:hint="eastAsia" w:ascii="宋体" w:hAnsi="宋体" w:eastAsia="宋体" w:cs="Times New Roman"/>
          <w:color w:val="auto"/>
          <w:kern w:val="0"/>
          <w:szCs w:val="21"/>
          <w:highlight w:val="none"/>
        </w:rPr>
        <w:t>保持有效。</w:t>
      </w:r>
    </w:p>
    <w:p w14:paraId="520F0F8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EBE0EC9">
      <w:pPr>
        <w:widowControl/>
        <w:autoSpaceDE w:val="0"/>
        <w:autoSpaceDN w:val="0"/>
        <w:adjustRightInd w:val="0"/>
        <w:spacing w:line="360" w:lineRule="auto"/>
        <w:ind w:firstLine="2520" w:firstLineChars="1200"/>
        <w:jc w:val="left"/>
        <w:rPr>
          <w:rFonts w:ascii="宋体" w:hAnsi="宋体" w:eastAsia="宋体" w:cs="宋体"/>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w:t>
      </w:r>
      <w:r>
        <w:rPr>
          <w:rFonts w:ascii="宋体" w:hAnsi="宋体" w:eastAsia="宋体" w:cs="宋体"/>
          <w:kern w:val="0"/>
          <w:szCs w:val="21"/>
          <w:highlight w:val="none"/>
          <w:u w:val="single"/>
        </w:rPr>
        <w:t xml:space="preserve">章)   </w:t>
      </w:r>
    </w:p>
    <w:p w14:paraId="08279219">
      <w:pPr>
        <w:widowControl/>
        <w:autoSpaceDE w:val="0"/>
        <w:autoSpaceDN w:val="0"/>
        <w:adjustRightInd w:val="0"/>
        <w:spacing w:line="360" w:lineRule="auto"/>
        <w:ind w:firstLine="2520" w:firstLineChars="1200"/>
        <w:jc w:val="left"/>
        <w:rPr>
          <w:rFonts w:ascii="宋体" w:hAnsi="宋体" w:eastAsia="宋体" w:cs="宋体"/>
          <w:kern w:val="0"/>
          <w:szCs w:val="21"/>
          <w:highlight w:val="none"/>
        </w:rPr>
      </w:pPr>
      <w:r>
        <w:rPr>
          <w:rFonts w:hint="eastAsia" w:ascii="宋体" w:hAnsi="宋体" w:eastAsia="宋体" w:cs="宋体"/>
          <w:kern w:val="0"/>
          <w:szCs w:val="21"/>
          <w:highlight w:val="none"/>
        </w:rPr>
        <w:t>法定代表人或其授权的代表人：</w:t>
      </w:r>
      <w:r>
        <w:rPr>
          <w:rFonts w:ascii="宋体" w:hAnsi="宋体" w:eastAsia="宋体" w:cs="宋体"/>
          <w:kern w:val="0"/>
          <w:szCs w:val="21"/>
          <w:highlight w:val="none"/>
          <w:u w:val="single"/>
        </w:rPr>
        <w:t xml:space="preserve">       (职务)         </w:t>
      </w:r>
    </w:p>
    <w:p w14:paraId="2A8F293A">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(姓名)         </w:t>
      </w:r>
    </w:p>
    <w:p w14:paraId="36F612BA">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(签章)         </w:t>
      </w:r>
    </w:p>
    <w:p w14:paraId="0B77EF95">
      <w:pPr>
        <w:autoSpaceDE w:val="0"/>
        <w:autoSpaceDN w:val="0"/>
        <w:adjustRightInd w:val="0"/>
        <w:spacing w:line="360" w:lineRule="auto"/>
        <w:ind w:left="840"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 xml:space="preserve">                                        </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36E9C201">
      <w:pPr>
        <w:widowControl/>
        <w:autoSpaceDE w:val="0"/>
        <w:autoSpaceDN w:val="0"/>
        <w:adjustRightInd w:val="0"/>
        <w:spacing w:line="360" w:lineRule="auto"/>
        <w:jc w:val="left"/>
        <w:rPr>
          <w:rFonts w:ascii="宋体" w:hAnsi="宋体" w:eastAsia="宋体" w:cs="宋体"/>
          <w:kern w:val="0"/>
          <w:szCs w:val="21"/>
          <w:highlight w:val="none"/>
        </w:rPr>
      </w:pPr>
    </w:p>
    <w:p w14:paraId="67F17D5E">
      <w:pPr>
        <w:widowControl/>
        <w:autoSpaceDE w:val="0"/>
        <w:autoSpaceDN w:val="0"/>
        <w:adjustRightInd w:val="0"/>
        <w:spacing w:line="360" w:lineRule="auto"/>
        <w:jc w:val="left"/>
        <w:rPr>
          <w:rFonts w:ascii="宋体" w:hAnsi="宋体" w:eastAsia="宋体" w:cs="宋体"/>
          <w:kern w:val="0"/>
          <w:szCs w:val="21"/>
          <w:highlight w:val="none"/>
        </w:rPr>
      </w:pPr>
    </w:p>
    <w:p w14:paraId="1B10B3F0">
      <w:pPr>
        <w:autoSpaceDE w:val="0"/>
        <w:autoSpaceDN w:val="0"/>
        <w:adjustRightInd w:val="0"/>
        <w:spacing w:line="360" w:lineRule="auto"/>
        <w:ind w:right="368" w:rightChars="175"/>
        <w:jc w:val="left"/>
        <w:rPr>
          <w:rFonts w:ascii="宋体" w:hAnsi="宋体" w:eastAsia="宋体" w:cs="Times New Roman"/>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6E434CA6">
      <w:pPr>
        <w:numPr>
          <w:ilvl w:val="0"/>
          <w:numId w:val="0"/>
        </w:numPr>
        <w:outlineLvl w:val="1"/>
        <w:rPr>
          <w:rFonts w:hint="eastAsia" w:ascii="宋体" w:hAnsi="宋体" w:eastAsia="宋体" w:cs="Times New Roman"/>
          <w:b/>
          <w:kern w:val="0"/>
          <w:sz w:val="28"/>
          <w:szCs w:val="28"/>
          <w:highlight w:val="none"/>
          <w:lang w:val="en-US" w:eastAsia="zh-CN"/>
        </w:rPr>
      </w:pPr>
      <w:r>
        <w:rPr>
          <w:rFonts w:hint="eastAsia" w:ascii="宋体" w:hAnsi="宋体" w:eastAsia="宋体" w:cs="Times New Roman"/>
          <w:b/>
          <w:kern w:val="0"/>
          <w:sz w:val="28"/>
          <w:szCs w:val="28"/>
          <w:highlight w:val="none"/>
          <w:lang w:val="en-US" w:eastAsia="zh-CN" w:bidi="ar-SA"/>
        </w:rPr>
        <w:t>二、</w:t>
      </w:r>
      <w:r>
        <w:rPr>
          <w:rFonts w:hint="eastAsia" w:ascii="宋体" w:hAnsi="宋体" w:eastAsia="宋体" w:cs="Times New Roman"/>
          <w:b/>
          <w:kern w:val="0"/>
          <w:sz w:val="28"/>
          <w:szCs w:val="28"/>
          <w:highlight w:val="none"/>
          <w:lang w:val="en-US" w:eastAsia="zh-CN"/>
        </w:rPr>
        <w:t>履约保证保险凭证格式</w:t>
      </w:r>
    </w:p>
    <w:p w14:paraId="7EE096D9">
      <w:pPr>
        <w:autoSpaceDE w:val="0"/>
        <w:autoSpaceDN w:val="0"/>
        <w:adjustRightInd w:val="0"/>
        <w:jc w:val="center"/>
        <w:rPr>
          <w:rFonts w:hint="eastAsia" w:ascii="宋体" w:hAnsi="宋体" w:eastAsia="宋体" w:cs="Times New Roman"/>
          <w:b/>
          <w:kern w:val="0"/>
          <w:sz w:val="30"/>
          <w:szCs w:val="30"/>
          <w:highlight w:val="none"/>
          <w:lang w:val="en-US" w:eastAsia="zh-CN"/>
        </w:rPr>
      </w:pPr>
    </w:p>
    <w:p w14:paraId="338A0355">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06BB4E9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BF5246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109CA8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B3DA153">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B30D16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4312D3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BB6C1F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09F70F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9C7E06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A364BD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0E5F64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E09FBB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63789A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83B61C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5D5D2F0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受益人向申请人支付全部货款（除质保金）后二十八（28）日内保持有效。</w:t>
      </w:r>
    </w:p>
    <w:p w14:paraId="1E973A6C">
      <w:pPr>
        <w:outlineLvl w:val="9"/>
        <w:rPr>
          <w:rFonts w:hint="default"/>
          <w:color w:val="auto"/>
          <w:highlight w:val="none"/>
          <w:lang w:val="en-US" w:eastAsia="zh-CN"/>
        </w:rPr>
      </w:pPr>
    </w:p>
    <w:p w14:paraId="2EDA1E8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4C0D83E5">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31CAE0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6796A95D">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795B5C6">
      <w:pPr>
        <w:jc w:val="right"/>
        <w:rPr>
          <w:rFonts w:hint="eastAsia" w:ascii="宋体" w:hAnsi="宋体" w:eastAsia="宋体" w:cs="Times New Roman"/>
          <w:b/>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kern w:val="0"/>
          <w:sz w:val="28"/>
          <w:szCs w:val="28"/>
          <w:highlight w:val="none"/>
        </w:rPr>
        <w:br w:type="page"/>
      </w:r>
    </w:p>
    <w:p w14:paraId="0EFB5D18">
      <w:pPr>
        <w:autoSpaceDE w:val="0"/>
        <w:autoSpaceDN w:val="0"/>
        <w:adjustRightInd w:val="0"/>
        <w:spacing w:after="120" w:afterLines="50" w:line="360" w:lineRule="auto"/>
        <w:jc w:val="left"/>
        <w:outlineLvl w:val="1"/>
        <w:rPr>
          <w:rFonts w:ascii="宋体" w:hAnsi="宋体" w:eastAsia="宋体" w:cs="Times New Roman"/>
          <w:b/>
          <w:kern w:val="0"/>
          <w:sz w:val="28"/>
          <w:szCs w:val="28"/>
          <w:highlight w:val="none"/>
        </w:rPr>
      </w:pPr>
      <w:r>
        <w:rPr>
          <w:rFonts w:hint="eastAsia" w:ascii="宋体" w:hAnsi="宋体" w:eastAsia="宋体" w:cs="Times New Roman"/>
          <w:b/>
          <w:kern w:val="0"/>
          <w:sz w:val="28"/>
          <w:szCs w:val="28"/>
          <w:highlight w:val="none"/>
          <w:lang w:val="en-US" w:eastAsia="zh-CN"/>
        </w:rPr>
        <w:t>三</w:t>
      </w:r>
      <w:r>
        <w:rPr>
          <w:rFonts w:hint="eastAsia" w:ascii="宋体" w:hAnsi="宋体" w:eastAsia="宋体" w:cs="Times New Roman"/>
          <w:b/>
          <w:kern w:val="0"/>
          <w:sz w:val="28"/>
          <w:szCs w:val="28"/>
          <w:highlight w:val="none"/>
        </w:rPr>
        <w:t>、担保公司履约担保书格式</w:t>
      </w:r>
    </w:p>
    <w:p w14:paraId="0DAF17C1">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担保公司履约担保书</w:t>
      </w:r>
    </w:p>
    <w:p w14:paraId="5935BE63">
      <w:pPr>
        <w:widowControl/>
        <w:autoSpaceDE w:val="0"/>
        <w:autoSpaceDN w:val="0"/>
        <w:adjustRightInd w:val="0"/>
        <w:spacing w:before="100" w:beforeAutospacing="1" w:after="100" w:afterAutospacing="1"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3CCEB0F3">
      <w:pPr>
        <w:autoSpaceDE w:val="0"/>
        <w:autoSpaceDN w:val="0"/>
        <w:adjustRightInd w:val="0"/>
        <w:spacing w:line="360" w:lineRule="auto"/>
        <w:ind w:firstLine="437"/>
        <w:jc w:val="left"/>
        <w:rPr>
          <w:rFonts w:ascii="宋体" w:hAnsi="宋体" w:eastAsia="宋体" w:cs="Times New Roman"/>
          <w:kern w:val="0"/>
          <w:szCs w:val="21"/>
          <w:highlight w:val="none"/>
        </w:rPr>
      </w:pPr>
      <w:r>
        <w:rPr>
          <w:rFonts w:ascii="宋体" w:hAnsi="宋体" w:eastAsia="宋体" w:cs="Times New Roman"/>
          <w:kern w:val="0"/>
          <w:szCs w:val="21"/>
          <w:highlight w:val="none"/>
        </w:rPr>
        <w:t>鉴于</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申请人</w:t>
      </w:r>
      <w:r>
        <w:rPr>
          <w:rFonts w:ascii="宋体" w:hAnsi="宋体" w:eastAsia="宋体" w:cs="Times New Roman"/>
          <w:kern w:val="0"/>
          <w:szCs w:val="21"/>
          <w:highlight w:val="none"/>
          <w:u w:val="single"/>
        </w:rPr>
        <w:t xml:space="preserve">的名称与地址）  </w:t>
      </w:r>
      <w:r>
        <w:rPr>
          <w:rFonts w:ascii="宋体" w:hAnsi="宋体" w:eastAsia="宋体" w:cs="Times New Roman"/>
          <w:kern w:val="0"/>
          <w:szCs w:val="21"/>
          <w:highlight w:val="none"/>
        </w:rPr>
        <w:t>（下称“</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”），已保证按</w:t>
      </w:r>
      <w:r>
        <w:rPr>
          <w:rFonts w:hint="eastAsia" w:ascii="宋体" w:hAnsi="宋体" w:eastAsia="宋体" w:cs="宋体"/>
          <w:kern w:val="0"/>
          <w:szCs w:val="21"/>
          <w:highlight w:val="none"/>
        </w:rPr>
        <w:t>拟签订的</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项目</w:t>
      </w:r>
      <w:r>
        <w:rPr>
          <w:rFonts w:ascii="宋体" w:hAnsi="宋体" w:eastAsia="宋体" w:cs="Times New Roman"/>
          <w:kern w:val="0"/>
          <w:szCs w:val="21"/>
          <w:highlight w:val="none"/>
          <w:u w:val="single"/>
        </w:rPr>
        <w:t>（招标编号：        ）</w:t>
      </w:r>
      <w:r>
        <w:rPr>
          <w:rFonts w:hint="eastAsia" w:ascii="宋体" w:hAnsi="宋体" w:eastAsia="宋体" w:cs="Times New Roman"/>
          <w:kern w:val="0"/>
          <w:szCs w:val="21"/>
          <w:highlight w:val="none"/>
        </w:rPr>
        <w:t>合同（招标文件）</w:t>
      </w:r>
      <w:r>
        <w:rPr>
          <w:rFonts w:ascii="宋体" w:hAnsi="宋体" w:eastAsia="宋体" w:cs="Times New Roman"/>
          <w:kern w:val="0"/>
          <w:szCs w:val="21"/>
          <w:highlight w:val="none"/>
        </w:rPr>
        <w:t>中规定的义务履行合同。</w:t>
      </w:r>
    </w:p>
    <w:p w14:paraId="7F3ADAD8">
      <w:pPr>
        <w:widowControl/>
        <w:autoSpaceDE w:val="0"/>
        <w:autoSpaceDN w:val="0"/>
        <w:adjustRightInd w:val="0"/>
        <w:spacing w:line="360" w:lineRule="auto"/>
        <w:ind w:firstLine="567" w:firstLineChars="270"/>
        <w:jc w:val="left"/>
        <w:rPr>
          <w:rFonts w:ascii="宋体" w:hAnsi="宋体" w:eastAsia="宋体" w:cs="Times New Roman"/>
          <w:kern w:val="0"/>
          <w:szCs w:val="21"/>
          <w:highlight w:val="none"/>
        </w:rPr>
      </w:pPr>
      <w:r>
        <w:rPr>
          <w:rFonts w:ascii="宋体" w:hAnsi="宋体" w:eastAsia="宋体" w:cs="Times New Roman"/>
          <w:kern w:val="0"/>
          <w:szCs w:val="21"/>
          <w:highlight w:val="none"/>
        </w:rPr>
        <w:t>根据上述合同（招标文件）规定，</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应向受益人提供一份金额为人民币</w:t>
      </w:r>
      <w:r>
        <w:rPr>
          <w:rFonts w:hint="eastAsia" w:ascii="宋体" w:hAnsi="宋体" w:eastAsia="宋体" w:cs="宋体"/>
          <w:kern w:val="0"/>
          <w:szCs w:val="21"/>
          <w:highlight w:val="none"/>
        </w:rPr>
        <w:t>（大写）</w:t>
      </w:r>
      <w:r>
        <w:rPr>
          <w:rFonts w:ascii="宋体" w:hAnsi="宋体" w:eastAsia="宋体" w:cs="Times New Roman"/>
          <w:kern w:val="0"/>
          <w:szCs w:val="21"/>
          <w:highlight w:val="none"/>
          <w:u w:val="single"/>
        </w:rPr>
        <w:t xml:space="preserve">     （RMB元）</w:t>
      </w:r>
      <w:r>
        <w:rPr>
          <w:rFonts w:ascii="宋体" w:hAnsi="宋体" w:eastAsia="宋体" w:cs="Times New Roman"/>
          <w:kern w:val="0"/>
          <w:szCs w:val="21"/>
          <w:highlight w:val="none"/>
        </w:rPr>
        <w:t>的</w:t>
      </w:r>
      <w:r>
        <w:rPr>
          <w:rFonts w:hint="eastAsia" w:ascii="宋体" w:hAnsi="宋体" w:eastAsia="宋体" w:cs="Times New Roman"/>
          <w:kern w:val="0"/>
          <w:szCs w:val="21"/>
          <w:highlight w:val="none"/>
        </w:rPr>
        <w:t>无条件、</w:t>
      </w:r>
      <w:r>
        <w:rPr>
          <w:rFonts w:ascii="宋体" w:hAnsi="宋体" w:eastAsia="宋体" w:cs="Times New Roman"/>
          <w:bCs/>
          <w:kern w:val="0"/>
          <w:szCs w:val="21"/>
          <w:highlight w:val="none"/>
        </w:rPr>
        <w:t>不可撤销</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，作为</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履行上述合同的担保</w:t>
      </w:r>
      <w:r>
        <w:rPr>
          <w:rFonts w:ascii="宋体" w:hAnsi="宋体" w:eastAsia="宋体" w:cs="宋体"/>
          <w:kern w:val="0"/>
          <w:szCs w:val="21"/>
          <w:highlight w:val="none"/>
        </w:rPr>
        <w:t>，</w:t>
      </w:r>
      <w:r>
        <w:rPr>
          <w:rFonts w:hint="eastAsia" w:ascii="宋体" w:hAnsi="宋体" w:eastAsia="宋体" w:cs="宋体"/>
          <w:kern w:val="0"/>
          <w:szCs w:val="21"/>
          <w:highlight w:val="none"/>
          <w:lang w:eastAsia="zh-Hans"/>
        </w:rPr>
        <w:t>我方</w:t>
      </w:r>
      <w:r>
        <w:rPr>
          <w:rFonts w:ascii="宋体" w:hAnsi="宋体" w:eastAsia="宋体" w:cs="宋体"/>
          <w:kern w:val="0"/>
          <w:szCs w:val="21"/>
          <w:highlight w:val="none"/>
          <w:u w:val="single"/>
        </w:rPr>
        <w:t xml:space="preserve">  </w:t>
      </w:r>
      <w:r>
        <w:rPr>
          <w:rFonts w:ascii="宋体" w:hAnsi="宋体" w:eastAsia="宋体" w:cs="Times New Roman"/>
          <w:kern w:val="0"/>
          <w:szCs w:val="21"/>
          <w:highlight w:val="none"/>
          <w:u w:val="single"/>
        </w:rPr>
        <w:t>（</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名称）</w:t>
      </w:r>
      <w:r>
        <w:rPr>
          <w:rFonts w:hint="eastAsia" w:ascii="宋体" w:hAnsi="宋体" w:eastAsia="宋体" w:cs="Times New Roman"/>
          <w:kern w:val="0"/>
          <w:szCs w:val="21"/>
          <w:highlight w:val="none"/>
          <w:u w:val="single"/>
        </w:rPr>
        <w:t xml:space="preserve">  </w:t>
      </w:r>
      <w:r>
        <w:rPr>
          <w:rFonts w:hint="eastAsia" w:ascii="宋体" w:hAnsi="宋体" w:eastAsia="宋体" w:cs="宋体"/>
          <w:kern w:val="0"/>
          <w:szCs w:val="21"/>
          <w:highlight w:val="none"/>
        </w:rPr>
        <w:t>在</w:t>
      </w:r>
      <w:r>
        <w:rPr>
          <w:rFonts w:hint="eastAsia" w:ascii="宋体" w:hAnsi="宋体" w:eastAsia="宋体" w:cs="宋体"/>
          <w:kern w:val="0"/>
          <w:szCs w:val="21"/>
          <w:highlight w:val="none"/>
          <w:lang w:eastAsia="zh-Hans"/>
        </w:rPr>
        <w:t>本合同项下的保证责任为连带责任保证</w:t>
      </w:r>
      <w:r>
        <w:rPr>
          <w:rFonts w:hint="eastAsia" w:ascii="宋体" w:hAnsi="宋体" w:eastAsia="宋体" w:cs="宋体"/>
          <w:kern w:val="0"/>
          <w:szCs w:val="21"/>
          <w:highlight w:val="none"/>
        </w:rPr>
        <w:t>。</w:t>
      </w:r>
    </w:p>
    <w:p w14:paraId="461862B3">
      <w:pPr>
        <w:autoSpaceDE w:val="0"/>
        <w:autoSpaceDN w:val="0"/>
        <w:adjustRightInd w:val="0"/>
        <w:spacing w:line="360" w:lineRule="auto"/>
        <w:ind w:firstLine="437"/>
        <w:jc w:val="left"/>
        <w:rPr>
          <w:rFonts w:ascii="宋体" w:hAnsi="宋体" w:eastAsia="宋体" w:cs="宋体"/>
          <w:kern w:val="0"/>
          <w:szCs w:val="21"/>
          <w:highlight w:val="none"/>
        </w:rPr>
      </w:pPr>
      <w:r>
        <w:rPr>
          <w:rFonts w:ascii="宋体" w:hAnsi="宋体" w:eastAsia="宋体" w:cs="Times New Roman"/>
          <w:kern w:val="0"/>
          <w:szCs w:val="21"/>
          <w:highlight w:val="none"/>
        </w:rPr>
        <w:t>我方</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 xml:space="preserve">名称）  </w:t>
      </w:r>
      <w:r>
        <w:rPr>
          <w:rFonts w:ascii="宋体" w:hAnsi="宋体" w:eastAsia="宋体" w:cs="Times New Roman"/>
          <w:kern w:val="0"/>
          <w:szCs w:val="21"/>
          <w:highlight w:val="none"/>
        </w:rPr>
        <w:t>，受</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的委托，</w:t>
      </w:r>
      <w:r>
        <w:rPr>
          <w:rFonts w:hint="eastAsia" w:ascii="宋体" w:hAnsi="宋体" w:eastAsia="宋体" w:cs="宋体"/>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highlight w:val="none"/>
        </w:rPr>
        <w:t>_______元）</w:t>
      </w:r>
      <w:r>
        <w:rPr>
          <w:rFonts w:hint="eastAsia" w:ascii="宋体" w:hAnsi="宋体" w:eastAsia="宋体" w:cs="宋体"/>
          <w:kern w:val="0"/>
          <w:szCs w:val="21"/>
          <w:highlight w:val="none"/>
        </w:rPr>
        <w:t>的款项。</w:t>
      </w:r>
    </w:p>
    <w:p w14:paraId="5B313F4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kern w:val="0"/>
          <w:szCs w:val="21"/>
          <w:highlight w:val="none"/>
        </w:rPr>
        <w:t>我方还同意，任何受益人与</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之间可能对合同条款的修改、规范或其他合同文件的变动补充，都不能免除我方按本</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函所承担的责任。因此，有关上述变动、</w:t>
      </w:r>
      <w:r>
        <w:rPr>
          <w:rFonts w:ascii="宋体" w:hAnsi="宋体" w:eastAsia="宋体" w:cs="Times New Roman"/>
          <w:color w:val="auto"/>
          <w:kern w:val="0"/>
          <w:szCs w:val="21"/>
          <w:highlight w:val="none"/>
        </w:rPr>
        <w:t>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FB29B7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受益人向申请人支付全部货款（除质保金）后二十八（28）日内保持有效。</w:t>
      </w:r>
    </w:p>
    <w:p w14:paraId="5F3A154D">
      <w:pPr>
        <w:autoSpaceDE w:val="0"/>
        <w:autoSpaceDN w:val="0"/>
        <w:adjustRightInd w:val="0"/>
        <w:spacing w:line="360" w:lineRule="auto"/>
        <w:jc w:val="left"/>
        <w:rPr>
          <w:rFonts w:ascii="宋体" w:hAnsi="宋体" w:eastAsia="宋体" w:cs="Times New Roman"/>
          <w:color w:val="auto"/>
          <w:kern w:val="0"/>
          <w:szCs w:val="21"/>
          <w:highlight w:val="none"/>
        </w:rPr>
      </w:pPr>
    </w:p>
    <w:p w14:paraId="6F9160F8">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color w:val="auto"/>
          <w:kern w:val="0"/>
          <w:szCs w:val="21"/>
          <w:highlight w:val="none"/>
        </w:rPr>
        <w:t>法定代表人或其授权的</w:t>
      </w:r>
      <w:r>
        <w:rPr>
          <w:rFonts w:hint="eastAsia" w:ascii="宋体" w:hAnsi="宋体" w:eastAsia="宋体" w:cs="Times New Roman"/>
          <w:kern w:val="0"/>
          <w:szCs w:val="21"/>
          <w:highlight w:val="none"/>
        </w:rPr>
        <w:t>代理人：（签字或盖私章）</w:t>
      </w:r>
    </w:p>
    <w:p w14:paraId="20D9E923">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担保公司盖章：</w:t>
      </w:r>
    </w:p>
    <w:p w14:paraId="53591436">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联系电话：</w:t>
      </w:r>
    </w:p>
    <w:p w14:paraId="2482145F">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地址：</w:t>
      </w:r>
    </w:p>
    <w:p w14:paraId="0C2281E9">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日期：    年   月   日</w:t>
      </w:r>
    </w:p>
    <w:p w14:paraId="4E81FA86">
      <w:pPr>
        <w:autoSpaceDE w:val="0"/>
        <w:autoSpaceDN w:val="0"/>
        <w:adjustRightInd w:val="0"/>
        <w:spacing w:line="360" w:lineRule="auto"/>
        <w:ind w:right="368" w:rightChars="175"/>
        <w:jc w:val="left"/>
        <w:rPr>
          <w:rFonts w:ascii="宋体" w:hAnsi="宋体" w:eastAsia="宋体" w:cs="Times New Roman"/>
          <w:kern w:val="0"/>
          <w:szCs w:val="21"/>
          <w:highlight w:val="none"/>
        </w:rPr>
      </w:pPr>
    </w:p>
    <w:p w14:paraId="72904CFE">
      <w:pPr>
        <w:autoSpaceDE w:val="0"/>
        <w:autoSpaceDN w:val="0"/>
        <w:adjustRightInd w:val="0"/>
        <w:spacing w:line="360" w:lineRule="auto"/>
        <w:ind w:right="368" w:rightChars="175"/>
        <w:jc w:val="left"/>
        <w:rPr>
          <w:rFonts w:ascii="宋体" w:hAnsi="宋体" w:eastAsia="宋体" w:cs="Times New Roman"/>
          <w:kern w:val="0"/>
          <w:szCs w:val="21"/>
          <w:highlight w:val="none"/>
        </w:rPr>
      </w:pPr>
    </w:p>
    <w:p w14:paraId="0DE42E8C">
      <w:pPr>
        <w:autoSpaceDE w:val="0"/>
        <w:autoSpaceDN w:val="0"/>
        <w:adjustRightInd w:val="0"/>
        <w:spacing w:line="360" w:lineRule="auto"/>
        <w:jc w:val="left"/>
        <w:rPr>
          <w:rFonts w:ascii="宋体" w:hAnsi="宋体" w:eastAsia="宋体" w:cs="Times New Roman"/>
          <w:kern w:val="0"/>
          <w:szCs w:val="21"/>
          <w:highlight w:val="none"/>
        </w:rPr>
      </w:pPr>
    </w:p>
    <w:p w14:paraId="2F512037">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52AE9AF4">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0DE85974">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23F3A39D">
      <w:pPr>
        <w:autoSpaceDE w:val="0"/>
        <w:autoSpaceDN w:val="0"/>
        <w:adjustRightInd w:val="0"/>
        <w:spacing w:line="360" w:lineRule="auto"/>
        <w:ind w:firstLine="0" w:firstLineChars="0"/>
        <w:jc w:val="left"/>
        <w:rPr>
          <w:rFonts w:ascii="宋体" w:hAnsi="宋体" w:eastAsia="宋体" w:cs="Times New Roman"/>
          <w:kern w:val="0"/>
          <w:szCs w:val="21"/>
          <w:highlight w:val="none"/>
        </w:rPr>
      </w:pPr>
    </w:p>
    <w:p w14:paraId="1FBDD06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rPr>
      </w:pPr>
      <w:bookmarkStart w:id="412" w:name="_Toc486167708"/>
      <w:bookmarkStart w:id="413" w:name="_Toc21882"/>
      <w:bookmarkStart w:id="414" w:name="_Toc450662895"/>
      <w:bookmarkStart w:id="415" w:name="_Toc32761_WPSOffice_Level1"/>
      <w:bookmarkStart w:id="416" w:name="_Toc142508361"/>
      <w:bookmarkStart w:id="417" w:name="_Toc12794"/>
      <w:bookmarkStart w:id="418" w:name="_Toc8165"/>
      <w:r>
        <w:rPr>
          <w:rFonts w:hint="eastAsia" w:ascii="宋体" w:hAnsi="宋体" w:eastAsia="宋体" w:cs="宋体"/>
          <w:b/>
          <w:bCs/>
          <w:kern w:val="44"/>
          <w:sz w:val="32"/>
          <w:szCs w:val="32"/>
          <w:highlight w:val="none"/>
          <w:lang w:val="zh-CN"/>
        </w:rPr>
        <w:t>第六篇 投标文件格式</w:t>
      </w:r>
      <w:bookmarkEnd w:id="412"/>
      <w:bookmarkEnd w:id="413"/>
      <w:bookmarkEnd w:id="414"/>
      <w:bookmarkEnd w:id="415"/>
      <w:bookmarkEnd w:id="416"/>
      <w:bookmarkEnd w:id="417"/>
      <w:bookmarkEnd w:id="418"/>
    </w:p>
    <w:p w14:paraId="6622EAFE">
      <w:pPr>
        <w:pStyle w:val="19"/>
        <w:spacing w:line="360" w:lineRule="auto"/>
        <w:jc w:val="center"/>
        <w:rPr>
          <w:rFonts w:hint="eastAsia" w:ascii="宋体" w:hAnsi="宋体" w:eastAsia="宋体" w:cs="宋体"/>
          <w:b/>
          <w:kern w:val="0"/>
          <w:sz w:val="32"/>
          <w:szCs w:val="32"/>
          <w:highlight w:val="none"/>
        </w:rPr>
      </w:pPr>
      <w:bookmarkStart w:id="419" w:name="_Toc102860411"/>
      <w:bookmarkStart w:id="420" w:name="_Toc142508362"/>
      <w:bookmarkStart w:id="421" w:name="_Toc94107202"/>
      <w:bookmarkStart w:id="422" w:name="_Toc533708121"/>
      <w:bookmarkStart w:id="423" w:name="_Toc140596921"/>
      <w:bookmarkStart w:id="424" w:name="_Toc102860067"/>
      <w:bookmarkStart w:id="425" w:name="_Toc104991868"/>
      <w:bookmarkStart w:id="426" w:name="_Toc21133_WPSOffice_Level2"/>
      <w:bookmarkStart w:id="427" w:name="_Toc486167709"/>
      <w:bookmarkStart w:id="428" w:name="_Toc1977721"/>
      <w:r>
        <w:rPr>
          <w:rFonts w:hint="eastAsia" w:ascii="宋体" w:hAnsi="宋体" w:eastAsia="宋体" w:cs="宋体"/>
          <w:b/>
          <w:kern w:val="0"/>
          <w:sz w:val="32"/>
          <w:szCs w:val="32"/>
          <w:highlight w:val="none"/>
        </w:rPr>
        <w:br w:type="page"/>
      </w:r>
    </w:p>
    <w:p w14:paraId="78A301EE">
      <w:pPr>
        <w:pStyle w:val="19"/>
        <w:spacing w:line="360" w:lineRule="auto"/>
        <w:jc w:val="center"/>
        <w:rPr>
          <w:rFonts w:hint="eastAsia" w:ascii="宋体" w:hAnsi="宋体" w:eastAsia="宋体" w:cs="宋体"/>
          <w:b/>
          <w:kern w:val="0"/>
          <w:sz w:val="32"/>
          <w:szCs w:val="32"/>
          <w:highlight w:val="none"/>
        </w:rPr>
      </w:pPr>
    </w:p>
    <w:p w14:paraId="29B12BBA">
      <w:pPr>
        <w:pStyle w:val="19"/>
        <w:spacing w:line="360" w:lineRule="auto"/>
        <w:jc w:val="center"/>
        <w:rPr>
          <w:rFonts w:hint="eastAsia" w:ascii="宋体" w:hAnsi="宋体" w:eastAsia="宋体" w:cs="宋体"/>
          <w:b/>
          <w:kern w:val="0"/>
          <w:sz w:val="32"/>
          <w:szCs w:val="32"/>
          <w:highlight w:val="none"/>
        </w:rPr>
      </w:pPr>
    </w:p>
    <w:p w14:paraId="1B616182">
      <w:pPr>
        <w:pStyle w:val="19"/>
        <w:spacing w:line="360" w:lineRule="auto"/>
        <w:jc w:val="center"/>
        <w:rPr>
          <w:rFonts w:hint="eastAsia" w:ascii="宋体" w:hAnsi="宋体" w:eastAsia="宋体" w:cs="宋体"/>
          <w:b/>
          <w:kern w:val="0"/>
          <w:sz w:val="32"/>
          <w:szCs w:val="32"/>
          <w:highlight w:val="none"/>
        </w:rPr>
      </w:pPr>
    </w:p>
    <w:p w14:paraId="18DDD0DA">
      <w:pPr>
        <w:pStyle w:val="19"/>
        <w:spacing w:line="360" w:lineRule="auto"/>
        <w:jc w:val="center"/>
        <w:rPr>
          <w:rFonts w:hint="eastAsia" w:ascii="宋体" w:hAnsi="宋体" w:eastAsia="宋体" w:cs="宋体"/>
          <w:color w:val="FF0000"/>
          <w:sz w:val="84"/>
          <w:highlight w:val="none"/>
        </w:rPr>
      </w:pPr>
    </w:p>
    <w:p w14:paraId="01F56F86">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FE6A255">
      <w:pPr>
        <w:pStyle w:val="19"/>
        <w:spacing w:line="360" w:lineRule="auto"/>
        <w:rPr>
          <w:rFonts w:hint="eastAsia" w:ascii="宋体" w:hAnsi="宋体" w:eastAsia="宋体" w:cs="宋体"/>
          <w:color w:val="auto"/>
          <w:highlight w:val="none"/>
        </w:rPr>
      </w:pPr>
    </w:p>
    <w:p w14:paraId="7A6FF7DB">
      <w:pPr>
        <w:pStyle w:val="19"/>
        <w:spacing w:line="360" w:lineRule="auto"/>
        <w:rPr>
          <w:rFonts w:hint="eastAsia" w:ascii="宋体" w:hAnsi="宋体" w:eastAsia="宋体" w:cs="宋体"/>
          <w:color w:val="auto"/>
          <w:highlight w:val="none"/>
        </w:rPr>
      </w:pPr>
    </w:p>
    <w:p w14:paraId="0D3D2557">
      <w:pPr>
        <w:pStyle w:val="19"/>
        <w:spacing w:line="360" w:lineRule="auto"/>
        <w:rPr>
          <w:rFonts w:hint="eastAsia" w:ascii="宋体" w:hAnsi="宋体" w:eastAsia="宋体" w:cs="宋体"/>
          <w:color w:val="auto"/>
          <w:highlight w:val="none"/>
        </w:rPr>
      </w:pPr>
    </w:p>
    <w:p w14:paraId="4E5B008D">
      <w:pPr>
        <w:pStyle w:val="19"/>
        <w:spacing w:line="360" w:lineRule="auto"/>
        <w:rPr>
          <w:rFonts w:hint="eastAsia" w:ascii="宋体" w:hAnsi="宋体" w:eastAsia="宋体" w:cs="宋体"/>
          <w:color w:val="auto"/>
          <w:highlight w:val="none"/>
        </w:rPr>
      </w:pPr>
    </w:p>
    <w:p w14:paraId="2FA91F2E">
      <w:pPr>
        <w:pStyle w:val="19"/>
        <w:spacing w:line="360" w:lineRule="auto"/>
        <w:rPr>
          <w:rFonts w:hint="eastAsia" w:ascii="宋体" w:hAnsi="宋体" w:eastAsia="宋体" w:cs="宋体"/>
          <w:color w:val="auto"/>
          <w:highlight w:val="none"/>
        </w:rPr>
      </w:pPr>
    </w:p>
    <w:p w14:paraId="484D1D18">
      <w:pPr>
        <w:pStyle w:val="19"/>
        <w:spacing w:line="360" w:lineRule="auto"/>
        <w:rPr>
          <w:rFonts w:hint="eastAsia" w:ascii="宋体" w:hAnsi="宋体" w:eastAsia="宋体" w:cs="宋体"/>
          <w:color w:val="auto"/>
          <w:highlight w:val="none"/>
        </w:rPr>
      </w:pPr>
    </w:p>
    <w:p w14:paraId="406D6DE6">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AA331B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2AF1F2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C45A17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D12CC5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ABBB4D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C22BC96">
      <w:pPr>
        <w:pStyle w:val="19"/>
        <w:spacing w:line="360" w:lineRule="auto"/>
        <w:rPr>
          <w:rFonts w:hint="eastAsia" w:ascii="宋体" w:hAnsi="宋体" w:eastAsia="宋体" w:cs="宋体"/>
          <w:color w:val="auto"/>
          <w:highlight w:val="none"/>
        </w:rPr>
      </w:pPr>
    </w:p>
    <w:p w14:paraId="624B866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B56DF4">
      <w:pPr>
        <w:pStyle w:val="19"/>
        <w:spacing w:line="360" w:lineRule="auto"/>
        <w:rPr>
          <w:rFonts w:hint="eastAsia" w:ascii="宋体" w:hAnsi="宋体" w:eastAsia="宋体" w:cs="宋体"/>
          <w:color w:val="auto"/>
          <w:highlight w:val="none"/>
        </w:rPr>
      </w:pPr>
    </w:p>
    <w:p w14:paraId="469018E1">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19D6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81ABA4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D75ADF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01525B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1A070C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A207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9BE772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50253E4">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1B44DF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DA91750">
            <w:pPr>
              <w:adjustRightInd w:val="0"/>
              <w:snapToGrid w:val="0"/>
              <w:spacing w:line="360" w:lineRule="auto"/>
              <w:rPr>
                <w:rFonts w:hint="eastAsia" w:ascii="宋体" w:hAnsi="宋体" w:eastAsia="宋体" w:cs="宋体"/>
                <w:bCs/>
                <w:color w:val="auto"/>
                <w:szCs w:val="21"/>
                <w:highlight w:val="none"/>
              </w:rPr>
            </w:pPr>
          </w:p>
        </w:tc>
      </w:tr>
      <w:tr w14:paraId="6EBA96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F9C7A52">
            <w:pPr>
              <w:rPr>
                <w:rFonts w:hint="eastAsia" w:ascii="宋体" w:hAnsi="宋体" w:eastAsia="宋体" w:cs="宋体"/>
                <w:bCs/>
                <w:color w:val="auto"/>
                <w:szCs w:val="21"/>
                <w:highlight w:val="none"/>
              </w:rPr>
            </w:pPr>
          </w:p>
        </w:tc>
        <w:tc>
          <w:tcPr>
            <w:tcW w:w="1337" w:type="pct"/>
            <w:vAlign w:val="center"/>
          </w:tcPr>
          <w:p w14:paraId="131864B8">
            <w:pPr>
              <w:rPr>
                <w:rFonts w:hint="eastAsia" w:ascii="宋体" w:hAnsi="宋体" w:eastAsia="宋体" w:cs="宋体"/>
                <w:bCs/>
                <w:color w:val="auto"/>
                <w:szCs w:val="21"/>
                <w:highlight w:val="none"/>
              </w:rPr>
            </w:pPr>
          </w:p>
        </w:tc>
        <w:tc>
          <w:tcPr>
            <w:tcW w:w="861" w:type="pct"/>
            <w:vAlign w:val="center"/>
          </w:tcPr>
          <w:p w14:paraId="30ADA04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189BFB9">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5FDC1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E19A3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C282FF5">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3DBAC46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F7B5ACA">
            <w:pPr>
              <w:spacing w:line="360" w:lineRule="auto"/>
              <w:ind w:firstLine="8" w:firstLineChars="4"/>
              <w:rPr>
                <w:rFonts w:hint="eastAsia" w:ascii="宋体" w:hAnsi="宋体" w:eastAsia="宋体" w:cs="宋体"/>
                <w:bCs/>
                <w:color w:val="auto"/>
                <w:szCs w:val="21"/>
                <w:highlight w:val="none"/>
              </w:rPr>
            </w:pPr>
          </w:p>
        </w:tc>
      </w:tr>
      <w:tr w14:paraId="77857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D03B973">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E62E29D">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E17538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3A03DA8">
            <w:pPr>
              <w:adjustRightInd w:val="0"/>
              <w:snapToGrid w:val="0"/>
              <w:spacing w:line="360" w:lineRule="auto"/>
              <w:rPr>
                <w:rFonts w:hint="eastAsia" w:ascii="宋体" w:hAnsi="宋体" w:eastAsia="宋体" w:cs="宋体"/>
                <w:bCs/>
                <w:color w:val="auto"/>
                <w:szCs w:val="21"/>
                <w:highlight w:val="none"/>
              </w:rPr>
            </w:pPr>
          </w:p>
        </w:tc>
      </w:tr>
      <w:tr w14:paraId="3375DB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8B4027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15DB7D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A190275">
            <w:pPr>
              <w:spacing w:line="360" w:lineRule="auto"/>
              <w:jc w:val="center"/>
              <w:rPr>
                <w:rFonts w:hint="eastAsia" w:ascii="宋体" w:hAnsi="宋体" w:eastAsia="宋体" w:cs="宋体"/>
                <w:bCs/>
                <w:color w:val="auto"/>
                <w:szCs w:val="21"/>
                <w:highlight w:val="none"/>
              </w:rPr>
            </w:pPr>
          </w:p>
        </w:tc>
      </w:tr>
    </w:tbl>
    <w:p w14:paraId="1687B53D">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2B102AE8">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69CA3092">
      <w:pPr>
        <w:widowControl/>
        <w:jc w:val="left"/>
        <w:rPr>
          <w:rFonts w:hint="eastAsia" w:ascii="宋体" w:hAnsi="宋体" w:eastAsia="宋体" w:cs="宋体"/>
          <w:b/>
          <w:kern w:val="0"/>
          <w:sz w:val="32"/>
          <w:szCs w:val="32"/>
          <w:highlight w:val="none"/>
        </w:rPr>
      </w:pPr>
      <w:r>
        <w:rPr>
          <w:rFonts w:hint="eastAsia" w:ascii="宋体" w:hAnsi="宋体" w:eastAsia="宋体" w:cs="宋体"/>
          <w:color w:val="000000" w:themeColor="text1"/>
          <w:highlight w:val="none"/>
          <w14:textFill>
            <w14:solidFill>
              <w14:schemeClr w14:val="tx1"/>
            </w14:solidFill>
          </w14:textFill>
        </w:rPr>
        <w:br w:type="page"/>
      </w:r>
    </w:p>
    <w:p w14:paraId="2D3CC152">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429" w:name="_Toc24403"/>
      <w:bookmarkStart w:id="430" w:name="_Toc18706"/>
      <w:bookmarkStart w:id="431" w:name="_Toc2320"/>
      <w:bookmarkStart w:id="432" w:name="_Toc13331"/>
      <w:r>
        <w:rPr>
          <w:rFonts w:hint="eastAsia" w:ascii="宋体" w:hAnsi="宋体" w:eastAsia="宋体" w:cs="宋体"/>
          <w:b/>
          <w:kern w:val="0"/>
          <w:sz w:val="32"/>
          <w:szCs w:val="32"/>
          <w:highlight w:val="none"/>
        </w:rPr>
        <w:t>一、投标函格式</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4FD6D2F5">
      <w:pPr>
        <w:autoSpaceDE w:val="0"/>
        <w:autoSpaceDN w:val="0"/>
        <w:adjustRightInd w:val="0"/>
        <w:spacing w:line="360" w:lineRule="auto"/>
        <w:jc w:val="center"/>
        <w:rPr>
          <w:rFonts w:ascii="宋体" w:hAnsi="宋体" w:eastAsia="宋体" w:cs="宋体"/>
          <w:b/>
          <w:bCs/>
          <w:sz w:val="30"/>
          <w:szCs w:val="30"/>
          <w:highlight w:val="none"/>
        </w:rPr>
      </w:pPr>
      <w:bookmarkStart w:id="433" w:name="_Toc16695_WPSOffice_Level3"/>
      <w:r>
        <w:rPr>
          <w:rFonts w:hint="eastAsia" w:ascii="宋体" w:hAnsi="宋体" w:eastAsia="宋体" w:cs="宋体"/>
          <w:b/>
          <w:bCs/>
          <w:sz w:val="30"/>
          <w:szCs w:val="30"/>
          <w:highlight w:val="none"/>
          <w:lang w:val="zh-CN"/>
        </w:rPr>
        <w:t>投 标 函</w:t>
      </w:r>
      <w:bookmarkEnd w:id="433"/>
    </w:p>
    <w:p w14:paraId="5C5DB51D">
      <w:pPr>
        <w:autoSpaceDE w:val="0"/>
        <w:autoSpaceDN w:val="0"/>
        <w:adjustRightInd w:val="0"/>
        <w:spacing w:line="360" w:lineRule="auto"/>
        <w:rPr>
          <w:rFonts w:ascii="宋体" w:hAnsi="宋体" w:eastAsia="宋体" w:cs="宋体"/>
          <w:szCs w:val="21"/>
          <w:highlight w:val="none"/>
          <w:lang w:val="zh-CN"/>
        </w:rPr>
      </w:pPr>
    </w:p>
    <w:p w14:paraId="0D2BA236">
      <w:pPr>
        <w:autoSpaceDE w:val="0"/>
        <w:autoSpaceDN w:val="0"/>
        <w:adjustRightInd w:val="0"/>
        <w:spacing w:line="360" w:lineRule="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致：</w:t>
      </w:r>
      <w:r>
        <w:rPr>
          <w:rFonts w:hint="eastAsia" w:ascii="宋体" w:hAnsi="宋体" w:eastAsia="宋体" w:cs="宋体"/>
          <w:kern w:val="0"/>
          <w:szCs w:val="21"/>
          <w:highlight w:val="none"/>
          <w:u w:val="single"/>
          <w:lang w:eastAsia="zh-CN"/>
        </w:rPr>
        <w:t>东莞市水务环境投资控股集团净水有限公司</w:t>
      </w:r>
    </w:p>
    <w:p w14:paraId="04D3577C">
      <w:pPr>
        <w:autoSpaceDE w:val="0"/>
        <w:autoSpaceDN w:val="0"/>
        <w:adjustRightInd w:val="0"/>
        <w:spacing w:line="360" w:lineRule="auto"/>
        <w:rPr>
          <w:rFonts w:ascii="宋体" w:hAnsi="宋体" w:eastAsia="宋体" w:cs="宋体"/>
          <w:szCs w:val="21"/>
          <w:highlight w:val="none"/>
        </w:rPr>
      </w:pPr>
    </w:p>
    <w:p w14:paraId="207C3C76">
      <w:pPr>
        <w:wordWrap w:val="0"/>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根据贵方为</w:t>
      </w:r>
      <w:r>
        <w:rPr>
          <w:rFonts w:hint="eastAsia" w:ascii="宋体" w:hAnsi="宋体" w:eastAsia="宋体" w:cs="宋体"/>
          <w:kern w:val="0"/>
          <w:szCs w:val="21"/>
          <w:highlight w:val="none"/>
          <w:u w:val="single"/>
          <w:lang w:eastAsia="zh-CN"/>
        </w:rPr>
        <w:t>东莞市水务环境投资控股集团净水有限公司2026年-2027年生产药剂液体硫酸铝采购项目</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WTZB2025DG0044</w:t>
      </w:r>
      <w:r>
        <w:rPr>
          <w:rFonts w:hint="eastAsia" w:ascii="宋体" w:hAnsi="宋体" w:eastAsia="宋体" w:cs="宋体"/>
          <w:szCs w:val="21"/>
          <w:highlight w:val="none"/>
          <w:lang w:val="zh-CN"/>
        </w:rPr>
        <w:t>)的投标邀请，我方（投标人名称）作为投标人正式授权</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授权代表全名，职务）代表我方进行有关本次投标的一切事宜。</w:t>
      </w:r>
    </w:p>
    <w:p w14:paraId="66D478E7">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在此提交的投标文件，包括如下等内容，并已单独密封封装：</w:t>
      </w:r>
    </w:p>
    <w:p w14:paraId="5D598890">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份】（含投标文件电子文件）；</w:t>
      </w:r>
    </w:p>
    <w:p w14:paraId="475F64FF">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（二）投标文件【正本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份，副本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w:t>
      </w:r>
    </w:p>
    <w:p w14:paraId="4ADB8083">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我方已完全明白招标文件的所有条款要求，并重申以下几点：</w:t>
      </w:r>
    </w:p>
    <w:p w14:paraId="012E9724">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（—）我方</w:t>
      </w:r>
      <w:r>
        <w:rPr>
          <w:rFonts w:hint="eastAsia" w:ascii="宋体" w:hAnsi="宋体" w:eastAsia="宋体" w:cs="Times New Roman"/>
          <w:szCs w:val="21"/>
          <w:highlight w:val="none"/>
          <w:lang w:val="zh-CN"/>
        </w:rPr>
        <w:t>决定</w:t>
      </w:r>
      <w:r>
        <w:rPr>
          <w:rFonts w:hint="eastAsia" w:ascii="宋体" w:hAnsi="宋体" w:eastAsia="宋体" w:cs="宋体"/>
          <w:szCs w:val="21"/>
          <w:highlight w:val="none"/>
          <w:lang w:val="zh-CN"/>
        </w:rPr>
        <w:t>参加招标编号为</w:t>
      </w:r>
      <w:r>
        <w:rPr>
          <w:rFonts w:hint="eastAsia" w:ascii="宋体" w:hAnsi="宋体" w:eastAsia="宋体" w:cs="宋体"/>
          <w:szCs w:val="21"/>
          <w:highlight w:val="none"/>
          <w:u w:val="single"/>
          <w:lang w:val="zh-CN"/>
        </w:rPr>
        <w:t>WTZB2025DG0044</w:t>
      </w:r>
      <w:r>
        <w:rPr>
          <w:rFonts w:hint="eastAsia" w:ascii="宋体" w:hAnsi="宋体" w:eastAsia="宋体" w:cs="宋体"/>
          <w:szCs w:val="21"/>
          <w:highlight w:val="none"/>
          <w:lang w:val="zh-CN"/>
        </w:rPr>
        <w:t>的投标；</w:t>
      </w:r>
    </w:p>
    <w:p w14:paraId="7FA00DC7">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（二）本投标文件的有效期自递交投标文件截止时间届满后90日有效，如中标，有效期将延至合同终止日为止；</w:t>
      </w:r>
    </w:p>
    <w:p w14:paraId="2B50E62D">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25B4FC1">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（四）我方明白并愿意在规定的递交投标文件截止时间和日期之后，投标有效期之内撤</w:t>
      </w:r>
      <w:r>
        <w:rPr>
          <w:rFonts w:hint="eastAsia" w:ascii="宋体" w:hAnsi="宋体" w:eastAsia="宋体" w:cs="宋体"/>
          <w:szCs w:val="21"/>
          <w:highlight w:val="none"/>
          <w:lang w:val="en-US" w:eastAsia="zh-CN"/>
        </w:rPr>
        <w:t>销</w:t>
      </w:r>
      <w:r>
        <w:rPr>
          <w:rFonts w:hint="eastAsia" w:ascii="宋体" w:hAnsi="宋体" w:eastAsia="宋体" w:cs="宋体"/>
          <w:szCs w:val="21"/>
          <w:highlight w:val="none"/>
          <w:lang w:val="zh-CN"/>
        </w:rPr>
        <w:t>投标，则不予退还我方投标保证金；</w:t>
      </w:r>
    </w:p>
    <w:p w14:paraId="2E6008B1">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（五）我方同意按照贵方可能提出的要求而提供与投标有关的任何其它数据或信息；</w:t>
      </w:r>
    </w:p>
    <w:p w14:paraId="4C739B1C">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（六）我方理解贵方不一定接受最低报价或任何贵方可能收到的报价；</w:t>
      </w:r>
    </w:p>
    <w:p w14:paraId="275E26B5">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（七）我方如果中标，将保证履行招标文件以及招标文件修改书（如有）中的全部责任和义务，按质、按量、按期完成《合同书》中的全部任务；</w:t>
      </w:r>
    </w:p>
    <w:p w14:paraId="16F1F675">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AE8276B">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FCF1194">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（十）若我方中标后，核查出投标文件内容前后不一致，我方愿按最高标准的承诺履约义务；</w:t>
      </w:r>
    </w:p>
    <w:p w14:paraId="2172A1B0">
      <w:pPr>
        <w:autoSpaceDE w:val="0"/>
        <w:autoSpaceDN w:val="0"/>
        <w:adjustRightInd w:val="0"/>
        <w:spacing w:line="360" w:lineRule="auto"/>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（十一）所有与本投标有关的函件请发往下列地址：</w:t>
      </w:r>
    </w:p>
    <w:p w14:paraId="5BF681A7">
      <w:pPr>
        <w:autoSpaceDE w:val="0"/>
        <w:autoSpaceDN w:val="0"/>
        <w:adjustRightInd w:val="0"/>
        <w:spacing w:line="360" w:lineRule="auto"/>
        <w:ind w:left="395" w:leftChars="-12" w:hanging="420" w:hangingChars="200"/>
        <w:rPr>
          <w:rFonts w:ascii="宋体" w:hAnsi="宋体" w:eastAsia="宋体" w:cs="宋体"/>
          <w:szCs w:val="21"/>
          <w:highlight w:val="none"/>
          <w:u w:val="single"/>
          <w:lang w:val="zh-CN"/>
        </w:rPr>
      </w:pPr>
    </w:p>
    <w:p w14:paraId="54CDA278">
      <w:pPr>
        <w:autoSpaceDE w:val="0"/>
        <w:autoSpaceDN w:val="0"/>
        <w:adjustRightInd w:val="0"/>
        <w:spacing w:line="360" w:lineRule="auto"/>
        <w:ind w:firstLine="420" w:firstLineChars="200"/>
        <w:rPr>
          <w:rFonts w:ascii="宋体" w:hAnsi="宋体" w:eastAsia="宋体" w:cs="宋体"/>
          <w:szCs w:val="21"/>
          <w:highlight w:val="none"/>
          <w:u w:val="single"/>
          <w:lang w:val="zh-CN"/>
        </w:rPr>
      </w:pPr>
      <w:r>
        <w:rPr>
          <w:rFonts w:hint="eastAsia" w:ascii="宋体" w:hAnsi="宋体" w:eastAsia="宋体" w:cs="宋体"/>
          <w:szCs w:val="21"/>
          <w:highlight w:val="none"/>
          <w:lang w:val="zh-CN"/>
        </w:rPr>
        <w:t>地  　址：</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邮政编码：</w:t>
      </w:r>
      <w:r>
        <w:rPr>
          <w:rFonts w:hint="eastAsia" w:ascii="宋体" w:hAnsi="宋体" w:eastAsia="宋体" w:cs="宋体"/>
          <w:szCs w:val="21"/>
          <w:highlight w:val="none"/>
          <w:u w:val="single"/>
          <w:lang w:val="zh-CN"/>
        </w:rPr>
        <w:t xml:space="preserve">　　　　　　　　　　 </w:t>
      </w:r>
    </w:p>
    <w:p w14:paraId="41822AAE">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电　　话：</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代表姓名：</w:t>
      </w:r>
      <w:r>
        <w:rPr>
          <w:rFonts w:hint="eastAsia" w:ascii="宋体" w:hAnsi="宋体" w:eastAsia="宋体" w:cs="宋体"/>
          <w:szCs w:val="21"/>
          <w:highlight w:val="none"/>
          <w:u w:val="single"/>
          <w:lang w:val="zh-CN"/>
        </w:rPr>
        <w:t>　　　　　　　　　　　</w:t>
      </w:r>
    </w:p>
    <w:p w14:paraId="78ABA913">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传　　真：</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 xml:space="preserve">        职　　务：</w:t>
      </w:r>
      <w:r>
        <w:rPr>
          <w:rFonts w:hint="eastAsia" w:ascii="宋体" w:hAnsi="宋体" w:eastAsia="宋体" w:cs="宋体"/>
          <w:szCs w:val="21"/>
          <w:highlight w:val="none"/>
          <w:u w:val="single"/>
          <w:lang w:val="zh-CN"/>
        </w:rPr>
        <w:t xml:space="preserve">　　　　　　　　　　 </w:t>
      </w:r>
    </w:p>
    <w:p w14:paraId="22B5652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717D2DF">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szCs w:val="24"/>
          <w:highlight w:val="none"/>
          <w:lang w:val="zh-CN"/>
        </w:rPr>
        <w:t>加盖投标人法人公章</w:t>
      </w:r>
      <w:r>
        <w:rPr>
          <w:rFonts w:hint="eastAsia" w:ascii="宋体" w:hAnsi="宋体" w:eastAsia="宋体" w:cs="宋体"/>
          <w:szCs w:val="21"/>
          <w:highlight w:val="none"/>
          <w:lang w:val="zh-CN"/>
        </w:rPr>
        <w:t>）</w:t>
      </w:r>
    </w:p>
    <w:p w14:paraId="5855B350">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法定代表人或其授权代表签名（或盖私章）：</w:t>
      </w:r>
    </w:p>
    <w:p w14:paraId="12F3DF8F">
      <w:pPr>
        <w:autoSpaceDE w:val="0"/>
        <w:autoSpaceDN w:val="0"/>
        <w:adjustRightInd w:val="0"/>
        <w:spacing w:line="360" w:lineRule="auto"/>
        <w:ind w:firstLine="4960" w:firstLineChars="2362"/>
        <w:rPr>
          <w:rFonts w:ascii="宋体" w:hAnsi="宋体" w:eastAsia="宋体" w:cs="Times New Roman"/>
          <w:sz w:val="24"/>
          <w:szCs w:val="24"/>
          <w:highlight w:val="none"/>
          <w:lang w:val="zh-CN"/>
        </w:rPr>
      </w:pPr>
      <w:r>
        <w:rPr>
          <w:rFonts w:hint="eastAsia" w:ascii="宋体" w:hAnsi="宋体" w:eastAsia="宋体" w:cs="宋体"/>
          <w:szCs w:val="21"/>
          <w:highlight w:val="none"/>
          <w:lang w:val="zh-CN"/>
        </w:rPr>
        <w:t>日</w:t>
      </w:r>
      <w:r>
        <w:rPr>
          <w:rFonts w:hint="eastAsia" w:ascii="宋体" w:hAnsi="宋体" w:eastAsia="宋体" w:cs="Times New Roman"/>
          <w:szCs w:val="24"/>
          <w:highlight w:val="none"/>
          <w:lang w:val="zh-CN"/>
        </w:rPr>
        <w:t>期：   年   月   日</w:t>
      </w:r>
    </w:p>
    <w:p w14:paraId="1B9663F7">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kern w:val="0"/>
          <w:sz w:val="24"/>
          <w:szCs w:val="24"/>
          <w:highlight w:val="none"/>
        </w:rPr>
        <w:br w:type="page"/>
      </w:r>
      <w:bookmarkStart w:id="434" w:name="_Toc142508363"/>
      <w:bookmarkStart w:id="435" w:name="_Toc32277"/>
      <w:bookmarkStart w:id="436" w:name="_Toc102860068"/>
      <w:bookmarkStart w:id="437" w:name="_Toc486167710"/>
      <w:bookmarkStart w:id="438" w:name="_Toc26795"/>
      <w:bookmarkStart w:id="439" w:name="_Toc28613_WPSOffice_Level2"/>
      <w:bookmarkStart w:id="440" w:name="_Toc533708122"/>
      <w:bookmarkStart w:id="441" w:name="_Toc140596922"/>
      <w:bookmarkStart w:id="442" w:name="_Toc9626"/>
      <w:bookmarkStart w:id="443" w:name="_Toc1977722"/>
      <w:bookmarkStart w:id="444" w:name="_Toc102860412"/>
      <w:bookmarkStart w:id="445" w:name="_Toc104991869"/>
      <w:bookmarkStart w:id="446" w:name="_Toc8696"/>
      <w:bookmarkStart w:id="447" w:name="_Toc94107203"/>
      <w:r>
        <w:rPr>
          <w:rFonts w:hint="eastAsia" w:ascii="宋体" w:hAnsi="宋体" w:eastAsia="宋体" w:cs="宋体"/>
          <w:b/>
          <w:kern w:val="0"/>
          <w:sz w:val="32"/>
          <w:szCs w:val="32"/>
          <w:highlight w:val="none"/>
        </w:rPr>
        <w:t>二、投标承诺书格式</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4F361A0">
      <w:pPr>
        <w:autoSpaceDE w:val="0"/>
        <w:autoSpaceDN w:val="0"/>
        <w:adjustRightInd w:val="0"/>
        <w:spacing w:line="360" w:lineRule="auto"/>
        <w:jc w:val="center"/>
        <w:rPr>
          <w:rFonts w:ascii="宋体" w:hAnsi="宋体" w:eastAsia="宋体" w:cs="Times New Roman"/>
          <w:b/>
          <w:bCs/>
          <w:sz w:val="30"/>
          <w:szCs w:val="30"/>
          <w:highlight w:val="none"/>
          <w:lang w:val="zh-CN"/>
        </w:rPr>
      </w:pPr>
      <w:r>
        <w:rPr>
          <w:rFonts w:hint="eastAsia" w:ascii="宋体" w:hAnsi="宋体" w:eastAsia="宋体" w:cs="Times New Roman"/>
          <w:b/>
          <w:bCs/>
          <w:sz w:val="30"/>
          <w:szCs w:val="30"/>
          <w:highlight w:val="none"/>
          <w:lang w:val="zh-CN"/>
        </w:rPr>
        <w:t>投标承诺书</w:t>
      </w:r>
    </w:p>
    <w:p w14:paraId="15F780F7">
      <w:pPr>
        <w:widowControl/>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1225FDFB">
      <w:pPr>
        <w:widowControl/>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Times New Roman"/>
          <w:kern w:val="0"/>
          <w:szCs w:val="21"/>
          <w:highlight w:val="none"/>
        </w:rPr>
        <w:t>我方</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（投标人名称）已完整阅读了</w:t>
      </w:r>
      <w:r>
        <w:rPr>
          <w:rFonts w:hint="eastAsia" w:ascii="宋体" w:hAnsi="宋体" w:eastAsia="宋体" w:cs="Times New Roman"/>
          <w:kern w:val="0"/>
          <w:szCs w:val="21"/>
          <w:highlight w:val="none"/>
          <w:u w:val="single"/>
          <w:lang w:eastAsia="zh-CN"/>
        </w:rPr>
        <w:t>东莞市水务环境投资控股集团净水有限公司2026年-2027年生产药剂液体硫酸铝采购项目</w:t>
      </w:r>
      <w:r>
        <w:rPr>
          <w:rFonts w:hint="eastAsia" w:ascii="宋体" w:hAnsi="宋体" w:eastAsia="宋体" w:cs="Times New Roman"/>
          <w:kern w:val="0"/>
          <w:szCs w:val="21"/>
          <w:highlight w:val="none"/>
        </w:rPr>
        <w:t>（招标编号：</w:t>
      </w:r>
      <w:r>
        <w:rPr>
          <w:rFonts w:hint="eastAsia" w:ascii="宋体" w:hAnsi="宋体" w:eastAsia="宋体" w:cs="Times New Roman"/>
          <w:kern w:val="0"/>
          <w:szCs w:val="21"/>
          <w:highlight w:val="none"/>
          <w:lang w:eastAsia="zh-CN"/>
        </w:rPr>
        <w:t>WTZB2025DG0044</w:t>
      </w:r>
      <w:r>
        <w:rPr>
          <w:rFonts w:hint="eastAsia" w:ascii="宋体" w:hAnsi="宋体" w:eastAsia="宋体" w:cs="Times New Roman"/>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kern w:val="0"/>
          <w:szCs w:val="21"/>
          <w:highlight w:val="none"/>
          <w:lang w:eastAsia="zh-CN"/>
        </w:rPr>
        <w:t>异议</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rPr>
        <w:cr/>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我方</w:t>
      </w:r>
      <w:r>
        <w:rPr>
          <w:rFonts w:hint="eastAsia" w:ascii="宋体" w:hAnsi="宋体" w:eastAsia="宋体" w:cs="宋体"/>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kern w:val="0"/>
          <w:szCs w:val="21"/>
          <w:highlight w:val="none"/>
        </w:rPr>
        <w:t>企业信用“黑名单”</w:t>
      </w:r>
      <w:r>
        <w:rPr>
          <w:rFonts w:hint="eastAsia" w:ascii="宋体" w:hAnsi="宋体" w:eastAsia="宋体" w:cs="宋体"/>
          <w:kern w:val="0"/>
          <w:szCs w:val="21"/>
          <w:highlight w:val="none"/>
        </w:rPr>
        <w:t>，限制我方参与依法必须招标项目的投标，并</w:t>
      </w:r>
      <w:r>
        <w:rPr>
          <w:rFonts w:ascii="宋体" w:hAnsi="宋体" w:eastAsia="宋体" w:cs="宋体"/>
          <w:kern w:val="0"/>
          <w:szCs w:val="21"/>
          <w:highlight w:val="none"/>
        </w:rPr>
        <w:t>向</w:t>
      </w:r>
      <w:r>
        <w:rPr>
          <w:rFonts w:hint="eastAsia" w:ascii="宋体" w:hAnsi="宋体" w:eastAsia="宋体" w:cs="宋体"/>
          <w:kern w:val="0"/>
          <w:szCs w:val="21"/>
          <w:highlight w:val="none"/>
        </w:rPr>
        <w:t>行政主管部门报送</w:t>
      </w:r>
      <w:r>
        <w:rPr>
          <w:rFonts w:ascii="宋体" w:hAnsi="宋体" w:eastAsia="宋体" w:cs="宋体"/>
          <w:kern w:val="0"/>
          <w:szCs w:val="21"/>
          <w:highlight w:val="none"/>
        </w:rPr>
        <w:t>结果。</w:t>
      </w:r>
      <w:r>
        <w:rPr>
          <w:rFonts w:hint="eastAsia" w:ascii="宋体" w:hAnsi="宋体" w:eastAsia="宋体" w:cs="宋体"/>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426992F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3C9D5BB5">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6D41AB7F">
      <w:pPr>
        <w:autoSpaceDE w:val="0"/>
        <w:autoSpaceDN w:val="0"/>
        <w:adjustRightInd w:val="0"/>
        <w:spacing w:line="360" w:lineRule="auto"/>
        <w:jc w:val="left"/>
        <w:rPr>
          <w:rFonts w:ascii="宋体" w:hAnsi="宋体" w:eastAsia="宋体" w:cs="Times New Roman"/>
          <w:kern w:val="0"/>
          <w:sz w:val="24"/>
          <w:szCs w:val="24"/>
          <w:highlight w:val="none"/>
        </w:rPr>
      </w:pPr>
    </w:p>
    <w:p w14:paraId="146D847D">
      <w:pPr>
        <w:autoSpaceDE w:val="0"/>
        <w:autoSpaceDN w:val="0"/>
        <w:adjustRightInd w:val="0"/>
        <w:spacing w:line="360" w:lineRule="auto"/>
        <w:jc w:val="left"/>
        <w:rPr>
          <w:rFonts w:ascii="宋体" w:hAnsi="宋体" w:eastAsia="宋体" w:cs="Times New Roman"/>
          <w:kern w:val="0"/>
          <w:sz w:val="24"/>
          <w:szCs w:val="24"/>
          <w:highlight w:val="none"/>
        </w:rPr>
      </w:pPr>
    </w:p>
    <w:p w14:paraId="0517F2DB">
      <w:pPr>
        <w:autoSpaceDE w:val="0"/>
        <w:autoSpaceDN w:val="0"/>
        <w:adjustRightInd w:val="0"/>
        <w:spacing w:line="360" w:lineRule="auto"/>
        <w:ind w:firstLine="5040"/>
        <w:rPr>
          <w:rFonts w:ascii="宋体" w:hAnsi="宋体" w:eastAsia="宋体" w:cs="Times New Roman"/>
          <w:szCs w:val="24"/>
          <w:highlight w:val="none"/>
        </w:rPr>
      </w:pPr>
      <w:r>
        <w:rPr>
          <w:rFonts w:hint="eastAsia" w:ascii="宋体" w:hAnsi="宋体" w:eastAsia="宋体" w:cs="Times New Roman"/>
          <w:szCs w:val="24"/>
          <w:highlight w:val="none"/>
          <w:lang w:val="zh-CN"/>
        </w:rPr>
        <w:t>投标人：（加盖投标人法人公章）</w:t>
      </w:r>
    </w:p>
    <w:p w14:paraId="0BC9E650">
      <w:pPr>
        <w:autoSpaceDE w:val="0"/>
        <w:autoSpaceDN w:val="0"/>
        <w:adjustRightInd w:val="0"/>
        <w:spacing w:line="360" w:lineRule="auto"/>
        <w:ind w:firstLine="504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法定代表人或其授权代表签名（或盖私章）：</w:t>
      </w:r>
    </w:p>
    <w:p w14:paraId="5D6182C3">
      <w:pPr>
        <w:autoSpaceDE w:val="0"/>
        <w:autoSpaceDN w:val="0"/>
        <w:adjustRightInd w:val="0"/>
        <w:spacing w:line="360" w:lineRule="auto"/>
        <w:ind w:firstLine="5040"/>
        <w:rPr>
          <w:rFonts w:ascii="宋体" w:hAnsi="宋体" w:eastAsia="宋体" w:cs="Times New Roman"/>
          <w:sz w:val="24"/>
          <w:szCs w:val="24"/>
          <w:highlight w:val="none"/>
          <w:lang w:val="zh-CN"/>
        </w:rPr>
      </w:pPr>
      <w:r>
        <w:rPr>
          <w:rFonts w:hint="eastAsia" w:ascii="宋体" w:hAnsi="宋体" w:eastAsia="宋体" w:cs="Times New Roman"/>
          <w:szCs w:val="24"/>
          <w:highlight w:val="none"/>
          <w:lang w:val="zh-CN"/>
        </w:rPr>
        <w:t>日期：   年   月   日</w:t>
      </w:r>
    </w:p>
    <w:p w14:paraId="3D3B7321">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14:paraId="6522F433">
      <w:pPr>
        <w:autoSpaceDE w:val="0"/>
        <w:autoSpaceDN w:val="0"/>
        <w:adjustRightInd w:val="0"/>
        <w:spacing w:line="360" w:lineRule="auto"/>
        <w:jc w:val="left"/>
        <w:rPr>
          <w:rFonts w:ascii="宋体" w:hAnsi="宋体" w:eastAsia="宋体" w:cs="宋体"/>
          <w:kern w:val="0"/>
          <w:sz w:val="24"/>
          <w:szCs w:val="24"/>
          <w:highlight w:val="none"/>
        </w:rPr>
      </w:pPr>
    </w:p>
    <w:p w14:paraId="537662B0">
      <w:pPr>
        <w:autoSpaceDE w:val="0"/>
        <w:autoSpaceDN w:val="0"/>
        <w:adjustRightInd w:val="0"/>
        <w:spacing w:line="360" w:lineRule="auto"/>
        <w:jc w:val="left"/>
        <w:rPr>
          <w:rFonts w:ascii="宋体" w:hAnsi="宋体" w:eastAsia="宋体" w:cs="宋体"/>
          <w:kern w:val="0"/>
          <w:sz w:val="24"/>
          <w:szCs w:val="24"/>
          <w:highlight w:val="none"/>
        </w:rPr>
      </w:pPr>
      <w:bookmarkStart w:id="448" w:name="_Toc326768876"/>
      <w:bookmarkStart w:id="449" w:name="_Toc316896755"/>
      <w:bookmarkStart w:id="450" w:name="_Toc311032584"/>
    </w:p>
    <w:p w14:paraId="7F74E205">
      <w:pPr>
        <w:pageBreakBefore/>
        <w:autoSpaceDE w:val="0"/>
        <w:autoSpaceDN w:val="0"/>
        <w:adjustRightInd w:val="0"/>
        <w:spacing w:line="360" w:lineRule="auto"/>
        <w:jc w:val="left"/>
        <w:outlineLvl w:val="2"/>
        <w:rPr>
          <w:rFonts w:ascii="宋体" w:hAnsi="宋体" w:eastAsia="宋体" w:cs="宋体"/>
          <w:b/>
          <w:kern w:val="44"/>
          <w:sz w:val="32"/>
          <w:szCs w:val="32"/>
          <w:highlight w:val="none"/>
        </w:rPr>
      </w:pPr>
      <w:bookmarkStart w:id="451" w:name="_Toc6987"/>
      <w:bookmarkStart w:id="452" w:name="_Toc140596923"/>
      <w:bookmarkStart w:id="453" w:name="_Toc12590"/>
      <w:bookmarkStart w:id="454" w:name="_Toc86764083"/>
      <w:bookmarkStart w:id="455" w:name="_Toc104991870"/>
      <w:bookmarkStart w:id="456" w:name="_Toc82182546"/>
      <w:bookmarkStart w:id="457" w:name="_Toc102860413"/>
      <w:bookmarkStart w:id="458" w:name="_Toc94107204"/>
      <w:bookmarkStart w:id="459" w:name="_Toc142508364"/>
      <w:bookmarkStart w:id="460" w:name="_Toc13457"/>
      <w:bookmarkStart w:id="461" w:name="_Toc9778"/>
      <w:bookmarkStart w:id="462" w:name="_Toc102860069"/>
      <w:bookmarkStart w:id="463" w:name="_Toc533708123"/>
      <w:bookmarkStart w:id="464" w:name="_Toc486167711"/>
      <w:bookmarkStart w:id="465" w:name="_Toc1977723"/>
      <w:bookmarkStart w:id="466" w:name="_Toc7024_WPSOffice_Level2"/>
      <w:r>
        <w:rPr>
          <w:rFonts w:hint="eastAsia" w:ascii="宋体" w:hAnsi="宋体" w:eastAsia="宋体" w:cs="宋体"/>
          <w:b/>
          <w:kern w:val="44"/>
          <w:sz w:val="32"/>
          <w:szCs w:val="32"/>
          <w:highlight w:val="none"/>
        </w:rPr>
        <w:t>三、供货及/或提供服务过程承诺函格式</w:t>
      </w:r>
      <w:bookmarkEnd w:id="451"/>
      <w:bookmarkEnd w:id="452"/>
      <w:bookmarkEnd w:id="453"/>
      <w:bookmarkEnd w:id="454"/>
      <w:bookmarkEnd w:id="455"/>
      <w:bookmarkEnd w:id="456"/>
      <w:bookmarkEnd w:id="457"/>
      <w:bookmarkEnd w:id="458"/>
      <w:bookmarkEnd w:id="459"/>
      <w:bookmarkEnd w:id="460"/>
      <w:bookmarkEnd w:id="461"/>
      <w:bookmarkEnd w:id="462"/>
    </w:p>
    <w:p w14:paraId="3F39BF2B">
      <w:pPr>
        <w:autoSpaceDE w:val="0"/>
        <w:autoSpaceDN w:val="0"/>
        <w:adjustRightInd w:val="0"/>
        <w:spacing w:line="360" w:lineRule="auto"/>
        <w:jc w:val="center"/>
        <w:rPr>
          <w:rFonts w:ascii="宋体" w:hAnsi="宋体" w:eastAsia="宋体" w:cs="宋体"/>
          <w:b/>
          <w:kern w:val="44"/>
          <w:sz w:val="30"/>
          <w:szCs w:val="30"/>
          <w:highlight w:val="none"/>
        </w:rPr>
      </w:pPr>
      <w:r>
        <w:rPr>
          <w:rFonts w:hint="eastAsia" w:ascii="宋体" w:hAnsi="宋体" w:eastAsia="宋体" w:cs="宋体"/>
          <w:b/>
          <w:kern w:val="44"/>
          <w:sz w:val="30"/>
          <w:szCs w:val="30"/>
          <w:highlight w:val="none"/>
        </w:rPr>
        <w:t>供货及/或提供服务过程承诺函</w:t>
      </w:r>
    </w:p>
    <w:p w14:paraId="54F0D613">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lang w:eastAsia="zh-CN"/>
        </w:rPr>
        <w:t>东莞市水务环境投资控股集团净水有限公司</w:t>
      </w:r>
      <w:r>
        <w:rPr>
          <w:rFonts w:hint="eastAsia" w:ascii="宋体" w:hAnsi="宋体" w:eastAsia="宋体" w:cs="宋体"/>
          <w:kern w:val="0"/>
          <w:szCs w:val="21"/>
          <w:highlight w:val="none"/>
        </w:rPr>
        <w:t>：</w:t>
      </w:r>
    </w:p>
    <w:p w14:paraId="4147BBC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（投标人名称）为招标人公开招标的</w:t>
      </w:r>
      <w:r>
        <w:rPr>
          <w:rFonts w:hint="eastAsia" w:ascii="宋体" w:hAnsi="宋体" w:eastAsia="宋体" w:cs="Times New Roman"/>
          <w:kern w:val="0"/>
          <w:szCs w:val="21"/>
          <w:highlight w:val="none"/>
          <w:lang w:eastAsia="zh-CN"/>
        </w:rPr>
        <w:t>东莞市水务环境投资控股集团净水有限公司2026年-2027年生产药剂液体硫酸铝采购项目</w:t>
      </w:r>
      <w:r>
        <w:rPr>
          <w:rFonts w:hint="eastAsia" w:ascii="宋体" w:hAnsi="宋体" w:eastAsia="宋体" w:cs="宋体"/>
          <w:kern w:val="0"/>
          <w:szCs w:val="21"/>
          <w:highlight w:val="none"/>
        </w:rPr>
        <w:t>(招标编号：</w:t>
      </w:r>
      <w:r>
        <w:rPr>
          <w:rFonts w:hint="eastAsia" w:ascii="宋体" w:hAnsi="宋体" w:eastAsia="宋体" w:cs="Times New Roman"/>
          <w:szCs w:val="21"/>
          <w:highlight w:val="none"/>
          <w:lang w:val="zh-CN"/>
        </w:rPr>
        <w:t>WTZB2025DG0044</w:t>
      </w:r>
      <w:r>
        <w:rPr>
          <w:rFonts w:hint="eastAsia" w:ascii="宋体" w:hAnsi="宋体" w:eastAsia="宋体" w:cs="宋体"/>
          <w:kern w:val="0"/>
          <w:szCs w:val="21"/>
          <w:highlight w:val="none"/>
        </w:rPr>
        <w:t>)的投标单位，为确保供货及/或提供服务过程中的人身、财产安全，我方承诺，如我方获得中标资格，将严格按照下列要求开展工作。</w:t>
      </w:r>
    </w:p>
    <w:p w14:paraId="3CB829B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1、我方承诺将严格遵守国家、地方政府有关安全生产及劳动保护的法律法规、标准、规定，贯彻执行招标人的各项安全管理规章制度。</w:t>
      </w:r>
    </w:p>
    <w:p w14:paraId="3173BA9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2、我方承诺将依法参加工伤保险，为安排至招标人从事本项目的工作人员缴纳保险费，并为从事危险作业的人员办理意外伤害保险。</w:t>
      </w:r>
    </w:p>
    <w:p w14:paraId="0E631FD7">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87E9B7C">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A85B09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0DD50D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29859EE">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EAAD78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ABD0CE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8E4C4B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10、因我方原因，造成我方损失，由我方自负，给招标人造成财产损失和人员伤害，我方承担全部责任，并全额赔偿招标人。</w:t>
      </w:r>
    </w:p>
    <w:p w14:paraId="16DD0FA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11、非因招标人原因，造成我方损失的，招标人无需承担任何责任，由我方自行承担全部责任。</w:t>
      </w:r>
    </w:p>
    <w:p w14:paraId="797FA59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9FC6A8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①禁火区内严禁吸烟、动火。有火灾危险的作业区域，我方承诺配置足够的灭火设施。</w:t>
      </w:r>
    </w:p>
    <w:p w14:paraId="61A6B24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②我方承诺焊接、气割作业时两瓶距离必须达到5M及以上，气瓶距可能产生火花的电器、设备和其它火源的间距必须达到10M及以上。</w:t>
      </w:r>
    </w:p>
    <w:p w14:paraId="4AC02BC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③我方承诺不在厂内道路、消防通道内搭建临时建筑或堆放物资。</w:t>
      </w:r>
    </w:p>
    <w:p w14:paraId="055F2438">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④我方承诺电动工具、电焊机等均具有漏电保护器和相应的安全防护装置。</w:t>
      </w:r>
    </w:p>
    <w:p w14:paraId="295F4FD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⑤我方承诺用电设施符合要求，杜绝电线乱接、乱拉，刀闸和开关无盖，在电器设施上堆放物品等行为。</w:t>
      </w:r>
    </w:p>
    <w:p w14:paraId="1381BA0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⑥我方承诺防雷、防静电设施及用电设施有良好接地。</w:t>
      </w:r>
    </w:p>
    <w:p w14:paraId="045A359B">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94AB99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E5EA33E">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39A7F7F">
      <w:pPr>
        <w:autoSpaceDE w:val="0"/>
        <w:autoSpaceDN w:val="0"/>
        <w:adjustRightInd w:val="0"/>
        <w:spacing w:line="360" w:lineRule="auto"/>
        <w:ind w:firstLine="5040"/>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4B501451">
      <w:pPr>
        <w:autoSpaceDE w:val="0"/>
        <w:autoSpaceDN w:val="0"/>
        <w:adjustRightInd w:val="0"/>
        <w:spacing w:line="360" w:lineRule="auto"/>
        <w:ind w:firstLine="5040"/>
        <w:rPr>
          <w:rFonts w:ascii="宋体" w:hAnsi="宋体" w:eastAsia="宋体" w:cs="宋体"/>
          <w:szCs w:val="24"/>
          <w:highlight w:val="none"/>
        </w:rPr>
      </w:pPr>
      <w:r>
        <w:rPr>
          <w:rFonts w:hint="eastAsia" w:ascii="宋体" w:hAnsi="宋体" w:eastAsia="宋体" w:cs="宋体"/>
          <w:szCs w:val="24"/>
          <w:highlight w:val="none"/>
          <w:lang w:val="zh-CN"/>
        </w:rPr>
        <w:t>投标人：（加盖投标人法人公章）</w:t>
      </w:r>
    </w:p>
    <w:p w14:paraId="67E0335F">
      <w:pPr>
        <w:autoSpaceDE w:val="0"/>
        <w:autoSpaceDN w:val="0"/>
        <w:adjustRightInd w:val="0"/>
        <w:spacing w:line="360" w:lineRule="auto"/>
        <w:ind w:firstLine="5040"/>
        <w:rPr>
          <w:rFonts w:ascii="宋体" w:hAnsi="宋体" w:eastAsia="宋体" w:cs="宋体"/>
          <w:szCs w:val="24"/>
          <w:highlight w:val="none"/>
          <w:lang w:val="zh-CN"/>
        </w:rPr>
      </w:pPr>
      <w:r>
        <w:rPr>
          <w:rFonts w:hint="eastAsia" w:ascii="宋体" w:hAnsi="宋体" w:eastAsia="宋体" w:cs="宋体"/>
          <w:szCs w:val="24"/>
          <w:highlight w:val="none"/>
          <w:lang w:val="zh-CN"/>
        </w:rPr>
        <w:t>法定代表人或其授权代表签名（或盖私章）：</w:t>
      </w:r>
    </w:p>
    <w:p w14:paraId="276B05E1">
      <w:pPr>
        <w:autoSpaceDE w:val="0"/>
        <w:autoSpaceDN w:val="0"/>
        <w:adjustRightInd w:val="0"/>
        <w:spacing w:line="360" w:lineRule="auto"/>
        <w:ind w:right="420" w:firstLine="5040" w:firstLineChars="2400"/>
        <w:jc w:val="left"/>
        <w:rPr>
          <w:rFonts w:ascii="宋体" w:hAnsi="宋体" w:eastAsia="宋体" w:cs="宋体"/>
          <w:kern w:val="0"/>
          <w:sz w:val="24"/>
          <w:szCs w:val="24"/>
          <w:highlight w:val="none"/>
        </w:rPr>
      </w:pPr>
      <w:r>
        <w:rPr>
          <w:rFonts w:hint="eastAsia" w:ascii="宋体" w:hAnsi="宋体" w:eastAsia="宋体" w:cs="宋体"/>
          <w:szCs w:val="24"/>
          <w:highlight w:val="none"/>
          <w:lang w:val="zh-CN"/>
        </w:rPr>
        <w:t>日期：   年   月   日</w:t>
      </w:r>
    </w:p>
    <w:p w14:paraId="14394B0B">
      <w:pPr>
        <w:pageBreakBefore/>
        <w:autoSpaceDE w:val="0"/>
        <w:autoSpaceDN w:val="0"/>
        <w:adjustRightInd w:val="0"/>
        <w:spacing w:line="360" w:lineRule="auto"/>
        <w:jc w:val="left"/>
        <w:outlineLvl w:val="2"/>
        <w:rPr>
          <w:rFonts w:ascii="宋体" w:hAnsi="宋体" w:eastAsia="宋体" w:cs="宋体"/>
          <w:b/>
          <w:kern w:val="0"/>
          <w:sz w:val="32"/>
          <w:szCs w:val="32"/>
          <w:highlight w:val="none"/>
        </w:rPr>
      </w:pPr>
      <w:bookmarkStart w:id="467" w:name="_Toc142508365"/>
      <w:bookmarkStart w:id="468" w:name="_Toc94107205"/>
      <w:bookmarkStart w:id="469" w:name="_Toc102860414"/>
      <w:bookmarkStart w:id="470" w:name="_Toc140596924"/>
      <w:bookmarkStart w:id="471" w:name="_Toc104991871"/>
      <w:bookmarkStart w:id="472" w:name="_Toc82182547"/>
      <w:bookmarkStart w:id="473" w:name="_Toc86764084"/>
      <w:bookmarkStart w:id="474" w:name="_Toc102860070"/>
      <w:bookmarkStart w:id="475" w:name="_Toc3993"/>
      <w:bookmarkStart w:id="476" w:name="_Toc17592"/>
      <w:bookmarkStart w:id="477" w:name="_Toc29507"/>
      <w:bookmarkStart w:id="478" w:name="_Toc6287"/>
      <w:r>
        <w:rPr>
          <w:rFonts w:hint="eastAsia" w:ascii="宋体" w:hAnsi="宋体" w:eastAsia="宋体" w:cs="宋体"/>
          <w:b/>
          <w:color w:val="auto"/>
          <w:kern w:val="44"/>
          <w:sz w:val="32"/>
          <w:szCs w:val="32"/>
          <w:highlight w:val="none"/>
        </w:rPr>
        <w:t>四</w:t>
      </w:r>
      <w:bookmarkEnd w:id="467"/>
      <w:bookmarkEnd w:id="468"/>
      <w:bookmarkEnd w:id="469"/>
      <w:bookmarkEnd w:id="470"/>
      <w:bookmarkEnd w:id="471"/>
      <w:bookmarkEnd w:id="472"/>
      <w:bookmarkEnd w:id="473"/>
      <w:bookmarkEnd w:id="474"/>
      <w:bookmarkStart w:id="479" w:name="_Toc94107206"/>
      <w:bookmarkStart w:id="480" w:name="_Toc140596925"/>
      <w:bookmarkStart w:id="481" w:name="_Toc142508366"/>
      <w:bookmarkStart w:id="482" w:name="_Toc104991872"/>
      <w:bookmarkStart w:id="483" w:name="_Toc102860071"/>
      <w:bookmarkStart w:id="484" w:name="_Toc102860415"/>
      <w:r>
        <w:rPr>
          <w:rFonts w:hint="eastAsia" w:ascii="宋体" w:hAnsi="宋体" w:eastAsia="宋体" w:cs="宋体"/>
          <w:b/>
          <w:kern w:val="0"/>
          <w:sz w:val="32"/>
          <w:szCs w:val="32"/>
          <w:highlight w:val="none"/>
        </w:rPr>
        <w:t>、投标报价表格式</w:t>
      </w:r>
      <w:bookmarkEnd w:id="463"/>
      <w:bookmarkEnd w:id="464"/>
      <w:bookmarkEnd w:id="465"/>
      <w:bookmarkEnd w:id="466"/>
      <w:bookmarkEnd w:id="475"/>
      <w:bookmarkEnd w:id="476"/>
      <w:bookmarkEnd w:id="477"/>
      <w:bookmarkEnd w:id="478"/>
      <w:bookmarkEnd w:id="479"/>
      <w:bookmarkEnd w:id="480"/>
      <w:bookmarkEnd w:id="481"/>
      <w:bookmarkEnd w:id="482"/>
      <w:bookmarkEnd w:id="483"/>
      <w:bookmarkEnd w:id="484"/>
    </w:p>
    <w:p w14:paraId="6135BFBA">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highlight w:val="none"/>
        </w:rPr>
      </w:pPr>
      <w:bookmarkStart w:id="485" w:name="_Toc368"/>
      <w:bookmarkStart w:id="486" w:name="_Toc140596926"/>
      <w:bookmarkStart w:id="487" w:name="_Toc104991873"/>
      <w:bookmarkStart w:id="488" w:name="_Toc1105"/>
      <w:bookmarkStart w:id="489" w:name="_Toc102860416"/>
      <w:bookmarkStart w:id="490" w:name="_Toc142508367"/>
      <w:bookmarkStart w:id="491" w:name="_Toc2395_WPSOffice_Level3"/>
      <w:bookmarkStart w:id="492" w:name="_Toc18589"/>
      <w:bookmarkStart w:id="493" w:name="_Toc94107207"/>
      <w:bookmarkStart w:id="494" w:name="_Toc9126"/>
      <w:bookmarkStart w:id="495" w:name="_Toc102860072"/>
      <w:r>
        <w:rPr>
          <w:rFonts w:hint="eastAsia" w:ascii="宋体" w:hAnsi="宋体" w:eastAsia="宋体" w:cs="宋体"/>
          <w:b/>
          <w:kern w:val="0"/>
          <w:sz w:val="30"/>
          <w:szCs w:val="30"/>
          <w:highlight w:val="none"/>
          <w:lang w:val="en-US" w:eastAsia="zh-CN"/>
        </w:rPr>
        <w:t>4</w:t>
      </w:r>
      <w:r>
        <w:rPr>
          <w:rFonts w:ascii="宋体" w:hAnsi="宋体" w:eastAsia="宋体" w:cs="宋体"/>
          <w:b/>
          <w:kern w:val="0"/>
          <w:sz w:val="30"/>
          <w:szCs w:val="30"/>
          <w:highlight w:val="none"/>
        </w:rPr>
        <w:t xml:space="preserve">.1 </w:t>
      </w:r>
      <w:r>
        <w:rPr>
          <w:rFonts w:hint="eastAsia" w:ascii="宋体" w:hAnsi="宋体" w:eastAsia="宋体" w:cs="宋体"/>
          <w:b/>
          <w:kern w:val="0"/>
          <w:sz w:val="30"/>
          <w:szCs w:val="30"/>
          <w:highlight w:val="none"/>
        </w:rPr>
        <w:t>投标报价表</w:t>
      </w:r>
      <w:bookmarkEnd w:id="485"/>
      <w:bookmarkEnd w:id="486"/>
      <w:bookmarkEnd w:id="487"/>
      <w:bookmarkEnd w:id="488"/>
      <w:bookmarkEnd w:id="489"/>
      <w:bookmarkEnd w:id="490"/>
      <w:bookmarkEnd w:id="491"/>
      <w:bookmarkEnd w:id="492"/>
      <w:bookmarkEnd w:id="493"/>
      <w:bookmarkEnd w:id="494"/>
      <w:bookmarkEnd w:id="495"/>
    </w:p>
    <w:p w14:paraId="72C7224E">
      <w:pPr>
        <w:spacing w:line="360" w:lineRule="auto"/>
        <w:jc w:val="center"/>
        <w:rPr>
          <w:rFonts w:ascii="宋体" w:hAnsi="宋体" w:eastAsia="宋体" w:cs="宋体"/>
          <w:b/>
          <w:bCs/>
          <w:kern w:val="0"/>
          <w:szCs w:val="21"/>
          <w:highlight w:val="none"/>
        </w:rPr>
      </w:pPr>
      <w:r>
        <w:rPr>
          <w:rFonts w:hint="eastAsia" w:ascii="宋体" w:hAnsi="宋体" w:eastAsia="宋体" w:cs="宋体"/>
          <w:b/>
          <w:bCs/>
          <w:sz w:val="30"/>
          <w:szCs w:val="30"/>
          <w:highlight w:val="none"/>
          <w:lang w:val="zh-CN"/>
        </w:rPr>
        <w:t>投标报价表</w:t>
      </w:r>
    </w:p>
    <w:p w14:paraId="60ADEACE">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东莞市水务环境投资控股集团净水有限公司2026年-2027年生产药剂液体硫酸铝采购项目</w:t>
      </w:r>
    </w:p>
    <w:p w14:paraId="05E73999">
      <w:pPr>
        <w:spacing w:line="360" w:lineRule="auto"/>
        <w:rPr>
          <w:rFonts w:hint="eastAsia" w:ascii="宋体" w:hAnsi="宋体" w:eastAsia="宋体" w:cs="宋体"/>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kern w:val="0"/>
          <w:szCs w:val="21"/>
          <w:highlight w:val="none"/>
          <w:u w:val="single"/>
          <w:lang w:eastAsia="zh-CN"/>
        </w:rPr>
        <w:t>WTZB2025DG0044</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67"/>
        <w:gridCol w:w="927"/>
        <w:gridCol w:w="1136"/>
        <w:gridCol w:w="843"/>
        <w:gridCol w:w="1331"/>
        <w:gridCol w:w="2255"/>
        <w:gridCol w:w="2141"/>
      </w:tblGrid>
      <w:tr w14:paraId="37D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337AA4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203A7028">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16D0912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7E14026F">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5AD9C6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1086" w:type="pct"/>
            <w:tcBorders>
              <w:top w:val="single" w:color="auto" w:sz="4" w:space="0"/>
              <w:left w:val="single" w:color="auto" w:sz="4" w:space="0"/>
              <w:bottom w:val="single" w:color="auto" w:sz="4" w:space="0"/>
              <w:right w:val="single" w:color="auto" w:sz="4" w:space="0"/>
            </w:tcBorders>
            <w:noWrap w:val="0"/>
            <w:vAlign w:val="center"/>
          </w:tcPr>
          <w:p w14:paraId="6E4D6C3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2A5AB38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37D84070">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7F5953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454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609E081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hAnsi="宋体" w:cs="宋体"/>
                <w:color w:val="auto"/>
                <w:sz w:val="21"/>
                <w:szCs w:val="21"/>
                <w:highlight w:val="none"/>
                <w:lang w:eastAsia="zh-CN"/>
              </w:rPr>
              <w:t>液体硫酸铝</w:t>
            </w:r>
          </w:p>
        </w:tc>
        <w:tc>
          <w:tcPr>
            <w:tcW w:w="447" w:type="pct"/>
            <w:tcBorders>
              <w:top w:val="single" w:color="auto" w:sz="4" w:space="0"/>
              <w:left w:val="single" w:color="auto" w:sz="4" w:space="0"/>
              <w:right w:val="single" w:color="auto" w:sz="4" w:space="0"/>
            </w:tcBorders>
            <w:noWrap w:val="0"/>
            <w:vAlign w:val="center"/>
          </w:tcPr>
          <w:p w14:paraId="40A20313">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547" w:type="pct"/>
            <w:tcBorders>
              <w:top w:val="single" w:color="auto" w:sz="4" w:space="0"/>
              <w:left w:val="single" w:color="auto" w:sz="4" w:space="0"/>
              <w:right w:val="single" w:color="auto" w:sz="4" w:space="0"/>
            </w:tcBorders>
            <w:noWrap w:val="0"/>
            <w:vAlign w:val="center"/>
          </w:tcPr>
          <w:p w14:paraId="51FAEA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06" w:type="pct"/>
            <w:tcBorders>
              <w:top w:val="single" w:color="auto" w:sz="4" w:space="0"/>
              <w:left w:val="single" w:color="auto" w:sz="4" w:space="0"/>
              <w:right w:val="single" w:color="auto" w:sz="4" w:space="0"/>
            </w:tcBorders>
            <w:noWrap w:val="0"/>
            <w:vAlign w:val="center"/>
          </w:tcPr>
          <w:p w14:paraId="26862DFA">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8E1A69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default" w:ascii="宋体" w:hAnsi="宋体" w:eastAsia="宋体" w:cs="宋体"/>
                <w:color w:val="auto"/>
                <w:kern w:val="2"/>
                <w:sz w:val="21"/>
                <w:szCs w:val="21"/>
                <w:highlight w:val="none"/>
                <w:lang w:eastAsia="zh-CN"/>
              </w:rPr>
              <w:t>3080.959</w:t>
            </w:r>
          </w:p>
        </w:tc>
        <w:tc>
          <w:tcPr>
            <w:tcW w:w="1086" w:type="pct"/>
            <w:tcBorders>
              <w:top w:val="single" w:color="auto" w:sz="4" w:space="0"/>
              <w:left w:val="single" w:color="auto" w:sz="4" w:space="0"/>
              <w:right w:val="single" w:color="auto" w:sz="4" w:space="0"/>
            </w:tcBorders>
            <w:noWrap w:val="0"/>
            <w:vAlign w:val="center"/>
          </w:tcPr>
          <w:p w14:paraId="076550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1031" w:type="pct"/>
            <w:tcBorders>
              <w:top w:val="single" w:color="auto" w:sz="4" w:space="0"/>
              <w:left w:val="single" w:color="auto" w:sz="4" w:space="0"/>
              <w:bottom w:val="single" w:color="auto" w:sz="4" w:space="0"/>
              <w:right w:val="single" w:color="auto" w:sz="4" w:space="0"/>
            </w:tcBorders>
            <w:noWrap w:val="0"/>
            <w:vAlign w:val="center"/>
          </w:tcPr>
          <w:p w14:paraId="0B6C2E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4E104081">
      <w:pPr>
        <w:rPr>
          <w:rFonts w:ascii="宋体" w:hAnsi="宋体" w:eastAsia="宋体" w:cs="宋体"/>
          <w:color w:val="auto"/>
          <w:kern w:val="0"/>
          <w:sz w:val="20"/>
          <w:szCs w:val="21"/>
          <w:highlight w:val="none"/>
        </w:rPr>
      </w:pPr>
    </w:p>
    <w:p w14:paraId="7C21369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22E6B27">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01107261">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）投标人的投标报价或综合单价高于不含税最高投标限价或不含税预算综合单价的，该投标人的投标文件将被视为无效投标。</w:t>
      </w:r>
    </w:p>
    <w:p w14:paraId="1EE204F6">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表的投标报价为不含税综合单价乘以暂定采购数量的总价。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53043FD5">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（4）上述暂定采购数量仅为方便合计投标报价使用，不作为招标人最终购买数量的保证，我方承诺不因实际采购数量的减少或增加而要求招标人提供任何形式的补偿或赔偿。</w:t>
      </w:r>
    </w:p>
    <w:p w14:paraId="4A0D403B">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（5）综合单价、投标报价(总价)</w:t>
      </w:r>
      <w:r>
        <w:rPr>
          <w:rFonts w:hint="eastAsia" w:ascii="宋体" w:hAnsi="宋体" w:eastAsia="宋体" w:cs="Times New Roman"/>
          <w:color w:val="auto"/>
          <w:kern w:val="0"/>
          <w:szCs w:val="21"/>
          <w:highlight w:val="none"/>
          <w:lang w:val="en-US" w:eastAsia="zh-CN"/>
        </w:rPr>
        <w:t>最多</w:t>
      </w:r>
      <w:r>
        <w:rPr>
          <w:rFonts w:hint="eastAsia" w:ascii="宋体" w:hAnsi="宋体" w:eastAsia="宋体" w:cs="Times New Roman"/>
          <w:color w:val="auto"/>
          <w:kern w:val="0"/>
          <w:szCs w:val="21"/>
          <w:highlight w:val="none"/>
        </w:rPr>
        <w:t>保留小数点后两位。</w:t>
      </w:r>
    </w:p>
    <w:p w14:paraId="396BE113">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C4D8249">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3C6DE41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59B13A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A3E2FE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D919279">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ascii="宋体" w:hAnsi="宋体" w:eastAsia="宋体" w:cs="Times New Roman"/>
          <w:color w:val="auto"/>
          <w:szCs w:val="24"/>
          <w:highlight w:val="none"/>
          <w:lang w:val="zh-CN"/>
        </w:rPr>
        <w:br w:type="page"/>
      </w:r>
      <w:bookmarkStart w:id="496" w:name="_Toc104991875"/>
      <w:bookmarkStart w:id="497" w:name="_Toc102860074"/>
      <w:bookmarkStart w:id="498" w:name="_Toc140596928"/>
      <w:bookmarkStart w:id="499" w:name="_Toc102860418"/>
      <w:bookmarkStart w:id="500" w:name="_Toc94107209"/>
      <w:bookmarkStart w:id="501" w:name="_Toc17713"/>
      <w:bookmarkStart w:id="502" w:name="_Toc18828"/>
      <w:bookmarkStart w:id="503" w:name="_Toc142508369"/>
      <w:bookmarkStart w:id="504" w:name="_Toc1977725"/>
      <w:bookmarkStart w:id="505" w:name="_Toc24015"/>
      <w:bookmarkStart w:id="506" w:name="_Toc232"/>
      <w:bookmarkStart w:id="507" w:name="_Toc20759_WPSOffice_Level2"/>
      <w:bookmarkStart w:id="508" w:name="_Toc533708124"/>
      <w:bookmarkStart w:id="509" w:name="_Toc486167712"/>
      <w:r>
        <w:rPr>
          <w:rFonts w:hint="eastAsia" w:ascii="宋体" w:hAnsi="宋体" w:eastAsia="宋体" w:cs="宋体"/>
          <w:b/>
          <w:bCs/>
          <w:sz w:val="30"/>
          <w:szCs w:val="30"/>
          <w:highlight w:val="none"/>
          <w:lang w:val="en-US" w:eastAsia="zh-CN"/>
        </w:rPr>
        <w:t>五</w:t>
      </w:r>
      <w:r>
        <w:rPr>
          <w:rFonts w:hint="eastAsia" w:ascii="宋体" w:hAnsi="宋体" w:eastAsia="宋体" w:cs="宋体"/>
          <w:b/>
          <w:kern w:val="0"/>
          <w:sz w:val="32"/>
          <w:szCs w:val="32"/>
          <w:highlight w:val="none"/>
        </w:rPr>
        <w:t>、投标人资格证明文件</w:t>
      </w:r>
      <w:bookmarkEnd w:id="496"/>
      <w:bookmarkEnd w:id="497"/>
      <w:bookmarkEnd w:id="498"/>
      <w:bookmarkEnd w:id="499"/>
      <w:bookmarkEnd w:id="500"/>
      <w:bookmarkEnd w:id="501"/>
      <w:bookmarkEnd w:id="502"/>
      <w:bookmarkEnd w:id="503"/>
      <w:bookmarkEnd w:id="504"/>
      <w:bookmarkEnd w:id="505"/>
      <w:bookmarkEnd w:id="506"/>
    </w:p>
    <w:p w14:paraId="72A831CA">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10" w:name="_Toc13222"/>
      <w:bookmarkStart w:id="511" w:name="_Toc94107210"/>
      <w:bookmarkStart w:id="512" w:name="_Toc30139"/>
      <w:bookmarkStart w:id="513" w:name="_Toc140596929"/>
      <w:bookmarkStart w:id="514" w:name="_Toc31420"/>
      <w:bookmarkStart w:id="515" w:name="_Toc142508370"/>
      <w:bookmarkStart w:id="516" w:name="_Toc28382"/>
      <w:bookmarkStart w:id="517" w:name="_Toc102860075"/>
      <w:bookmarkStart w:id="518" w:name="_Toc102860419"/>
      <w:bookmarkStart w:id="519" w:name="_Toc104991876"/>
      <w:bookmarkStart w:id="520" w:name="_Toc1977726"/>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.1 多证合一营业执照（或事业单位法人证书）复印件</w:t>
      </w:r>
      <w:bookmarkEnd w:id="510"/>
      <w:bookmarkEnd w:id="511"/>
      <w:bookmarkEnd w:id="512"/>
      <w:bookmarkEnd w:id="513"/>
      <w:bookmarkEnd w:id="514"/>
      <w:bookmarkEnd w:id="515"/>
      <w:bookmarkEnd w:id="516"/>
      <w:bookmarkEnd w:id="517"/>
      <w:bookmarkEnd w:id="518"/>
      <w:bookmarkEnd w:id="519"/>
    </w:p>
    <w:p w14:paraId="221ED36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8ACA374">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highlight w:val="none"/>
        </w:rPr>
        <w:sectPr>
          <w:pgSz w:w="12240" w:h="15840"/>
          <w:pgMar w:top="1191" w:right="1043" w:bottom="1191" w:left="1043" w:header="720" w:footer="720" w:gutter="0"/>
          <w:cols w:space="720" w:num="1"/>
          <w:titlePg/>
          <w:docGrid w:linePitch="326" w:charSpace="0"/>
        </w:sectPr>
      </w:pPr>
    </w:p>
    <w:p w14:paraId="2301393D">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21" w:name="_Toc29703"/>
      <w:bookmarkStart w:id="522" w:name="_Toc102860420"/>
      <w:bookmarkStart w:id="523" w:name="_Toc14664"/>
      <w:bookmarkStart w:id="524" w:name="_Toc104991877"/>
      <w:bookmarkStart w:id="525" w:name="_Toc142508371"/>
      <w:bookmarkStart w:id="526" w:name="_Toc140596930"/>
      <w:bookmarkStart w:id="527" w:name="_Toc94107211"/>
      <w:bookmarkStart w:id="528" w:name="_Toc26345"/>
      <w:bookmarkStart w:id="529" w:name="_Toc102860076"/>
      <w:bookmarkStart w:id="530" w:name="_Toc9489"/>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21"/>
      <w:bookmarkEnd w:id="522"/>
      <w:bookmarkEnd w:id="523"/>
      <w:bookmarkEnd w:id="524"/>
      <w:bookmarkEnd w:id="525"/>
      <w:bookmarkEnd w:id="526"/>
      <w:bookmarkEnd w:id="527"/>
      <w:bookmarkEnd w:id="528"/>
      <w:bookmarkEnd w:id="529"/>
      <w:bookmarkEnd w:id="530"/>
    </w:p>
    <w:p w14:paraId="39946F47">
      <w:pPr>
        <w:tabs>
          <w:tab w:val="left" w:pos="567"/>
        </w:tabs>
        <w:autoSpaceDE w:val="0"/>
        <w:autoSpaceDN w:val="0"/>
        <w:adjustRightInd w:val="0"/>
        <w:spacing w:line="360" w:lineRule="auto"/>
        <w:jc w:val="left"/>
        <w:outlineLvl w:val="2"/>
        <w:rPr>
          <w:rFonts w:ascii="宋体" w:hAnsi="宋体" w:eastAsia="宋体" w:cs="宋体"/>
          <w:b/>
          <w:kern w:val="0"/>
          <w:szCs w:val="21"/>
          <w:highlight w:val="none"/>
        </w:rPr>
      </w:pPr>
      <w:r>
        <w:rPr>
          <w:rFonts w:ascii="宋体" w:hAnsi="宋体" w:eastAsia="宋体" w:cs="宋体"/>
          <w:b/>
          <w:kern w:val="0"/>
          <w:sz w:val="30"/>
          <w:szCs w:val="30"/>
          <w:highlight w:val="none"/>
        </w:rPr>
        <w:br w:type="page"/>
      </w:r>
      <w:bookmarkStart w:id="531" w:name="_Toc102860077"/>
      <w:bookmarkStart w:id="532" w:name="_Toc21657"/>
      <w:bookmarkStart w:id="533" w:name="_Toc102860421"/>
      <w:bookmarkStart w:id="534" w:name="_Toc104991878"/>
      <w:bookmarkStart w:id="535" w:name="_Toc644"/>
      <w:bookmarkStart w:id="536" w:name="_Toc142508372"/>
      <w:bookmarkStart w:id="537" w:name="_Toc94107212"/>
      <w:bookmarkStart w:id="538" w:name="_Toc140596931"/>
      <w:bookmarkStart w:id="539" w:name="_Toc6074"/>
      <w:bookmarkStart w:id="540" w:name="_Toc6938"/>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.3</w:t>
      </w:r>
      <w:r>
        <w:rPr>
          <w:rFonts w:ascii="宋体" w:hAnsi="宋体" w:eastAsia="宋体" w:cs="宋体"/>
          <w:b/>
          <w:kern w:val="0"/>
          <w:sz w:val="30"/>
          <w:szCs w:val="30"/>
          <w:highlight w:val="none"/>
        </w:rPr>
        <w:t xml:space="preserve"> </w:t>
      </w:r>
      <w:r>
        <w:rPr>
          <w:rFonts w:hint="eastAsia" w:ascii="宋体" w:hAnsi="宋体" w:eastAsia="宋体" w:cs="宋体"/>
          <w:b/>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31"/>
      <w:bookmarkEnd w:id="532"/>
      <w:bookmarkEnd w:id="533"/>
      <w:bookmarkEnd w:id="534"/>
      <w:bookmarkEnd w:id="535"/>
      <w:bookmarkEnd w:id="536"/>
      <w:bookmarkEnd w:id="537"/>
      <w:bookmarkEnd w:id="538"/>
      <w:bookmarkEnd w:id="539"/>
      <w:bookmarkEnd w:id="540"/>
    </w:p>
    <w:p w14:paraId="7B734C95">
      <w:pPr>
        <w:spacing w:before="120" w:after="120" w:line="360" w:lineRule="auto"/>
        <w:ind w:firstLine="426" w:firstLineChars="202"/>
        <w:rPr>
          <w:rFonts w:ascii="宋体" w:hAnsi="宋体" w:eastAsia="宋体" w:cs="宋体"/>
          <w:b/>
          <w:szCs w:val="24"/>
          <w:highlight w:val="none"/>
        </w:rPr>
      </w:pPr>
      <w:r>
        <w:rPr>
          <w:rFonts w:hint="eastAsia" w:ascii="宋体" w:hAnsi="宋体" w:eastAsia="宋体" w:cs="宋体"/>
          <w:b/>
          <w:szCs w:val="24"/>
          <w:highlight w:val="none"/>
        </w:rPr>
        <w:t>（1）法定代表人身份证明书格式</w:t>
      </w:r>
      <w:bookmarkEnd w:id="507"/>
      <w:bookmarkEnd w:id="508"/>
      <w:bookmarkEnd w:id="509"/>
      <w:bookmarkEnd w:id="520"/>
    </w:p>
    <w:p w14:paraId="48EF0F5A">
      <w:pPr>
        <w:spacing w:before="120" w:after="120" w:line="360" w:lineRule="auto"/>
        <w:ind w:firstLine="608" w:firstLineChars="202"/>
        <w:jc w:val="center"/>
        <w:rPr>
          <w:rFonts w:ascii="宋体" w:hAnsi="宋体" w:eastAsia="宋体" w:cs="宋体"/>
          <w:b/>
          <w:sz w:val="30"/>
          <w:szCs w:val="30"/>
          <w:highlight w:val="none"/>
        </w:rPr>
      </w:pPr>
    </w:p>
    <w:p w14:paraId="47CD2413">
      <w:pPr>
        <w:spacing w:before="120" w:after="120" w:line="360" w:lineRule="auto"/>
        <w:ind w:firstLine="608" w:firstLineChars="202"/>
        <w:jc w:val="center"/>
        <w:rPr>
          <w:rFonts w:ascii="宋体" w:hAnsi="宋体" w:eastAsia="宋体" w:cs="宋体"/>
          <w:b/>
          <w:bCs/>
          <w:sz w:val="30"/>
          <w:szCs w:val="30"/>
          <w:highlight w:val="none"/>
        </w:rPr>
      </w:pPr>
      <w:bookmarkStart w:id="541" w:name="_Toc11033_WPSOffice_Level3"/>
      <w:r>
        <w:rPr>
          <w:rFonts w:hint="eastAsia" w:ascii="宋体" w:hAnsi="宋体" w:eastAsia="宋体" w:cs="宋体"/>
          <w:b/>
          <w:sz w:val="30"/>
          <w:szCs w:val="30"/>
          <w:highlight w:val="none"/>
        </w:rPr>
        <w:t>法定代</w:t>
      </w:r>
      <w:bookmarkStart w:id="542" w:name="_Toc45995270"/>
      <w:bookmarkStart w:id="543" w:name="_Toc36971359"/>
      <w:r>
        <w:rPr>
          <w:rFonts w:hint="eastAsia" w:ascii="宋体" w:hAnsi="宋体" w:eastAsia="宋体" w:cs="宋体"/>
          <w:b/>
          <w:sz w:val="30"/>
          <w:szCs w:val="30"/>
          <w:highlight w:val="none"/>
        </w:rPr>
        <w:t>表人身份证明书</w:t>
      </w:r>
      <w:bookmarkEnd w:id="541"/>
    </w:p>
    <w:bookmarkEnd w:id="542"/>
    <w:bookmarkEnd w:id="543"/>
    <w:p w14:paraId="5295F864">
      <w:pPr>
        <w:spacing w:before="120" w:after="120"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先生／女士：现任我单位</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职务，为法定代表人，特此证明。</w:t>
      </w:r>
    </w:p>
    <w:p w14:paraId="2BE42F61">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有效日期：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签发日期：</w:t>
      </w:r>
      <w:r>
        <w:rPr>
          <w:rFonts w:hint="eastAsia" w:ascii="宋体" w:hAnsi="宋体" w:eastAsia="宋体" w:cs="宋体"/>
          <w:szCs w:val="24"/>
          <w:highlight w:val="none"/>
          <w:u w:val="single"/>
        </w:rPr>
        <w:t xml:space="preserve">           </w:t>
      </w:r>
    </w:p>
    <w:p w14:paraId="599690ED">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附：代表人性别：</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年龄：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身份证号码：</w:t>
      </w:r>
      <w:r>
        <w:rPr>
          <w:rFonts w:hint="eastAsia" w:ascii="宋体" w:hAnsi="宋体" w:eastAsia="宋体" w:cs="宋体"/>
          <w:szCs w:val="24"/>
          <w:highlight w:val="none"/>
          <w:u w:val="single"/>
        </w:rPr>
        <w:t xml:space="preserve">            </w:t>
      </w:r>
    </w:p>
    <w:p w14:paraId="2ADD39A9">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营业执照号码：</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经济性质： </w:t>
      </w:r>
    </w:p>
    <w:p w14:paraId="42B7CD4F">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主营（产）：</w:t>
      </w:r>
    </w:p>
    <w:p w14:paraId="3885AA73">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兼营（产）：</w:t>
      </w:r>
    </w:p>
    <w:p w14:paraId="401CFEFA">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附 法定代表人身份证复印件 </w:t>
      </w:r>
    </w:p>
    <w:p w14:paraId="02DB8A2D">
      <w:pPr>
        <w:spacing w:before="120" w:after="120" w:line="360" w:lineRule="auto"/>
        <w:ind w:left="340" w:leftChars="162" w:firstLine="4740"/>
        <w:rPr>
          <w:rFonts w:ascii="宋体" w:hAnsi="宋体" w:eastAsia="宋体" w:cs="宋体"/>
          <w:szCs w:val="21"/>
          <w:highlight w:val="none"/>
        </w:rPr>
      </w:pPr>
      <w:r>
        <w:rPr>
          <w:rFonts w:hint="eastAsia" w:ascii="宋体" w:hAnsi="宋体" w:eastAsia="宋体" w:cs="宋体"/>
          <w:szCs w:val="21"/>
          <w:highlight w:val="none"/>
          <w:lang w:val="zh-CN"/>
        </w:rPr>
        <w:t>投标人：（加盖投标人法人公章）</w:t>
      </w:r>
    </w:p>
    <w:p w14:paraId="657623EA">
      <w:pPr>
        <w:autoSpaceDE w:val="0"/>
        <w:autoSpaceDN w:val="0"/>
        <w:adjustRightInd w:val="0"/>
        <w:spacing w:line="360" w:lineRule="auto"/>
        <w:ind w:right="1010" w:rightChars="481" w:firstLine="6090" w:firstLineChars="2900"/>
        <w:jc w:val="lef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14:paraId="33DB395A">
      <w:pPr>
        <w:autoSpaceDE w:val="0"/>
        <w:autoSpaceDN w:val="0"/>
        <w:adjustRightInd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92EF23"/>
                          <w:p w14:paraId="1B77AE1A"/>
                          <w:p w14:paraId="61C27CE4"/>
                          <w:p w14:paraId="55B5FE43"/>
                          <w:p w14:paraId="665B560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C92EF23"/>
                    <w:p w14:paraId="1B77AE1A"/>
                    <w:p w14:paraId="61C27CE4"/>
                    <w:p w14:paraId="55B5FE43"/>
                    <w:p w14:paraId="665B560B">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F229F6B"/>
                          <w:p w14:paraId="1BAB2BC7"/>
                          <w:p w14:paraId="03F5012C"/>
                          <w:p w14:paraId="74557D1C"/>
                          <w:p w14:paraId="7672F0CA">
                            <w:pPr>
                              <w:jc w:val="center"/>
                              <w:rPr>
                                <w:szCs w:val="21"/>
                              </w:rPr>
                            </w:pPr>
                            <w:r>
                              <w:rPr>
                                <w:rFonts w:hint="eastAsia"/>
                                <w:szCs w:val="21"/>
                              </w:rPr>
                              <w:t>法定代表人身份证反面</w:t>
                            </w:r>
                          </w:p>
                          <w:p w14:paraId="7BFF2B9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F229F6B"/>
                    <w:p w14:paraId="1BAB2BC7"/>
                    <w:p w14:paraId="03F5012C"/>
                    <w:p w14:paraId="74557D1C"/>
                    <w:p w14:paraId="7672F0CA">
                      <w:pPr>
                        <w:jc w:val="center"/>
                        <w:rPr>
                          <w:szCs w:val="21"/>
                        </w:rPr>
                      </w:pPr>
                      <w:r>
                        <w:rPr>
                          <w:rFonts w:hint="eastAsia"/>
                          <w:szCs w:val="21"/>
                        </w:rPr>
                        <w:t>法定代表人身份证反面</w:t>
                      </w:r>
                    </w:p>
                    <w:p w14:paraId="7BFF2B93">
                      <w:pPr>
                        <w:jc w:val="center"/>
                        <w:rPr>
                          <w:szCs w:val="21"/>
                        </w:rPr>
                      </w:pP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4E219E0"/>
                          <w:p w14:paraId="1BA7EACA"/>
                          <w:p w14:paraId="083243CE"/>
                          <w:p w14:paraId="56507303"/>
                          <w:p w14:paraId="30559D9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4E219E0"/>
                    <w:p w14:paraId="1BA7EACA"/>
                    <w:p w14:paraId="083243CE"/>
                    <w:p w14:paraId="56507303"/>
                    <w:p w14:paraId="30559D96">
                      <w:pPr>
                        <w:jc w:val="center"/>
                      </w:pPr>
                      <w:r>
                        <w:rPr>
                          <w:rFonts w:hint="eastAsia"/>
                        </w:rPr>
                        <w:t>身份证正面</w:t>
                      </w:r>
                    </w:p>
                  </w:txbxContent>
                </v:textbox>
              </v:shape>
            </w:pict>
          </mc:Fallback>
        </mc:AlternateContent>
      </w:r>
    </w:p>
    <w:p w14:paraId="4067067A">
      <w:pPr>
        <w:autoSpaceDE w:val="0"/>
        <w:autoSpaceDN w:val="0"/>
        <w:adjustRightInd w:val="0"/>
        <w:jc w:val="left"/>
        <w:rPr>
          <w:rFonts w:ascii="宋体" w:hAnsi="宋体" w:eastAsia="宋体" w:cs="宋体"/>
          <w:kern w:val="0"/>
          <w:sz w:val="24"/>
          <w:szCs w:val="24"/>
          <w:highlight w:val="none"/>
        </w:rPr>
      </w:pPr>
    </w:p>
    <w:p w14:paraId="12590D74">
      <w:pPr>
        <w:autoSpaceDE w:val="0"/>
        <w:autoSpaceDN w:val="0"/>
        <w:adjustRightInd w:val="0"/>
        <w:jc w:val="left"/>
        <w:rPr>
          <w:rFonts w:ascii="宋体" w:hAnsi="宋体" w:eastAsia="宋体" w:cs="宋体"/>
          <w:kern w:val="0"/>
          <w:sz w:val="24"/>
          <w:szCs w:val="24"/>
          <w:highlight w:val="none"/>
        </w:rPr>
      </w:pPr>
    </w:p>
    <w:p w14:paraId="5FAF3F9F">
      <w:pPr>
        <w:autoSpaceDE w:val="0"/>
        <w:autoSpaceDN w:val="0"/>
        <w:adjustRightInd w:val="0"/>
        <w:jc w:val="left"/>
        <w:rPr>
          <w:rFonts w:ascii="宋体" w:hAnsi="宋体" w:eastAsia="宋体" w:cs="宋体"/>
          <w:kern w:val="0"/>
          <w:sz w:val="24"/>
          <w:szCs w:val="24"/>
          <w:highlight w:val="none"/>
        </w:rPr>
      </w:pPr>
    </w:p>
    <w:p w14:paraId="1BEB963D">
      <w:pPr>
        <w:autoSpaceDE w:val="0"/>
        <w:autoSpaceDN w:val="0"/>
        <w:adjustRightInd w:val="0"/>
        <w:jc w:val="left"/>
        <w:rPr>
          <w:rFonts w:ascii="宋体" w:hAnsi="宋体" w:eastAsia="宋体" w:cs="宋体"/>
          <w:kern w:val="0"/>
          <w:sz w:val="24"/>
          <w:szCs w:val="24"/>
          <w:highlight w:val="none"/>
        </w:rPr>
      </w:pPr>
    </w:p>
    <w:p w14:paraId="7D68992E">
      <w:pPr>
        <w:autoSpaceDE w:val="0"/>
        <w:autoSpaceDN w:val="0"/>
        <w:adjustRightInd w:val="0"/>
        <w:jc w:val="left"/>
        <w:rPr>
          <w:rFonts w:ascii="宋体" w:hAnsi="宋体" w:eastAsia="宋体" w:cs="宋体"/>
          <w:kern w:val="0"/>
          <w:sz w:val="24"/>
          <w:szCs w:val="24"/>
          <w:highlight w:val="none"/>
        </w:rPr>
      </w:pPr>
    </w:p>
    <w:p w14:paraId="24C3D0D9">
      <w:pPr>
        <w:autoSpaceDE w:val="0"/>
        <w:autoSpaceDN w:val="0"/>
        <w:adjustRightInd w:val="0"/>
        <w:jc w:val="left"/>
        <w:rPr>
          <w:rFonts w:ascii="宋体" w:hAnsi="宋体" w:eastAsia="宋体" w:cs="宋体"/>
          <w:kern w:val="0"/>
          <w:sz w:val="24"/>
          <w:szCs w:val="24"/>
          <w:highlight w:val="none"/>
        </w:rPr>
      </w:pPr>
    </w:p>
    <w:p w14:paraId="35D81665">
      <w:pPr>
        <w:autoSpaceDE w:val="0"/>
        <w:autoSpaceDN w:val="0"/>
        <w:adjustRightInd w:val="0"/>
        <w:jc w:val="left"/>
        <w:rPr>
          <w:rFonts w:ascii="宋体" w:hAnsi="宋体" w:eastAsia="宋体" w:cs="宋体"/>
          <w:kern w:val="0"/>
          <w:sz w:val="24"/>
          <w:szCs w:val="24"/>
          <w:highlight w:val="none"/>
        </w:rPr>
      </w:pPr>
    </w:p>
    <w:p w14:paraId="764D279F">
      <w:pPr>
        <w:autoSpaceDE w:val="0"/>
        <w:autoSpaceDN w:val="0"/>
        <w:adjustRightInd w:val="0"/>
        <w:jc w:val="left"/>
        <w:rPr>
          <w:rFonts w:ascii="宋体" w:hAnsi="宋体" w:eastAsia="宋体" w:cs="宋体"/>
          <w:kern w:val="0"/>
          <w:sz w:val="24"/>
          <w:szCs w:val="24"/>
          <w:highlight w:val="none"/>
        </w:rPr>
      </w:pPr>
    </w:p>
    <w:p w14:paraId="41C5AD4C">
      <w:pPr>
        <w:autoSpaceDE w:val="0"/>
        <w:autoSpaceDN w:val="0"/>
        <w:adjustRightInd w:val="0"/>
        <w:jc w:val="left"/>
        <w:rPr>
          <w:rFonts w:ascii="宋体" w:hAnsi="宋体" w:eastAsia="宋体" w:cs="宋体"/>
          <w:kern w:val="0"/>
          <w:sz w:val="24"/>
          <w:szCs w:val="24"/>
          <w:highlight w:val="none"/>
        </w:rPr>
      </w:pPr>
    </w:p>
    <w:p w14:paraId="79C6EF3C">
      <w:pPr>
        <w:autoSpaceDE w:val="0"/>
        <w:autoSpaceDN w:val="0"/>
        <w:adjustRightInd w:val="0"/>
        <w:jc w:val="left"/>
        <w:rPr>
          <w:rFonts w:ascii="宋体" w:hAnsi="宋体" w:eastAsia="宋体" w:cs="宋体"/>
          <w:b/>
          <w:kern w:val="0"/>
          <w:szCs w:val="21"/>
          <w:highlight w:val="none"/>
        </w:rPr>
      </w:pPr>
    </w:p>
    <w:p w14:paraId="6CBC56B5">
      <w:pPr>
        <w:autoSpaceDE w:val="0"/>
        <w:autoSpaceDN w:val="0"/>
        <w:adjustRightInd w:val="0"/>
        <w:jc w:val="left"/>
        <w:rPr>
          <w:rFonts w:ascii="宋体" w:hAnsi="宋体" w:eastAsia="宋体" w:cs="宋体"/>
          <w:b/>
          <w:kern w:val="0"/>
          <w:szCs w:val="21"/>
          <w:highlight w:val="none"/>
        </w:rPr>
      </w:pPr>
      <w:r>
        <w:rPr>
          <w:rFonts w:hint="eastAsia" w:ascii="宋体" w:hAnsi="宋体" w:eastAsia="宋体" w:cs="宋体"/>
          <w:b/>
          <w:kern w:val="0"/>
          <w:szCs w:val="21"/>
          <w:highlight w:val="none"/>
        </w:rPr>
        <w:t>注：法定代表人身份证须在有效期限内。</w:t>
      </w:r>
    </w:p>
    <w:p w14:paraId="4A27E468">
      <w:pPr>
        <w:autoSpaceDE w:val="0"/>
        <w:autoSpaceDN w:val="0"/>
        <w:adjustRightInd w:val="0"/>
        <w:jc w:val="left"/>
        <w:rPr>
          <w:rFonts w:ascii="宋体" w:hAnsi="宋体" w:eastAsia="宋体" w:cs="宋体"/>
          <w:kern w:val="0"/>
          <w:szCs w:val="21"/>
          <w:highlight w:val="none"/>
        </w:rPr>
      </w:pPr>
    </w:p>
    <w:p w14:paraId="116BCE80">
      <w:pPr>
        <w:spacing w:before="120" w:after="120" w:line="360" w:lineRule="auto"/>
        <w:ind w:firstLine="424" w:firstLineChars="202"/>
        <w:rPr>
          <w:rFonts w:ascii="宋体" w:hAnsi="宋体" w:eastAsia="宋体" w:cs="宋体"/>
          <w:b/>
          <w:kern w:val="0"/>
          <w:szCs w:val="21"/>
          <w:highlight w:val="none"/>
        </w:rPr>
      </w:pPr>
      <w:r>
        <w:rPr>
          <w:rFonts w:hint="eastAsia" w:ascii="宋体" w:hAnsi="宋体" w:eastAsia="宋体" w:cs="宋体"/>
          <w:szCs w:val="24"/>
          <w:highlight w:val="none"/>
          <w:lang w:val="zh-CN"/>
        </w:rPr>
        <w:br w:type="page"/>
      </w:r>
      <w:bookmarkEnd w:id="448"/>
      <w:bookmarkEnd w:id="449"/>
      <w:bookmarkEnd w:id="450"/>
      <w:bookmarkStart w:id="544" w:name="_Toc533708125"/>
      <w:bookmarkStart w:id="545" w:name="_Toc486167713"/>
      <w:bookmarkStart w:id="546" w:name="_Toc6240_WPSOffice_Level2"/>
      <w:bookmarkStart w:id="547" w:name="_Toc1977727"/>
      <w:r>
        <w:rPr>
          <w:rFonts w:hint="eastAsia" w:ascii="宋体" w:hAnsi="宋体" w:eastAsia="宋体" w:cs="宋体"/>
          <w:b/>
          <w:szCs w:val="24"/>
          <w:highlight w:val="none"/>
        </w:rPr>
        <w:t>（2）法定代表人授权书格式</w:t>
      </w:r>
      <w:bookmarkEnd w:id="544"/>
      <w:bookmarkEnd w:id="545"/>
      <w:bookmarkEnd w:id="546"/>
      <w:bookmarkEnd w:id="547"/>
    </w:p>
    <w:p w14:paraId="126E6921">
      <w:pPr>
        <w:autoSpaceDE w:val="0"/>
        <w:autoSpaceDN w:val="0"/>
        <w:adjustRightInd w:val="0"/>
        <w:spacing w:line="360" w:lineRule="auto"/>
        <w:jc w:val="center"/>
        <w:rPr>
          <w:rFonts w:ascii="宋体" w:hAnsi="宋体" w:eastAsia="宋体" w:cs="宋体"/>
          <w:b/>
          <w:bCs/>
          <w:sz w:val="30"/>
          <w:szCs w:val="30"/>
          <w:highlight w:val="none"/>
          <w:lang w:val="zh-CN"/>
        </w:rPr>
      </w:pPr>
    </w:p>
    <w:p w14:paraId="4A9E7BF3">
      <w:pPr>
        <w:autoSpaceDE w:val="0"/>
        <w:autoSpaceDN w:val="0"/>
        <w:adjustRightInd w:val="0"/>
        <w:spacing w:line="360" w:lineRule="auto"/>
        <w:jc w:val="center"/>
        <w:rPr>
          <w:rFonts w:ascii="宋体" w:hAnsi="宋体" w:eastAsia="宋体" w:cs="宋体"/>
          <w:b/>
          <w:bCs/>
          <w:sz w:val="30"/>
          <w:szCs w:val="30"/>
          <w:highlight w:val="none"/>
          <w:lang w:val="zh-CN"/>
        </w:rPr>
      </w:pPr>
      <w:bookmarkStart w:id="548" w:name="_Toc29146_WPSOffice_Level3"/>
      <w:r>
        <w:rPr>
          <w:rFonts w:hint="eastAsia" w:ascii="宋体" w:hAnsi="宋体" w:eastAsia="宋体" w:cs="宋体"/>
          <w:b/>
          <w:bCs/>
          <w:sz w:val="30"/>
          <w:szCs w:val="30"/>
          <w:highlight w:val="none"/>
          <w:lang w:val="zh-CN"/>
        </w:rPr>
        <w:t>法定代表人授权书</w:t>
      </w:r>
      <w:bookmarkEnd w:id="548"/>
    </w:p>
    <w:p w14:paraId="37067E1E">
      <w:pPr>
        <w:autoSpaceDE w:val="0"/>
        <w:autoSpaceDN w:val="0"/>
        <w:adjustRightInd w:val="0"/>
        <w:spacing w:line="360" w:lineRule="auto"/>
        <w:jc w:val="center"/>
        <w:rPr>
          <w:rFonts w:ascii="宋体" w:hAnsi="宋体" w:eastAsia="宋体" w:cs="宋体"/>
          <w:szCs w:val="28"/>
          <w:highlight w:val="none"/>
          <w:lang w:val="zh-CN"/>
        </w:rPr>
      </w:pPr>
    </w:p>
    <w:p w14:paraId="27722B3E">
      <w:pPr>
        <w:spacing w:before="120" w:after="120" w:line="360" w:lineRule="auto"/>
        <w:rPr>
          <w:rFonts w:ascii="宋体" w:hAnsi="宋体" w:eastAsia="宋体" w:cs="宋体"/>
          <w:szCs w:val="24"/>
          <w:highlight w:val="none"/>
          <w:lang w:val="zh-CN"/>
        </w:rPr>
      </w:pPr>
      <w:r>
        <w:rPr>
          <w:rFonts w:hint="eastAsia" w:ascii="宋体" w:hAnsi="宋体" w:eastAsia="宋体" w:cs="宋体"/>
          <w:szCs w:val="24"/>
          <w:highlight w:val="none"/>
          <w:lang w:val="zh-CN"/>
        </w:rPr>
        <w:t>致：东莞市水务环境投资控股集团净水有限公司</w:t>
      </w:r>
    </w:p>
    <w:p w14:paraId="059C5065">
      <w:pPr>
        <w:spacing w:before="120" w:after="120" w:line="360" w:lineRule="auto"/>
        <w:ind w:firstLine="630" w:firstLineChars="300"/>
        <w:rPr>
          <w:rFonts w:ascii="宋体" w:hAnsi="宋体" w:eastAsia="宋体" w:cs="宋体"/>
          <w:szCs w:val="21"/>
          <w:highlight w:val="none"/>
        </w:rPr>
      </w:pPr>
      <w:r>
        <w:rPr>
          <w:rFonts w:hint="eastAsia" w:ascii="宋体" w:hAnsi="宋体" w:eastAsia="宋体" w:cs="宋体"/>
          <w:szCs w:val="24"/>
          <w:highlight w:val="none"/>
          <w:lang w:val="zh-CN"/>
        </w:rPr>
        <w:t>本授权书声明：注册于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（投标人地址）的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（投标人名称）在下面签字或盖私章的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（法定代表人姓名、职务、身份证号码）代表本公司授权在下面签字或盖私章的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（被授权人的姓名、职务、身份证号码）为本公司的合法代表人，签署</w:t>
      </w:r>
      <w:r>
        <w:rPr>
          <w:rFonts w:hint="eastAsia" w:ascii="宋体" w:hAnsi="宋体" w:eastAsia="宋体" w:cs="宋体"/>
          <w:szCs w:val="21"/>
          <w:highlight w:val="none"/>
          <w:u w:val="single"/>
          <w:lang w:eastAsia="zh-CN"/>
        </w:rPr>
        <w:t>东莞市水务环境投资控股集团净水有限公司2026年-2027年生产药剂液体硫酸铝采购项目</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WTZB2025DG0044</w:t>
      </w:r>
      <w:r>
        <w:rPr>
          <w:rFonts w:hint="eastAsia" w:ascii="宋体" w:hAnsi="宋体" w:eastAsia="宋体" w:cs="宋体"/>
          <w:szCs w:val="21"/>
          <w:highlight w:val="none"/>
          <w:lang w:val="zh-CN"/>
        </w:rPr>
        <w:t>）的投标文件，</w:t>
      </w:r>
      <w:r>
        <w:rPr>
          <w:rFonts w:hint="eastAsia" w:ascii="宋体" w:hAnsi="宋体" w:eastAsia="宋体" w:cs="宋体"/>
          <w:szCs w:val="21"/>
          <w:highlight w:val="none"/>
        </w:rPr>
        <w:t>代表我公司</w:t>
      </w:r>
      <w:r>
        <w:rPr>
          <w:rFonts w:hint="eastAsia" w:ascii="宋体" w:hAnsi="宋体" w:eastAsia="宋体" w:cs="宋体"/>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highlight w:val="none"/>
        </w:rPr>
        <w:t>我承认代理人全权代表我所签署的本项目投标文件的内容及</w:t>
      </w:r>
      <w:r>
        <w:rPr>
          <w:rFonts w:hint="eastAsia" w:ascii="宋体" w:hAnsi="宋体" w:eastAsia="宋体" w:cs="宋体"/>
          <w:szCs w:val="24"/>
          <w:highlight w:val="none"/>
          <w:lang w:val="zh-CN"/>
        </w:rPr>
        <w:t>所进行的上述活动。</w:t>
      </w:r>
    </w:p>
    <w:p w14:paraId="22CD3475">
      <w:pPr>
        <w:spacing w:before="120" w:after="120" w:line="360" w:lineRule="auto"/>
        <w:ind w:firstLine="420" w:firstLineChars="200"/>
        <w:rPr>
          <w:rFonts w:ascii="宋体" w:hAnsi="宋体" w:eastAsia="宋体" w:cs="宋体"/>
          <w:szCs w:val="21"/>
          <w:highlight w:val="none"/>
        </w:rPr>
      </w:pPr>
      <w:r>
        <w:rPr>
          <w:rFonts w:hint="eastAsia" w:ascii="宋体" w:hAnsi="宋体" w:eastAsia="宋体" w:cs="宋体"/>
          <w:szCs w:val="24"/>
          <w:highlight w:val="none"/>
          <w:lang w:val="zh-CN"/>
        </w:rPr>
        <w:t>本授权书于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日签字生效，有效期至投标文件失效期止，</w:t>
      </w:r>
      <w:r>
        <w:rPr>
          <w:rFonts w:hint="eastAsia" w:ascii="宋体" w:hAnsi="宋体" w:eastAsia="宋体" w:cs="宋体"/>
          <w:szCs w:val="21"/>
          <w:highlight w:val="none"/>
        </w:rPr>
        <w:t>代理人无转委托权，</w:t>
      </w:r>
      <w:r>
        <w:rPr>
          <w:rFonts w:hint="eastAsia" w:ascii="宋体" w:hAnsi="宋体" w:eastAsia="宋体" w:cs="宋体"/>
          <w:szCs w:val="24"/>
          <w:highlight w:val="none"/>
          <w:lang w:val="zh-CN"/>
        </w:rPr>
        <w:t>特此声明。</w:t>
      </w:r>
    </w:p>
    <w:p w14:paraId="30E1285F">
      <w:pPr>
        <w:spacing w:before="120" w:after="120" w:line="360" w:lineRule="auto"/>
        <w:ind w:left="348" w:leftChars="136" w:hanging="62"/>
        <w:rPr>
          <w:rFonts w:ascii="宋体" w:hAnsi="宋体" w:eastAsia="宋体" w:cs="宋体"/>
          <w:szCs w:val="24"/>
          <w:highlight w:val="none"/>
        </w:rPr>
      </w:pPr>
    </w:p>
    <w:p w14:paraId="0411802A">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  标  人：（加盖投标人法人公章）</w:t>
      </w:r>
    </w:p>
    <w:p w14:paraId="2427FE7B">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投标人地址：</w:t>
      </w:r>
    </w:p>
    <w:p w14:paraId="7B4B4A46">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法定代表人（签名或盖私章）：</w:t>
      </w:r>
    </w:p>
    <w:p w14:paraId="6F5BFE19">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14:paraId="2CA349BB">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被授权人（签名或盖私章）：</w:t>
      </w:r>
    </w:p>
    <w:p w14:paraId="3A26F918">
      <w:pPr>
        <w:spacing w:before="120" w:after="120" w:line="360" w:lineRule="auto"/>
        <w:ind w:left="4200" w:leftChars="2000" w:firstLine="425"/>
        <w:rPr>
          <w:rFonts w:hint="eastAsia" w:ascii="宋体" w:hAnsi="宋体" w:eastAsia="宋体" w:cs="宋体"/>
          <w:szCs w:val="24"/>
          <w:highlight w:val="none"/>
          <w:lang w:val="zh-CN"/>
        </w:rPr>
      </w:pPr>
      <w:r>
        <w:rPr>
          <w:rFonts w:hint="eastAsia" w:ascii="宋体" w:hAnsi="宋体" w:eastAsia="宋体" w:cs="宋体"/>
          <w:szCs w:val="24"/>
          <w:highlight w:val="none"/>
          <w:lang w:val="zh-CN"/>
        </w:rPr>
        <w:t>职　　　务：</w:t>
      </w:r>
    </w:p>
    <w:p w14:paraId="75CF0E5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59DE52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6917DA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hint="eastAsia" w:ascii="宋体" w:hAnsi="宋体" w:eastAsia="宋体" w:cs="宋体"/>
          <w:szCs w:val="24"/>
          <w:highlight w:val="none"/>
          <w:lang w:val="zh-CN"/>
        </w:rPr>
        <w:br w:type="page"/>
      </w:r>
      <w:r>
        <w:rPr>
          <w:rFonts w:hint="eastAsia" w:ascii="宋体" w:hAnsi="宋体" w:eastAsia="宋体" w:cs="宋体"/>
          <w:szCs w:val="24"/>
          <w:highlight w:val="none"/>
        </w:rPr>
        <w:t>附 法定代表人、被授权人身份证复印件</w:t>
      </w:r>
    </w:p>
    <w:p w14:paraId="5295648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F93BC73"/>
                          <w:p w14:paraId="3E02E422"/>
                          <w:p w14:paraId="3FC357D6"/>
                          <w:p w14:paraId="74ED59F1"/>
                          <w:p w14:paraId="797D56E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F93BC73"/>
                    <w:p w14:paraId="3E02E422"/>
                    <w:p w14:paraId="3FC357D6"/>
                    <w:p w14:paraId="74ED59F1"/>
                    <w:p w14:paraId="797D56E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4E33A97"/>
                          <w:p w14:paraId="6F13FE0A"/>
                          <w:p w14:paraId="66C9F964"/>
                          <w:p w14:paraId="7AE63DF1"/>
                          <w:p w14:paraId="2E9ED77C">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4E33A97"/>
                    <w:p w14:paraId="6F13FE0A"/>
                    <w:p w14:paraId="66C9F964"/>
                    <w:p w14:paraId="7AE63DF1"/>
                    <w:p w14:paraId="2E9ED77C">
                      <w:pPr>
                        <w:jc w:val="center"/>
                        <w:rPr>
                          <w:rFonts w:hAnsi="宋体"/>
                        </w:rPr>
                      </w:pPr>
                      <w:r>
                        <w:rPr>
                          <w:rFonts w:hint="eastAsia" w:hAnsi="宋体"/>
                        </w:rPr>
                        <w:t>法定代表人身份证正面</w:t>
                      </w:r>
                    </w:p>
                  </w:txbxContent>
                </v:textbox>
              </v:shape>
            </w:pict>
          </mc:Fallback>
        </mc:AlternateContent>
      </w:r>
    </w:p>
    <w:p w14:paraId="27F1BF3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331862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7134F56">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9CEA9A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A1F873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88A85F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15AF4C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007546BE">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A9164D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DB9F68A"/>
                          <w:p w14:paraId="369BA275">
                            <w:pPr>
                              <w:jc w:val="center"/>
                              <w:rPr>
                                <w:rFonts w:hAnsi="宋体"/>
                                <w:color w:val="FF0000"/>
                              </w:rPr>
                            </w:pPr>
                          </w:p>
                          <w:p w14:paraId="068FA7D7">
                            <w:pPr>
                              <w:jc w:val="center"/>
                              <w:rPr>
                                <w:rFonts w:hAnsi="宋体"/>
                                <w:color w:val="FF0000"/>
                              </w:rPr>
                            </w:pPr>
                          </w:p>
                          <w:p w14:paraId="5C045F84">
                            <w:pPr>
                              <w:jc w:val="center"/>
                              <w:rPr>
                                <w:rFonts w:hAnsi="宋体"/>
                                <w:color w:val="FF0000"/>
                              </w:rPr>
                            </w:pPr>
                          </w:p>
                          <w:p w14:paraId="29F2FFBB">
                            <w:pPr>
                              <w:jc w:val="center"/>
                            </w:pPr>
                            <w:r>
                              <w:rPr>
                                <w:rFonts w:hint="eastAsia" w:hAnsi="宋体"/>
                              </w:rPr>
                              <w:t>被授权人身份证反面</w:t>
                            </w:r>
                          </w:p>
                          <w:p w14:paraId="037CB408"/>
                          <w:p w14:paraId="3CF661A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DB9F68A"/>
                    <w:p w14:paraId="369BA275">
                      <w:pPr>
                        <w:jc w:val="center"/>
                        <w:rPr>
                          <w:rFonts w:hAnsi="宋体"/>
                          <w:color w:val="FF0000"/>
                        </w:rPr>
                      </w:pPr>
                    </w:p>
                    <w:p w14:paraId="068FA7D7">
                      <w:pPr>
                        <w:jc w:val="center"/>
                        <w:rPr>
                          <w:rFonts w:hAnsi="宋体"/>
                          <w:color w:val="FF0000"/>
                        </w:rPr>
                      </w:pPr>
                    </w:p>
                    <w:p w14:paraId="5C045F84">
                      <w:pPr>
                        <w:jc w:val="center"/>
                        <w:rPr>
                          <w:rFonts w:hAnsi="宋体"/>
                          <w:color w:val="FF0000"/>
                        </w:rPr>
                      </w:pPr>
                    </w:p>
                    <w:p w14:paraId="29F2FFBB">
                      <w:pPr>
                        <w:jc w:val="center"/>
                      </w:pPr>
                      <w:r>
                        <w:rPr>
                          <w:rFonts w:hint="eastAsia" w:hAnsi="宋体"/>
                        </w:rPr>
                        <w:t>被授权人身份证反面</w:t>
                      </w:r>
                    </w:p>
                    <w:p w14:paraId="037CB408"/>
                    <w:p w14:paraId="3CF661A4"/>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8D92A84"/>
                          <w:p w14:paraId="10BBB836">
                            <w:pPr>
                              <w:jc w:val="center"/>
                              <w:rPr>
                                <w:rFonts w:hAnsi="宋体"/>
                                <w:color w:val="FF0000"/>
                              </w:rPr>
                            </w:pPr>
                          </w:p>
                          <w:p w14:paraId="69B18FBD">
                            <w:pPr>
                              <w:jc w:val="center"/>
                              <w:rPr>
                                <w:rFonts w:hAnsi="宋体"/>
                                <w:color w:val="FF0000"/>
                              </w:rPr>
                            </w:pPr>
                          </w:p>
                          <w:p w14:paraId="5B597DC8">
                            <w:pPr>
                              <w:jc w:val="center"/>
                              <w:rPr>
                                <w:rFonts w:hAnsi="宋体"/>
                                <w:color w:val="FF0000"/>
                              </w:rPr>
                            </w:pPr>
                          </w:p>
                          <w:p w14:paraId="4C67E864">
                            <w:pPr>
                              <w:jc w:val="center"/>
                            </w:pPr>
                            <w:r>
                              <w:rPr>
                                <w:rFonts w:hint="eastAsia" w:hAnsi="宋体"/>
                              </w:rPr>
                              <w:t>被授权人身份证正面</w:t>
                            </w:r>
                          </w:p>
                          <w:p w14:paraId="0D11947A"/>
                          <w:p w14:paraId="265C900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8D92A84"/>
                    <w:p w14:paraId="10BBB836">
                      <w:pPr>
                        <w:jc w:val="center"/>
                        <w:rPr>
                          <w:rFonts w:hAnsi="宋体"/>
                          <w:color w:val="FF0000"/>
                        </w:rPr>
                      </w:pPr>
                    </w:p>
                    <w:p w14:paraId="69B18FBD">
                      <w:pPr>
                        <w:jc w:val="center"/>
                        <w:rPr>
                          <w:rFonts w:hAnsi="宋体"/>
                          <w:color w:val="FF0000"/>
                        </w:rPr>
                      </w:pPr>
                    </w:p>
                    <w:p w14:paraId="5B597DC8">
                      <w:pPr>
                        <w:jc w:val="center"/>
                        <w:rPr>
                          <w:rFonts w:hAnsi="宋体"/>
                          <w:color w:val="FF0000"/>
                        </w:rPr>
                      </w:pPr>
                    </w:p>
                    <w:p w14:paraId="4C67E864">
                      <w:pPr>
                        <w:jc w:val="center"/>
                      </w:pPr>
                      <w:r>
                        <w:rPr>
                          <w:rFonts w:hint="eastAsia" w:hAnsi="宋体"/>
                        </w:rPr>
                        <w:t>被授权人身份证正面</w:t>
                      </w:r>
                    </w:p>
                    <w:p w14:paraId="0D11947A"/>
                    <w:p w14:paraId="265C900D"/>
                  </w:txbxContent>
                </v:textbox>
              </v:shape>
            </w:pict>
          </mc:Fallback>
        </mc:AlternateContent>
      </w:r>
    </w:p>
    <w:p w14:paraId="3694275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68AD31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81DAFC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E5B8D65">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A01E1F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078BCBB0">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highlight w:val="none"/>
        </w:rPr>
        <w:t>注：上述所附身份证应在有效期限内。</w:t>
      </w:r>
    </w:p>
    <w:p w14:paraId="41C16F56">
      <w:pPr>
        <w:pStyle w:val="5"/>
        <w:pageBreakBefore/>
        <w:spacing w:line="360" w:lineRule="auto"/>
        <w:rPr>
          <w:rFonts w:hint="eastAsia" w:ascii="宋体" w:hAnsi="宋体" w:eastAsia="宋体" w:cs="宋体"/>
          <w:b/>
          <w:bCs/>
          <w:color w:val="auto"/>
          <w:kern w:val="2"/>
          <w:sz w:val="32"/>
          <w:szCs w:val="32"/>
          <w:highlight w:val="none"/>
          <w:lang w:val="zh-CN"/>
        </w:rPr>
      </w:pPr>
      <w:bookmarkStart w:id="549" w:name="_Toc2799"/>
      <w:bookmarkStart w:id="550" w:name="_Toc30070"/>
      <w:bookmarkStart w:id="551" w:name="_Toc8338"/>
      <w:bookmarkStart w:id="552" w:name="_Toc5007"/>
      <w:bookmarkStart w:id="553" w:name="_Toc94107214"/>
      <w:bookmarkStart w:id="554" w:name="_Toc1977730"/>
      <w:bookmarkStart w:id="555" w:name="_Toc104991880"/>
      <w:bookmarkStart w:id="556" w:name="_Toc142508373"/>
      <w:bookmarkStart w:id="557" w:name="_Toc140596933"/>
      <w:r>
        <w:rPr>
          <w:rFonts w:hint="eastAsia" w:hAnsi="宋体" w:cs="宋体"/>
          <w:b/>
          <w:kern w:val="0"/>
          <w:sz w:val="30"/>
          <w:szCs w:val="30"/>
          <w:highlight w:val="none"/>
          <w:lang w:val="en-US" w:eastAsia="zh-CN"/>
        </w:rPr>
        <w:t>5</w:t>
      </w:r>
      <w:r>
        <w:rPr>
          <w:rFonts w:hint="eastAsia" w:ascii="宋体" w:hAnsi="宋体" w:eastAsia="宋体" w:cs="宋体"/>
          <w:b/>
          <w:kern w:val="0"/>
          <w:sz w:val="30"/>
          <w:szCs w:val="30"/>
          <w:highlight w:val="none"/>
        </w:rPr>
        <w:t>.4</w:t>
      </w:r>
      <w:r>
        <w:rPr>
          <w:rFonts w:ascii="宋体" w:hAnsi="宋体" w:eastAsia="宋体" w:cs="宋体"/>
          <w:b/>
          <w:kern w:val="0"/>
          <w:sz w:val="30"/>
          <w:szCs w:val="30"/>
          <w:highlight w:val="none"/>
        </w:rPr>
        <w:t xml:space="preserve"> </w:t>
      </w:r>
      <w:r>
        <w:rPr>
          <w:rFonts w:hint="eastAsia" w:ascii="宋体" w:hAnsi="宋体" w:eastAsia="宋体" w:cs="宋体"/>
          <w:b/>
          <w:bCs/>
          <w:color w:val="auto"/>
          <w:kern w:val="2"/>
          <w:sz w:val="32"/>
          <w:szCs w:val="32"/>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bookmarkEnd w:id="549"/>
    </w:p>
    <w:p w14:paraId="7D638A6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70CD6CD6">
      <w:pPr>
        <w:snapToGrid w:val="0"/>
        <w:spacing w:line="360" w:lineRule="auto"/>
        <w:rPr>
          <w:rFonts w:hint="eastAsia" w:ascii="宋体" w:hAnsi="宋体" w:eastAsia="宋体" w:cs="宋体"/>
          <w:color w:val="auto"/>
          <w:sz w:val="21"/>
          <w:szCs w:val="21"/>
          <w:highlight w:val="none"/>
        </w:rPr>
      </w:pPr>
      <w:bookmarkStart w:id="558" w:name="_Toc31194"/>
      <w:r>
        <w:rPr>
          <w:rFonts w:hint="eastAsia" w:ascii="宋体" w:hAnsi="宋体" w:eastAsia="宋体" w:cs="宋体"/>
          <w:color w:val="auto"/>
          <w:sz w:val="21"/>
          <w:szCs w:val="21"/>
          <w:highlight w:val="none"/>
        </w:rPr>
        <w:t>1、名称及概况：</w:t>
      </w:r>
      <w:bookmarkEnd w:id="558"/>
    </w:p>
    <w:p w14:paraId="7C09340E">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351BD09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7EC9335">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105FFD3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627936BB">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7E9D6A8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2CB67780">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2CC355B1">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6DF5696E">
      <w:pPr>
        <w:snapToGrid w:val="0"/>
        <w:spacing w:line="360" w:lineRule="auto"/>
        <w:rPr>
          <w:rFonts w:hint="eastAsia" w:ascii="宋体" w:hAnsi="宋体" w:eastAsia="宋体" w:cs="宋体"/>
          <w:color w:val="auto"/>
          <w:sz w:val="21"/>
          <w:szCs w:val="21"/>
          <w:highlight w:val="none"/>
        </w:rPr>
      </w:pPr>
      <w:bookmarkStart w:id="559" w:name="_Toc22703"/>
      <w:r>
        <w:rPr>
          <w:rFonts w:hint="eastAsia" w:ascii="宋体" w:hAnsi="宋体" w:eastAsia="宋体" w:cs="宋体"/>
          <w:color w:val="auto"/>
          <w:sz w:val="21"/>
          <w:szCs w:val="21"/>
          <w:highlight w:val="none"/>
        </w:rPr>
        <w:t>2、制造投标货物的主要设备、设施及有关情况：</w:t>
      </w:r>
      <w:bookmarkEnd w:id="559"/>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0F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2DD7EA0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2C68E2D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790EDD0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3887B5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5C6DB75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5B9194C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304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0A76466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078E489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775EA9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42D12C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443D4F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3955659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4F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1323" w:type="dxa"/>
            <w:noWrap w:val="0"/>
            <w:vAlign w:val="center"/>
          </w:tcPr>
          <w:p w14:paraId="7CCC7B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15CBE3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3EEDD0E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5AAFD4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2C6F2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0F528F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56BA56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8F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7EFEC9D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2703B1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2FB7E50C">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3DD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5B3D04F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428ABB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78529C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A3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3F43E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694319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390BB2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DF08E3E">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A8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7C001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38B08B93">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39D493A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14D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263A38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76A7E6D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57D11BD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2AE4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05DA2E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002764F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484F5908">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10A47A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FF3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64D312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7D02627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6286B73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5A4E9C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2A6BC4E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3093487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01C6687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528E950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10575D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40EEDC6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61C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1A81AF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5ACDF0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49F63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E5EFC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06457F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50FCAAB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EB479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3E97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173854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6B7F13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365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143E39E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05EA845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7D7EF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D95AB9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DB3FB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36765C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38D46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BBFBF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3420FC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40A35FE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A27521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639A0626">
      <w:pPr>
        <w:pStyle w:val="19"/>
        <w:snapToGrid w:val="0"/>
        <w:spacing w:line="360" w:lineRule="auto"/>
        <w:ind w:left="0" w:leftChars="0"/>
        <w:rPr>
          <w:rFonts w:hint="eastAsia" w:ascii="宋体" w:hAnsi="宋体" w:eastAsia="宋体" w:cs="宋体"/>
          <w:color w:val="auto"/>
          <w:sz w:val="21"/>
          <w:szCs w:val="21"/>
          <w:highlight w:val="none"/>
        </w:rPr>
      </w:pPr>
    </w:p>
    <w:p w14:paraId="21261C08">
      <w:pPr>
        <w:pStyle w:val="19"/>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61E48739">
      <w:pPr>
        <w:pStyle w:val="19"/>
        <w:snapToGrid w:val="0"/>
        <w:spacing w:line="360" w:lineRule="auto"/>
        <w:ind w:left="0" w:leftChars="0"/>
        <w:rPr>
          <w:rFonts w:hint="eastAsia" w:ascii="宋体" w:hAnsi="宋体" w:eastAsia="宋体" w:cs="宋体"/>
          <w:color w:val="auto"/>
          <w:sz w:val="21"/>
          <w:szCs w:val="21"/>
          <w:highlight w:val="none"/>
        </w:rPr>
      </w:pPr>
    </w:p>
    <w:p w14:paraId="3CD48E90">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64014833">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151AD93C">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BD25951">
      <w:pPr>
        <w:pStyle w:val="19"/>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D8E8F58">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B74FCC9">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AE22FF4">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A0CA68F">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9A42896">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23A08BB">
      <w:pPr>
        <w:widowControl/>
        <w:autoSpaceDE/>
        <w:autoSpaceDN/>
        <w:adjustRightInd/>
        <w:spacing w:line="360" w:lineRule="auto"/>
        <w:jc w:val="left"/>
        <w:rPr>
          <w:rFonts w:hint="eastAsia" w:ascii="宋体" w:hAnsi="宋体" w:eastAsia="宋体"/>
          <w:b/>
          <w:szCs w:val="21"/>
        </w:rPr>
      </w:pPr>
    </w:p>
    <w:p w14:paraId="2D51F56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560" w:name="_Toc20148"/>
      <w:r>
        <w:rPr>
          <w:rFonts w:hint="eastAsia" w:ascii="宋体" w:hAnsi="宋体" w:eastAsia="宋体" w:cs="宋体"/>
          <w:b/>
          <w:bCs/>
          <w:color w:val="auto"/>
          <w:kern w:val="2"/>
          <w:sz w:val="30"/>
          <w:szCs w:val="30"/>
          <w:highlight w:val="none"/>
          <w:lang w:val="zh-CN"/>
        </w:rPr>
        <w:t>独家授权销售及售后服务承诺函</w:t>
      </w:r>
      <w:bookmarkEnd w:id="560"/>
    </w:p>
    <w:p w14:paraId="6D7CE05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7ED96F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致：东莞市水务环境投资控股集团净水有限公司</w:t>
      </w:r>
    </w:p>
    <w:p w14:paraId="01AC31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eastAsia="zh-CN"/>
        </w:rPr>
        <w:t>东莞市水务环境投资控股集团净水有限公司2026年-2027年生产药剂液体硫酸铝采购项目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7BDC73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z w:val="21"/>
          <w:szCs w:val="21"/>
          <w:highlight w:val="none"/>
          <w:lang w:eastAsia="zh-CN"/>
        </w:rPr>
        <w:t>东莞市水务环境投资控股集团净水有限公司2026年-2027年生产药剂液体硫酸铝采购项目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0B083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3FE39FE6">
      <w:pPr>
        <w:spacing w:line="360" w:lineRule="auto"/>
        <w:ind w:firstLine="420" w:firstLineChars="200"/>
        <w:rPr>
          <w:rFonts w:hint="eastAsia" w:ascii="宋体" w:hAnsi="宋体" w:eastAsia="宋体" w:cs="宋体"/>
          <w:color w:val="auto"/>
          <w:sz w:val="21"/>
          <w:szCs w:val="21"/>
          <w:highlight w:val="none"/>
        </w:rPr>
      </w:pPr>
      <w:bookmarkStart w:id="561" w:name="_Toc11658"/>
      <w:r>
        <w:rPr>
          <w:rFonts w:hint="eastAsia" w:ascii="宋体" w:hAnsi="宋体" w:eastAsia="宋体" w:cs="宋体"/>
          <w:color w:val="auto"/>
          <w:sz w:val="21"/>
          <w:szCs w:val="21"/>
          <w:highlight w:val="none"/>
        </w:rPr>
        <w:t>3、我方保证：我方提供的产品既非试验产品也非积压产品。</w:t>
      </w:r>
      <w:bookmarkEnd w:id="561"/>
    </w:p>
    <w:p w14:paraId="6156DCFC">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004E5BDD">
      <w:pPr>
        <w:spacing w:line="360" w:lineRule="auto"/>
        <w:ind w:firstLine="420" w:firstLineChars="200"/>
        <w:rPr>
          <w:rFonts w:hint="eastAsia" w:ascii="宋体" w:hAnsi="宋体" w:eastAsia="宋体" w:cs="宋体"/>
          <w:color w:val="auto"/>
          <w:kern w:val="2"/>
          <w:sz w:val="21"/>
          <w:szCs w:val="21"/>
          <w:highlight w:val="none"/>
          <w:lang w:val="zh-CN"/>
        </w:rPr>
      </w:pPr>
      <w:bookmarkStart w:id="562" w:name="_Toc16007"/>
      <w:r>
        <w:rPr>
          <w:rFonts w:hint="eastAsia" w:ascii="宋体" w:hAnsi="宋体" w:eastAsia="宋体" w:cs="宋体"/>
          <w:color w:val="auto"/>
          <w:kern w:val="2"/>
          <w:sz w:val="21"/>
          <w:szCs w:val="21"/>
          <w:highlight w:val="none"/>
          <w:lang w:val="zh-CN"/>
        </w:rPr>
        <w:t>5、本授权函不得进行二次授权或转授权，否则无效。</w:t>
      </w:r>
      <w:bookmarkEnd w:id="562"/>
    </w:p>
    <w:p w14:paraId="0EBF6C1D">
      <w:pPr>
        <w:spacing w:line="360" w:lineRule="auto"/>
        <w:ind w:right="893"/>
        <w:jc w:val="both"/>
        <w:rPr>
          <w:rFonts w:hint="eastAsia" w:ascii="宋体" w:hAnsi="宋体" w:eastAsia="宋体" w:cs="宋体"/>
          <w:color w:val="auto"/>
          <w:kern w:val="2"/>
          <w:sz w:val="21"/>
          <w:szCs w:val="21"/>
          <w:highlight w:val="none"/>
          <w:lang w:val="zh-CN"/>
        </w:rPr>
      </w:pPr>
    </w:p>
    <w:p w14:paraId="344DCD2B">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7FB0E4C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52D01AB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0450F48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16A2963F">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46280FF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3B53725">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575975A7">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3AF957D">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C743AE4">
      <w:pPr>
        <w:spacing w:line="360" w:lineRule="auto"/>
        <w:ind w:right="893"/>
        <w:jc w:val="both"/>
        <w:rPr>
          <w:rFonts w:hint="eastAsia" w:ascii="宋体" w:hAnsi="宋体" w:eastAsia="宋体" w:cs="宋体"/>
          <w:color w:val="auto"/>
          <w:kern w:val="2"/>
          <w:sz w:val="21"/>
          <w:szCs w:val="21"/>
          <w:highlight w:val="none"/>
          <w:lang w:val="zh-CN"/>
        </w:rPr>
      </w:pPr>
    </w:p>
    <w:p w14:paraId="08F419BA">
      <w:pPr>
        <w:widowControl/>
        <w:autoSpaceDE/>
        <w:autoSpaceDN/>
        <w:adjustRightInd/>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54889FD6">
      <w:pPr>
        <w:pStyle w:val="5"/>
        <w:pageBreakBefore/>
        <w:spacing w:line="360" w:lineRule="auto"/>
        <w:rPr>
          <w:rFonts w:hint="eastAsia" w:hAnsi="宋体" w:eastAsia="宋体"/>
          <w:b/>
          <w:color w:val="000000"/>
          <w:sz w:val="30"/>
          <w:szCs w:val="30"/>
          <w:highlight w:val="none"/>
          <w:lang w:val="zh-CN" w:eastAsia="zh-CN"/>
        </w:rPr>
      </w:pPr>
      <w:bookmarkStart w:id="563" w:name="_Toc32340"/>
      <w:bookmarkStart w:id="564" w:name="_Toc20418"/>
      <w:bookmarkStart w:id="565" w:name="_Toc78709783"/>
      <w:bookmarkStart w:id="566" w:name="_Toc27509"/>
      <w:bookmarkStart w:id="567" w:name="_Toc10213"/>
      <w:r>
        <w:rPr>
          <w:rFonts w:hint="eastAsia" w:hAnsi="宋体" w:cs="宋体"/>
          <w:b/>
          <w:bCs/>
          <w:color w:val="auto"/>
          <w:kern w:val="2"/>
          <w:sz w:val="32"/>
          <w:szCs w:val="32"/>
          <w:highlight w:val="none"/>
          <w:lang w:val="en-US" w:eastAsia="zh-CN"/>
        </w:rPr>
        <w:t xml:space="preserve">5.5 </w:t>
      </w:r>
      <w:bookmarkEnd w:id="563"/>
      <w:bookmarkEnd w:id="564"/>
      <w:bookmarkEnd w:id="565"/>
      <w:bookmarkEnd w:id="566"/>
      <w:bookmarkEnd w:id="567"/>
      <w:bookmarkStart w:id="568" w:name="_Toc23617"/>
      <w:r>
        <w:rPr>
          <w:rFonts w:hint="eastAsia" w:hAnsi="宋体"/>
          <w:b/>
          <w:bCs/>
          <w:color w:val="000000"/>
          <w:kern w:val="2"/>
          <w:sz w:val="32"/>
          <w:szCs w:val="32"/>
          <w:highlight w:val="none"/>
        </w:rPr>
        <w:t>资格业绩</w:t>
      </w:r>
      <w:r>
        <w:rPr>
          <w:rFonts w:hint="eastAsia" w:ascii="宋体" w:hAnsi="宋体" w:eastAsia="宋体"/>
          <w:b/>
          <w:bCs/>
          <w:color w:val="000000"/>
          <w:sz w:val="32"/>
          <w:szCs w:val="32"/>
          <w:highlight w:val="none"/>
        </w:rPr>
        <w:t>【投标人提供一份</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日以来投标品牌</w:t>
      </w:r>
      <w:r>
        <w:rPr>
          <w:rFonts w:hint="eastAsia" w:hAnsi="宋体"/>
          <w:b/>
          <w:bCs/>
          <w:color w:val="000000"/>
          <w:sz w:val="32"/>
          <w:szCs w:val="32"/>
          <w:highlight w:val="none"/>
          <w:lang w:eastAsia="zh-CN"/>
        </w:rPr>
        <w:t>液体硫酸铝</w:t>
      </w:r>
      <w:r>
        <w:rPr>
          <w:rFonts w:hint="eastAsia" w:ascii="宋体" w:hAnsi="宋体" w:eastAsia="宋体"/>
          <w:b/>
          <w:bCs/>
          <w:color w:val="000000"/>
          <w:sz w:val="32"/>
          <w:szCs w:val="32"/>
          <w:highlight w:val="none"/>
        </w:rPr>
        <w:t>供货</w:t>
      </w:r>
      <w:r>
        <w:rPr>
          <w:rFonts w:hint="eastAsia" w:ascii="宋体" w:hAnsi="宋体" w:eastAsia="宋体" w:cs="宋体"/>
          <w:b/>
          <w:bCs/>
          <w:color w:val="000000"/>
          <w:sz w:val="32"/>
          <w:szCs w:val="32"/>
          <w:highlight w:val="none"/>
        </w:rPr>
        <w:t>业绩</w:t>
      </w:r>
      <w:r>
        <w:rPr>
          <w:rFonts w:hint="eastAsia" w:ascii="宋体" w:hAnsi="宋体" w:eastAsia="宋体"/>
          <w:b/>
          <w:bCs/>
          <w:color w:val="000000"/>
          <w:sz w:val="32"/>
          <w:szCs w:val="32"/>
          <w:highlight w:val="none"/>
        </w:rPr>
        <w:t>（合同签订日期为</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日或以后）</w:t>
      </w:r>
      <w:bookmarkEnd w:id="550"/>
      <w:bookmarkEnd w:id="551"/>
      <w:bookmarkEnd w:id="552"/>
      <w:bookmarkEnd w:id="568"/>
      <w:r>
        <w:rPr>
          <w:rFonts w:hint="eastAsia" w:hAnsi="宋体"/>
          <w:b/>
          <w:bCs/>
          <w:color w:val="000000"/>
          <w:sz w:val="32"/>
          <w:szCs w:val="32"/>
          <w:highlight w:val="none"/>
          <w:lang w:eastAsia="zh-CN"/>
        </w:rPr>
        <w:t>】</w:t>
      </w:r>
    </w:p>
    <w:tbl>
      <w:tblPr>
        <w:tblStyle w:val="36"/>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749"/>
        <w:gridCol w:w="1500"/>
        <w:gridCol w:w="1240"/>
        <w:gridCol w:w="1050"/>
        <w:gridCol w:w="832"/>
        <w:gridCol w:w="1310"/>
        <w:gridCol w:w="790"/>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ABC81C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570BC1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A701C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96635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E1FA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33C0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0E777528">
      <w:pPr>
        <w:spacing w:line="360" w:lineRule="auto"/>
        <w:ind w:left="424" w:hanging="424" w:hangingChars="201"/>
        <w:rPr>
          <w:rFonts w:hint="eastAsia" w:ascii="宋体" w:hAnsi="宋体" w:eastAsia="宋体" w:cs="宋体"/>
          <w:b/>
          <w:color w:val="auto"/>
          <w:szCs w:val="21"/>
          <w:highlight w:val="none"/>
          <w:lang w:val="zh-CN"/>
        </w:rPr>
      </w:pPr>
    </w:p>
    <w:p w14:paraId="140A5CD5">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E397FEB">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）业绩须附合同复印件；</w:t>
      </w:r>
    </w:p>
    <w:p w14:paraId="77E4A855">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若合同无法反映资格条件（卖方为投标人、合同签订日期为2022年1月1日或以后、合同标的必须包含投标品牌液体硫酸铝）的，还需提供产品购买方出具的书面补充说明文件复印件作为辅助证明（补充说明文件复印件能显示购买方公章）；</w:t>
      </w:r>
    </w:p>
    <w:p w14:paraId="79584D5B">
      <w:pPr>
        <w:autoSpaceDE/>
        <w:autoSpaceDN/>
        <w:adjustRightInd/>
        <w:spacing w:line="360" w:lineRule="auto"/>
        <w:ind w:left="525" w:hanging="527" w:hangingChars="250"/>
        <w:jc w:val="left"/>
        <w:outlineLvl w:val="9"/>
        <w:rPr>
          <w:rFonts w:hint="eastAsia" w:ascii="宋体" w:hAnsi="宋体" w:eastAsia="宋体" w:cs="宋体"/>
          <w:b/>
          <w:bCs/>
          <w:color w:val="auto"/>
          <w:kern w:val="2"/>
          <w:sz w:val="21"/>
          <w:szCs w:val="21"/>
          <w:highlight w:val="none"/>
          <w:lang w:val="zh-CN"/>
        </w:rPr>
      </w:pPr>
      <w:bookmarkStart w:id="569" w:name="_Toc6253"/>
      <w:bookmarkStart w:id="570" w:name="_Toc14967"/>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bookmarkEnd w:id="569"/>
      <w:bookmarkEnd w:id="570"/>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1196A070">
      <w:pPr>
        <w:rPr>
          <w:rFonts w:ascii="宋体" w:hAnsi="宋体" w:eastAsia="宋体" w:cs="宋体"/>
          <w:b/>
          <w:kern w:val="0"/>
          <w:sz w:val="30"/>
          <w:szCs w:val="30"/>
          <w:highlight w:val="none"/>
        </w:rPr>
      </w:pPr>
      <w:r>
        <w:rPr>
          <w:rFonts w:ascii="宋体" w:hAnsi="宋体" w:eastAsia="宋体" w:cs="宋体"/>
          <w:b/>
          <w:kern w:val="0"/>
          <w:sz w:val="30"/>
          <w:szCs w:val="30"/>
          <w:highlight w:val="none"/>
        </w:rPr>
        <w:br w:type="page"/>
      </w:r>
    </w:p>
    <w:p w14:paraId="2A2C3A44">
      <w:pPr>
        <w:tabs>
          <w:tab w:val="left" w:pos="567"/>
        </w:tabs>
        <w:autoSpaceDE w:val="0"/>
        <w:autoSpaceDN w:val="0"/>
        <w:adjustRightInd w:val="0"/>
        <w:spacing w:line="360" w:lineRule="auto"/>
        <w:jc w:val="left"/>
        <w:outlineLvl w:val="2"/>
        <w:rPr>
          <w:rFonts w:ascii="宋体" w:hAnsi="宋体" w:eastAsia="宋体" w:cs="Times New Roman"/>
          <w:b/>
          <w:bCs/>
          <w:sz w:val="32"/>
          <w:szCs w:val="32"/>
          <w:highlight w:val="none"/>
          <w:lang w:val="zh-CN"/>
        </w:rPr>
      </w:pPr>
      <w:bookmarkStart w:id="571" w:name="_Toc31879"/>
      <w:bookmarkStart w:id="572" w:name="_Toc8979"/>
      <w:bookmarkStart w:id="573" w:name="_Toc27397"/>
      <w:bookmarkStart w:id="574" w:name="_Toc11123"/>
      <w:r>
        <w:rPr>
          <w:rFonts w:hint="eastAsia" w:ascii="宋体" w:hAnsi="宋体" w:eastAsia="宋体" w:cs="宋体"/>
          <w:b/>
          <w:kern w:val="0"/>
          <w:sz w:val="30"/>
          <w:szCs w:val="30"/>
          <w:highlight w:val="none"/>
          <w:lang w:val="en-US" w:eastAsia="zh-CN"/>
        </w:rPr>
        <w:t xml:space="preserve">5.6 </w:t>
      </w:r>
      <w:r>
        <w:rPr>
          <w:rFonts w:hint="eastAsia" w:ascii="宋体" w:hAnsi="宋体" w:eastAsia="宋体" w:cs="宋体"/>
          <w:b/>
          <w:kern w:val="0"/>
          <w:sz w:val="30"/>
          <w:szCs w:val="30"/>
          <w:highlight w:val="none"/>
        </w:rPr>
        <w:t>最近3年投标人牵涉的其他（失信和违法）处罚说明格式</w:t>
      </w:r>
      <w:bookmarkEnd w:id="553"/>
      <w:bookmarkEnd w:id="554"/>
      <w:bookmarkEnd w:id="555"/>
      <w:bookmarkEnd w:id="556"/>
      <w:bookmarkEnd w:id="557"/>
      <w:bookmarkEnd w:id="571"/>
      <w:bookmarkEnd w:id="572"/>
      <w:bookmarkEnd w:id="573"/>
      <w:bookmarkEnd w:id="574"/>
    </w:p>
    <w:p w14:paraId="148D6940">
      <w:pPr>
        <w:autoSpaceDE w:val="0"/>
        <w:autoSpaceDN w:val="0"/>
        <w:adjustRightInd w:val="0"/>
        <w:spacing w:line="360" w:lineRule="auto"/>
        <w:jc w:val="center"/>
        <w:rPr>
          <w:rFonts w:ascii="宋体" w:hAnsi="宋体" w:eastAsia="宋体" w:cs="宋体"/>
          <w:kern w:val="0"/>
          <w:sz w:val="24"/>
          <w:szCs w:val="24"/>
          <w:highlight w:val="none"/>
        </w:rPr>
      </w:pPr>
      <w:r>
        <w:rPr>
          <w:rFonts w:hint="eastAsia" w:ascii="宋体" w:hAnsi="宋体" w:eastAsia="宋体" w:cs="宋体"/>
          <w:b/>
          <w:kern w:val="0"/>
          <w:sz w:val="30"/>
          <w:szCs w:val="30"/>
          <w:highlight w:val="none"/>
        </w:rPr>
        <w:t>最近3年投标人牵涉的其他（失信和违法）</w:t>
      </w:r>
      <w:r>
        <w:rPr>
          <w:rFonts w:hint="eastAsia" w:ascii="宋体" w:hAnsi="宋体" w:eastAsia="宋体" w:cs="宋体"/>
          <w:b/>
          <w:bCs/>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EC7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054ACEF">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事项名称</w:t>
            </w:r>
          </w:p>
        </w:tc>
        <w:tc>
          <w:tcPr>
            <w:tcW w:w="1417" w:type="dxa"/>
            <w:vAlign w:val="center"/>
          </w:tcPr>
          <w:p w14:paraId="265ED3DB">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认定时间</w:t>
            </w:r>
          </w:p>
        </w:tc>
        <w:tc>
          <w:tcPr>
            <w:tcW w:w="2268" w:type="dxa"/>
          </w:tcPr>
          <w:p w14:paraId="6DAB6A6E">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处罚期届满异常名录信息失效时间</w:t>
            </w:r>
          </w:p>
        </w:tc>
        <w:tc>
          <w:tcPr>
            <w:tcW w:w="1276" w:type="dxa"/>
            <w:vAlign w:val="center"/>
          </w:tcPr>
          <w:p w14:paraId="0AB6AA6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r>
      <w:tr w14:paraId="0A93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86CE4DB">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是否被认定为失信被执行人</w:t>
            </w:r>
          </w:p>
        </w:tc>
        <w:tc>
          <w:tcPr>
            <w:tcW w:w="1417" w:type="dxa"/>
            <w:vAlign w:val="center"/>
          </w:tcPr>
          <w:p w14:paraId="669BDF0A">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0911C794">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5FCF902B">
            <w:pPr>
              <w:autoSpaceDE w:val="0"/>
              <w:autoSpaceDN w:val="0"/>
              <w:adjustRightInd w:val="0"/>
              <w:spacing w:line="360" w:lineRule="auto"/>
              <w:jc w:val="center"/>
              <w:rPr>
                <w:rFonts w:ascii="宋体" w:hAnsi="宋体" w:eastAsia="宋体" w:cs="宋体"/>
                <w:kern w:val="0"/>
                <w:szCs w:val="21"/>
                <w:highlight w:val="none"/>
              </w:rPr>
            </w:pPr>
          </w:p>
        </w:tc>
      </w:tr>
      <w:tr w14:paraId="65CA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43BB8AB">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是否被认定为重大税收违法失信主体</w:t>
            </w:r>
          </w:p>
        </w:tc>
        <w:tc>
          <w:tcPr>
            <w:tcW w:w="1417" w:type="dxa"/>
            <w:vAlign w:val="center"/>
          </w:tcPr>
          <w:p w14:paraId="53A4BCDF">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511D09AF">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34DEC593">
            <w:pPr>
              <w:autoSpaceDE w:val="0"/>
              <w:autoSpaceDN w:val="0"/>
              <w:adjustRightInd w:val="0"/>
              <w:spacing w:line="360" w:lineRule="auto"/>
              <w:jc w:val="center"/>
              <w:rPr>
                <w:rFonts w:ascii="宋体" w:hAnsi="宋体" w:eastAsia="宋体" w:cs="宋体"/>
                <w:kern w:val="0"/>
                <w:szCs w:val="21"/>
                <w:highlight w:val="none"/>
              </w:rPr>
            </w:pPr>
          </w:p>
        </w:tc>
      </w:tr>
      <w:tr w14:paraId="3E64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B51D1C6">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w:t>
            </w:r>
            <w:r>
              <w:rPr>
                <w:rFonts w:hint="eastAsia" w:ascii="宋体" w:hAnsi="宋体" w:eastAsia="宋体" w:cs="宋体"/>
                <w:kern w:val="0"/>
                <w:szCs w:val="21"/>
                <w:highlight w:val="none"/>
              </w:rPr>
              <w:t>违法失信行为记录名单</w:t>
            </w:r>
          </w:p>
        </w:tc>
        <w:tc>
          <w:tcPr>
            <w:tcW w:w="1417" w:type="dxa"/>
            <w:vAlign w:val="center"/>
          </w:tcPr>
          <w:p w14:paraId="5CC77EBA">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6C0851CC">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06262A39">
            <w:pPr>
              <w:autoSpaceDE w:val="0"/>
              <w:autoSpaceDN w:val="0"/>
              <w:adjustRightInd w:val="0"/>
              <w:spacing w:line="360" w:lineRule="auto"/>
              <w:jc w:val="center"/>
              <w:rPr>
                <w:rFonts w:ascii="宋体" w:hAnsi="宋体" w:eastAsia="宋体" w:cs="宋体"/>
                <w:kern w:val="0"/>
                <w:szCs w:val="21"/>
                <w:highlight w:val="none"/>
              </w:rPr>
            </w:pPr>
          </w:p>
        </w:tc>
      </w:tr>
    </w:tbl>
    <w:p w14:paraId="41613616">
      <w:pPr>
        <w:autoSpaceDE w:val="0"/>
        <w:autoSpaceDN w:val="0"/>
        <w:adjustRightInd w:val="0"/>
        <w:spacing w:line="360" w:lineRule="auto"/>
        <w:jc w:val="left"/>
        <w:rPr>
          <w:rFonts w:ascii="宋体" w:hAnsi="宋体" w:eastAsia="宋体" w:cs="宋体"/>
          <w:kern w:val="0"/>
          <w:szCs w:val="21"/>
          <w:highlight w:val="none"/>
        </w:rPr>
      </w:pPr>
    </w:p>
    <w:p w14:paraId="76A59C65">
      <w:pPr>
        <w:autoSpaceDE w:val="0"/>
        <w:autoSpaceDN w:val="0"/>
        <w:adjustRightInd w:val="0"/>
        <w:spacing w:line="360" w:lineRule="auto"/>
        <w:jc w:val="left"/>
        <w:rPr>
          <w:rFonts w:ascii="宋体" w:hAnsi="宋体" w:eastAsia="宋体" w:cs="宋体"/>
          <w:szCs w:val="21"/>
          <w:highlight w:val="none"/>
          <w:lang w:val="zh-CN"/>
        </w:rPr>
      </w:pPr>
      <w:r>
        <w:rPr>
          <w:rFonts w:hint="eastAsia" w:ascii="宋体" w:hAnsi="宋体" w:eastAsia="宋体" w:cs="宋体"/>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highlight w:val="none"/>
          <w:lang w:val="zh-CN"/>
        </w:rPr>
        <w:t>。</w:t>
      </w:r>
    </w:p>
    <w:p w14:paraId="5DA57550">
      <w:pPr>
        <w:autoSpaceDE w:val="0"/>
        <w:autoSpaceDN w:val="0"/>
        <w:adjustRightInd w:val="0"/>
        <w:ind w:right="-23" w:rightChars="-11"/>
        <w:jc w:val="left"/>
        <w:rPr>
          <w:rFonts w:ascii="宋体" w:hAnsi="宋体" w:eastAsia="宋体" w:cs="Times New Roman"/>
          <w:b/>
          <w:bCs/>
          <w:kern w:val="0"/>
          <w:szCs w:val="21"/>
          <w:highlight w:val="none"/>
          <w:lang w:val="zh-CN"/>
        </w:rPr>
      </w:pPr>
    </w:p>
    <w:p w14:paraId="785770C9">
      <w:pPr>
        <w:autoSpaceDE w:val="0"/>
        <w:autoSpaceDN w:val="0"/>
        <w:adjustRightInd w:val="0"/>
        <w:spacing w:line="360" w:lineRule="auto"/>
        <w:jc w:val="center"/>
        <w:rPr>
          <w:rFonts w:ascii="宋体" w:hAnsi="宋体" w:eastAsia="宋体" w:cs="宋体"/>
          <w:kern w:val="0"/>
          <w:sz w:val="24"/>
          <w:szCs w:val="24"/>
          <w:highlight w:val="none"/>
        </w:rPr>
      </w:pPr>
    </w:p>
    <w:p w14:paraId="32232E01">
      <w:pPr>
        <w:spacing w:line="360" w:lineRule="auto"/>
        <w:ind w:firstLine="494" w:firstLineChars="206"/>
        <w:rPr>
          <w:rFonts w:ascii="宋体" w:hAnsi="宋体" w:eastAsia="宋体" w:cs="宋体"/>
          <w:kern w:val="0"/>
          <w:sz w:val="24"/>
          <w:szCs w:val="24"/>
          <w:highlight w:val="none"/>
        </w:rPr>
      </w:pPr>
    </w:p>
    <w:p w14:paraId="2EF25A2D">
      <w:pPr>
        <w:spacing w:line="360" w:lineRule="auto"/>
        <w:ind w:firstLine="494" w:firstLineChars="206"/>
        <w:rPr>
          <w:rFonts w:ascii="宋体" w:hAnsi="宋体" w:eastAsia="宋体" w:cs="宋体"/>
          <w:kern w:val="0"/>
          <w:sz w:val="24"/>
          <w:szCs w:val="24"/>
          <w:highlight w:val="none"/>
        </w:rPr>
      </w:pPr>
    </w:p>
    <w:p w14:paraId="6239A645">
      <w:pPr>
        <w:spacing w:line="360" w:lineRule="auto"/>
        <w:ind w:firstLine="494" w:firstLineChars="206"/>
        <w:rPr>
          <w:rFonts w:ascii="宋体" w:hAnsi="宋体" w:eastAsia="宋体" w:cs="宋体"/>
          <w:kern w:val="0"/>
          <w:sz w:val="24"/>
          <w:szCs w:val="24"/>
          <w:highlight w:val="none"/>
        </w:rPr>
      </w:pPr>
    </w:p>
    <w:p w14:paraId="3FDCBF3B">
      <w:pPr>
        <w:spacing w:line="360" w:lineRule="auto"/>
        <w:ind w:right="368" w:rightChars="175" w:firstLine="5460" w:firstLineChars="2600"/>
        <w:jc w:val="left"/>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6C8C0F97">
      <w:pPr>
        <w:autoSpaceDE w:val="0"/>
        <w:autoSpaceDN w:val="0"/>
        <w:adjustRightInd w:val="0"/>
        <w:spacing w:line="360" w:lineRule="auto"/>
        <w:ind w:right="781" w:rightChars="372" w:firstLine="2811" w:firstLineChars="1339"/>
        <w:rPr>
          <w:rFonts w:ascii="宋体" w:hAnsi="宋体" w:eastAsia="宋体" w:cs="宋体"/>
          <w:szCs w:val="24"/>
          <w:highlight w:val="none"/>
          <w:lang w:val="zh-CN"/>
        </w:rPr>
      </w:pPr>
      <w:r>
        <w:rPr>
          <w:rFonts w:hint="eastAsia" w:ascii="宋体" w:hAnsi="宋体" w:eastAsia="宋体" w:cs="宋体"/>
          <w:szCs w:val="24"/>
          <w:highlight w:val="none"/>
          <w:lang w:val="zh-CN"/>
        </w:rPr>
        <w:t xml:space="preserve">               </w:t>
      </w:r>
      <w:r>
        <w:rPr>
          <w:rFonts w:ascii="宋体" w:hAnsi="宋体" w:eastAsia="宋体" w:cs="宋体"/>
          <w:szCs w:val="24"/>
          <w:highlight w:val="none"/>
          <w:lang w:val="zh-CN"/>
        </w:rPr>
        <w:t xml:space="preserve">            </w:t>
      </w:r>
      <w:r>
        <w:rPr>
          <w:rFonts w:hint="eastAsia" w:ascii="宋体" w:hAnsi="宋体" w:eastAsia="宋体" w:cs="宋体"/>
          <w:szCs w:val="24"/>
          <w:highlight w:val="none"/>
          <w:lang w:val="zh-CN"/>
        </w:rPr>
        <w:t>日  期：   年  月  日</w:t>
      </w:r>
    </w:p>
    <w:p w14:paraId="723B347A">
      <w:pPr>
        <w:rPr>
          <w:rFonts w:ascii="宋体" w:hAnsi="宋体" w:eastAsia="宋体" w:cs="宋体"/>
          <w:szCs w:val="24"/>
          <w:highlight w:val="none"/>
          <w:lang w:val="zh-CN"/>
        </w:rPr>
      </w:pPr>
      <w:r>
        <w:rPr>
          <w:rFonts w:ascii="宋体" w:hAnsi="宋体" w:eastAsia="宋体" w:cs="宋体"/>
          <w:szCs w:val="24"/>
          <w:highlight w:val="none"/>
          <w:lang w:val="zh-CN"/>
        </w:rPr>
        <w:br w:type="page"/>
      </w:r>
      <w:bookmarkStart w:id="575" w:name="_Toc486167714"/>
      <w:bookmarkStart w:id="576" w:name="_Toc533708126"/>
      <w:bookmarkStart w:id="577" w:name="_Toc102860079"/>
      <w:bookmarkStart w:id="578" w:name="_Toc104991881"/>
      <w:bookmarkStart w:id="579" w:name="_Toc102860423"/>
      <w:bookmarkStart w:id="580" w:name="_Toc13237"/>
      <w:bookmarkStart w:id="581" w:name="_Toc2031_WPSOffice_Level2"/>
      <w:bookmarkStart w:id="582" w:name="_Toc142508374"/>
      <w:bookmarkStart w:id="583" w:name="_Toc1977731"/>
      <w:bookmarkStart w:id="584" w:name="_Toc94107215"/>
      <w:bookmarkStart w:id="585" w:name="_Toc140596934"/>
    </w:p>
    <w:p w14:paraId="53ADC05C">
      <w:pPr>
        <w:tabs>
          <w:tab w:val="left" w:pos="567"/>
        </w:tabs>
        <w:autoSpaceDE w:val="0"/>
        <w:autoSpaceDN w:val="0"/>
        <w:adjustRightInd w:val="0"/>
        <w:spacing w:line="360" w:lineRule="auto"/>
        <w:jc w:val="left"/>
        <w:outlineLvl w:val="2"/>
        <w:rPr>
          <w:rFonts w:ascii="宋体" w:hAnsi="宋体" w:eastAsia="宋体" w:cs="Times New Roman"/>
          <w:kern w:val="0"/>
          <w:szCs w:val="21"/>
          <w:highlight w:val="none"/>
          <w:u w:val="single"/>
        </w:rPr>
      </w:pPr>
      <w:bookmarkStart w:id="586" w:name="_Toc3854"/>
      <w:bookmarkStart w:id="587" w:name="_Toc11148"/>
      <w:bookmarkStart w:id="588" w:name="_Toc4726"/>
      <w:r>
        <w:rPr>
          <w:rFonts w:hint="eastAsia" w:ascii="宋体" w:hAnsi="宋体" w:eastAsia="宋体" w:cs="宋体"/>
          <w:b/>
          <w:sz w:val="32"/>
          <w:szCs w:val="32"/>
          <w:highlight w:val="none"/>
          <w:lang w:val="en-US" w:eastAsia="zh-CN"/>
        </w:rPr>
        <w:t>六</w:t>
      </w:r>
      <w:r>
        <w:rPr>
          <w:rFonts w:hint="eastAsia" w:ascii="宋体" w:hAnsi="宋体" w:eastAsia="宋体" w:cs="宋体"/>
          <w:b/>
          <w:kern w:val="0"/>
          <w:sz w:val="32"/>
          <w:szCs w:val="32"/>
          <w:highlight w:val="none"/>
        </w:rPr>
        <w:t>、投标人基本情况一览表</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365D8FA3">
      <w:pPr>
        <w:autoSpaceDE w:val="0"/>
        <w:autoSpaceDN w:val="0"/>
        <w:adjustRightInd w:val="0"/>
        <w:spacing w:line="360" w:lineRule="auto"/>
        <w:jc w:val="center"/>
        <w:rPr>
          <w:rFonts w:ascii="宋体" w:hAnsi="宋体" w:eastAsia="宋体" w:cs="宋体"/>
          <w:b/>
          <w:bCs/>
          <w:sz w:val="30"/>
          <w:szCs w:val="30"/>
          <w:highlight w:val="none"/>
        </w:rPr>
      </w:pPr>
      <w:bookmarkStart w:id="589" w:name="_Toc2773_WPSOffice_Level3"/>
      <w:r>
        <w:rPr>
          <w:rFonts w:hint="eastAsia" w:ascii="宋体" w:hAnsi="宋体" w:eastAsia="宋体" w:cs="宋体"/>
          <w:b/>
          <w:bCs/>
          <w:sz w:val="30"/>
          <w:szCs w:val="30"/>
          <w:highlight w:val="none"/>
          <w:lang w:val="zh-CN"/>
        </w:rPr>
        <w:t>投标人基本情况一览表</w:t>
      </w:r>
      <w:bookmarkEnd w:id="589"/>
    </w:p>
    <w:p w14:paraId="76095B5F">
      <w:pPr>
        <w:autoSpaceDE w:val="0"/>
        <w:autoSpaceDN w:val="0"/>
        <w:adjustRightInd w:val="0"/>
        <w:spacing w:line="360" w:lineRule="auto"/>
        <w:ind w:firstLine="420"/>
        <w:rPr>
          <w:rFonts w:ascii="宋体" w:hAnsi="宋体" w:eastAsia="宋体" w:cs="宋体"/>
          <w:szCs w:val="21"/>
          <w:highlight w:val="none"/>
        </w:rPr>
      </w:pPr>
      <w:r>
        <w:rPr>
          <w:rFonts w:hint="eastAsia" w:ascii="宋体" w:hAnsi="宋体" w:eastAsia="宋体" w:cs="宋体"/>
          <w:szCs w:val="21"/>
          <w:highlight w:val="none"/>
          <w:lang w:val="zh-CN"/>
        </w:rPr>
        <w:t>1．名称及概况：</w:t>
      </w:r>
    </w:p>
    <w:p w14:paraId="7AC328D8">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（1）投标人名称：________________________________________</w:t>
      </w:r>
    </w:p>
    <w:p w14:paraId="2F1FB965">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（2）总部地址：__________________________________________</w:t>
      </w:r>
    </w:p>
    <w:p w14:paraId="646D86A5">
      <w:pPr>
        <w:autoSpaceDE w:val="0"/>
        <w:autoSpaceDN w:val="0"/>
        <w:adjustRightInd w:val="0"/>
        <w:spacing w:line="360" w:lineRule="auto"/>
        <w:ind w:firstLine="66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邮政编码：__________________________________________</w:t>
      </w:r>
    </w:p>
    <w:p w14:paraId="4B53D0EB">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电话号码：__________________________________________ </w:t>
      </w:r>
    </w:p>
    <w:p w14:paraId="3AE29367">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传真号码：__________________________________________ </w:t>
      </w:r>
    </w:p>
    <w:p w14:paraId="696AAD36">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（3）成立和／或注册日期：________________________________</w:t>
      </w:r>
    </w:p>
    <w:p w14:paraId="54B763DA">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（4）法人代表：_____________________________________ ____</w:t>
      </w:r>
    </w:p>
    <w:p w14:paraId="34975FC8">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（5）开户银行：__________________________________________</w:t>
      </w:r>
    </w:p>
    <w:p w14:paraId="6434E57A">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（6）开户账号：__________________________________________</w:t>
      </w:r>
    </w:p>
    <w:p w14:paraId="17C940A2">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（7）注册资金：__________________________________________</w:t>
      </w:r>
    </w:p>
    <w:p w14:paraId="5BAF09CA">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（8）主要负责人姓名：____________________________________</w:t>
      </w:r>
    </w:p>
    <w:p w14:paraId="3A64842C">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 xml:space="preserve">（9）项目主要联系人（姓名、职务、通讯）：_________________   </w:t>
      </w:r>
    </w:p>
    <w:p w14:paraId="1C1FE9CB">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（10）在中国的代表的姓名和地址（如有）：__________________</w:t>
      </w:r>
    </w:p>
    <w:p w14:paraId="6B57F28F">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2．供征询之银行的名称和地址：____________________________</w:t>
      </w:r>
    </w:p>
    <w:p w14:paraId="288B8CBD">
      <w:pPr>
        <w:autoSpaceDE w:val="0"/>
        <w:autoSpaceDN w:val="0"/>
        <w:adjustRightInd w:val="0"/>
        <w:spacing w:line="360" w:lineRule="auto"/>
        <w:rPr>
          <w:rFonts w:ascii="宋体" w:hAnsi="宋体" w:eastAsia="宋体" w:cs="宋体"/>
          <w:szCs w:val="24"/>
          <w:highlight w:val="none"/>
        </w:rPr>
      </w:pPr>
      <w:r>
        <w:rPr>
          <w:rFonts w:hint="eastAsia" w:ascii="宋体" w:hAnsi="宋体" w:eastAsia="宋体" w:cs="宋体"/>
          <w:szCs w:val="24"/>
          <w:highlight w:val="none"/>
          <w:lang w:val="zh-CN"/>
        </w:rPr>
        <w:t xml:space="preserve">    3．公司所隶属之国际集团名称（如果是）____________________</w:t>
      </w:r>
    </w:p>
    <w:p w14:paraId="31935336">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4. 提交资料（包括但不限于组织架构、公司简介等）：</w:t>
      </w:r>
    </w:p>
    <w:p w14:paraId="52145DA5">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（1）公司简介；</w:t>
      </w:r>
    </w:p>
    <w:p w14:paraId="6F4B658F">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__________________________________________________</w:t>
      </w:r>
    </w:p>
    <w:p w14:paraId="78CB522D">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（2）公司组织架构；</w:t>
      </w:r>
    </w:p>
    <w:p w14:paraId="128AC927">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w:t>
      </w:r>
      <w:r>
        <w:rPr>
          <w:rFonts w:hint="eastAsia" w:ascii="宋体" w:hAnsi="宋体" w:eastAsia="宋体" w:cs="宋体"/>
          <w:szCs w:val="24"/>
          <w:highlight w:val="none"/>
          <w:u w:val="single"/>
          <w:lang w:val="zh-CN"/>
        </w:rPr>
        <w:t xml:space="preserve">__ </w:t>
      </w:r>
    </w:p>
    <w:p w14:paraId="47AD90E0">
      <w:pPr>
        <w:autoSpaceDE w:val="0"/>
        <w:autoSpaceDN w:val="0"/>
        <w:adjustRightInd w:val="0"/>
        <w:spacing w:line="360" w:lineRule="auto"/>
        <w:ind w:left="836" w:leftChars="137" w:hanging="548" w:hangingChars="261"/>
        <w:rPr>
          <w:rFonts w:ascii="宋体" w:hAnsi="宋体" w:eastAsia="宋体" w:cs="宋体"/>
          <w:szCs w:val="24"/>
          <w:highlight w:val="none"/>
          <w:lang w:val="zh-CN"/>
        </w:rPr>
      </w:pPr>
      <w:r>
        <w:rPr>
          <w:rFonts w:hint="eastAsia" w:ascii="宋体" w:hAnsi="宋体" w:eastAsia="宋体" w:cs="宋体"/>
          <w:szCs w:val="24"/>
          <w:highlight w:val="none"/>
          <w:lang w:val="zh-CN"/>
        </w:rPr>
        <w:t>（3）东莞市内设有分支机构情况介绍[应提供该分支机构的多证合一营业执照复印件等证明材料]（若无前述分支机构的无需介绍）。</w:t>
      </w:r>
    </w:p>
    <w:p w14:paraId="17F7149A">
      <w:pPr>
        <w:autoSpaceDE w:val="0"/>
        <w:autoSpaceDN w:val="0"/>
        <w:adjustRightInd w:val="0"/>
        <w:spacing w:line="360" w:lineRule="auto"/>
        <w:ind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兹证明上述说明是真实、正确的，并提供了全部能提供的资料和数据，我们同意遵照贵方要求出示有关证明文件。</w:t>
      </w:r>
    </w:p>
    <w:p w14:paraId="771B850C">
      <w:pPr>
        <w:autoSpaceDE w:val="0"/>
        <w:autoSpaceDN w:val="0"/>
        <w:adjustRightInd w:val="0"/>
        <w:spacing w:line="360" w:lineRule="auto"/>
        <w:ind w:firstLine="420" w:firstLineChars="200"/>
        <w:rPr>
          <w:rFonts w:ascii="宋体" w:hAnsi="宋体" w:eastAsia="宋体" w:cs="宋体"/>
          <w:szCs w:val="24"/>
          <w:highlight w:val="none"/>
        </w:rPr>
      </w:pPr>
    </w:p>
    <w:p w14:paraId="60C8CB85">
      <w:pPr>
        <w:autoSpaceDE w:val="0"/>
        <w:autoSpaceDN w:val="0"/>
        <w:adjustRightInd w:val="0"/>
        <w:spacing w:line="360" w:lineRule="auto"/>
        <w:ind w:right="368" w:rightChars="175"/>
        <w:jc w:val="right"/>
        <w:rPr>
          <w:rFonts w:ascii="宋体" w:hAnsi="宋体" w:eastAsia="宋体" w:cs="宋体"/>
          <w:szCs w:val="24"/>
          <w:highlight w:val="none"/>
        </w:rPr>
      </w:pPr>
      <w:r>
        <w:rPr>
          <w:rFonts w:hint="eastAsia" w:ascii="宋体" w:hAnsi="宋体" w:eastAsia="宋体" w:cs="宋体"/>
          <w:szCs w:val="24"/>
          <w:highlight w:val="none"/>
          <w:lang w:val="zh-CN"/>
        </w:rPr>
        <w:t>投标人</w:t>
      </w:r>
      <w:r>
        <w:rPr>
          <w:rFonts w:hint="eastAsia" w:ascii="宋体" w:hAnsi="宋体" w:eastAsia="宋体" w:cs="宋体"/>
          <w:szCs w:val="21"/>
          <w:highlight w:val="none"/>
          <w:lang w:val="zh-CN"/>
        </w:rPr>
        <w:t>：</w:t>
      </w:r>
      <w:r>
        <w:rPr>
          <w:rFonts w:hint="eastAsia" w:ascii="宋体" w:hAnsi="宋体" w:eastAsia="宋体" w:cs="宋体"/>
          <w:kern w:val="0"/>
          <w:szCs w:val="21"/>
          <w:highlight w:val="none"/>
          <w:lang w:val="zh-CN"/>
        </w:rPr>
        <w:t>（加盖投标人法人公章）</w:t>
      </w:r>
    </w:p>
    <w:p w14:paraId="6B6DC443">
      <w:pPr>
        <w:autoSpaceDE w:val="0"/>
        <w:autoSpaceDN w:val="0"/>
        <w:adjustRightInd w:val="0"/>
        <w:spacing w:line="360" w:lineRule="auto"/>
        <w:ind w:right="368" w:rightChars="175" w:firstLine="6237"/>
        <w:jc w:val="left"/>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005624F7">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szCs w:val="24"/>
          <w:highlight w:val="none"/>
          <w:lang w:val="zh-CN"/>
        </w:rPr>
        <w:br w:type="page"/>
      </w:r>
      <w:bookmarkStart w:id="590" w:name="_Toc140596935"/>
      <w:bookmarkStart w:id="591" w:name="_Toc94107216"/>
      <w:bookmarkStart w:id="592" w:name="_Toc3711"/>
      <w:bookmarkStart w:id="593" w:name="_Toc102860424"/>
      <w:bookmarkStart w:id="594" w:name="_Toc104991882"/>
      <w:bookmarkStart w:id="595" w:name="_Toc102860080"/>
      <w:bookmarkStart w:id="596" w:name="_Toc142508375"/>
      <w:bookmarkStart w:id="597" w:name="_Toc4495"/>
      <w:bookmarkStart w:id="598" w:name="_Toc9879"/>
      <w:bookmarkStart w:id="599" w:name="_Toc3799"/>
      <w:bookmarkStart w:id="600" w:name="_Toc1977733"/>
      <w:bookmarkStart w:id="601" w:name="_Toc486167715"/>
      <w:bookmarkStart w:id="602" w:name="_Toc533708128"/>
      <w:bookmarkStart w:id="603" w:name="_Toc9051_WPSOffice_Level2"/>
      <w:r>
        <w:rPr>
          <w:rFonts w:hint="eastAsia" w:ascii="宋体" w:hAnsi="宋体" w:eastAsia="宋体" w:cs="宋体"/>
          <w:b/>
          <w:sz w:val="32"/>
          <w:szCs w:val="32"/>
          <w:highlight w:val="none"/>
          <w:lang w:val="en-US" w:eastAsia="zh-CN"/>
        </w:rPr>
        <w:t>七</w:t>
      </w:r>
      <w:r>
        <w:rPr>
          <w:rFonts w:hint="eastAsia" w:ascii="宋体" w:hAnsi="宋体" w:eastAsia="宋体" w:cs="宋体"/>
          <w:b/>
          <w:sz w:val="32"/>
          <w:szCs w:val="32"/>
          <w:highlight w:val="none"/>
          <w:lang w:val="zh-CN"/>
        </w:rPr>
        <w:t>、投标人财务状况表格式</w:t>
      </w:r>
      <w:bookmarkEnd w:id="590"/>
      <w:bookmarkEnd w:id="591"/>
      <w:bookmarkEnd w:id="592"/>
      <w:bookmarkEnd w:id="593"/>
      <w:bookmarkEnd w:id="594"/>
      <w:bookmarkEnd w:id="595"/>
      <w:bookmarkEnd w:id="596"/>
      <w:bookmarkEnd w:id="597"/>
      <w:bookmarkEnd w:id="598"/>
      <w:bookmarkEnd w:id="599"/>
    </w:p>
    <w:p w14:paraId="7851C2CA">
      <w:pPr>
        <w:autoSpaceDE w:val="0"/>
        <w:autoSpaceDN w:val="0"/>
        <w:adjustRightInd w:val="0"/>
        <w:spacing w:line="360" w:lineRule="auto"/>
        <w:jc w:val="center"/>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投标人财务状况表 </w:t>
      </w:r>
    </w:p>
    <w:p w14:paraId="3B752A88">
      <w:pPr>
        <w:autoSpaceDE w:val="0"/>
        <w:autoSpaceDN w:val="0"/>
        <w:adjustRightInd w:val="0"/>
        <w:spacing w:line="360" w:lineRule="auto"/>
        <w:jc w:val="right"/>
        <w:rPr>
          <w:rFonts w:ascii="宋体" w:hAnsi="宋体" w:eastAsia="宋体" w:cs="宋体"/>
          <w:kern w:val="0"/>
          <w:szCs w:val="21"/>
          <w:highlight w:val="none"/>
        </w:rPr>
      </w:pPr>
      <w:r>
        <w:rPr>
          <w:rFonts w:hint="eastAsia" w:ascii="宋体" w:hAnsi="宋体" w:eastAsia="宋体" w:cs="宋体"/>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80F0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F39DF5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  度</w:t>
            </w:r>
          </w:p>
        </w:tc>
        <w:tc>
          <w:tcPr>
            <w:tcW w:w="1944" w:type="dxa"/>
            <w:vAlign w:val="center"/>
          </w:tcPr>
          <w:p w14:paraId="76678B28">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总资产（元）</w:t>
            </w:r>
          </w:p>
        </w:tc>
        <w:tc>
          <w:tcPr>
            <w:tcW w:w="1946" w:type="dxa"/>
            <w:vAlign w:val="center"/>
          </w:tcPr>
          <w:p w14:paraId="3D27E62D">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净资产（元）</w:t>
            </w:r>
          </w:p>
        </w:tc>
        <w:tc>
          <w:tcPr>
            <w:tcW w:w="2713" w:type="dxa"/>
            <w:vAlign w:val="center"/>
          </w:tcPr>
          <w:p w14:paraId="4A6B732B">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年营业额（元）</w:t>
            </w:r>
          </w:p>
        </w:tc>
        <w:tc>
          <w:tcPr>
            <w:tcW w:w="2060" w:type="dxa"/>
            <w:vAlign w:val="center"/>
          </w:tcPr>
          <w:p w14:paraId="636013B4">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年净利润（元）</w:t>
            </w:r>
          </w:p>
        </w:tc>
      </w:tr>
      <w:tr w14:paraId="7F74C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06102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2022</w:t>
            </w:r>
          </w:p>
        </w:tc>
        <w:tc>
          <w:tcPr>
            <w:tcW w:w="1944" w:type="dxa"/>
            <w:vAlign w:val="center"/>
          </w:tcPr>
          <w:p w14:paraId="16C6492C">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5DEED968">
            <w:pPr>
              <w:autoSpaceDE w:val="0"/>
              <w:autoSpaceDN w:val="0"/>
              <w:adjustRightInd w:val="0"/>
              <w:spacing w:line="360" w:lineRule="auto"/>
              <w:jc w:val="center"/>
              <w:rPr>
                <w:rFonts w:ascii="宋体" w:hAnsi="宋体" w:eastAsia="宋体" w:cs="宋体"/>
                <w:kern w:val="0"/>
                <w:szCs w:val="21"/>
                <w:highlight w:val="none"/>
              </w:rPr>
            </w:pPr>
          </w:p>
        </w:tc>
        <w:tc>
          <w:tcPr>
            <w:tcW w:w="2713" w:type="dxa"/>
            <w:vAlign w:val="center"/>
          </w:tcPr>
          <w:p w14:paraId="6392BE68">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5310EC98">
            <w:pPr>
              <w:autoSpaceDE w:val="0"/>
              <w:autoSpaceDN w:val="0"/>
              <w:adjustRightInd w:val="0"/>
              <w:spacing w:line="360" w:lineRule="auto"/>
              <w:jc w:val="center"/>
              <w:rPr>
                <w:rFonts w:ascii="宋体" w:hAnsi="宋体" w:eastAsia="宋体" w:cs="宋体"/>
                <w:kern w:val="0"/>
                <w:szCs w:val="21"/>
                <w:highlight w:val="none"/>
              </w:rPr>
            </w:pPr>
          </w:p>
        </w:tc>
      </w:tr>
      <w:tr w14:paraId="636B7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BFC1CB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2023</w:t>
            </w:r>
          </w:p>
        </w:tc>
        <w:tc>
          <w:tcPr>
            <w:tcW w:w="1944" w:type="dxa"/>
            <w:vAlign w:val="center"/>
          </w:tcPr>
          <w:p w14:paraId="524089A8">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14F7209E">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51C42F83">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7CB75337">
            <w:pPr>
              <w:autoSpaceDE w:val="0"/>
              <w:autoSpaceDN w:val="0"/>
              <w:adjustRightInd w:val="0"/>
              <w:spacing w:line="360" w:lineRule="auto"/>
              <w:jc w:val="center"/>
              <w:rPr>
                <w:rFonts w:ascii="宋体" w:hAnsi="宋体" w:eastAsia="宋体" w:cs="宋体"/>
                <w:kern w:val="0"/>
                <w:szCs w:val="21"/>
                <w:highlight w:val="none"/>
              </w:rPr>
            </w:pPr>
          </w:p>
        </w:tc>
      </w:tr>
      <w:tr w14:paraId="1AA44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EE56FE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2024</w:t>
            </w:r>
          </w:p>
        </w:tc>
        <w:tc>
          <w:tcPr>
            <w:tcW w:w="1944" w:type="dxa"/>
            <w:vAlign w:val="center"/>
          </w:tcPr>
          <w:p w14:paraId="6CBEF533">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5FD9A952">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1E545CE2">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3C600D0D">
            <w:pPr>
              <w:autoSpaceDE w:val="0"/>
              <w:autoSpaceDN w:val="0"/>
              <w:adjustRightInd w:val="0"/>
              <w:spacing w:line="360" w:lineRule="auto"/>
              <w:jc w:val="center"/>
              <w:rPr>
                <w:rFonts w:ascii="宋体" w:hAnsi="宋体" w:eastAsia="宋体" w:cs="宋体"/>
                <w:kern w:val="0"/>
                <w:szCs w:val="21"/>
                <w:highlight w:val="none"/>
              </w:rPr>
            </w:pPr>
          </w:p>
        </w:tc>
      </w:tr>
      <w:tr w14:paraId="52E45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AD3DB47">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总计</w:t>
            </w:r>
          </w:p>
        </w:tc>
        <w:tc>
          <w:tcPr>
            <w:tcW w:w="2713" w:type="dxa"/>
          </w:tcPr>
          <w:p w14:paraId="75EFA3F3">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0B00EEF1">
            <w:pPr>
              <w:autoSpaceDE w:val="0"/>
              <w:autoSpaceDN w:val="0"/>
              <w:adjustRightInd w:val="0"/>
              <w:spacing w:line="360" w:lineRule="auto"/>
              <w:jc w:val="center"/>
              <w:rPr>
                <w:rFonts w:ascii="宋体" w:hAnsi="宋体" w:eastAsia="宋体" w:cs="宋体"/>
                <w:kern w:val="0"/>
                <w:szCs w:val="21"/>
                <w:highlight w:val="none"/>
              </w:rPr>
            </w:pPr>
          </w:p>
        </w:tc>
      </w:tr>
    </w:tbl>
    <w:p w14:paraId="22AA18B7">
      <w:pPr>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DE6B9DF">
      <w:pPr>
        <w:autoSpaceDE w:val="0"/>
        <w:autoSpaceDN w:val="0"/>
        <w:adjustRightInd w:val="0"/>
        <w:spacing w:line="360" w:lineRule="auto"/>
        <w:ind w:firstLine="5409" w:firstLineChars="2576"/>
        <w:rPr>
          <w:rFonts w:ascii="宋体" w:hAnsi="宋体" w:eastAsia="宋体" w:cs="宋体"/>
          <w:szCs w:val="24"/>
          <w:highlight w:val="none"/>
          <w:lang w:val="zh-CN"/>
        </w:rPr>
      </w:pPr>
    </w:p>
    <w:p w14:paraId="1DF2C572">
      <w:pPr>
        <w:autoSpaceDE w:val="0"/>
        <w:autoSpaceDN w:val="0"/>
        <w:adjustRightInd w:val="0"/>
        <w:spacing w:line="360" w:lineRule="auto"/>
        <w:ind w:firstLine="5409" w:firstLineChars="2576"/>
        <w:rPr>
          <w:rFonts w:ascii="宋体" w:hAnsi="宋体" w:eastAsia="宋体" w:cs="宋体"/>
          <w:szCs w:val="24"/>
          <w:highlight w:val="none"/>
          <w:lang w:val="zh-CN"/>
        </w:rPr>
      </w:pPr>
    </w:p>
    <w:p w14:paraId="4AD6F0C8">
      <w:pPr>
        <w:autoSpaceDE w:val="0"/>
        <w:autoSpaceDN w:val="0"/>
        <w:adjustRightInd w:val="0"/>
        <w:spacing w:line="360" w:lineRule="auto"/>
        <w:ind w:firstLine="5409" w:firstLineChars="2576"/>
        <w:rPr>
          <w:rFonts w:ascii="宋体" w:hAnsi="宋体" w:eastAsia="宋体" w:cs="宋体"/>
          <w:szCs w:val="24"/>
          <w:highlight w:val="none"/>
          <w:u w:val="single"/>
        </w:rPr>
      </w:pPr>
      <w:r>
        <w:rPr>
          <w:rFonts w:hint="eastAsia" w:ascii="宋体" w:hAnsi="宋体" w:eastAsia="宋体" w:cs="宋体"/>
          <w:szCs w:val="24"/>
          <w:highlight w:val="none"/>
          <w:lang w:val="zh-CN"/>
        </w:rPr>
        <w:t>投标人：（加盖投标人</w:t>
      </w:r>
      <w:r>
        <w:rPr>
          <w:rFonts w:hint="eastAsia" w:ascii="宋体" w:hAnsi="宋体" w:eastAsia="宋体" w:cs="宋体"/>
          <w:szCs w:val="24"/>
          <w:highlight w:val="none"/>
        </w:rPr>
        <w:t>法人</w:t>
      </w:r>
      <w:r>
        <w:rPr>
          <w:rFonts w:hint="eastAsia" w:ascii="宋体" w:hAnsi="宋体" w:eastAsia="宋体" w:cs="宋体"/>
          <w:szCs w:val="24"/>
          <w:highlight w:val="none"/>
          <w:lang w:val="zh-CN"/>
        </w:rPr>
        <w:t>公章）</w:t>
      </w:r>
    </w:p>
    <w:p w14:paraId="6757F318">
      <w:pPr>
        <w:autoSpaceDE w:val="0"/>
        <w:autoSpaceDN w:val="0"/>
        <w:adjustRightInd w:val="0"/>
        <w:spacing w:line="360" w:lineRule="auto"/>
        <w:ind w:firstLine="6249" w:firstLineChars="2976"/>
        <w:rPr>
          <w:rFonts w:ascii="宋体" w:hAnsi="宋体" w:eastAsia="宋体" w:cs="宋体"/>
          <w:b/>
          <w:bCs/>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highlight w:val="none"/>
          <w:lang w:val="zh-CN"/>
        </w:rPr>
        <w:t>日期：</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u w:val="single"/>
        </w:rPr>
        <w:t>日</w:t>
      </w:r>
    </w:p>
    <w:bookmarkEnd w:id="600"/>
    <w:bookmarkEnd w:id="601"/>
    <w:bookmarkEnd w:id="602"/>
    <w:bookmarkEnd w:id="603"/>
    <w:p w14:paraId="7C3D1086">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lang w:val="zh-CN"/>
        </w:rPr>
      </w:pPr>
      <w:bookmarkStart w:id="604" w:name="_Toc140596936"/>
      <w:bookmarkStart w:id="605" w:name="_Toc102860081"/>
      <w:bookmarkStart w:id="606" w:name="_Toc142508376"/>
      <w:bookmarkStart w:id="607" w:name="_Toc15551"/>
      <w:bookmarkStart w:id="608" w:name="_Toc486167716"/>
      <w:bookmarkStart w:id="609" w:name="_Toc533708130"/>
      <w:bookmarkStart w:id="610" w:name="_Toc739_WPSOffice_Level2"/>
      <w:bookmarkStart w:id="611" w:name="_Toc102860425"/>
      <w:bookmarkStart w:id="612" w:name="_Toc104991883"/>
      <w:bookmarkStart w:id="613" w:name="_Toc94107217"/>
      <w:bookmarkStart w:id="614" w:name="_Toc20232"/>
      <w:bookmarkStart w:id="615" w:name="_Toc29981"/>
      <w:bookmarkStart w:id="616" w:name="_Toc20034"/>
      <w:bookmarkStart w:id="617" w:name="_Toc1977736"/>
      <w:r>
        <w:rPr>
          <w:rFonts w:hint="eastAsia" w:ascii="宋体" w:hAnsi="宋体" w:eastAsia="宋体" w:cs="宋体"/>
          <w:b/>
          <w:kern w:val="0"/>
          <w:sz w:val="32"/>
          <w:szCs w:val="32"/>
          <w:highlight w:val="none"/>
          <w:lang w:val="en-US" w:eastAsia="zh-CN"/>
        </w:rPr>
        <w:t>八</w:t>
      </w:r>
      <w:r>
        <w:rPr>
          <w:rFonts w:hint="eastAsia" w:ascii="宋体" w:hAnsi="宋体" w:eastAsia="宋体" w:cs="宋体"/>
          <w:b/>
          <w:kern w:val="0"/>
          <w:sz w:val="32"/>
          <w:szCs w:val="32"/>
          <w:highlight w:val="none"/>
          <w:lang w:val="zh-CN"/>
        </w:rPr>
        <w:t>、合同条款偏离表格式</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2490684D">
      <w:pPr>
        <w:autoSpaceDE w:val="0"/>
        <w:autoSpaceDN w:val="0"/>
        <w:adjustRightInd w:val="0"/>
        <w:spacing w:line="360" w:lineRule="auto"/>
        <w:jc w:val="center"/>
        <w:rPr>
          <w:rFonts w:ascii="宋体" w:hAnsi="宋体" w:eastAsia="宋体" w:cs="宋体"/>
          <w:b/>
          <w:bCs/>
          <w:kern w:val="0"/>
          <w:sz w:val="28"/>
          <w:szCs w:val="30"/>
          <w:highlight w:val="none"/>
          <w:lang w:val="zh-CN"/>
        </w:rPr>
      </w:pPr>
      <w:bookmarkStart w:id="618" w:name="_Toc26412_WPSOffice_Level3"/>
      <w:r>
        <w:rPr>
          <w:rFonts w:hint="eastAsia" w:ascii="宋体" w:hAnsi="宋体" w:eastAsia="宋体" w:cs="宋体"/>
          <w:b/>
          <w:bCs/>
          <w:kern w:val="0"/>
          <w:sz w:val="28"/>
          <w:szCs w:val="30"/>
          <w:highlight w:val="none"/>
          <w:lang w:val="zh-CN"/>
        </w:rPr>
        <w:t>东莞市水务环境投资控股集团净水有限公司2026年-2027年生产药剂液体硫酸铝采购项目合同条款偏离表</w:t>
      </w:r>
      <w:bookmarkEnd w:id="618"/>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2FF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03413A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80" w:type="dxa"/>
            <w:gridSpan w:val="2"/>
            <w:vAlign w:val="center"/>
          </w:tcPr>
          <w:p w14:paraId="627FE59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招标文件要求</w:t>
            </w:r>
          </w:p>
        </w:tc>
        <w:tc>
          <w:tcPr>
            <w:tcW w:w="4870" w:type="dxa"/>
            <w:gridSpan w:val="2"/>
            <w:vAlign w:val="center"/>
          </w:tcPr>
          <w:p w14:paraId="4BFF7F1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投标文件内容</w:t>
            </w:r>
          </w:p>
        </w:tc>
      </w:tr>
      <w:tr w14:paraId="1879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38ED271">
            <w:pPr>
              <w:autoSpaceDE w:val="0"/>
              <w:autoSpaceDN w:val="0"/>
              <w:adjustRightInd w:val="0"/>
              <w:spacing w:line="400" w:lineRule="exact"/>
              <w:jc w:val="center"/>
              <w:rPr>
                <w:rFonts w:ascii="宋体" w:hAnsi="宋体" w:eastAsia="宋体" w:cs="宋体"/>
                <w:kern w:val="0"/>
                <w:szCs w:val="21"/>
                <w:highlight w:val="none"/>
              </w:rPr>
            </w:pPr>
          </w:p>
        </w:tc>
        <w:tc>
          <w:tcPr>
            <w:tcW w:w="1425" w:type="dxa"/>
            <w:vAlign w:val="center"/>
          </w:tcPr>
          <w:p w14:paraId="2BB62A0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条款号</w:t>
            </w:r>
          </w:p>
        </w:tc>
        <w:tc>
          <w:tcPr>
            <w:tcW w:w="3055" w:type="dxa"/>
            <w:vAlign w:val="center"/>
          </w:tcPr>
          <w:p w14:paraId="671BF13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简要内容</w:t>
            </w:r>
          </w:p>
        </w:tc>
        <w:tc>
          <w:tcPr>
            <w:tcW w:w="1346" w:type="dxa"/>
            <w:vAlign w:val="center"/>
          </w:tcPr>
          <w:p w14:paraId="2E706B7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偏离情况</w:t>
            </w:r>
          </w:p>
        </w:tc>
        <w:tc>
          <w:tcPr>
            <w:tcW w:w="3524" w:type="dxa"/>
            <w:vAlign w:val="center"/>
          </w:tcPr>
          <w:p w14:paraId="2AE20BA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具体偏离内容</w:t>
            </w:r>
          </w:p>
        </w:tc>
      </w:tr>
      <w:tr w14:paraId="7696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FF300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425" w:type="dxa"/>
            <w:vAlign w:val="center"/>
          </w:tcPr>
          <w:p w14:paraId="48B250A5">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第一条</w:t>
            </w:r>
          </w:p>
        </w:tc>
        <w:tc>
          <w:tcPr>
            <w:tcW w:w="3055" w:type="dxa"/>
            <w:vAlign w:val="center"/>
          </w:tcPr>
          <w:p w14:paraId="1A7C3DFB">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合同项目</w:t>
            </w:r>
          </w:p>
        </w:tc>
        <w:tc>
          <w:tcPr>
            <w:tcW w:w="1346" w:type="dxa"/>
            <w:vAlign w:val="center"/>
          </w:tcPr>
          <w:p w14:paraId="715F51B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00970D9">
            <w:pPr>
              <w:autoSpaceDE w:val="0"/>
              <w:autoSpaceDN w:val="0"/>
              <w:adjustRightInd w:val="0"/>
              <w:spacing w:line="400" w:lineRule="exact"/>
              <w:jc w:val="center"/>
              <w:rPr>
                <w:rFonts w:ascii="宋体" w:hAnsi="宋体" w:eastAsia="宋体" w:cs="宋体"/>
                <w:kern w:val="0"/>
                <w:szCs w:val="21"/>
                <w:highlight w:val="none"/>
              </w:rPr>
            </w:pPr>
          </w:p>
        </w:tc>
      </w:tr>
      <w:tr w14:paraId="094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FBE3A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425" w:type="dxa"/>
            <w:vAlign w:val="center"/>
          </w:tcPr>
          <w:p w14:paraId="6E956F9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第二条</w:t>
            </w:r>
          </w:p>
        </w:tc>
        <w:tc>
          <w:tcPr>
            <w:tcW w:w="3055" w:type="dxa"/>
            <w:vAlign w:val="center"/>
          </w:tcPr>
          <w:p w14:paraId="5B34B844">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合同价款及销项税价</w:t>
            </w:r>
          </w:p>
        </w:tc>
        <w:tc>
          <w:tcPr>
            <w:tcW w:w="1346" w:type="dxa"/>
            <w:vAlign w:val="center"/>
          </w:tcPr>
          <w:p w14:paraId="322506F2">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0B9F6E6">
            <w:pPr>
              <w:autoSpaceDE w:val="0"/>
              <w:autoSpaceDN w:val="0"/>
              <w:adjustRightInd w:val="0"/>
              <w:spacing w:line="400" w:lineRule="exact"/>
              <w:jc w:val="center"/>
              <w:rPr>
                <w:rFonts w:ascii="宋体" w:hAnsi="宋体" w:eastAsia="宋体" w:cs="宋体"/>
                <w:kern w:val="0"/>
                <w:szCs w:val="21"/>
                <w:highlight w:val="none"/>
              </w:rPr>
            </w:pPr>
          </w:p>
        </w:tc>
      </w:tr>
      <w:tr w14:paraId="4558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D4C51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425" w:type="dxa"/>
            <w:vAlign w:val="center"/>
          </w:tcPr>
          <w:p w14:paraId="5ED47F5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第三条</w:t>
            </w:r>
          </w:p>
        </w:tc>
        <w:tc>
          <w:tcPr>
            <w:tcW w:w="3055" w:type="dxa"/>
            <w:vAlign w:val="center"/>
          </w:tcPr>
          <w:p w14:paraId="6A7D0945">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合同组成</w:t>
            </w:r>
          </w:p>
        </w:tc>
        <w:tc>
          <w:tcPr>
            <w:tcW w:w="1346" w:type="dxa"/>
            <w:vAlign w:val="center"/>
          </w:tcPr>
          <w:p w14:paraId="4CFFCB81">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25B9229">
            <w:pPr>
              <w:autoSpaceDE w:val="0"/>
              <w:autoSpaceDN w:val="0"/>
              <w:adjustRightInd w:val="0"/>
              <w:spacing w:line="400" w:lineRule="exact"/>
              <w:jc w:val="center"/>
              <w:rPr>
                <w:rFonts w:ascii="宋体" w:hAnsi="宋体" w:eastAsia="宋体" w:cs="宋体"/>
                <w:kern w:val="0"/>
                <w:szCs w:val="21"/>
                <w:highlight w:val="none"/>
              </w:rPr>
            </w:pPr>
          </w:p>
        </w:tc>
      </w:tr>
      <w:tr w14:paraId="3CF0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162EF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425" w:type="dxa"/>
            <w:vAlign w:val="center"/>
          </w:tcPr>
          <w:p w14:paraId="6141AE8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第六条</w:t>
            </w:r>
          </w:p>
        </w:tc>
        <w:tc>
          <w:tcPr>
            <w:tcW w:w="3055" w:type="dxa"/>
            <w:vAlign w:val="center"/>
          </w:tcPr>
          <w:p w14:paraId="3E9659EF">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储存</w:t>
            </w:r>
          </w:p>
        </w:tc>
        <w:tc>
          <w:tcPr>
            <w:tcW w:w="1346" w:type="dxa"/>
            <w:vAlign w:val="center"/>
          </w:tcPr>
          <w:p w14:paraId="1B24262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7B26F9F">
            <w:pPr>
              <w:autoSpaceDE w:val="0"/>
              <w:autoSpaceDN w:val="0"/>
              <w:adjustRightInd w:val="0"/>
              <w:spacing w:line="400" w:lineRule="exact"/>
              <w:jc w:val="center"/>
              <w:rPr>
                <w:rFonts w:ascii="宋体" w:hAnsi="宋体" w:eastAsia="宋体" w:cs="宋体"/>
                <w:kern w:val="0"/>
                <w:szCs w:val="21"/>
                <w:highlight w:val="none"/>
              </w:rPr>
            </w:pPr>
          </w:p>
        </w:tc>
      </w:tr>
      <w:tr w14:paraId="4020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5CF01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425" w:type="dxa"/>
            <w:vAlign w:val="center"/>
          </w:tcPr>
          <w:p w14:paraId="60893835">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第八条</w:t>
            </w:r>
          </w:p>
        </w:tc>
        <w:tc>
          <w:tcPr>
            <w:tcW w:w="3055" w:type="dxa"/>
            <w:vAlign w:val="center"/>
          </w:tcPr>
          <w:p w14:paraId="1A525255">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验收要求</w:t>
            </w:r>
          </w:p>
        </w:tc>
        <w:tc>
          <w:tcPr>
            <w:tcW w:w="1346" w:type="dxa"/>
            <w:vAlign w:val="center"/>
          </w:tcPr>
          <w:p w14:paraId="22570F2C">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7C710D4">
            <w:pPr>
              <w:autoSpaceDE w:val="0"/>
              <w:autoSpaceDN w:val="0"/>
              <w:adjustRightInd w:val="0"/>
              <w:spacing w:line="400" w:lineRule="exact"/>
              <w:jc w:val="center"/>
              <w:rPr>
                <w:rFonts w:ascii="宋体" w:hAnsi="宋体" w:eastAsia="宋体" w:cs="宋体"/>
                <w:kern w:val="0"/>
                <w:szCs w:val="21"/>
                <w:highlight w:val="none"/>
              </w:rPr>
            </w:pPr>
          </w:p>
        </w:tc>
      </w:tr>
      <w:tr w14:paraId="5EFA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14F67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425" w:type="dxa"/>
            <w:vAlign w:val="center"/>
          </w:tcPr>
          <w:p w14:paraId="6497BFD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第九条</w:t>
            </w:r>
          </w:p>
        </w:tc>
        <w:tc>
          <w:tcPr>
            <w:tcW w:w="3055" w:type="dxa"/>
            <w:vAlign w:val="center"/>
          </w:tcPr>
          <w:p w14:paraId="5428C3C7">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权利保证</w:t>
            </w:r>
          </w:p>
        </w:tc>
        <w:tc>
          <w:tcPr>
            <w:tcW w:w="1346" w:type="dxa"/>
            <w:vAlign w:val="center"/>
          </w:tcPr>
          <w:p w14:paraId="3B21B6EB">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6BBB65F">
            <w:pPr>
              <w:autoSpaceDE w:val="0"/>
              <w:autoSpaceDN w:val="0"/>
              <w:adjustRightInd w:val="0"/>
              <w:spacing w:line="400" w:lineRule="exact"/>
              <w:jc w:val="center"/>
              <w:rPr>
                <w:rFonts w:ascii="宋体" w:hAnsi="宋体" w:eastAsia="宋体" w:cs="宋体"/>
                <w:kern w:val="0"/>
                <w:szCs w:val="21"/>
                <w:highlight w:val="none"/>
              </w:rPr>
            </w:pPr>
          </w:p>
        </w:tc>
      </w:tr>
      <w:tr w14:paraId="61F4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72F44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1425" w:type="dxa"/>
            <w:vAlign w:val="center"/>
          </w:tcPr>
          <w:p w14:paraId="08F6662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第十条</w:t>
            </w:r>
          </w:p>
        </w:tc>
        <w:tc>
          <w:tcPr>
            <w:tcW w:w="3055" w:type="dxa"/>
            <w:vAlign w:val="center"/>
          </w:tcPr>
          <w:p w14:paraId="357E059D">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质量保证及售后服务</w:t>
            </w:r>
          </w:p>
        </w:tc>
        <w:tc>
          <w:tcPr>
            <w:tcW w:w="1346" w:type="dxa"/>
            <w:vAlign w:val="center"/>
          </w:tcPr>
          <w:p w14:paraId="1338892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865A2D0">
            <w:pPr>
              <w:autoSpaceDE w:val="0"/>
              <w:autoSpaceDN w:val="0"/>
              <w:adjustRightInd w:val="0"/>
              <w:spacing w:line="400" w:lineRule="exact"/>
              <w:jc w:val="center"/>
              <w:rPr>
                <w:rFonts w:ascii="宋体" w:hAnsi="宋体" w:eastAsia="宋体" w:cs="宋体"/>
                <w:kern w:val="0"/>
                <w:szCs w:val="21"/>
                <w:highlight w:val="none"/>
              </w:rPr>
            </w:pPr>
          </w:p>
        </w:tc>
      </w:tr>
      <w:tr w14:paraId="23BF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25860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1425" w:type="dxa"/>
            <w:vAlign w:val="center"/>
          </w:tcPr>
          <w:p w14:paraId="37DEB62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第十一条</w:t>
            </w:r>
          </w:p>
        </w:tc>
        <w:tc>
          <w:tcPr>
            <w:tcW w:w="3055" w:type="dxa"/>
            <w:vAlign w:val="center"/>
          </w:tcPr>
          <w:p w14:paraId="385945DC">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履约担保</w:t>
            </w:r>
          </w:p>
        </w:tc>
        <w:tc>
          <w:tcPr>
            <w:tcW w:w="1346" w:type="dxa"/>
            <w:vAlign w:val="center"/>
          </w:tcPr>
          <w:p w14:paraId="2F352C3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3DD9C82">
            <w:pPr>
              <w:autoSpaceDE w:val="0"/>
              <w:autoSpaceDN w:val="0"/>
              <w:adjustRightInd w:val="0"/>
              <w:spacing w:line="400" w:lineRule="exact"/>
              <w:jc w:val="center"/>
              <w:rPr>
                <w:rFonts w:ascii="宋体" w:hAnsi="宋体" w:eastAsia="宋体" w:cs="宋体"/>
                <w:kern w:val="0"/>
                <w:szCs w:val="21"/>
                <w:highlight w:val="none"/>
              </w:rPr>
            </w:pPr>
          </w:p>
        </w:tc>
      </w:tr>
      <w:tr w14:paraId="1309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D1891F">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1425" w:type="dxa"/>
            <w:vAlign w:val="center"/>
          </w:tcPr>
          <w:p w14:paraId="25B4699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第十二条</w:t>
            </w:r>
          </w:p>
        </w:tc>
        <w:tc>
          <w:tcPr>
            <w:tcW w:w="3055" w:type="dxa"/>
            <w:vAlign w:val="center"/>
          </w:tcPr>
          <w:p w14:paraId="7198B4F9">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付款方式</w:t>
            </w:r>
          </w:p>
        </w:tc>
        <w:tc>
          <w:tcPr>
            <w:tcW w:w="1346" w:type="dxa"/>
            <w:vAlign w:val="center"/>
          </w:tcPr>
          <w:p w14:paraId="0401BAD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DA9D004">
            <w:pPr>
              <w:autoSpaceDE w:val="0"/>
              <w:autoSpaceDN w:val="0"/>
              <w:adjustRightInd w:val="0"/>
              <w:spacing w:line="400" w:lineRule="exact"/>
              <w:jc w:val="center"/>
              <w:rPr>
                <w:rFonts w:ascii="宋体" w:hAnsi="宋体" w:eastAsia="宋体" w:cs="宋体"/>
                <w:kern w:val="0"/>
                <w:szCs w:val="21"/>
                <w:highlight w:val="none"/>
              </w:rPr>
            </w:pPr>
          </w:p>
        </w:tc>
      </w:tr>
      <w:tr w14:paraId="3990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1A72F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1425" w:type="dxa"/>
            <w:vAlign w:val="center"/>
          </w:tcPr>
          <w:p w14:paraId="532E759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第十三条</w:t>
            </w:r>
          </w:p>
        </w:tc>
        <w:tc>
          <w:tcPr>
            <w:tcW w:w="3055" w:type="dxa"/>
            <w:vAlign w:val="center"/>
          </w:tcPr>
          <w:p w14:paraId="587BA95E">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不可抗力</w:t>
            </w:r>
          </w:p>
        </w:tc>
        <w:tc>
          <w:tcPr>
            <w:tcW w:w="1346" w:type="dxa"/>
            <w:vAlign w:val="center"/>
          </w:tcPr>
          <w:p w14:paraId="285EAF29">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A7D52C8">
            <w:pPr>
              <w:autoSpaceDE w:val="0"/>
              <w:autoSpaceDN w:val="0"/>
              <w:adjustRightInd w:val="0"/>
              <w:spacing w:line="400" w:lineRule="exact"/>
              <w:jc w:val="center"/>
              <w:rPr>
                <w:rFonts w:ascii="宋体" w:hAnsi="宋体" w:eastAsia="宋体" w:cs="宋体"/>
                <w:kern w:val="0"/>
                <w:szCs w:val="21"/>
                <w:highlight w:val="none"/>
              </w:rPr>
            </w:pPr>
          </w:p>
        </w:tc>
      </w:tr>
      <w:tr w14:paraId="3713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23F60F">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11</w:t>
            </w:r>
          </w:p>
        </w:tc>
        <w:tc>
          <w:tcPr>
            <w:tcW w:w="1425" w:type="dxa"/>
            <w:vAlign w:val="center"/>
          </w:tcPr>
          <w:p w14:paraId="2482287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第十四条</w:t>
            </w:r>
          </w:p>
        </w:tc>
        <w:tc>
          <w:tcPr>
            <w:tcW w:w="3055" w:type="dxa"/>
            <w:vAlign w:val="center"/>
          </w:tcPr>
          <w:p w14:paraId="41A25B7E">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kern w:val="0"/>
                <w:szCs w:val="21"/>
                <w:highlight w:val="none"/>
              </w:rPr>
              <w:t>索赔</w:t>
            </w:r>
          </w:p>
        </w:tc>
        <w:tc>
          <w:tcPr>
            <w:tcW w:w="1346" w:type="dxa"/>
            <w:vAlign w:val="center"/>
          </w:tcPr>
          <w:p w14:paraId="35C5252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4F0DEC0">
            <w:pPr>
              <w:autoSpaceDE w:val="0"/>
              <w:autoSpaceDN w:val="0"/>
              <w:adjustRightInd w:val="0"/>
              <w:spacing w:line="400" w:lineRule="exact"/>
              <w:jc w:val="center"/>
              <w:rPr>
                <w:rFonts w:ascii="宋体" w:hAnsi="宋体" w:eastAsia="宋体" w:cs="宋体"/>
                <w:kern w:val="0"/>
                <w:szCs w:val="21"/>
                <w:highlight w:val="none"/>
              </w:rPr>
            </w:pPr>
          </w:p>
        </w:tc>
      </w:tr>
      <w:tr w14:paraId="51F8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93D91A">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12</w:t>
            </w:r>
          </w:p>
        </w:tc>
        <w:tc>
          <w:tcPr>
            <w:tcW w:w="1425" w:type="dxa"/>
            <w:vAlign w:val="center"/>
          </w:tcPr>
          <w:p w14:paraId="3ED20FE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第十五条</w:t>
            </w:r>
          </w:p>
        </w:tc>
        <w:tc>
          <w:tcPr>
            <w:tcW w:w="3055" w:type="dxa"/>
            <w:vAlign w:val="center"/>
          </w:tcPr>
          <w:p w14:paraId="69A02197">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kern w:val="0"/>
                <w:szCs w:val="21"/>
                <w:highlight w:val="none"/>
              </w:rPr>
              <w:t>违约责任</w:t>
            </w:r>
          </w:p>
        </w:tc>
        <w:tc>
          <w:tcPr>
            <w:tcW w:w="1346" w:type="dxa"/>
            <w:vAlign w:val="center"/>
          </w:tcPr>
          <w:p w14:paraId="2487FD2B">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2DDA990D">
            <w:pPr>
              <w:autoSpaceDE w:val="0"/>
              <w:autoSpaceDN w:val="0"/>
              <w:adjustRightInd w:val="0"/>
              <w:spacing w:line="400" w:lineRule="exact"/>
              <w:jc w:val="center"/>
              <w:rPr>
                <w:rFonts w:ascii="宋体" w:hAnsi="宋体" w:eastAsia="宋体" w:cs="宋体"/>
                <w:kern w:val="0"/>
                <w:szCs w:val="21"/>
                <w:highlight w:val="none"/>
              </w:rPr>
            </w:pPr>
          </w:p>
        </w:tc>
      </w:tr>
      <w:tr w14:paraId="7D08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66F90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13</w:t>
            </w:r>
          </w:p>
        </w:tc>
        <w:tc>
          <w:tcPr>
            <w:tcW w:w="1425" w:type="dxa"/>
            <w:vAlign w:val="center"/>
          </w:tcPr>
          <w:p w14:paraId="20E026F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第十六条</w:t>
            </w:r>
          </w:p>
        </w:tc>
        <w:tc>
          <w:tcPr>
            <w:tcW w:w="3055" w:type="dxa"/>
            <w:vAlign w:val="center"/>
          </w:tcPr>
          <w:p w14:paraId="17A3FB78">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kern w:val="0"/>
                <w:szCs w:val="21"/>
                <w:highlight w:val="none"/>
              </w:rPr>
              <w:t>争议解决</w:t>
            </w:r>
          </w:p>
        </w:tc>
        <w:tc>
          <w:tcPr>
            <w:tcW w:w="1346" w:type="dxa"/>
            <w:vAlign w:val="center"/>
          </w:tcPr>
          <w:p w14:paraId="1809BF6D">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54E02D4">
            <w:pPr>
              <w:autoSpaceDE w:val="0"/>
              <w:autoSpaceDN w:val="0"/>
              <w:adjustRightInd w:val="0"/>
              <w:spacing w:line="400" w:lineRule="exact"/>
              <w:jc w:val="center"/>
              <w:rPr>
                <w:rFonts w:ascii="宋体" w:hAnsi="宋体" w:eastAsia="宋体" w:cs="宋体"/>
                <w:kern w:val="0"/>
                <w:szCs w:val="21"/>
                <w:highlight w:val="none"/>
              </w:rPr>
            </w:pPr>
          </w:p>
        </w:tc>
      </w:tr>
      <w:tr w14:paraId="50C0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9C207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14</w:t>
            </w:r>
          </w:p>
        </w:tc>
        <w:tc>
          <w:tcPr>
            <w:tcW w:w="1425" w:type="dxa"/>
            <w:vAlign w:val="center"/>
          </w:tcPr>
          <w:p w14:paraId="551B0C0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第十七条</w:t>
            </w:r>
          </w:p>
        </w:tc>
        <w:tc>
          <w:tcPr>
            <w:tcW w:w="3055" w:type="dxa"/>
            <w:vAlign w:val="center"/>
          </w:tcPr>
          <w:p w14:paraId="1CE56B3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其他</w:t>
            </w:r>
          </w:p>
        </w:tc>
        <w:tc>
          <w:tcPr>
            <w:tcW w:w="1346" w:type="dxa"/>
            <w:vAlign w:val="center"/>
          </w:tcPr>
          <w:p w14:paraId="7F8D9FA5">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CD40520">
            <w:pPr>
              <w:autoSpaceDE w:val="0"/>
              <w:autoSpaceDN w:val="0"/>
              <w:adjustRightInd w:val="0"/>
              <w:spacing w:line="400" w:lineRule="exact"/>
              <w:jc w:val="center"/>
              <w:rPr>
                <w:rFonts w:ascii="宋体" w:hAnsi="宋体" w:eastAsia="宋体" w:cs="宋体"/>
                <w:kern w:val="0"/>
                <w:szCs w:val="21"/>
                <w:highlight w:val="none"/>
              </w:rPr>
            </w:pPr>
          </w:p>
        </w:tc>
      </w:tr>
      <w:tr w14:paraId="154E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CC8121">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15</w:t>
            </w:r>
          </w:p>
        </w:tc>
        <w:tc>
          <w:tcPr>
            <w:tcW w:w="1425" w:type="dxa"/>
            <w:vAlign w:val="center"/>
          </w:tcPr>
          <w:p w14:paraId="77B4E0D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附件</w:t>
            </w:r>
            <w:r>
              <w:rPr>
                <w:rFonts w:hint="eastAsia" w:ascii="宋体" w:hAnsi="宋体" w:eastAsia="宋体" w:cs="宋体"/>
                <w:kern w:val="0"/>
                <w:szCs w:val="21"/>
                <w:highlight w:val="none"/>
                <w:lang w:val="en-US" w:eastAsia="zh-CN"/>
              </w:rPr>
              <w:t>2</w:t>
            </w:r>
          </w:p>
        </w:tc>
        <w:tc>
          <w:tcPr>
            <w:tcW w:w="3055" w:type="dxa"/>
            <w:vAlign w:val="center"/>
          </w:tcPr>
          <w:p w14:paraId="7E5CB4A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廉洁协议书</w:t>
            </w:r>
          </w:p>
        </w:tc>
        <w:tc>
          <w:tcPr>
            <w:tcW w:w="1346" w:type="dxa"/>
            <w:vAlign w:val="center"/>
          </w:tcPr>
          <w:p w14:paraId="1F3C081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49ED8EB">
            <w:pPr>
              <w:autoSpaceDE w:val="0"/>
              <w:autoSpaceDN w:val="0"/>
              <w:adjustRightInd w:val="0"/>
              <w:spacing w:line="400" w:lineRule="exact"/>
              <w:jc w:val="center"/>
              <w:rPr>
                <w:rFonts w:ascii="宋体" w:hAnsi="宋体" w:eastAsia="宋体" w:cs="宋体"/>
                <w:kern w:val="0"/>
                <w:szCs w:val="21"/>
                <w:highlight w:val="none"/>
              </w:rPr>
            </w:pPr>
          </w:p>
        </w:tc>
      </w:tr>
      <w:tr w14:paraId="5D77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D3836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16</w:t>
            </w:r>
          </w:p>
        </w:tc>
        <w:tc>
          <w:tcPr>
            <w:tcW w:w="1425" w:type="dxa"/>
            <w:vAlign w:val="center"/>
          </w:tcPr>
          <w:p w14:paraId="3B7BAC0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附件</w:t>
            </w:r>
            <w:r>
              <w:rPr>
                <w:rFonts w:hint="eastAsia" w:ascii="宋体" w:hAnsi="宋体" w:eastAsia="宋体" w:cs="宋体"/>
                <w:kern w:val="0"/>
                <w:szCs w:val="21"/>
                <w:highlight w:val="none"/>
                <w:lang w:val="en-US" w:eastAsia="zh-CN"/>
              </w:rPr>
              <w:t>3</w:t>
            </w:r>
          </w:p>
        </w:tc>
        <w:tc>
          <w:tcPr>
            <w:tcW w:w="3055" w:type="dxa"/>
            <w:vAlign w:val="center"/>
          </w:tcPr>
          <w:p w14:paraId="0273072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安全生产管理协议</w:t>
            </w:r>
          </w:p>
        </w:tc>
        <w:tc>
          <w:tcPr>
            <w:tcW w:w="1346" w:type="dxa"/>
            <w:vAlign w:val="center"/>
          </w:tcPr>
          <w:p w14:paraId="7DF194F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2A4F45B">
            <w:pPr>
              <w:autoSpaceDE w:val="0"/>
              <w:autoSpaceDN w:val="0"/>
              <w:adjustRightInd w:val="0"/>
              <w:spacing w:line="400" w:lineRule="exact"/>
              <w:jc w:val="center"/>
              <w:rPr>
                <w:rFonts w:ascii="宋体" w:hAnsi="宋体" w:eastAsia="宋体" w:cs="宋体"/>
                <w:kern w:val="0"/>
                <w:szCs w:val="21"/>
                <w:highlight w:val="none"/>
              </w:rPr>
            </w:pPr>
          </w:p>
        </w:tc>
      </w:tr>
      <w:tr w14:paraId="30F3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227CE9">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17</w:t>
            </w:r>
          </w:p>
        </w:tc>
        <w:tc>
          <w:tcPr>
            <w:tcW w:w="1425" w:type="dxa"/>
            <w:vAlign w:val="center"/>
          </w:tcPr>
          <w:p w14:paraId="355E2C3A">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w:t>
            </w:r>
          </w:p>
        </w:tc>
        <w:tc>
          <w:tcPr>
            <w:tcW w:w="3055" w:type="dxa"/>
            <w:vAlign w:val="center"/>
          </w:tcPr>
          <w:p w14:paraId="52CD360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补充协议</w:t>
            </w:r>
          </w:p>
        </w:tc>
        <w:tc>
          <w:tcPr>
            <w:tcW w:w="1346" w:type="dxa"/>
            <w:vAlign w:val="center"/>
          </w:tcPr>
          <w:p w14:paraId="1681886D">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2FAD4F3">
            <w:pPr>
              <w:autoSpaceDE w:val="0"/>
              <w:autoSpaceDN w:val="0"/>
              <w:adjustRightInd w:val="0"/>
              <w:spacing w:line="400" w:lineRule="exact"/>
              <w:jc w:val="center"/>
              <w:rPr>
                <w:rFonts w:ascii="宋体" w:hAnsi="宋体" w:eastAsia="宋体" w:cs="宋体"/>
                <w:kern w:val="0"/>
                <w:szCs w:val="21"/>
                <w:highlight w:val="none"/>
              </w:rPr>
            </w:pPr>
          </w:p>
        </w:tc>
      </w:tr>
      <w:tr w14:paraId="74C0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61B815">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w:t>
            </w:r>
          </w:p>
        </w:tc>
        <w:tc>
          <w:tcPr>
            <w:tcW w:w="1425" w:type="dxa"/>
            <w:vAlign w:val="center"/>
          </w:tcPr>
          <w:p w14:paraId="248BA836">
            <w:pPr>
              <w:autoSpaceDE w:val="0"/>
              <w:autoSpaceDN w:val="0"/>
              <w:adjustRightInd w:val="0"/>
              <w:spacing w:line="400" w:lineRule="exact"/>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一</w:t>
            </w:r>
          </w:p>
        </w:tc>
        <w:tc>
          <w:tcPr>
            <w:tcW w:w="3055" w:type="dxa"/>
            <w:vAlign w:val="center"/>
          </w:tcPr>
          <w:p w14:paraId="6C7BCBD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不可撤销银行履约保函</w:t>
            </w:r>
          </w:p>
        </w:tc>
        <w:tc>
          <w:tcPr>
            <w:tcW w:w="1346" w:type="dxa"/>
            <w:vAlign w:val="center"/>
          </w:tcPr>
          <w:p w14:paraId="78490D61">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F15EA64">
            <w:pPr>
              <w:autoSpaceDE w:val="0"/>
              <w:autoSpaceDN w:val="0"/>
              <w:adjustRightInd w:val="0"/>
              <w:spacing w:line="400" w:lineRule="exact"/>
              <w:jc w:val="center"/>
              <w:rPr>
                <w:rFonts w:ascii="宋体" w:hAnsi="宋体" w:eastAsia="宋体" w:cs="宋体"/>
                <w:kern w:val="0"/>
                <w:szCs w:val="21"/>
                <w:highlight w:val="none"/>
              </w:rPr>
            </w:pPr>
          </w:p>
        </w:tc>
      </w:tr>
      <w:tr w14:paraId="1E94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F6166A">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425" w:type="dxa"/>
            <w:vAlign w:val="center"/>
          </w:tcPr>
          <w:p w14:paraId="0DEBAE43">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w:t>
            </w:r>
          </w:p>
        </w:tc>
        <w:tc>
          <w:tcPr>
            <w:tcW w:w="3055" w:type="dxa"/>
            <w:vAlign w:val="center"/>
          </w:tcPr>
          <w:p w14:paraId="75AD4C7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履约保证保险凭证</w:t>
            </w:r>
          </w:p>
        </w:tc>
        <w:tc>
          <w:tcPr>
            <w:tcW w:w="1346" w:type="dxa"/>
            <w:vAlign w:val="center"/>
          </w:tcPr>
          <w:p w14:paraId="284E755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47619CE">
            <w:pPr>
              <w:autoSpaceDE w:val="0"/>
              <w:autoSpaceDN w:val="0"/>
              <w:adjustRightInd w:val="0"/>
              <w:spacing w:line="400" w:lineRule="exact"/>
              <w:jc w:val="center"/>
              <w:rPr>
                <w:rFonts w:ascii="宋体" w:hAnsi="宋体" w:eastAsia="宋体" w:cs="宋体"/>
                <w:kern w:val="0"/>
                <w:szCs w:val="21"/>
                <w:highlight w:val="none"/>
              </w:rPr>
            </w:pPr>
          </w:p>
        </w:tc>
      </w:tr>
      <w:tr w14:paraId="781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F4ACF3">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1425" w:type="dxa"/>
            <w:vAlign w:val="center"/>
          </w:tcPr>
          <w:p w14:paraId="73161F31">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w:t>
            </w:r>
          </w:p>
        </w:tc>
        <w:tc>
          <w:tcPr>
            <w:tcW w:w="3055" w:type="dxa"/>
            <w:vAlign w:val="center"/>
          </w:tcPr>
          <w:p w14:paraId="0364FBC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担保公司履约担保书</w:t>
            </w:r>
          </w:p>
        </w:tc>
        <w:tc>
          <w:tcPr>
            <w:tcW w:w="1346" w:type="dxa"/>
            <w:vAlign w:val="center"/>
          </w:tcPr>
          <w:p w14:paraId="0EDC0F3E">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2AE099AB">
            <w:pPr>
              <w:autoSpaceDE w:val="0"/>
              <w:autoSpaceDN w:val="0"/>
              <w:adjustRightInd w:val="0"/>
              <w:spacing w:line="400" w:lineRule="exact"/>
              <w:jc w:val="center"/>
              <w:rPr>
                <w:rFonts w:ascii="宋体" w:hAnsi="宋体" w:eastAsia="宋体" w:cs="宋体"/>
                <w:kern w:val="0"/>
                <w:szCs w:val="21"/>
                <w:highlight w:val="none"/>
              </w:rPr>
            </w:pPr>
          </w:p>
        </w:tc>
      </w:tr>
    </w:tbl>
    <w:p w14:paraId="5452D226">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49C95BAD">
      <w:pPr>
        <w:autoSpaceDE w:val="0"/>
        <w:autoSpaceDN w:val="0"/>
        <w:adjustRightInd w:val="0"/>
        <w:snapToGrid w:val="0"/>
        <w:spacing w:line="360" w:lineRule="auto"/>
        <w:ind w:left="166" w:leftChars="-101" w:hanging="378" w:hangingChars="18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备注：</w:t>
      </w:r>
    </w:p>
    <w:p w14:paraId="15C3461A">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Times New Roman"/>
          <w:b/>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highlight w:val="none"/>
        </w:rPr>
        <w:t>。</w:t>
      </w:r>
    </w:p>
    <w:p w14:paraId="7DBF28F3">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（2）偏离情况（投标文件对招标文件合同条款的响应程度）分为：正偏离、负偏离、无偏离。正偏离是指投标人提供的货物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商务条件优于招标文件的要求；负偏离是指投标人提供的货物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商务条件不满足或不完全满足招标文件的要求；无偏离是指投标人提供的货物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商务条件完全满足招标文件的要求。</w:t>
      </w:r>
    </w:p>
    <w:p w14:paraId="3E1D411A">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3）招标文件“第五篇 相关保函格式”作为重要的商务条款，投标人的响应情况列入本合同条款偏离表。</w:t>
      </w:r>
    </w:p>
    <w:p w14:paraId="1612CEB6">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）如投标人差异内容较多可另附页说明，并在本偏离表“具体偏离内容”项注明其在投标文件中的具体页码。</w:t>
      </w:r>
    </w:p>
    <w:p w14:paraId="0FE75A64">
      <w:pPr>
        <w:spacing w:line="360" w:lineRule="auto"/>
        <w:ind w:left="357" w:leftChars="-100" w:hanging="567" w:hangingChars="270"/>
        <w:rPr>
          <w:rFonts w:ascii="宋体" w:hAnsi="宋体" w:eastAsia="宋体" w:cs="宋体"/>
          <w:szCs w:val="21"/>
          <w:highlight w:val="none"/>
        </w:rPr>
      </w:pPr>
    </w:p>
    <w:p w14:paraId="6B78E7A2">
      <w:pPr>
        <w:spacing w:line="360" w:lineRule="auto"/>
        <w:ind w:left="357" w:leftChars="-100" w:hanging="567" w:hangingChars="270"/>
        <w:rPr>
          <w:rFonts w:ascii="宋体" w:hAnsi="宋体" w:eastAsia="宋体" w:cs="宋体"/>
          <w:szCs w:val="21"/>
          <w:highlight w:val="none"/>
        </w:rPr>
      </w:pPr>
    </w:p>
    <w:p w14:paraId="0E55D73D">
      <w:pPr>
        <w:spacing w:line="360" w:lineRule="auto"/>
        <w:ind w:left="357" w:leftChars="-100" w:hanging="567" w:hangingChars="270"/>
        <w:rPr>
          <w:rFonts w:ascii="宋体" w:hAnsi="宋体" w:eastAsia="宋体" w:cs="宋体"/>
          <w:szCs w:val="21"/>
          <w:highlight w:val="none"/>
        </w:rPr>
      </w:pPr>
    </w:p>
    <w:p w14:paraId="59A48BF1">
      <w:pPr>
        <w:spacing w:line="360" w:lineRule="auto"/>
        <w:ind w:right="368" w:rightChars="175" w:firstLine="5355" w:firstLineChars="2550"/>
        <w:jc w:val="left"/>
        <w:rPr>
          <w:rFonts w:ascii="宋体" w:hAnsi="宋体" w:eastAsia="宋体" w:cs="宋体"/>
          <w:kern w:val="0"/>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1DE0669C">
      <w:pPr>
        <w:autoSpaceDE w:val="0"/>
        <w:autoSpaceDN w:val="0"/>
        <w:adjustRightInd w:val="0"/>
        <w:spacing w:line="360" w:lineRule="auto"/>
        <w:ind w:firstLine="5355" w:firstLineChars="2550"/>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7E134C33">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hint="eastAsia" w:ascii="宋体" w:hAnsi="宋体" w:eastAsia="宋体" w:cs="宋体"/>
          <w:b/>
          <w:bCs/>
          <w:kern w:val="0"/>
          <w:sz w:val="30"/>
          <w:szCs w:val="30"/>
          <w:highlight w:val="none"/>
          <w:lang w:val="zh-CN"/>
        </w:rPr>
        <w:br w:type="page"/>
      </w:r>
      <w:bookmarkStart w:id="619" w:name="_Toc102860426"/>
      <w:bookmarkStart w:id="620" w:name="_Toc2075"/>
      <w:bookmarkStart w:id="621" w:name="_Toc8474"/>
      <w:bookmarkStart w:id="622" w:name="_Toc13348"/>
      <w:bookmarkStart w:id="623" w:name="_Toc104991884"/>
      <w:bookmarkStart w:id="624" w:name="_Toc140596937"/>
      <w:bookmarkStart w:id="625" w:name="_Toc102860082"/>
      <w:bookmarkStart w:id="626" w:name="_Toc142508377"/>
      <w:bookmarkStart w:id="627" w:name="_Toc23203"/>
      <w:bookmarkStart w:id="628" w:name="_Toc94107218"/>
      <w:bookmarkStart w:id="629" w:name="_Toc486167717"/>
      <w:bookmarkStart w:id="630" w:name="_Toc27980_WPSOffice_Level2"/>
      <w:r>
        <w:rPr>
          <w:rFonts w:hint="eastAsia" w:ascii="宋体" w:hAnsi="宋体" w:eastAsia="宋体" w:cs="宋体"/>
          <w:b/>
          <w:kern w:val="0"/>
          <w:sz w:val="32"/>
          <w:szCs w:val="32"/>
          <w:highlight w:val="none"/>
          <w:lang w:val="en-US" w:eastAsia="zh-CN"/>
        </w:rPr>
        <w:t>九</w:t>
      </w:r>
      <w:r>
        <w:rPr>
          <w:rFonts w:hint="eastAsia" w:ascii="宋体" w:hAnsi="宋体" w:eastAsia="宋体" w:cs="宋体"/>
          <w:b/>
          <w:kern w:val="0"/>
          <w:sz w:val="32"/>
          <w:szCs w:val="32"/>
          <w:highlight w:val="none"/>
        </w:rPr>
        <w:t>、业绩表格式</w:t>
      </w:r>
      <w:bookmarkEnd w:id="619"/>
      <w:bookmarkEnd w:id="620"/>
      <w:bookmarkEnd w:id="621"/>
      <w:bookmarkEnd w:id="622"/>
      <w:bookmarkEnd w:id="623"/>
      <w:bookmarkEnd w:id="624"/>
      <w:bookmarkEnd w:id="625"/>
      <w:bookmarkEnd w:id="626"/>
      <w:bookmarkEnd w:id="627"/>
      <w:bookmarkEnd w:id="628"/>
    </w:p>
    <w:p w14:paraId="30D84BFC">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1月1日</w:t>
      </w:r>
      <w:r>
        <w:rPr>
          <w:rFonts w:hint="eastAsia" w:ascii="宋体" w:hAnsi="宋体" w:eastAsia="宋体" w:cs="Times New Roman"/>
          <w:b/>
          <w:bCs/>
          <w:color w:val="auto"/>
          <w:sz w:val="30"/>
          <w:szCs w:val="30"/>
          <w:highlight w:val="none"/>
          <w:lang w:val="zh-CN"/>
        </w:rPr>
        <w:t>以来具有的投标品牌</w:t>
      </w:r>
      <w:r>
        <w:rPr>
          <w:rFonts w:hint="eastAsia" w:ascii="宋体" w:hAnsi="宋体" w:eastAsia="宋体" w:cs="Times New Roman"/>
          <w:b/>
          <w:bCs/>
          <w:color w:val="auto"/>
          <w:sz w:val="30"/>
          <w:szCs w:val="30"/>
          <w:highlight w:val="none"/>
          <w:lang w:val="en-US" w:eastAsia="zh-CN"/>
        </w:rPr>
        <w:t>液体硫酸铝</w:t>
      </w:r>
      <w:r>
        <w:rPr>
          <w:rFonts w:hint="eastAsia" w:ascii="宋体" w:hAnsi="宋体" w:eastAsia="宋体" w:cs="Times New Roman"/>
          <w:b/>
          <w:bCs/>
          <w:color w:val="auto"/>
          <w:sz w:val="30"/>
          <w:szCs w:val="30"/>
          <w:highlight w:val="none"/>
          <w:lang w:val="zh-CN"/>
        </w:rPr>
        <w:t>供货业绩表</w:t>
      </w:r>
    </w:p>
    <w:p w14:paraId="47C939F6">
      <w:pPr>
        <w:autoSpaceDE w:val="0"/>
        <w:autoSpaceDN w:val="0"/>
        <w:adjustRightInd w:val="0"/>
        <w:spacing w:line="360" w:lineRule="auto"/>
        <w:ind w:firstLine="602"/>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ascii="宋体" w:hAnsi="宋体" w:eastAsia="宋体" w:cs="宋体"/>
          <w:color w:val="auto"/>
          <w:sz w:val="21"/>
          <w:szCs w:val="21"/>
          <w:highlight w:val="none"/>
          <w:lang w:eastAsia="zh-CN"/>
        </w:rPr>
        <w:t>液体硫酸铝</w:t>
      </w:r>
      <w:r>
        <w:rPr>
          <w:rFonts w:hint="eastAsia" w:ascii="宋体" w:hAnsi="宋体" w:eastAsia="宋体" w:cs="宋体"/>
          <w:color w:val="auto"/>
          <w:sz w:val="21"/>
          <w:szCs w:val="21"/>
          <w:highlight w:val="none"/>
        </w:rPr>
        <w:t>供货业绩（</w:t>
      </w:r>
      <w:r>
        <w:rPr>
          <w:rFonts w:hint="eastAsia" w:ascii="宋体" w:hAnsi="宋体" w:eastAsia="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883"/>
        <w:gridCol w:w="1152"/>
        <w:gridCol w:w="1125"/>
        <w:gridCol w:w="1463"/>
        <w:gridCol w:w="1463"/>
        <w:gridCol w:w="811"/>
        <w:gridCol w:w="857"/>
        <w:gridCol w:w="1129"/>
        <w:gridCol w:w="741"/>
      </w:tblGrid>
      <w:tr w14:paraId="1F927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AF4EAD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26" w:type="pct"/>
            <w:tcBorders>
              <w:top w:val="single" w:color="auto" w:sz="4" w:space="0"/>
              <w:left w:val="single" w:color="auto" w:sz="4" w:space="0"/>
              <w:bottom w:val="single" w:color="auto" w:sz="4" w:space="0"/>
              <w:right w:val="single" w:color="auto" w:sz="4" w:space="0"/>
            </w:tcBorders>
            <w:vAlign w:val="center"/>
          </w:tcPr>
          <w:p w14:paraId="36184F0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3DCEDC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55" w:type="pct"/>
            <w:tcBorders>
              <w:top w:val="single" w:color="auto" w:sz="4" w:space="0"/>
              <w:left w:val="single" w:color="auto" w:sz="4" w:space="0"/>
              <w:bottom w:val="single" w:color="auto" w:sz="4" w:space="0"/>
              <w:right w:val="single" w:color="auto" w:sz="4" w:space="0"/>
            </w:tcBorders>
            <w:vAlign w:val="center"/>
          </w:tcPr>
          <w:p w14:paraId="53DF467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542" w:type="pct"/>
            <w:tcBorders>
              <w:top w:val="single" w:color="auto" w:sz="4" w:space="0"/>
              <w:left w:val="single" w:color="auto" w:sz="4" w:space="0"/>
              <w:bottom w:val="single" w:color="auto" w:sz="4" w:space="0"/>
              <w:right w:val="single" w:color="auto" w:sz="4" w:space="0"/>
            </w:tcBorders>
            <w:vAlign w:val="center"/>
          </w:tcPr>
          <w:p w14:paraId="1679E45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05" w:type="pct"/>
            <w:tcBorders>
              <w:top w:val="single" w:color="auto" w:sz="4" w:space="0"/>
              <w:left w:val="single" w:color="auto" w:sz="4" w:space="0"/>
              <w:bottom w:val="single" w:color="auto" w:sz="4" w:space="0"/>
              <w:right w:val="single" w:color="auto" w:sz="4" w:space="0"/>
            </w:tcBorders>
            <w:vAlign w:val="center"/>
          </w:tcPr>
          <w:p w14:paraId="39277AC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705" w:type="pct"/>
            <w:tcBorders>
              <w:top w:val="single" w:color="auto" w:sz="4" w:space="0"/>
              <w:left w:val="single" w:color="auto" w:sz="4" w:space="0"/>
              <w:bottom w:val="single" w:color="auto" w:sz="4" w:space="0"/>
              <w:right w:val="single" w:color="auto" w:sz="4" w:space="0"/>
            </w:tcBorders>
            <w:vAlign w:val="center"/>
          </w:tcPr>
          <w:p w14:paraId="448DC3A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73E6BFE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1" w:type="pct"/>
            <w:tcBorders>
              <w:top w:val="single" w:color="auto" w:sz="4" w:space="0"/>
              <w:left w:val="single" w:color="auto" w:sz="4" w:space="0"/>
              <w:bottom w:val="single" w:color="auto" w:sz="4" w:space="0"/>
              <w:right w:val="single" w:color="auto" w:sz="4" w:space="0"/>
            </w:tcBorders>
            <w:vAlign w:val="center"/>
          </w:tcPr>
          <w:p w14:paraId="2BB9DF7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836EC8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13" w:type="pct"/>
            <w:tcBorders>
              <w:top w:val="single" w:color="auto" w:sz="4" w:space="0"/>
              <w:left w:val="single" w:color="auto" w:sz="4" w:space="0"/>
              <w:bottom w:val="single" w:color="auto" w:sz="4" w:space="0"/>
              <w:right w:val="single" w:color="auto" w:sz="4" w:space="0"/>
            </w:tcBorders>
            <w:vAlign w:val="center"/>
          </w:tcPr>
          <w:p w14:paraId="4A7EA16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FCF57E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44" w:type="pct"/>
            <w:tcBorders>
              <w:top w:val="single" w:color="auto" w:sz="4" w:space="0"/>
              <w:left w:val="single" w:color="auto" w:sz="4" w:space="0"/>
              <w:bottom w:val="single" w:color="auto" w:sz="4" w:space="0"/>
              <w:right w:val="single" w:color="auto" w:sz="4" w:space="0"/>
            </w:tcBorders>
            <w:vAlign w:val="center"/>
          </w:tcPr>
          <w:p w14:paraId="7D92F87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57" w:type="pct"/>
            <w:tcBorders>
              <w:top w:val="single" w:color="auto" w:sz="4" w:space="0"/>
              <w:left w:val="single" w:color="auto" w:sz="4" w:space="0"/>
              <w:bottom w:val="single" w:color="auto" w:sz="4" w:space="0"/>
              <w:right w:val="single" w:color="auto" w:sz="4" w:space="0"/>
            </w:tcBorders>
            <w:vAlign w:val="center"/>
          </w:tcPr>
          <w:p w14:paraId="77848EF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E10D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B311A8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26" w:type="pct"/>
            <w:tcBorders>
              <w:top w:val="single" w:color="auto" w:sz="4" w:space="0"/>
              <w:left w:val="single" w:color="auto" w:sz="4" w:space="0"/>
              <w:bottom w:val="single" w:color="auto" w:sz="4" w:space="0"/>
              <w:right w:val="single" w:color="auto" w:sz="4" w:space="0"/>
            </w:tcBorders>
            <w:vAlign w:val="center"/>
          </w:tcPr>
          <w:p w14:paraId="55D98BF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69C94A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080D05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2A6E93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177CDD7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2C7EAC3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3968367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4860B3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0F4FD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CE51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8AB393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26" w:type="pct"/>
            <w:tcBorders>
              <w:top w:val="single" w:color="auto" w:sz="4" w:space="0"/>
              <w:left w:val="single" w:color="auto" w:sz="4" w:space="0"/>
              <w:bottom w:val="single" w:color="auto" w:sz="4" w:space="0"/>
              <w:right w:val="single" w:color="auto" w:sz="4" w:space="0"/>
            </w:tcBorders>
            <w:vAlign w:val="center"/>
          </w:tcPr>
          <w:p w14:paraId="1962054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E7C7D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208FF2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4D822B2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3FCF81B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29D99E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08ED782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6B239A7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C39EFF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3199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089319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26" w:type="pct"/>
            <w:tcBorders>
              <w:top w:val="single" w:color="auto" w:sz="4" w:space="0"/>
              <w:left w:val="single" w:color="auto" w:sz="4" w:space="0"/>
              <w:bottom w:val="single" w:color="auto" w:sz="4" w:space="0"/>
              <w:right w:val="single" w:color="auto" w:sz="4" w:space="0"/>
            </w:tcBorders>
            <w:vAlign w:val="center"/>
          </w:tcPr>
          <w:p w14:paraId="70FD61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6843D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3F57410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314825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4669FF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12A8591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47A09A7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7F15CF3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9A94B3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67F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71918F1">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26" w:type="pct"/>
            <w:tcBorders>
              <w:top w:val="single" w:color="auto" w:sz="4" w:space="0"/>
              <w:left w:val="single" w:color="auto" w:sz="4" w:space="0"/>
              <w:bottom w:val="single" w:color="auto" w:sz="4" w:space="0"/>
              <w:right w:val="single" w:color="auto" w:sz="4" w:space="0"/>
            </w:tcBorders>
            <w:vAlign w:val="center"/>
          </w:tcPr>
          <w:p w14:paraId="2C9EF2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E9F404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226A62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3FA953E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559A82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444152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3E4AF4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2C246CE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6B06F5">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0E5520C6">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4B2FEE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3954BD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0A75C2E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p>
    <w:p w14:paraId="70F6B099">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1）须附合同复印件，否则不得分；</w:t>
      </w:r>
    </w:p>
    <w:p w14:paraId="0361B646">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2）若业绩为框架式协议或资格入围等无明确金额的合同，必须同时提供合同期限内已供货产品发票金额统计表和供货发票复印件，否则，视为无效业绩；</w:t>
      </w:r>
    </w:p>
    <w:p w14:paraId="1F21F539">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若合同无法反映评分条件（卖方为投标人、合同签订日期为2022年1月1日或以后、金额、合同标的必须包含投标品牌液体硫酸铝）的，还需提供产品购买方出具的书面补充说明文件复印件作为辅助证明（补充说明文件复印件能显示购买方公章），否则不得分；</w:t>
      </w:r>
    </w:p>
    <w:p w14:paraId="585D5F75">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lang w:val="en-US" w:eastAsia="zh-CN"/>
        </w:rPr>
        <w:t>在此格式下</w:t>
      </w:r>
      <w:r>
        <w:rPr>
          <w:rFonts w:hint="eastAsia" w:ascii="宋体" w:hAnsi="宋体" w:eastAsia="宋体" w:cs="Times New Roman"/>
          <w:color w:val="auto"/>
          <w:szCs w:val="24"/>
          <w:highlight w:val="none"/>
          <w:lang w:val="zh-CN"/>
        </w:rPr>
        <w:t>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5AB8BC5D">
      <w:pPr>
        <w:autoSpaceDE w:val="0"/>
        <w:autoSpaceDN w:val="0"/>
        <w:adjustRightInd w:val="0"/>
        <w:spacing w:line="360" w:lineRule="auto"/>
        <w:ind w:firstLine="5040" w:firstLineChars="2400"/>
        <w:jc w:val="left"/>
        <w:rPr>
          <w:rFonts w:ascii="宋体" w:hAnsi="宋体" w:eastAsia="宋体" w:cs="Times New Roman"/>
          <w:szCs w:val="24"/>
          <w:highlight w:val="none"/>
          <w:lang w:val="zh-CN"/>
        </w:rPr>
      </w:pPr>
    </w:p>
    <w:p w14:paraId="4513FBB2">
      <w:pPr>
        <w:autoSpaceDE w:val="0"/>
        <w:autoSpaceDN w:val="0"/>
        <w:adjustRightInd w:val="0"/>
        <w:spacing w:line="360" w:lineRule="auto"/>
        <w:ind w:firstLine="5040" w:firstLineChars="2400"/>
        <w:jc w:val="left"/>
        <w:rPr>
          <w:rFonts w:ascii="宋体" w:hAnsi="宋体" w:eastAsia="宋体" w:cs="Times New Roman"/>
          <w:kern w:val="0"/>
          <w:szCs w:val="21"/>
          <w:highlight w:val="none"/>
        </w:rPr>
      </w:pPr>
      <w:r>
        <w:rPr>
          <w:rFonts w:hint="eastAsia" w:ascii="宋体" w:hAnsi="宋体" w:eastAsia="宋体" w:cs="Times New Roman"/>
          <w:szCs w:val="24"/>
          <w:highlight w:val="none"/>
          <w:lang w:val="zh-CN"/>
        </w:rPr>
        <w:t>投标人：（加盖投标人法人公章）</w:t>
      </w:r>
    </w:p>
    <w:p w14:paraId="1BD9E9B8">
      <w:pPr>
        <w:autoSpaceDE w:val="0"/>
        <w:autoSpaceDN w:val="0"/>
        <w:adjustRightInd w:val="0"/>
        <w:spacing w:line="360" w:lineRule="auto"/>
        <w:ind w:firstLine="5040" w:firstLineChars="2400"/>
        <w:jc w:val="left"/>
        <w:rPr>
          <w:rFonts w:hint="eastAsia" w:ascii="宋体" w:hAnsi="宋体" w:eastAsia="宋体" w:cs="Times New Roman"/>
          <w:szCs w:val="24"/>
          <w:highlight w:val="none"/>
          <w:lang w:val="zh-CN"/>
        </w:rPr>
      </w:pPr>
      <w:r>
        <w:rPr>
          <w:rFonts w:hint="eastAsia" w:ascii="宋体" w:hAnsi="宋体" w:eastAsia="宋体" w:cs="Times New Roman"/>
          <w:szCs w:val="24"/>
          <w:highlight w:val="none"/>
          <w:lang w:val="zh-CN"/>
        </w:rPr>
        <w:t>日期：   年   月   日</w:t>
      </w:r>
    </w:p>
    <w:p w14:paraId="6313CEA1">
      <w:pPr>
        <w:autoSpaceDE/>
        <w:autoSpaceDN/>
        <w:adjustRightInd/>
        <w:spacing w:line="240" w:lineRule="auto"/>
        <w:ind w:firstLine="0" w:firstLineChars="0"/>
        <w:jc w:val="left"/>
        <w:rPr>
          <w:rFonts w:hint="eastAsia" w:ascii="宋体" w:hAnsi="宋体" w:eastAsia="宋体" w:cs="Times New Roman"/>
          <w:szCs w:val="24"/>
          <w:highlight w:val="none"/>
          <w:lang w:val="zh-CN"/>
        </w:rPr>
      </w:pPr>
      <w:r>
        <w:rPr>
          <w:rFonts w:hint="eastAsia" w:ascii="宋体" w:hAnsi="宋体" w:eastAsia="宋体" w:cs="Times New Roman"/>
          <w:szCs w:val="24"/>
          <w:highlight w:val="none"/>
          <w:lang w:val="zh-CN"/>
        </w:rPr>
        <w:br w:type="page"/>
      </w:r>
    </w:p>
    <w:p w14:paraId="2D7D5C51">
      <w:pPr>
        <w:pageBreakBefore/>
        <w:snapToGrid w:val="0"/>
        <w:spacing w:line="360" w:lineRule="auto"/>
        <w:ind w:left="671" w:leftChars="-58" w:hanging="793" w:hangingChars="247"/>
        <w:outlineLvl w:val="2"/>
        <w:rPr>
          <w:rFonts w:hint="eastAsia" w:ascii="宋体" w:hAnsi="宋体" w:eastAsia="宋体" w:cs="宋体"/>
          <w:b/>
          <w:color w:val="auto"/>
          <w:kern w:val="2"/>
          <w:sz w:val="32"/>
          <w:szCs w:val="32"/>
          <w:highlight w:val="none"/>
          <w:lang w:val="zh-CN"/>
        </w:rPr>
      </w:pPr>
      <w:bookmarkStart w:id="631" w:name="_Toc4516"/>
      <w:bookmarkStart w:id="632" w:name="_Toc17693"/>
      <w:bookmarkStart w:id="633" w:name="_Toc30532"/>
      <w:r>
        <w:rPr>
          <w:rFonts w:hint="eastAsia" w:ascii="宋体" w:hAnsi="宋体" w:eastAsia="宋体" w:cs="宋体"/>
          <w:b/>
          <w:color w:val="auto"/>
          <w:kern w:val="2"/>
          <w:sz w:val="32"/>
          <w:szCs w:val="32"/>
          <w:highlight w:val="none"/>
          <w:lang w:val="zh-CN"/>
        </w:rPr>
        <w:t>附表：已供货产品发票金额统计表</w:t>
      </w:r>
      <w:bookmarkEnd w:id="631"/>
      <w:bookmarkEnd w:id="632"/>
      <w:bookmarkEnd w:id="633"/>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6"/>
        <w:gridCol w:w="1531"/>
        <w:gridCol w:w="1377"/>
        <w:gridCol w:w="1686"/>
        <w:gridCol w:w="1344"/>
        <w:gridCol w:w="17"/>
      </w:tblGrid>
      <w:tr w14:paraId="7EB8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637CFBA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2871" w:type="pct"/>
            <w:gridSpan w:val="5"/>
            <w:noWrap w:val="0"/>
            <w:vAlign w:val="center"/>
          </w:tcPr>
          <w:p w14:paraId="50FA6B0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FD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16F61E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2871" w:type="pct"/>
            <w:gridSpan w:val="5"/>
            <w:noWrap w:val="0"/>
            <w:vAlign w:val="center"/>
          </w:tcPr>
          <w:p w14:paraId="778F571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7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7725642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2871" w:type="pct"/>
            <w:gridSpan w:val="5"/>
            <w:noWrap w:val="0"/>
            <w:vAlign w:val="center"/>
          </w:tcPr>
          <w:p w14:paraId="3A7E3F5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7F2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35BD870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670" w:type="pct"/>
            <w:noWrap w:val="0"/>
            <w:vAlign w:val="center"/>
          </w:tcPr>
          <w:p w14:paraId="47FB0F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738" w:type="pct"/>
            <w:noWrap w:val="0"/>
            <w:vAlign w:val="center"/>
          </w:tcPr>
          <w:p w14:paraId="24C369B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664" w:type="pct"/>
            <w:noWrap w:val="0"/>
            <w:vAlign w:val="center"/>
          </w:tcPr>
          <w:p w14:paraId="5494B7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813" w:type="pct"/>
            <w:noWrap w:val="0"/>
            <w:vAlign w:val="center"/>
          </w:tcPr>
          <w:p w14:paraId="228BF1E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647" w:type="pct"/>
            <w:noWrap w:val="0"/>
            <w:vAlign w:val="center"/>
          </w:tcPr>
          <w:p w14:paraId="7B8F6EA6">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3E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177063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670" w:type="pct"/>
            <w:noWrap w:val="0"/>
            <w:vAlign w:val="center"/>
          </w:tcPr>
          <w:p w14:paraId="21D66F4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7AB8541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7AB0E10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4D96A2A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66C136B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DA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617A777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670" w:type="pct"/>
            <w:noWrap w:val="0"/>
            <w:vAlign w:val="center"/>
          </w:tcPr>
          <w:p w14:paraId="079A44D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590FB05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28984E1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10C2E3F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37FFFE3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C58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7CCBF2B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670" w:type="pct"/>
            <w:noWrap w:val="0"/>
            <w:vAlign w:val="center"/>
          </w:tcPr>
          <w:p w14:paraId="6AEC869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5B8BE5B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202CFB7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4D71610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58061A0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E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0BE4AC4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670" w:type="pct"/>
            <w:noWrap w:val="0"/>
            <w:vAlign w:val="center"/>
          </w:tcPr>
          <w:p w14:paraId="3076C1A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6B946A3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48CF689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53CBAFA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6DF16EE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6EC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2128" w:type="pct"/>
            <w:gridSpan w:val="2"/>
            <w:noWrap w:val="0"/>
            <w:vAlign w:val="center"/>
          </w:tcPr>
          <w:p w14:paraId="1F8CEF0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2863" w:type="pct"/>
            <w:gridSpan w:val="4"/>
            <w:noWrap w:val="0"/>
            <w:vAlign w:val="center"/>
          </w:tcPr>
          <w:p w14:paraId="0808EAC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2E8791AE">
      <w:pPr>
        <w:snapToGrid w:val="0"/>
        <w:spacing w:line="360" w:lineRule="auto"/>
        <w:ind w:left="491" w:leftChars="-57" w:hanging="611" w:hangingChars="291"/>
        <w:rPr>
          <w:rFonts w:hint="eastAsia" w:ascii="宋体" w:hAnsi="宋体" w:eastAsia="宋体" w:cs="宋体"/>
          <w:color w:val="auto"/>
          <w:kern w:val="2"/>
          <w:sz w:val="21"/>
          <w:highlight w:val="none"/>
        </w:rPr>
      </w:pPr>
    </w:p>
    <w:p w14:paraId="3A7093D5">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1ECEA9B0">
      <w:pPr>
        <w:snapToGrid w:val="0"/>
        <w:spacing w:line="360" w:lineRule="auto"/>
        <w:ind w:left="396" w:leftChars="-58" w:hanging="518" w:hangingChars="247"/>
        <w:rPr>
          <w:rFonts w:hint="eastAsia" w:ascii="宋体" w:hAnsi="宋体" w:eastAsia="宋体" w:cs="宋体"/>
          <w:color w:val="auto"/>
          <w:kern w:val="2"/>
          <w:sz w:val="21"/>
          <w:highlight w:val="none"/>
        </w:rPr>
      </w:pPr>
      <w:bookmarkStart w:id="634" w:name="_Toc19437"/>
      <w:r>
        <w:rPr>
          <w:rFonts w:hint="eastAsia" w:ascii="宋体" w:hAnsi="宋体" w:eastAsia="宋体" w:cs="宋体"/>
          <w:color w:val="auto"/>
          <w:kern w:val="2"/>
          <w:sz w:val="21"/>
          <w:highlight w:val="none"/>
        </w:rPr>
        <w:t>（1）本统计表及供货发票复印件应后附于合同复印件；</w:t>
      </w:r>
      <w:bookmarkEnd w:id="634"/>
    </w:p>
    <w:p w14:paraId="19D6E7FF">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47ACE8B7">
      <w:pPr>
        <w:pStyle w:val="2"/>
        <w:rPr>
          <w:lang w:val="zh-CN"/>
        </w:rPr>
      </w:pPr>
    </w:p>
    <w:p w14:paraId="0CE492D7">
      <w:pPr>
        <w:autoSpaceDE w:val="0"/>
        <w:autoSpaceDN w:val="0"/>
        <w:adjustRightInd w:val="0"/>
        <w:spacing w:line="360" w:lineRule="auto"/>
        <w:rPr>
          <w:rFonts w:ascii="宋体" w:hAnsi="宋体" w:eastAsia="宋体" w:cs="Times New Roman"/>
          <w:b/>
          <w:bCs/>
          <w:sz w:val="30"/>
          <w:szCs w:val="30"/>
          <w:highlight w:val="none"/>
          <w:lang w:val="zh-CN"/>
        </w:rPr>
      </w:pPr>
    </w:p>
    <w:p w14:paraId="3B41A8E8">
      <w:pPr>
        <w:autoSpaceDE w:val="0"/>
        <w:autoSpaceDN w:val="0"/>
        <w:adjustRightInd w:val="0"/>
        <w:spacing w:line="360" w:lineRule="auto"/>
        <w:ind w:firstLine="602"/>
        <w:rPr>
          <w:rFonts w:ascii="宋体" w:hAnsi="宋体" w:eastAsia="宋体" w:cs="Times New Roman"/>
          <w:b/>
          <w:bCs/>
          <w:sz w:val="30"/>
          <w:szCs w:val="30"/>
          <w:highlight w:val="none"/>
          <w:lang w:val="zh-CN"/>
        </w:rPr>
      </w:pPr>
    </w:p>
    <w:bookmarkEnd w:id="629"/>
    <w:bookmarkEnd w:id="630"/>
    <w:p w14:paraId="7A791223">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ind w:firstLine="0" w:firstLineChars="0"/>
        <w:jc w:val="left"/>
        <w:textAlignment w:val="auto"/>
        <w:outlineLvl w:val="2"/>
        <w:rPr>
          <w:rFonts w:hint="eastAsia" w:ascii="宋体" w:hAnsi="宋体" w:eastAsia="宋体" w:cs="宋体"/>
          <w:b/>
          <w:color w:val="auto"/>
          <w:kern w:val="0"/>
          <w:sz w:val="32"/>
          <w:szCs w:val="32"/>
          <w:highlight w:val="none"/>
          <w:lang w:val="zh-CN"/>
        </w:rPr>
      </w:pPr>
      <w:bookmarkStart w:id="635" w:name="_Toc447045097"/>
      <w:bookmarkStart w:id="636" w:name="_Toc534983546"/>
      <w:bookmarkStart w:id="637" w:name="_Toc4743574"/>
      <w:bookmarkStart w:id="638" w:name="_Toc447044610"/>
      <w:bookmarkStart w:id="639" w:name="_Toc78709789"/>
      <w:bookmarkStart w:id="640" w:name="_Toc24011"/>
      <w:bookmarkStart w:id="641" w:name="_Toc20155"/>
      <w:bookmarkStart w:id="642" w:name="_Toc8972"/>
      <w:bookmarkStart w:id="643" w:name="_Toc447044486"/>
      <w:bookmarkStart w:id="644" w:name="_Toc24242"/>
      <w:bookmarkStart w:id="645" w:name="_Toc28594"/>
      <w:bookmarkStart w:id="646" w:name="_Toc1977737"/>
      <w:bookmarkStart w:id="647" w:name="_Toc104991885"/>
      <w:bookmarkStart w:id="648" w:name="_Toc94107220"/>
      <w:bookmarkStart w:id="649" w:name="_Toc13822"/>
      <w:bookmarkStart w:id="650" w:name="_Toc142508378"/>
      <w:bookmarkStart w:id="651" w:name="_Toc102860083"/>
      <w:bookmarkStart w:id="652" w:name="_Toc140596938"/>
      <w:bookmarkStart w:id="653" w:name="_Toc11745"/>
      <w:bookmarkStart w:id="654" w:name="_Toc102860427"/>
      <w:bookmarkStart w:id="655" w:name="_Toc18175_WPSOffice_Level2"/>
      <w:bookmarkStart w:id="656" w:name="_Toc533708132"/>
      <w:bookmarkStart w:id="657" w:name="_Toc486167719"/>
      <w:r>
        <w:rPr>
          <w:rFonts w:hint="eastAsia" w:ascii="宋体" w:hAnsi="宋体" w:eastAsia="宋体" w:cs="宋体"/>
          <w:b/>
          <w:bCs/>
          <w:kern w:val="2"/>
          <w:sz w:val="32"/>
          <w:szCs w:val="32"/>
          <w:lang w:val="zh-CN"/>
        </w:rPr>
        <w:t>十、</w:t>
      </w:r>
      <w:bookmarkEnd w:id="635"/>
      <w:bookmarkEnd w:id="636"/>
      <w:bookmarkEnd w:id="637"/>
      <w:bookmarkEnd w:id="638"/>
      <w:bookmarkEnd w:id="639"/>
      <w:bookmarkEnd w:id="640"/>
      <w:bookmarkEnd w:id="641"/>
      <w:bookmarkEnd w:id="642"/>
      <w:bookmarkEnd w:id="643"/>
      <w:bookmarkEnd w:id="644"/>
      <w:r>
        <w:rPr>
          <w:rFonts w:hint="eastAsia" w:ascii="宋体" w:hAnsi="宋体" w:eastAsia="宋体" w:cs="宋体"/>
          <w:b/>
          <w:color w:val="auto"/>
          <w:kern w:val="0"/>
          <w:sz w:val="32"/>
          <w:szCs w:val="32"/>
          <w:highlight w:val="none"/>
          <w:lang w:val="zh-CN"/>
        </w:rPr>
        <w:t>车辆运输</w:t>
      </w:r>
      <w:bookmarkEnd w:id="645"/>
    </w:p>
    <w:p w14:paraId="65D6777F">
      <w:pPr>
        <w:autoSpaceDE w:val="0"/>
        <w:autoSpaceDN w:val="0"/>
        <w:adjustRightInd w:val="0"/>
        <w:spacing w:line="360" w:lineRule="auto"/>
        <w:ind w:firstLine="0" w:firstLineChars="0"/>
        <w:rPr>
          <w:rFonts w:hint="eastAsia" w:ascii="宋体" w:hAnsi="宋体" w:eastAsia="宋体" w:cs="宋体"/>
          <w:szCs w:val="24"/>
          <w:lang w:val="zh-CN"/>
        </w:rPr>
      </w:pPr>
      <w:r>
        <w:rPr>
          <w:rFonts w:hint="eastAsia" w:ascii="宋体" w:hAnsi="宋体" w:eastAsia="宋体" w:cs="宋体"/>
          <w:szCs w:val="24"/>
          <w:lang w:val="zh-CN"/>
        </w:rPr>
        <w:t>备注：拟为本项目投入的运输专用车的相关资料。</w:t>
      </w:r>
    </w:p>
    <w:p w14:paraId="2EF63171">
      <w:pPr>
        <w:autoSpaceDE/>
        <w:autoSpaceDN/>
        <w:adjustRightInd/>
        <w:spacing w:line="240" w:lineRule="auto"/>
        <w:jc w:val="left"/>
        <w:rPr>
          <w:rFonts w:ascii="宋体" w:hAnsi="宋体" w:eastAsia="宋体" w:cs="宋体"/>
          <w:b/>
          <w:bCs/>
          <w:szCs w:val="24"/>
          <w:lang w:val="zh-CN"/>
        </w:rPr>
      </w:pPr>
      <w:r>
        <w:rPr>
          <w:rFonts w:ascii="宋体" w:hAnsi="宋体" w:eastAsia="宋体" w:cs="宋体"/>
          <w:b/>
          <w:bCs/>
          <w:szCs w:val="24"/>
          <w:lang w:val="zh-CN"/>
        </w:rPr>
        <w:br w:type="page"/>
      </w:r>
    </w:p>
    <w:p w14:paraId="1D284926">
      <w:pPr>
        <w:pageBreakBefore/>
        <w:spacing w:before="120" w:after="120" w:line="360" w:lineRule="auto"/>
        <w:jc w:val="left"/>
        <w:outlineLvl w:val="2"/>
        <w:rPr>
          <w:rFonts w:ascii="宋体" w:hAnsi="宋体" w:eastAsia="宋体" w:cs="宋体"/>
          <w:b/>
          <w:bCs/>
          <w:kern w:val="0"/>
          <w:sz w:val="32"/>
          <w:szCs w:val="32"/>
          <w:highlight w:val="none"/>
          <w:lang w:val="zh-CN"/>
        </w:rPr>
      </w:pPr>
      <w:bookmarkStart w:id="658" w:name="_Toc31917"/>
      <w:bookmarkStart w:id="659" w:name="_Toc24310"/>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一</w:t>
      </w:r>
      <w:r>
        <w:rPr>
          <w:rFonts w:hint="eastAsia" w:ascii="宋体" w:hAnsi="宋体" w:eastAsia="宋体" w:cs="宋体"/>
          <w:b/>
          <w:bCs/>
          <w:kern w:val="0"/>
          <w:sz w:val="32"/>
          <w:szCs w:val="32"/>
          <w:highlight w:val="none"/>
          <w:lang w:val="zh-CN"/>
        </w:rPr>
        <w:t>、投标保证金汇入情况说明</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0A4AE43">
      <w:pPr>
        <w:autoSpaceDE w:val="0"/>
        <w:autoSpaceDN w:val="0"/>
        <w:adjustRightInd w:val="0"/>
        <w:spacing w:line="360" w:lineRule="auto"/>
        <w:jc w:val="left"/>
        <w:rPr>
          <w:rFonts w:ascii="宋体" w:hAnsi="宋体" w:eastAsia="宋体" w:cs="宋体"/>
          <w:szCs w:val="24"/>
          <w:highlight w:val="none"/>
        </w:rPr>
      </w:pPr>
    </w:p>
    <w:p w14:paraId="23603E55">
      <w:pPr>
        <w:autoSpaceDE w:val="0"/>
        <w:autoSpaceDN w:val="0"/>
        <w:adjustRightInd w:val="0"/>
        <w:spacing w:line="360" w:lineRule="auto"/>
        <w:jc w:val="center"/>
        <w:rPr>
          <w:rFonts w:ascii="宋体" w:hAnsi="宋体" w:eastAsia="宋体" w:cs="宋体"/>
          <w:b/>
          <w:bCs/>
          <w:kern w:val="0"/>
          <w:sz w:val="24"/>
          <w:szCs w:val="24"/>
          <w:highlight w:val="none"/>
        </w:rPr>
      </w:pPr>
      <w:bookmarkStart w:id="660" w:name="_Toc31832_WPSOffice_Level3"/>
      <w:r>
        <w:rPr>
          <w:rFonts w:hint="eastAsia" w:ascii="宋体" w:hAnsi="宋体" w:eastAsia="宋体" w:cs="宋体"/>
          <w:b/>
          <w:bCs/>
          <w:kern w:val="0"/>
          <w:sz w:val="24"/>
          <w:szCs w:val="24"/>
          <w:highlight w:val="none"/>
        </w:rPr>
        <w:t>投标保证金汇入情况说明</w:t>
      </w:r>
      <w:bookmarkEnd w:id="660"/>
    </w:p>
    <w:p w14:paraId="24F721B3">
      <w:pPr>
        <w:autoSpaceDE w:val="0"/>
        <w:autoSpaceDN w:val="0"/>
        <w:adjustRightInd w:val="0"/>
        <w:spacing w:line="360" w:lineRule="auto"/>
        <w:jc w:val="center"/>
        <w:rPr>
          <w:rFonts w:ascii="宋体" w:hAnsi="宋体" w:eastAsia="宋体" w:cs="宋体"/>
          <w:b/>
          <w:bCs/>
          <w:kern w:val="0"/>
          <w:szCs w:val="24"/>
          <w:highlight w:val="none"/>
        </w:rPr>
      </w:pPr>
    </w:p>
    <w:p w14:paraId="54C9FEC2">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eastAsia="zh-CN"/>
        </w:rPr>
        <w:t>东莞市水务环境投资控股集团净水有限公司</w:t>
      </w:r>
      <w:r>
        <w:rPr>
          <w:rFonts w:hint="eastAsia" w:ascii="宋体" w:hAnsi="宋体" w:eastAsia="宋体" w:cs="宋体"/>
          <w:szCs w:val="21"/>
          <w:highlight w:val="none"/>
        </w:rPr>
        <w:t>：</w:t>
      </w:r>
    </w:p>
    <w:p w14:paraId="62FCA4DD">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本单位已按</w:t>
      </w:r>
      <w:r>
        <w:rPr>
          <w:rFonts w:hint="eastAsia" w:ascii="宋体" w:hAnsi="宋体" w:eastAsia="宋体" w:cs="宋体"/>
          <w:kern w:val="0"/>
          <w:szCs w:val="21"/>
          <w:highlight w:val="none"/>
          <w:u w:val="single"/>
          <w:lang w:eastAsia="zh-CN"/>
        </w:rPr>
        <w:t>东莞市水务环境投资控股集团净水有限公司2026年-2027年生产药剂液体硫酸铝采购项目</w:t>
      </w:r>
      <w:r>
        <w:rPr>
          <w:rFonts w:hint="eastAsia" w:ascii="宋体" w:hAnsi="宋体" w:eastAsia="宋体" w:cs="宋体"/>
          <w:szCs w:val="21"/>
          <w:highlight w:val="none"/>
        </w:rPr>
        <w:t>（招标编号：</w:t>
      </w:r>
      <w:r>
        <w:rPr>
          <w:rFonts w:hint="eastAsia" w:ascii="宋体" w:hAnsi="宋体" w:eastAsia="宋体" w:cs="宋体"/>
          <w:szCs w:val="21"/>
          <w:highlight w:val="none"/>
          <w:u w:val="single"/>
          <w:lang w:eastAsia="zh-CN"/>
        </w:rPr>
        <w:t>WTZB2025DG0044</w:t>
      </w:r>
      <w:r>
        <w:rPr>
          <w:rFonts w:hint="eastAsia" w:ascii="宋体" w:hAnsi="宋体" w:eastAsia="宋体" w:cs="宋体"/>
          <w:szCs w:val="21"/>
          <w:highlight w:val="none"/>
        </w:rPr>
        <w:t>）的招标文件要求，于</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日前以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付款形式）方式汇入指定账户（账户名称：</w:t>
      </w:r>
      <w:r>
        <w:rPr>
          <w:rFonts w:hint="eastAsia" w:ascii="宋体" w:hAnsi="宋体" w:eastAsia="宋体" w:cs="宋体"/>
          <w:b/>
          <w:szCs w:val="21"/>
          <w:highlight w:val="none"/>
          <w:u w:val="single"/>
        </w:rPr>
        <w:t xml:space="preserve">                    </w:t>
      </w:r>
      <w:r>
        <w:rPr>
          <w:rFonts w:hint="eastAsia" w:ascii="宋体" w:hAnsi="宋体" w:eastAsia="宋体" w:cs="宋体"/>
          <w:szCs w:val="21"/>
          <w:highlight w:val="none"/>
        </w:rPr>
        <w:t>，账号：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开户银行：</w:t>
      </w:r>
      <w:r>
        <w:rPr>
          <w:rFonts w:hint="eastAsia" w:ascii="宋体" w:hAnsi="宋体" w:eastAsia="宋体" w:cs="宋体"/>
          <w:szCs w:val="21"/>
          <w:highlight w:val="none"/>
          <w:u w:val="single"/>
          <w:lang w:val="zh-CN"/>
        </w:rPr>
        <w:t xml:space="preserve"> </w:t>
      </w:r>
      <w:r>
        <w:rPr>
          <w:rFonts w:ascii="宋体" w:hAnsi="宋体" w:eastAsia="宋体" w:cs="宋体"/>
          <w:szCs w:val="21"/>
          <w:highlight w:val="none"/>
          <w:u w:val="single"/>
          <w:lang w:val="zh-CN"/>
        </w:rPr>
        <w:t xml:space="preserve">           </w:t>
      </w:r>
      <w:r>
        <w:rPr>
          <w:rFonts w:hint="eastAsia" w:ascii="宋体" w:hAnsi="宋体" w:eastAsia="宋体" w:cs="宋体"/>
          <w:szCs w:val="21"/>
          <w:highlight w:val="none"/>
        </w:rPr>
        <w:t>）。</w:t>
      </w:r>
    </w:p>
    <w:p w14:paraId="3D6C6243">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本单位投标保证金的汇款情况：（详见附件－投标保证金进</w:t>
      </w:r>
      <w:r>
        <w:rPr>
          <w:rFonts w:hint="eastAsia" w:ascii="宋体" w:hAnsi="宋体" w:eastAsia="宋体" w:cs="宋体"/>
          <w:szCs w:val="21"/>
          <w:highlight w:val="none"/>
          <w:lang w:val="en-US" w:eastAsia="zh-CN"/>
        </w:rPr>
        <w:t>账</w:t>
      </w:r>
      <w:r>
        <w:rPr>
          <w:rFonts w:hint="eastAsia" w:ascii="宋体" w:hAnsi="宋体" w:eastAsia="宋体" w:cs="宋体"/>
          <w:szCs w:val="21"/>
          <w:highlight w:val="none"/>
        </w:rPr>
        <w:t>单）</w:t>
      </w:r>
    </w:p>
    <w:p w14:paraId="17D9F240">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汇出时间：</w:t>
      </w:r>
      <w:r>
        <w:rPr>
          <w:rFonts w:hint="eastAsia" w:ascii="宋体" w:hAnsi="宋体" w:eastAsia="宋体" w:cs="宋体"/>
          <w:szCs w:val="21"/>
          <w:highlight w:val="none"/>
          <w:u w:val="single"/>
        </w:rPr>
        <w:t xml:space="preserve">    年   月    日</w:t>
      </w:r>
    </w:p>
    <w:p w14:paraId="42AD7FAB">
      <w:pPr>
        <w:spacing w:line="360" w:lineRule="auto"/>
        <w:ind w:firstLine="424" w:firstLineChars="202"/>
        <w:rPr>
          <w:rFonts w:hint="eastAsia" w:ascii="宋体" w:hAnsi="宋体" w:eastAsia="宋体" w:cs="宋体"/>
          <w:szCs w:val="21"/>
          <w:highlight w:val="none"/>
          <w:u w:val="single"/>
          <w:lang w:eastAsia="zh-CN"/>
        </w:rPr>
      </w:pPr>
      <w:r>
        <w:rPr>
          <w:rFonts w:hint="eastAsia" w:ascii="宋体" w:hAnsi="宋体" w:eastAsia="宋体" w:cs="宋体"/>
          <w:szCs w:val="21"/>
          <w:highlight w:val="none"/>
        </w:rPr>
        <w:t>汇款金额：</w:t>
      </w:r>
      <w:r>
        <w:rPr>
          <w:rFonts w:hint="eastAsia" w:ascii="宋体" w:hAnsi="宋体" w:eastAsia="宋体" w:cs="宋体"/>
          <w:szCs w:val="21"/>
          <w:highlight w:val="none"/>
          <w:u w:val="single"/>
          <w:lang w:eastAsia="zh-CN"/>
        </w:rPr>
        <w:t>（大写）人民币      元（小写：¥      元）</w:t>
      </w:r>
    </w:p>
    <w:p w14:paraId="4656A704">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汇款账户名称：</w:t>
      </w:r>
      <w:r>
        <w:rPr>
          <w:rFonts w:hint="eastAsia" w:ascii="宋体" w:hAnsi="宋体" w:eastAsia="宋体" w:cs="宋体"/>
          <w:szCs w:val="21"/>
          <w:highlight w:val="none"/>
          <w:u w:val="single"/>
        </w:rPr>
        <w:t>（必须是投标时使用的账户名）</w:t>
      </w:r>
    </w:p>
    <w:p w14:paraId="3F2E45E8">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账号：</w:t>
      </w:r>
      <w:r>
        <w:rPr>
          <w:rFonts w:hint="eastAsia" w:ascii="宋体" w:hAnsi="宋体" w:eastAsia="宋体" w:cs="宋体"/>
          <w:szCs w:val="21"/>
          <w:highlight w:val="none"/>
          <w:u w:val="single"/>
        </w:rPr>
        <w:t>（必须是投标时使用的账号）</w:t>
      </w:r>
    </w:p>
    <w:p w14:paraId="112D4CBA">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省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市         </w:t>
      </w:r>
    </w:p>
    <w:p w14:paraId="1EDD94E3">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本单位谨承诺上述资料是正确、真实的，如因上述证明与事实不符导致的一切损失，本单位保证承担赔偿等一切法律责任。</w:t>
      </w:r>
    </w:p>
    <w:p w14:paraId="4299783C">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保证金退回时，请按上述资料退回。</w:t>
      </w:r>
    </w:p>
    <w:p w14:paraId="362E9C12">
      <w:pPr>
        <w:spacing w:line="360" w:lineRule="auto"/>
        <w:ind w:right="844" w:rightChars="402" w:firstLine="424" w:firstLineChars="202"/>
        <w:jc w:val="right"/>
        <w:rPr>
          <w:rFonts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bCs/>
          <w:szCs w:val="24"/>
          <w:highlight w:val="none"/>
        </w:rPr>
        <w:t>投标人法人公章</w:t>
      </w:r>
      <w:r>
        <w:rPr>
          <w:rFonts w:hint="eastAsia" w:ascii="宋体" w:hAnsi="宋体" w:eastAsia="宋体" w:cs="宋体"/>
          <w:szCs w:val="24"/>
          <w:highlight w:val="none"/>
        </w:rPr>
        <w:t>）</w:t>
      </w:r>
    </w:p>
    <w:p w14:paraId="1D00885B">
      <w:pPr>
        <w:spacing w:line="360" w:lineRule="auto"/>
        <w:ind w:right="628" w:rightChars="299" w:firstLine="7774" w:firstLineChars="3702"/>
        <w:jc w:val="left"/>
        <w:rPr>
          <w:rFonts w:ascii="宋体" w:hAnsi="宋体" w:eastAsia="宋体" w:cs="宋体"/>
          <w:szCs w:val="24"/>
          <w:highlight w:val="none"/>
        </w:rPr>
      </w:pPr>
      <w:r>
        <w:rPr>
          <w:rFonts w:hint="eastAsia" w:ascii="宋体" w:hAnsi="宋体" w:eastAsia="宋体" w:cs="宋体"/>
          <w:szCs w:val="24"/>
          <w:highlight w:val="none"/>
        </w:rPr>
        <w:t>年   月   日</w:t>
      </w:r>
    </w:p>
    <w:p w14:paraId="2012240F">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单位名称：</w:t>
      </w:r>
    </w:p>
    <w:p w14:paraId="52DA7D6A">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单位地址：</w:t>
      </w:r>
    </w:p>
    <w:p w14:paraId="3E1F98F4">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w:t>
      </w:r>
    </w:p>
    <w:p w14:paraId="0594E07B">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单位电话：                    </w:t>
      </w:r>
    </w:p>
    <w:p w14:paraId="1B9780E2">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联系人手机：</w:t>
      </w:r>
    </w:p>
    <w:p w14:paraId="643D03FA">
      <w:pPr>
        <w:spacing w:line="360" w:lineRule="auto"/>
        <w:ind w:left="340" w:leftChars="162" w:firstLine="425"/>
        <w:rPr>
          <w:rFonts w:ascii="宋体" w:hAnsi="宋体" w:eastAsia="宋体" w:cs="宋体"/>
          <w:b/>
          <w:bCs/>
          <w:szCs w:val="21"/>
          <w:highlight w:val="none"/>
        </w:rPr>
      </w:pPr>
      <w:bookmarkStart w:id="661" w:name="_Toc26208_WPSOffice_Level3"/>
      <w:r>
        <w:rPr>
          <w:rFonts w:hint="eastAsia" w:ascii="宋体" w:hAnsi="宋体" w:eastAsia="宋体" w:cs="宋体"/>
          <w:b/>
          <w:bCs/>
          <w:szCs w:val="21"/>
          <w:highlight w:val="none"/>
        </w:rPr>
        <w:t>附：1、我方投标保证金汇款凭证（复印件）</w:t>
      </w:r>
      <w:bookmarkEnd w:id="661"/>
    </w:p>
    <w:p w14:paraId="458CC674">
      <w:pPr>
        <w:spacing w:line="360" w:lineRule="auto"/>
        <w:ind w:left="340" w:leftChars="162" w:firstLine="839" w:firstLineChars="398"/>
        <w:rPr>
          <w:rFonts w:ascii="宋体" w:hAnsi="宋体" w:eastAsia="宋体" w:cs="宋体"/>
          <w:b/>
          <w:bCs/>
          <w:szCs w:val="21"/>
          <w:highlight w:val="none"/>
        </w:rPr>
      </w:pPr>
      <w:bookmarkStart w:id="662" w:name="_Toc12992_WPSOffice_Level3"/>
      <w:r>
        <w:rPr>
          <w:rFonts w:hint="eastAsia" w:ascii="宋体" w:hAnsi="宋体" w:eastAsia="宋体" w:cs="宋体"/>
          <w:b/>
          <w:bCs/>
          <w:szCs w:val="21"/>
          <w:highlight w:val="none"/>
        </w:rPr>
        <w:t>2、我方基本账户开户许可证（复印件）</w:t>
      </w:r>
      <w:bookmarkEnd w:id="662"/>
    </w:p>
    <w:p w14:paraId="727548FA">
      <w:pPr>
        <w:spacing w:line="360" w:lineRule="auto"/>
        <w:ind w:left="340" w:leftChars="162" w:firstLine="736" w:firstLineChars="349"/>
        <w:rPr>
          <w:rFonts w:ascii="宋体" w:hAnsi="宋体" w:eastAsia="宋体" w:cs="宋体"/>
          <w:b/>
          <w:bCs/>
          <w:szCs w:val="21"/>
          <w:highlight w:val="none"/>
          <w:lang w:val="zh-CN"/>
        </w:rPr>
      </w:pPr>
      <w:r>
        <w:rPr>
          <w:rFonts w:hint="eastAsia" w:ascii="宋体" w:hAnsi="宋体" w:eastAsia="宋体" w:cs="宋体"/>
          <w:b/>
          <w:bCs/>
          <w:szCs w:val="21"/>
          <w:highlight w:val="none"/>
          <w:lang w:val="zh-CN"/>
        </w:rPr>
        <w:t>注：本情况说明手写无效。</w:t>
      </w:r>
    </w:p>
    <w:p w14:paraId="34B717B4">
      <w:pPr>
        <w:autoSpaceDE w:val="0"/>
        <w:autoSpaceDN w:val="0"/>
        <w:adjustRightInd w:val="0"/>
        <w:spacing w:line="360" w:lineRule="auto"/>
        <w:ind w:firstLine="5145" w:firstLineChars="2450"/>
        <w:rPr>
          <w:rFonts w:ascii="宋体" w:hAnsi="宋体" w:eastAsia="宋体" w:cs="宋体"/>
          <w:szCs w:val="24"/>
          <w:highlight w:val="none"/>
          <w:lang w:val="zh-CN"/>
        </w:rPr>
      </w:pPr>
    </w:p>
    <w:p w14:paraId="53DF36C5">
      <w:pPr>
        <w:spacing w:line="360" w:lineRule="auto"/>
        <w:ind w:firstLine="424" w:firstLineChars="202"/>
        <w:rPr>
          <w:rFonts w:ascii="宋体" w:hAnsi="宋体" w:eastAsia="宋体" w:cs="宋体"/>
          <w:szCs w:val="24"/>
          <w:highlight w:val="none"/>
        </w:rPr>
      </w:pPr>
      <w:bookmarkStart w:id="663" w:name="_Toc486167721"/>
    </w:p>
    <w:p w14:paraId="53EF3EDD">
      <w:pPr>
        <w:spacing w:line="360" w:lineRule="auto"/>
        <w:ind w:firstLine="424" w:firstLineChars="202"/>
        <w:rPr>
          <w:rFonts w:ascii="宋体" w:hAnsi="宋体" w:eastAsia="宋体" w:cs="宋体"/>
          <w:szCs w:val="24"/>
          <w:highlight w:val="none"/>
        </w:rPr>
      </w:pPr>
      <w:bookmarkStart w:id="664" w:name="_Toc533708134"/>
    </w:p>
    <w:p w14:paraId="3FA5823C">
      <w:pPr>
        <w:widowControl/>
        <w:jc w:val="left"/>
        <w:rPr>
          <w:rFonts w:ascii="宋体" w:hAnsi="宋体" w:eastAsia="宋体" w:cs="宋体"/>
          <w:b/>
          <w:kern w:val="0"/>
          <w:szCs w:val="21"/>
          <w:highlight w:val="none"/>
        </w:rPr>
      </w:pPr>
      <w:r>
        <w:rPr>
          <w:rFonts w:ascii="宋体" w:hAnsi="宋体" w:eastAsia="宋体" w:cs="宋体"/>
          <w:b/>
          <w:kern w:val="0"/>
          <w:szCs w:val="21"/>
          <w:highlight w:val="none"/>
        </w:rPr>
        <w:br w:type="page"/>
      </w:r>
    </w:p>
    <w:p w14:paraId="36737ADE">
      <w:pPr>
        <w:tabs>
          <w:tab w:val="left" w:pos="210"/>
          <w:tab w:val="left" w:pos="567"/>
        </w:tabs>
        <w:autoSpaceDE w:val="0"/>
        <w:autoSpaceDN w:val="0"/>
        <w:adjustRightInd w:val="0"/>
        <w:spacing w:line="360" w:lineRule="auto"/>
        <w:ind w:left="-183" w:leftChars="-100" w:hanging="27"/>
        <w:jc w:val="left"/>
        <w:outlineLvl w:val="2"/>
        <w:rPr>
          <w:rFonts w:ascii="宋体" w:hAnsi="宋体" w:eastAsia="宋体" w:cs="宋体"/>
          <w:b/>
          <w:kern w:val="0"/>
          <w:sz w:val="32"/>
          <w:szCs w:val="32"/>
          <w:highlight w:val="none"/>
        </w:rPr>
        <w:sectPr>
          <w:pgSz w:w="12240" w:h="15840"/>
          <w:pgMar w:top="1191" w:right="1043" w:bottom="1191" w:left="1043" w:header="720" w:footer="720" w:gutter="0"/>
          <w:cols w:space="720" w:num="1"/>
          <w:titlePg/>
          <w:docGrid w:linePitch="326" w:charSpace="0"/>
        </w:sectPr>
      </w:pPr>
      <w:bookmarkStart w:id="665" w:name="_Toc18032"/>
      <w:bookmarkStart w:id="666" w:name="_Toc140596939"/>
      <w:bookmarkStart w:id="667" w:name="_Toc16292"/>
      <w:bookmarkStart w:id="668" w:name="_Toc1977738"/>
      <w:bookmarkStart w:id="669" w:name="_Toc102860084"/>
      <w:bookmarkStart w:id="670" w:name="_Toc94107221"/>
      <w:bookmarkStart w:id="671" w:name="_Toc102860428"/>
      <w:bookmarkStart w:id="672" w:name="_Toc27535"/>
      <w:bookmarkStart w:id="673" w:name="_Toc104991886"/>
      <w:bookmarkStart w:id="674" w:name="_Toc142508379"/>
      <w:bookmarkStart w:id="675" w:name="_Toc10070"/>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二</w:t>
      </w:r>
      <w:r>
        <w:rPr>
          <w:rFonts w:hint="eastAsia" w:ascii="宋体" w:hAnsi="宋体" w:eastAsia="宋体" w:cs="宋体"/>
          <w:b/>
          <w:bCs/>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highlight w:val="none"/>
          <w:lang w:val="en-US" w:eastAsia="zh-CN"/>
        </w:rPr>
        <w:t>及有关</w:t>
      </w:r>
      <w:r>
        <w:rPr>
          <w:rFonts w:hint="eastAsia" w:ascii="宋体" w:hAnsi="宋体" w:eastAsia="宋体" w:cs="宋体"/>
          <w:b/>
          <w:bCs/>
          <w:kern w:val="0"/>
          <w:sz w:val="32"/>
          <w:szCs w:val="32"/>
          <w:highlight w:val="none"/>
          <w:lang w:val="zh-CN"/>
        </w:rPr>
        <w:t>服务能力的有关其它商务文件（不做强制要求）</w:t>
      </w:r>
      <w:bookmarkEnd w:id="665"/>
      <w:bookmarkEnd w:id="666"/>
      <w:bookmarkEnd w:id="667"/>
      <w:bookmarkEnd w:id="668"/>
      <w:bookmarkEnd w:id="669"/>
      <w:bookmarkEnd w:id="670"/>
      <w:bookmarkEnd w:id="671"/>
      <w:bookmarkEnd w:id="672"/>
      <w:bookmarkEnd w:id="673"/>
      <w:bookmarkEnd w:id="674"/>
      <w:bookmarkEnd w:id="675"/>
    </w:p>
    <w:p w14:paraId="28DAF0B1">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676" w:name="_Toc104991887"/>
      <w:bookmarkStart w:id="677" w:name="_Toc94107222"/>
      <w:bookmarkStart w:id="678" w:name="_Toc1977739"/>
      <w:bookmarkStart w:id="679" w:name="_Toc20559"/>
      <w:bookmarkStart w:id="680" w:name="_Toc142508380"/>
      <w:bookmarkStart w:id="681" w:name="_Toc4739"/>
      <w:bookmarkStart w:id="682" w:name="_Toc15051"/>
      <w:bookmarkStart w:id="683" w:name="_Toc102860429"/>
      <w:bookmarkStart w:id="684" w:name="_Toc140596940"/>
      <w:bookmarkStart w:id="685" w:name="_Toc14341"/>
      <w:bookmarkStart w:id="686" w:name="_Toc102860085"/>
      <w:r>
        <w:rPr>
          <w:rFonts w:hint="eastAsia" w:ascii="宋体" w:hAnsi="宋体" w:eastAsia="宋体" w:cs="宋体"/>
          <w:b/>
          <w:kern w:val="0"/>
          <w:sz w:val="32"/>
          <w:szCs w:val="32"/>
          <w:highlight w:val="none"/>
        </w:rPr>
        <w:t>十</w:t>
      </w:r>
      <w:r>
        <w:rPr>
          <w:rFonts w:hint="eastAsia" w:ascii="宋体" w:hAnsi="宋体" w:eastAsia="宋体" w:cs="宋体"/>
          <w:b/>
          <w:kern w:val="0"/>
          <w:sz w:val="32"/>
          <w:szCs w:val="32"/>
          <w:highlight w:val="none"/>
          <w:lang w:val="en-US" w:eastAsia="zh-CN"/>
        </w:rPr>
        <w:t>三</w:t>
      </w:r>
      <w:r>
        <w:rPr>
          <w:rFonts w:hint="eastAsia" w:ascii="宋体" w:hAnsi="宋体" w:eastAsia="宋体" w:cs="宋体"/>
          <w:b/>
          <w:kern w:val="0"/>
          <w:sz w:val="32"/>
          <w:szCs w:val="32"/>
          <w:highlight w:val="none"/>
        </w:rPr>
        <w:t>、技术响应文件格式</w:t>
      </w:r>
      <w:bookmarkEnd w:id="664"/>
      <w:bookmarkEnd w:id="676"/>
      <w:bookmarkEnd w:id="677"/>
      <w:bookmarkEnd w:id="678"/>
      <w:bookmarkEnd w:id="679"/>
      <w:bookmarkEnd w:id="680"/>
      <w:bookmarkEnd w:id="681"/>
      <w:bookmarkEnd w:id="682"/>
      <w:bookmarkEnd w:id="683"/>
      <w:bookmarkEnd w:id="684"/>
      <w:bookmarkEnd w:id="685"/>
      <w:bookmarkEnd w:id="686"/>
    </w:p>
    <w:p w14:paraId="368046FB">
      <w:pPr>
        <w:tabs>
          <w:tab w:val="left" w:pos="8640"/>
        </w:tabs>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投标人应按照招标文件投标人须知关于投标文件组成部分的要求编制技术文件，主要包括但不限于以下内容：</w:t>
      </w:r>
    </w:p>
    <w:p w14:paraId="4910158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6DAF17B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2、投标产品技术指标承诺书（格式见13.2投标产品技术指标承诺书格式）；</w:t>
      </w:r>
    </w:p>
    <w:p w14:paraId="3B021E9F">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、生产工艺（投标人自行编写，其中应包含生产工艺流程图）；</w:t>
      </w:r>
    </w:p>
    <w:p w14:paraId="1D01E9A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1C4B812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5E4A920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2FBDAB73">
      <w:pPr>
        <w:rPr>
          <w:rFonts w:hint="eastAsia" w:ascii="宋体" w:hAnsi="宋体" w:eastAsia="宋体" w:cs="宋体"/>
          <w:b/>
          <w:kern w:val="0"/>
          <w:szCs w:val="21"/>
          <w:highlight w:val="none"/>
        </w:rPr>
      </w:pPr>
      <w:r>
        <w:rPr>
          <w:rFonts w:hint="eastAsia" w:ascii="宋体" w:hAnsi="宋体" w:eastAsia="宋体" w:cs="宋体"/>
          <w:b/>
          <w:kern w:val="0"/>
          <w:szCs w:val="21"/>
          <w:highlight w:val="none"/>
        </w:rPr>
        <w:br w:type="page"/>
      </w:r>
    </w:p>
    <w:p w14:paraId="46379E6D">
      <w:pPr>
        <w:pStyle w:val="19"/>
        <w:spacing w:line="360" w:lineRule="auto"/>
        <w:jc w:val="center"/>
        <w:rPr>
          <w:rFonts w:hint="eastAsia" w:ascii="宋体" w:hAnsi="宋体" w:eastAsia="宋体" w:cs="宋体"/>
          <w:color w:val="FF0000"/>
          <w:sz w:val="84"/>
          <w:highlight w:val="none"/>
        </w:rPr>
      </w:pPr>
    </w:p>
    <w:p w14:paraId="0C00CDD3">
      <w:pPr>
        <w:pStyle w:val="19"/>
        <w:spacing w:line="360" w:lineRule="auto"/>
        <w:jc w:val="center"/>
        <w:rPr>
          <w:rFonts w:hint="eastAsia" w:ascii="宋体" w:hAnsi="宋体" w:eastAsia="宋体" w:cs="宋体"/>
          <w:color w:val="FF0000"/>
          <w:sz w:val="84"/>
          <w:highlight w:val="none"/>
        </w:rPr>
      </w:pPr>
    </w:p>
    <w:p w14:paraId="1DD8D93A">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5E8FF38">
      <w:pPr>
        <w:pStyle w:val="19"/>
        <w:spacing w:line="360" w:lineRule="auto"/>
        <w:rPr>
          <w:rFonts w:hint="eastAsia" w:ascii="宋体" w:hAnsi="宋体" w:eastAsia="宋体" w:cs="宋体"/>
          <w:color w:val="auto"/>
          <w:highlight w:val="none"/>
        </w:rPr>
      </w:pPr>
    </w:p>
    <w:p w14:paraId="56C3B7A6">
      <w:pPr>
        <w:pStyle w:val="19"/>
        <w:spacing w:line="360" w:lineRule="auto"/>
        <w:rPr>
          <w:rFonts w:hint="eastAsia" w:ascii="宋体" w:hAnsi="宋体" w:eastAsia="宋体" w:cs="宋体"/>
          <w:color w:val="auto"/>
          <w:highlight w:val="none"/>
        </w:rPr>
      </w:pPr>
    </w:p>
    <w:p w14:paraId="6BC9B33B">
      <w:pPr>
        <w:pStyle w:val="19"/>
        <w:spacing w:line="360" w:lineRule="auto"/>
        <w:rPr>
          <w:rFonts w:hint="eastAsia" w:ascii="宋体" w:hAnsi="宋体" w:eastAsia="宋体" w:cs="宋体"/>
          <w:color w:val="auto"/>
          <w:highlight w:val="none"/>
        </w:rPr>
      </w:pPr>
    </w:p>
    <w:p w14:paraId="557C8F40">
      <w:pPr>
        <w:pStyle w:val="19"/>
        <w:spacing w:line="360" w:lineRule="auto"/>
        <w:rPr>
          <w:rFonts w:hint="eastAsia" w:ascii="宋体" w:hAnsi="宋体" w:eastAsia="宋体" w:cs="宋体"/>
          <w:color w:val="auto"/>
          <w:highlight w:val="none"/>
        </w:rPr>
      </w:pPr>
    </w:p>
    <w:p w14:paraId="651418B3">
      <w:pPr>
        <w:pStyle w:val="19"/>
        <w:spacing w:line="360" w:lineRule="auto"/>
        <w:rPr>
          <w:rFonts w:hint="eastAsia" w:ascii="宋体" w:hAnsi="宋体" w:eastAsia="宋体" w:cs="宋体"/>
          <w:color w:val="auto"/>
          <w:highlight w:val="none"/>
        </w:rPr>
      </w:pPr>
    </w:p>
    <w:p w14:paraId="74013678">
      <w:pPr>
        <w:pStyle w:val="19"/>
        <w:spacing w:line="360" w:lineRule="auto"/>
        <w:rPr>
          <w:rFonts w:hint="eastAsia" w:ascii="宋体" w:hAnsi="宋体" w:eastAsia="宋体" w:cs="宋体"/>
          <w:color w:val="auto"/>
          <w:highlight w:val="none"/>
        </w:rPr>
      </w:pPr>
    </w:p>
    <w:p w14:paraId="543EE7A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56B249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7DB771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34754E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E6293C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B1F809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547984C">
      <w:pPr>
        <w:pStyle w:val="19"/>
        <w:spacing w:line="360" w:lineRule="auto"/>
        <w:rPr>
          <w:rFonts w:hint="eastAsia" w:ascii="宋体" w:hAnsi="宋体" w:eastAsia="宋体" w:cs="宋体"/>
          <w:color w:val="auto"/>
          <w:highlight w:val="none"/>
        </w:rPr>
      </w:pPr>
    </w:p>
    <w:p w14:paraId="50AF80A1">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19B6A9">
      <w:pPr>
        <w:pStyle w:val="19"/>
        <w:spacing w:line="360" w:lineRule="auto"/>
        <w:rPr>
          <w:rFonts w:hint="eastAsia" w:ascii="宋体" w:hAnsi="宋体" w:eastAsia="宋体" w:cs="宋体"/>
          <w:color w:val="auto"/>
          <w:highlight w:val="none"/>
        </w:rPr>
      </w:pPr>
    </w:p>
    <w:p w14:paraId="7CBB5A5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909A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477C9E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295529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411720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113608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4D57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5229AB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7978D64">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1697B5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4EBACC0">
            <w:pPr>
              <w:adjustRightInd w:val="0"/>
              <w:snapToGrid w:val="0"/>
              <w:spacing w:line="360" w:lineRule="auto"/>
              <w:rPr>
                <w:rFonts w:hint="eastAsia" w:ascii="宋体" w:hAnsi="宋体" w:eastAsia="宋体" w:cs="宋体"/>
                <w:bCs/>
                <w:color w:val="auto"/>
                <w:szCs w:val="21"/>
                <w:highlight w:val="none"/>
              </w:rPr>
            </w:pPr>
          </w:p>
        </w:tc>
      </w:tr>
      <w:tr w14:paraId="1167B4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7C4F3C9">
            <w:pPr>
              <w:rPr>
                <w:rFonts w:hint="eastAsia" w:ascii="宋体" w:hAnsi="宋体" w:eastAsia="宋体" w:cs="宋体"/>
                <w:bCs/>
                <w:color w:val="auto"/>
                <w:szCs w:val="21"/>
                <w:highlight w:val="none"/>
              </w:rPr>
            </w:pPr>
          </w:p>
        </w:tc>
        <w:tc>
          <w:tcPr>
            <w:tcW w:w="1337" w:type="pct"/>
            <w:vAlign w:val="center"/>
          </w:tcPr>
          <w:p w14:paraId="02C34D73">
            <w:pPr>
              <w:rPr>
                <w:rFonts w:hint="eastAsia" w:ascii="宋体" w:hAnsi="宋体" w:eastAsia="宋体" w:cs="宋体"/>
                <w:bCs/>
                <w:color w:val="auto"/>
                <w:szCs w:val="21"/>
                <w:highlight w:val="none"/>
              </w:rPr>
            </w:pPr>
          </w:p>
        </w:tc>
        <w:tc>
          <w:tcPr>
            <w:tcW w:w="861" w:type="pct"/>
            <w:vAlign w:val="center"/>
          </w:tcPr>
          <w:p w14:paraId="1442710A">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F65549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5359F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0211ED8">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C09C519">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910964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8A7E94B">
            <w:pPr>
              <w:spacing w:line="360" w:lineRule="auto"/>
              <w:ind w:firstLine="8" w:firstLineChars="4"/>
              <w:rPr>
                <w:rFonts w:hint="eastAsia" w:ascii="宋体" w:hAnsi="宋体" w:eastAsia="宋体" w:cs="宋体"/>
                <w:bCs/>
                <w:color w:val="auto"/>
                <w:szCs w:val="21"/>
                <w:highlight w:val="none"/>
              </w:rPr>
            </w:pPr>
          </w:p>
        </w:tc>
      </w:tr>
      <w:tr w14:paraId="173E95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736BE79">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C59D290">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DA2CD9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9E82C0F">
            <w:pPr>
              <w:adjustRightInd w:val="0"/>
              <w:snapToGrid w:val="0"/>
              <w:spacing w:line="360" w:lineRule="auto"/>
              <w:rPr>
                <w:rFonts w:hint="eastAsia" w:ascii="宋体" w:hAnsi="宋体" w:eastAsia="宋体" w:cs="宋体"/>
                <w:bCs/>
                <w:color w:val="auto"/>
                <w:szCs w:val="21"/>
                <w:highlight w:val="none"/>
              </w:rPr>
            </w:pPr>
          </w:p>
        </w:tc>
      </w:tr>
      <w:tr w14:paraId="27E416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127801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64926A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62B9720">
            <w:pPr>
              <w:spacing w:line="360" w:lineRule="auto"/>
              <w:jc w:val="center"/>
              <w:rPr>
                <w:rFonts w:hint="eastAsia" w:ascii="宋体" w:hAnsi="宋体" w:eastAsia="宋体" w:cs="宋体"/>
                <w:bCs/>
                <w:color w:val="auto"/>
                <w:szCs w:val="21"/>
                <w:highlight w:val="none"/>
              </w:rPr>
            </w:pPr>
          </w:p>
        </w:tc>
      </w:tr>
    </w:tbl>
    <w:p w14:paraId="0A20945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63"/>
      <w:bookmarkStart w:id="687" w:name="_Toc142508381"/>
      <w:bookmarkStart w:id="688" w:name="_Toc533708135"/>
      <w:bookmarkStart w:id="689" w:name="_Toc102860086"/>
      <w:bookmarkStart w:id="690" w:name="_Toc140596941"/>
      <w:bookmarkStart w:id="691" w:name="_Toc1977740"/>
      <w:bookmarkStart w:id="692" w:name="_Toc102860430"/>
      <w:bookmarkStart w:id="693" w:name="_Toc1558"/>
      <w:bookmarkStart w:id="694" w:name="_Toc25504"/>
      <w:bookmarkStart w:id="695" w:name="_Toc20630"/>
      <w:bookmarkStart w:id="696" w:name="_Toc18234"/>
      <w:bookmarkStart w:id="697" w:name="_Toc104991888"/>
      <w:bookmarkStart w:id="698"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87"/>
      <w:bookmarkEnd w:id="688"/>
      <w:bookmarkEnd w:id="689"/>
      <w:bookmarkEnd w:id="690"/>
      <w:bookmarkEnd w:id="691"/>
      <w:bookmarkEnd w:id="692"/>
      <w:bookmarkEnd w:id="693"/>
      <w:bookmarkEnd w:id="694"/>
      <w:bookmarkEnd w:id="695"/>
      <w:bookmarkEnd w:id="696"/>
      <w:bookmarkEnd w:id="697"/>
      <w:bookmarkEnd w:id="698"/>
    </w:p>
    <w:p w14:paraId="799C98C3">
      <w:pPr>
        <w:spacing w:before="120" w:after="120" w:line="360" w:lineRule="auto"/>
        <w:jc w:val="center"/>
        <w:rPr>
          <w:rFonts w:ascii="宋体" w:hAnsi="宋体" w:eastAsia="宋体" w:cs="Times New Roman"/>
          <w:color w:val="auto"/>
          <w:kern w:val="0"/>
          <w:szCs w:val="21"/>
          <w:highlight w:val="none"/>
        </w:rPr>
      </w:pPr>
      <w:bookmarkStart w:id="699" w:name="_Toc17449_WPSOffice_Level3"/>
      <w:r>
        <w:rPr>
          <w:rFonts w:hint="eastAsia" w:ascii="宋体" w:hAnsi="宋体" w:eastAsia="宋体" w:cs="宋体"/>
          <w:b/>
          <w:color w:val="auto"/>
          <w:kern w:val="0"/>
          <w:sz w:val="30"/>
          <w:szCs w:val="30"/>
          <w:highlight w:val="none"/>
          <w:lang w:val="zh-CN"/>
        </w:rPr>
        <w:t>用户需求偏离表</w:t>
      </w:r>
      <w:bookmarkEnd w:id="69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772A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43B5BBA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3D5BE02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1E496D0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49DB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293EFAA9">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3A75345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29FB3F1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6D4B53B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2A79F1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49599C5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35D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7EFC78B8">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3A81DEDF">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一</w:t>
            </w:r>
          </w:p>
        </w:tc>
        <w:tc>
          <w:tcPr>
            <w:tcW w:w="3092" w:type="pct"/>
            <w:vAlign w:val="center"/>
          </w:tcPr>
          <w:p w14:paraId="6BB9BD99">
            <w:pPr>
              <w:pageBreakBefore w:val="0"/>
              <w:widowControl w:val="0"/>
              <w:kinsoku/>
              <w:wordWrap/>
              <w:overflowPunct/>
              <w:topLinePunct w:val="0"/>
              <w:autoSpaceDE w:val="0"/>
              <w:autoSpaceDN w:val="0"/>
              <w:bidi w:val="0"/>
              <w:adjustRightInd/>
              <w:spacing w:line="240" w:lineRule="auto"/>
              <w:ind w:firstLine="0" w:firstLineChars="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基本采购要求</w:t>
            </w:r>
          </w:p>
        </w:tc>
        <w:tc>
          <w:tcPr>
            <w:tcW w:w="348" w:type="pct"/>
            <w:vAlign w:val="center"/>
          </w:tcPr>
          <w:p w14:paraId="12D09DB9">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156D51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6759275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2E18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5EDBC10">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4D01BA19">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3CC7650F">
            <w:pPr>
              <w:pageBreakBefore w:val="0"/>
              <w:widowControl w:val="0"/>
              <w:kinsoku/>
              <w:wordWrap/>
              <w:overflowPunct/>
              <w:topLinePunct w:val="0"/>
              <w:bidi w:val="0"/>
              <w:adjustRightInd/>
              <w:snapToGrid w:val="0"/>
              <w:spacing w:line="240" w:lineRule="auto"/>
              <w:ind w:firstLine="0" w:firstLineChars="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标的物</w:t>
            </w:r>
          </w:p>
        </w:tc>
        <w:tc>
          <w:tcPr>
            <w:tcW w:w="348" w:type="pct"/>
            <w:vAlign w:val="center"/>
          </w:tcPr>
          <w:p w14:paraId="1D239550">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5DDFA80">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47E298B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1EDA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5214958">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5FA94607">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三</w:t>
            </w:r>
          </w:p>
        </w:tc>
        <w:tc>
          <w:tcPr>
            <w:tcW w:w="3092" w:type="pct"/>
            <w:vAlign w:val="center"/>
          </w:tcPr>
          <w:p w14:paraId="523B4B28">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交货要求</w:t>
            </w:r>
          </w:p>
        </w:tc>
        <w:tc>
          <w:tcPr>
            <w:tcW w:w="348" w:type="pct"/>
            <w:vAlign w:val="center"/>
          </w:tcPr>
          <w:p w14:paraId="4588D7DC">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0F84BC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5CAD37B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4F96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6B79730B">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3D549999">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3092" w:type="pct"/>
            <w:vAlign w:val="center"/>
          </w:tcPr>
          <w:p w14:paraId="35DE245A">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验收要求</w:t>
            </w:r>
          </w:p>
        </w:tc>
        <w:tc>
          <w:tcPr>
            <w:tcW w:w="348" w:type="pct"/>
            <w:vAlign w:val="center"/>
          </w:tcPr>
          <w:p w14:paraId="2B87AA8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A78168E">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10F52C66">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28A7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7883C08">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0C404026">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五</w:t>
            </w:r>
          </w:p>
        </w:tc>
        <w:tc>
          <w:tcPr>
            <w:tcW w:w="3092" w:type="pct"/>
            <w:vAlign w:val="center"/>
          </w:tcPr>
          <w:p w14:paraId="1C104593">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资料要求</w:t>
            </w:r>
          </w:p>
        </w:tc>
        <w:tc>
          <w:tcPr>
            <w:tcW w:w="348" w:type="pct"/>
            <w:vAlign w:val="center"/>
          </w:tcPr>
          <w:p w14:paraId="2B7AFCFE">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B448FE2">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00974AC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6BAF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FE787CC">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4BE789E6">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六</w:t>
            </w:r>
          </w:p>
        </w:tc>
        <w:tc>
          <w:tcPr>
            <w:tcW w:w="3092" w:type="pct"/>
            <w:vAlign w:val="center"/>
          </w:tcPr>
          <w:p w14:paraId="5F67FA0C">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质量保证及售后要求</w:t>
            </w:r>
          </w:p>
        </w:tc>
        <w:tc>
          <w:tcPr>
            <w:tcW w:w="348" w:type="pct"/>
            <w:vAlign w:val="center"/>
          </w:tcPr>
          <w:p w14:paraId="3D3130C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FFFDA5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4AFA3583">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09E4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95091DA">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2D925DE">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七</w:t>
            </w:r>
          </w:p>
        </w:tc>
        <w:tc>
          <w:tcPr>
            <w:tcW w:w="3092" w:type="pct"/>
            <w:vAlign w:val="center"/>
          </w:tcPr>
          <w:p w14:paraId="00C5D1E6">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货物的结算</w:t>
            </w:r>
          </w:p>
        </w:tc>
        <w:tc>
          <w:tcPr>
            <w:tcW w:w="348" w:type="pct"/>
            <w:vAlign w:val="center"/>
          </w:tcPr>
          <w:p w14:paraId="2728EBB2">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425C480">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329458C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70DA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E95D742">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2924460D">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八</w:t>
            </w:r>
          </w:p>
        </w:tc>
        <w:tc>
          <w:tcPr>
            <w:tcW w:w="3092" w:type="pct"/>
            <w:vAlign w:val="center"/>
          </w:tcPr>
          <w:p w14:paraId="28F38915">
            <w:pPr>
              <w:pageBreakBefore w:val="0"/>
              <w:widowControl w:val="0"/>
              <w:kinsoku/>
              <w:wordWrap/>
              <w:overflowPunct/>
              <w:topLinePunct w:val="0"/>
              <w:bidi w:val="0"/>
              <w:adjustRightInd/>
              <w:spacing w:line="240" w:lineRule="auto"/>
              <w:ind w:firstLine="0" w:firstLineChars="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其它</w:t>
            </w:r>
            <w:r>
              <w:rPr>
                <w:rFonts w:hint="eastAsia" w:ascii="宋体" w:hAnsi="宋体" w:eastAsia="宋体"/>
                <w:color w:val="auto"/>
                <w:sz w:val="21"/>
                <w:szCs w:val="21"/>
                <w:highlight w:val="none"/>
                <w:lang w:val="en-US" w:eastAsia="zh-CN"/>
              </w:rPr>
              <w:t>要求</w:t>
            </w:r>
          </w:p>
        </w:tc>
        <w:tc>
          <w:tcPr>
            <w:tcW w:w="348" w:type="pct"/>
            <w:vAlign w:val="center"/>
          </w:tcPr>
          <w:p w14:paraId="1DF0661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4A0CE466">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0300EE2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6C67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F541409">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18A447B2">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附件1</w:t>
            </w:r>
          </w:p>
        </w:tc>
        <w:tc>
          <w:tcPr>
            <w:tcW w:w="3092" w:type="pct"/>
            <w:vAlign w:val="center"/>
          </w:tcPr>
          <w:p w14:paraId="6DC29C1E">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招标人运营项目相关信息</w:t>
            </w:r>
          </w:p>
        </w:tc>
        <w:tc>
          <w:tcPr>
            <w:tcW w:w="348" w:type="pct"/>
            <w:vAlign w:val="center"/>
          </w:tcPr>
          <w:p w14:paraId="6C601AD9">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7142D6C8">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1F7B63C7">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13C3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930BCED">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1AC85465">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附件2</w:t>
            </w:r>
          </w:p>
        </w:tc>
        <w:tc>
          <w:tcPr>
            <w:tcW w:w="3092" w:type="pct"/>
            <w:vAlign w:val="center"/>
          </w:tcPr>
          <w:p w14:paraId="1BE633B6">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验收报告（模板）</w:t>
            </w:r>
          </w:p>
        </w:tc>
        <w:tc>
          <w:tcPr>
            <w:tcW w:w="348" w:type="pct"/>
            <w:vAlign w:val="center"/>
          </w:tcPr>
          <w:p w14:paraId="1F4395B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7C1E9B8">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4CABF2A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4A85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E354806">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14:paraId="29C47A9B">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附件3</w:t>
            </w:r>
          </w:p>
        </w:tc>
        <w:tc>
          <w:tcPr>
            <w:tcW w:w="3092" w:type="pct"/>
            <w:vAlign w:val="center"/>
          </w:tcPr>
          <w:p w14:paraId="36FEE018">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供应商履约评价表</w:t>
            </w:r>
          </w:p>
        </w:tc>
        <w:tc>
          <w:tcPr>
            <w:tcW w:w="348" w:type="pct"/>
            <w:vAlign w:val="center"/>
          </w:tcPr>
          <w:p w14:paraId="26FB831C">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3FAB4E30">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55C1B051">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73E1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0CE4DF85">
            <w:pPr>
              <w:keepNext/>
              <w:keepLines/>
              <w:pageBreakBefore w:val="0"/>
              <w:widowControl w:val="0"/>
              <w:kinsoku/>
              <w:wordWrap/>
              <w:overflowPunct/>
              <w:topLinePunct w:val="0"/>
              <w:bidi w:val="0"/>
              <w:adjustRightInd/>
              <w:spacing w:line="240" w:lineRule="auto"/>
              <w:ind w:firstLine="0" w:firstLineChars="0"/>
              <w:jc w:val="both"/>
              <w:textAlignment w:val="auto"/>
              <w:outlineLvl w:val="2"/>
              <w:rPr>
                <w:rFonts w:ascii="宋体" w:hAnsi="宋体" w:eastAsia="宋体" w:cs="宋体"/>
                <w:b/>
                <w:bCs/>
                <w:color w:val="auto"/>
                <w:kern w:val="0"/>
                <w:sz w:val="21"/>
                <w:szCs w:val="21"/>
                <w:highlight w:val="none"/>
              </w:rPr>
            </w:pPr>
            <w:bookmarkStart w:id="700" w:name="_Toc22991"/>
            <w:r>
              <w:rPr>
                <w:rFonts w:hint="eastAsia" w:ascii="宋体" w:hAnsi="宋体" w:eastAsia="宋体" w:cs="宋体"/>
                <w:b/>
                <w:bCs/>
                <w:color w:val="auto"/>
                <w:kern w:val="0"/>
                <w:sz w:val="21"/>
                <w:szCs w:val="21"/>
                <w:highlight w:val="none"/>
              </w:rPr>
              <w:t>用户需求书“★”条款汇总</w:t>
            </w:r>
            <w:bookmarkEnd w:id="700"/>
          </w:p>
        </w:tc>
      </w:tr>
      <w:tr w14:paraId="531C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E0A5F70">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1FD08C02">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22EBFF4A">
            <w:pPr>
              <w:pageBreakBefore w:val="0"/>
              <w:widowControl w:val="0"/>
              <w:kinsoku/>
              <w:wordWrap/>
              <w:overflowPunct/>
              <w:topLinePunct w:val="0"/>
              <w:bidi w:val="0"/>
              <w:adjustRightInd/>
              <w:spacing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s="宋体"/>
                <w:color w:val="auto"/>
                <w:szCs w:val="21"/>
              </w:rPr>
              <w:t>★</w:t>
            </w:r>
            <w:r>
              <w:rPr>
                <w:rFonts w:ascii="宋体" w:hAnsi="宋体" w:eastAsia="宋体" w:cs="宋体"/>
                <w:b/>
                <w:color w:val="auto"/>
                <w:szCs w:val="21"/>
              </w:rPr>
              <w:t>3、</w:t>
            </w:r>
            <w:r>
              <w:rPr>
                <w:rFonts w:hint="eastAsia" w:ascii="宋体" w:hAnsi="宋体" w:eastAsia="宋体" w:cs="宋体"/>
                <w:b/>
                <w:color w:val="auto"/>
                <w:szCs w:val="21"/>
              </w:rPr>
              <w:t>本次采购涉及招标人运营项目及采购数量为暂定，仅为便于计算暂定合同价使用，不作为招标人最终采购数量的保证，招标人保留根据运营项目及新增运营项目实际情况，对采购数量进行灵活调整的权利。合同履约过程中，如本项目因新增合同主体需要额外供货，招标人权属子公司及作为新增合同主体的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及作为新增合同主体的招标人权属子公司关联公司关于新增合同主体的供货通知及签订补充协议的要求时，积极配合并履行相应的供货义务，确保供货的及时性和质量等符合原合同的要求。实际招标人运营项目根据项目工艺及性质，结合小试、中试及项目实际使用效果选用，招标人的实际需求数量以招标人运营项目每次的供货通知为准，在供货期内中标人不得因招标人实际采购数量的减少或增加而要求提供任何形式的补偿或赔偿，或要求招标人按暂定采购数量采购相应货物。</w:t>
            </w:r>
          </w:p>
        </w:tc>
        <w:tc>
          <w:tcPr>
            <w:tcW w:w="348" w:type="pct"/>
            <w:vAlign w:val="center"/>
          </w:tcPr>
          <w:p w14:paraId="39F1525C">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858E1A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32117F41">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2D2A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3360DCE">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1D4F59DB">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556E1990">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4、主要技术指标</w:t>
            </w:r>
          </w:p>
          <w:p w14:paraId="04F5378F">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（1）液体硫酸铝Ⅱ类产品外观为淡绿色或淡黄色液体。</w:t>
            </w:r>
          </w:p>
          <w:p w14:paraId="4FB99E92">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（2）液体硫酸铝产品必须符合《水处理剂 硫酸铝》（GB/T 31060-2014）Ⅱ类液体质量及检测标准，主要技术指标要求如下：</w:t>
            </w:r>
          </w:p>
          <w:p w14:paraId="2344C89C">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表</w:t>
            </w:r>
            <w:r>
              <w:rPr>
                <w:rFonts w:ascii="宋体" w:hAnsi="宋体" w:eastAsia="宋体" w:cs="宋体"/>
                <w:b/>
                <w:color w:val="auto"/>
                <w:szCs w:val="21"/>
              </w:rPr>
              <w:t>1  液体硫酸铝主要技术指标</w:t>
            </w:r>
          </w:p>
          <w:tbl>
            <w:tblPr>
              <w:tblStyle w:val="36"/>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5"/>
              <w:gridCol w:w="2030"/>
            </w:tblGrid>
            <w:tr w14:paraId="3956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3B8C1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指标项目</w:t>
                  </w:r>
                </w:p>
              </w:tc>
              <w:tc>
                <w:tcPr>
                  <w:tcW w:w="2030" w:type="dxa"/>
                  <w:vAlign w:val="center"/>
                </w:tcPr>
                <w:p w14:paraId="615F2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指标</w:t>
                  </w:r>
                </w:p>
              </w:tc>
            </w:tr>
            <w:tr w14:paraId="753C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071D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氧化铝（Al</w:t>
                  </w:r>
                  <w:r>
                    <w:rPr>
                      <w:rFonts w:ascii="宋体" w:hAnsi="宋体" w:eastAsia="宋体"/>
                      <w:b/>
                      <w:color w:val="auto"/>
                      <w:szCs w:val="21"/>
                      <w:vertAlign w:val="subscript"/>
                    </w:rPr>
                    <w:t>2</w:t>
                  </w:r>
                  <w:r>
                    <w:rPr>
                      <w:rFonts w:ascii="宋体" w:hAnsi="宋体" w:eastAsia="宋体"/>
                      <w:b/>
                      <w:color w:val="auto"/>
                      <w:szCs w:val="21"/>
                    </w:rPr>
                    <w:t>O</w:t>
                  </w:r>
                  <w:r>
                    <w:rPr>
                      <w:rFonts w:ascii="宋体" w:hAnsi="宋体" w:eastAsia="宋体"/>
                      <w:b/>
                      <w:color w:val="auto"/>
                      <w:szCs w:val="21"/>
                      <w:vertAlign w:val="subscript"/>
                    </w:rPr>
                    <w:t>3</w:t>
                  </w:r>
                  <w:r>
                    <w:rPr>
                      <w:rFonts w:ascii="宋体" w:hAnsi="宋体" w:eastAsia="宋体"/>
                      <w:b/>
                      <w:color w:val="auto"/>
                      <w:szCs w:val="21"/>
                    </w:rPr>
                    <w:t>）的质量分数，%  ≥</w:t>
                  </w:r>
                </w:p>
              </w:tc>
              <w:tc>
                <w:tcPr>
                  <w:tcW w:w="2030" w:type="dxa"/>
                  <w:vAlign w:val="center"/>
                </w:tcPr>
                <w:p w14:paraId="2BA94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6.5</w:t>
                  </w:r>
                  <w:r>
                    <w:rPr>
                      <w:rFonts w:hint="eastAsia" w:ascii="宋体" w:hAnsi="宋体" w:eastAsia="宋体"/>
                      <w:b/>
                      <w:color w:val="auto"/>
                      <w:szCs w:val="21"/>
                    </w:rPr>
                    <w:t>0</w:t>
                  </w:r>
                </w:p>
              </w:tc>
            </w:tr>
            <w:tr w14:paraId="4482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2EE47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铁（Fe）的质量分数，%  ≤</w:t>
                  </w:r>
                </w:p>
              </w:tc>
              <w:tc>
                <w:tcPr>
                  <w:tcW w:w="2030" w:type="dxa"/>
                  <w:vAlign w:val="center"/>
                </w:tcPr>
                <w:p w14:paraId="2EAEC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0.50</w:t>
                  </w:r>
                </w:p>
              </w:tc>
            </w:tr>
            <w:tr w14:paraId="584C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34DE8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水不溶物的质量分数，%</w:t>
                  </w:r>
                  <w:r>
                    <w:rPr>
                      <w:rFonts w:hint="eastAsia" w:ascii="宋体" w:hAnsi="宋体" w:eastAsia="宋体"/>
                      <w:b/>
                      <w:color w:val="auto"/>
                      <w:szCs w:val="21"/>
                    </w:rPr>
                    <w:t xml:space="preserve">  </w:t>
                  </w:r>
                  <w:r>
                    <w:rPr>
                      <w:rFonts w:ascii="宋体" w:hAnsi="宋体" w:eastAsia="宋体"/>
                      <w:b/>
                      <w:color w:val="auto"/>
                      <w:szCs w:val="21"/>
                    </w:rPr>
                    <w:t>≤</w:t>
                  </w:r>
                </w:p>
              </w:tc>
              <w:tc>
                <w:tcPr>
                  <w:tcW w:w="2030" w:type="dxa"/>
                  <w:vAlign w:val="center"/>
                </w:tcPr>
                <w:p w14:paraId="1F046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0.10</w:t>
                  </w:r>
                </w:p>
              </w:tc>
            </w:tr>
            <w:tr w14:paraId="1FCE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7AB7C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pH值（1%水溶液），≥</w:t>
                  </w:r>
                </w:p>
              </w:tc>
              <w:tc>
                <w:tcPr>
                  <w:tcW w:w="2030" w:type="dxa"/>
                  <w:vAlign w:val="center"/>
                </w:tcPr>
                <w:p w14:paraId="5881A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3.0</w:t>
                  </w:r>
                </w:p>
              </w:tc>
            </w:tr>
            <w:tr w14:paraId="7AB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6972C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砷（As）的质量分数，%  ≤</w:t>
                  </w:r>
                </w:p>
              </w:tc>
              <w:tc>
                <w:tcPr>
                  <w:tcW w:w="2030" w:type="dxa"/>
                  <w:vAlign w:val="center"/>
                </w:tcPr>
                <w:p w14:paraId="4B532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0.0005</w:t>
                  </w:r>
                </w:p>
              </w:tc>
            </w:tr>
            <w:tr w14:paraId="2624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54EA3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铅（Pb）的质量分数，%  ≤</w:t>
                  </w:r>
                </w:p>
              </w:tc>
              <w:tc>
                <w:tcPr>
                  <w:tcW w:w="2030" w:type="dxa"/>
                  <w:vAlign w:val="center"/>
                </w:tcPr>
                <w:p w14:paraId="2109A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0.002</w:t>
                  </w:r>
                </w:p>
              </w:tc>
            </w:tr>
            <w:tr w14:paraId="4BF9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1D3E4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镉（Cd）的质量分数，%  ≤</w:t>
                  </w:r>
                </w:p>
              </w:tc>
              <w:tc>
                <w:tcPr>
                  <w:tcW w:w="2030" w:type="dxa"/>
                  <w:vAlign w:val="center"/>
                </w:tcPr>
                <w:p w14:paraId="42EB7E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0.001</w:t>
                  </w:r>
                </w:p>
              </w:tc>
            </w:tr>
            <w:tr w14:paraId="38B5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70D63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汞（Hg）的质量分数，%  ≤</w:t>
                  </w:r>
                </w:p>
              </w:tc>
              <w:tc>
                <w:tcPr>
                  <w:tcW w:w="2030" w:type="dxa"/>
                  <w:vAlign w:val="center"/>
                </w:tcPr>
                <w:p w14:paraId="311D3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0.00005</w:t>
                  </w:r>
                </w:p>
              </w:tc>
            </w:tr>
            <w:tr w14:paraId="16A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1E500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铬（Cr）的质量分数，%  ≤</w:t>
                  </w:r>
                </w:p>
              </w:tc>
              <w:tc>
                <w:tcPr>
                  <w:tcW w:w="2030" w:type="dxa"/>
                  <w:vAlign w:val="center"/>
                </w:tcPr>
                <w:p w14:paraId="7970F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0.002</w:t>
                  </w:r>
                </w:p>
              </w:tc>
            </w:tr>
            <w:tr w14:paraId="2557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0DAAF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总磷（以P计），mg/L  ≤</w:t>
                  </w:r>
                </w:p>
              </w:tc>
              <w:tc>
                <w:tcPr>
                  <w:tcW w:w="2030" w:type="dxa"/>
                  <w:vAlign w:val="center"/>
                </w:tcPr>
                <w:p w14:paraId="6B975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1200</w:t>
                  </w:r>
                </w:p>
              </w:tc>
            </w:tr>
          </w:tbl>
          <w:p w14:paraId="00C0769E">
            <w:pPr>
              <w:pageBreakBefore w:val="0"/>
              <w:widowControl/>
              <w:kinsoku/>
              <w:wordWrap/>
              <w:overflowPunct/>
              <w:topLinePunct w:val="0"/>
              <w:bidi w:val="0"/>
              <w:adjustRightInd/>
              <w:spacing w:line="360" w:lineRule="auto"/>
              <w:ind w:firstLine="422" w:firstLineChars="200"/>
              <w:jc w:val="left"/>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sz w:val="21"/>
                <w:szCs w:val="21"/>
                <w:highlight w:val="none"/>
              </w:rPr>
              <w:t>说明：具体供货货物指标在满足上表的前提下，根据招标人运营项目工艺及性质，结合小试、中试及实际使用后的情况选用。</w:t>
            </w:r>
          </w:p>
          <w:p w14:paraId="32430D92">
            <w:pPr>
              <w:pageBreakBefore w:val="0"/>
              <w:widowControl/>
              <w:kinsoku/>
              <w:wordWrap/>
              <w:overflowPunct/>
              <w:topLinePunct w:val="0"/>
              <w:bidi w:val="0"/>
              <w:adjustRightInd/>
              <w:spacing w:line="360" w:lineRule="auto"/>
              <w:ind w:firstLine="422" w:firstLineChars="200"/>
              <w:jc w:val="left"/>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sz w:val="21"/>
                <w:szCs w:val="21"/>
                <w:highlight w:val="none"/>
              </w:rPr>
              <w:t>（3）供货期间，如有发布最新的行业标准或国家标准，招标人有权根据招标人运营项目实际情况及有关行业标准或国家标准对合同的主要技术指标进行变更调整，中标人应无条件接受。</w:t>
            </w:r>
          </w:p>
          <w:p w14:paraId="20EF998E">
            <w:pPr>
              <w:pageBreakBefore w:val="0"/>
              <w:widowControl/>
              <w:kinsoku/>
              <w:wordWrap/>
              <w:overflowPunct/>
              <w:topLinePunct w:val="0"/>
              <w:bidi w:val="0"/>
              <w:adjustRightInd/>
              <w:spacing w:line="360" w:lineRule="auto"/>
              <w:ind w:firstLine="422" w:firstLineChars="200"/>
              <w:jc w:val="left"/>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sz w:val="21"/>
                <w:szCs w:val="21"/>
                <w:highlight w:val="none"/>
              </w:rPr>
              <w:t>（4）中标人所供产品的真实质量，必须满足本用户需求书的所有技术指标。</w:t>
            </w:r>
          </w:p>
        </w:tc>
        <w:tc>
          <w:tcPr>
            <w:tcW w:w="348" w:type="pct"/>
            <w:vAlign w:val="center"/>
          </w:tcPr>
          <w:p w14:paraId="68A131C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CB44321">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57D6AA8A">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bl>
    <w:p w14:paraId="661394D1">
      <w:pPr>
        <w:spacing w:line="360" w:lineRule="auto"/>
        <w:rPr>
          <w:rFonts w:ascii="宋体" w:hAnsi="宋体" w:eastAsia="宋体" w:cs="宋体"/>
          <w:color w:val="auto"/>
          <w:szCs w:val="21"/>
          <w:highlight w:val="none"/>
        </w:rPr>
      </w:pPr>
    </w:p>
    <w:p w14:paraId="3AFDFB6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CE1A02A">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62AB09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C99B5D7">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43F0625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C90768F">
      <w:pPr>
        <w:spacing w:line="360" w:lineRule="auto"/>
        <w:rPr>
          <w:rFonts w:ascii="宋体" w:hAnsi="宋体" w:eastAsia="宋体" w:cs="宋体"/>
          <w:szCs w:val="21"/>
          <w:highlight w:val="none"/>
        </w:rPr>
      </w:pPr>
    </w:p>
    <w:p w14:paraId="756B488F">
      <w:pPr>
        <w:autoSpaceDE w:val="0"/>
        <w:autoSpaceDN w:val="0"/>
        <w:adjustRightIn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投标人：（</w:t>
      </w:r>
      <w:r>
        <w:rPr>
          <w:rFonts w:hint="eastAsia" w:ascii="宋体" w:hAnsi="宋体" w:eastAsia="宋体" w:cs="宋体"/>
          <w:szCs w:val="21"/>
          <w:highlight w:val="none"/>
          <w:lang w:val="zh-CN"/>
        </w:rPr>
        <w:t>加盖投标人法人公章</w:t>
      </w:r>
      <w:r>
        <w:rPr>
          <w:rFonts w:hint="eastAsia" w:ascii="宋体" w:hAnsi="宋体" w:eastAsia="宋体" w:cs="宋体"/>
          <w:kern w:val="0"/>
          <w:szCs w:val="21"/>
          <w:highlight w:val="none"/>
        </w:rPr>
        <w:t>）</w:t>
      </w:r>
    </w:p>
    <w:p w14:paraId="0D03EF3B">
      <w:pPr>
        <w:autoSpaceDE w:val="0"/>
        <w:autoSpaceDN w:val="0"/>
        <w:adjustRightInd w:val="0"/>
        <w:ind w:left="15" w:leftChars="-50" w:hanging="12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日  期：   年  月  日</w:t>
      </w:r>
    </w:p>
    <w:p w14:paraId="29BBEEF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kern w:val="0"/>
          <w:sz w:val="30"/>
          <w:szCs w:val="30"/>
          <w:highlight w:val="none"/>
        </w:rPr>
        <w:br w:type="page"/>
      </w:r>
      <w:bookmarkStart w:id="701" w:name="_Toc20665"/>
      <w:bookmarkStart w:id="702" w:name="_Toc1766"/>
      <w:bookmarkStart w:id="703" w:name="_Toc94107224"/>
      <w:bookmarkStart w:id="704" w:name="_Toc142508382"/>
      <w:bookmarkStart w:id="705" w:name="_Toc102860431"/>
      <w:bookmarkStart w:id="706" w:name="_Toc102860087"/>
      <w:bookmarkStart w:id="707" w:name="_Toc104991889"/>
      <w:bookmarkStart w:id="708" w:name="_Toc28623"/>
      <w:bookmarkStart w:id="709" w:name="_Toc140596942"/>
      <w:bookmarkStart w:id="710" w:name="_Toc185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01"/>
      <w:bookmarkEnd w:id="702"/>
      <w:bookmarkEnd w:id="703"/>
      <w:bookmarkEnd w:id="704"/>
      <w:bookmarkEnd w:id="705"/>
      <w:bookmarkEnd w:id="706"/>
      <w:bookmarkEnd w:id="707"/>
      <w:bookmarkEnd w:id="708"/>
      <w:bookmarkEnd w:id="709"/>
      <w:bookmarkStart w:id="711" w:name="_Toc78709794"/>
      <w:bookmarkStart w:id="712" w:name="_Toc12490"/>
      <w:r>
        <w:rPr>
          <w:rFonts w:hint="eastAsia" w:ascii="宋体" w:hAnsi="宋体" w:eastAsia="宋体" w:cs="宋体"/>
          <w:b/>
          <w:color w:val="auto"/>
          <w:kern w:val="0"/>
          <w:sz w:val="30"/>
          <w:szCs w:val="30"/>
          <w:highlight w:val="none"/>
          <w:lang w:val="zh-CN"/>
        </w:rPr>
        <w:t>投标产品技术指标承诺书格式</w:t>
      </w:r>
      <w:bookmarkEnd w:id="711"/>
      <w:bookmarkEnd w:id="712"/>
    </w:p>
    <w:p w14:paraId="5616BD8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7E06B5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w:t>
      </w:r>
      <w:r>
        <w:rPr>
          <w:rFonts w:hint="eastAsia" w:ascii="宋体" w:hAnsi="宋体" w:eastAsia="宋体" w:cs="宋体"/>
          <w:color w:val="auto"/>
          <w:szCs w:val="21"/>
          <w:highlight w:val="none"/>
        </w:rPr>
        <w:t>环境投资控股</w:t>
      </w:r>
      <w:r>
        <w:rPr>
          <w:rFonts w:hint="eastAsia" w:ascii="宋体" w:hAnsi="宋体" w:eastAsia="宋体" w:cs="宋体"/>
          <w:color w:val="auto"/>
          <w:sz w:val="21"/>
          <w:szCs w:val="21"/>
          <w:highlight w:val="none"/>
        </w:rPr>
        <w:t>集团净水有限公司</w:t>
      </w:r>
    </w:p>
    <w:p w14:paraId="22C56D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71EF66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31DAD194">
      <w:pPr>
        <w:snapToGrid w:val="0"/>
        <w:spacing w:line="360" w:lineRule="auto"/>
        <w:ind w:left="399" w:leftChars="-58" w:hanging="521" w:hangingChars="247"/>
        <w:rPr>
          <w:rFonts w:hint="eastAsia" w:ascii="宋体" w:hAnsi="宋体" w:eastAsia="宋体" w:cs="宋体"/>
          <w:b/>
          <w:color w:val="auto"/>
          <w:sz w:val="21"/>
          <w:szCs w:val="21"/>
          <w:highlight w:val="none"/>
        </w:rPr>
      </w:pPr>
    </w:p>
    <w:p w14:paraId="3E29AE1F">
      <w:pPr>
        <w:snapToGrid w:val="0"/>
        <w:spacing w:line="360" w:lineRule="auto"/>
        <w:ind w:left="380" w:hanging="519"/>
        <w:rPr>
          <w:rFonts w:hint="eastAsia" w:ascii="宋体" w:hAnsi="宋体" w:eastAsia="宋体" w:cs="宋体"/>
          <w:b/>
          <w:color w:val="auto"/>
          <w:sz w:val="21"/>
          <w:szCs w:val="21"/>
          <w:highlight w:val="none"/>
        </w:rPr>
      </w:pPr>
    </w:p>
    <w:p w14:paraId="44869796">
      <w:pPr>
        <w:pStyle w:val="21"/>
        <w:spacing w:line="360" w:lineRule="auto"/>
        <w:ind w:firstLine="4200" w:firstLineChars="2000"/>
        <w:rPr>
          <w:rFonts w:hint="eastAsia" w:ascii="宋体" w:hAnsi="宋体" w:eastAsia="宋体" w:cs="宋体"/>
          <w:color w:val="auto"/>
          <w:kern w:val="3"/>
          <w:sz w:val="21"/>
          <w:szCs w:val="21"/>
          <w:highlight w:val="none"/>
        </w:rPr>
      </w:pPr>
    </w:p>
    <w:p w14:paraId="1A76DCF3">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63C21448">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CC926AB">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7537191B">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5EF45FAB">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26914780">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4DD52B94">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45067BED">
      <w:pPr>
        <w:autoSpaceDE/>
        <w:autoSpaceDN/>
        <w:adjustRightInd/>
        <w:snapToGrid/>
        <w:spacing w:line="240" w:lineRule="auto"/>
        <w:ind w:firstLine="0" w:firstLineChars="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97AAE63">
      <w:pPr>
        <w:tabs>
          <w:tab w:val="left" w:pos="567"/>
        </w:tabs>
        <w:autoSpaceDE w:val="0"/>
        <w:autoSpaceDN w:val="0"/>
        <w:adjustRightInd w:val="0"/>
        <w:snapToGrid/>
        <w:spacing w:line="360" w:lineRule="auto"/>
        <w:ind w:firstLine="0" w:firstLineChars="0"/>
        <w:jc w:val="left"/>
        <w:outlineLvl w:val="2"/>
        <w:rPr>
          <w:rFonts w:hint="eastAsia" w:ascii="宋体" w:hAnsi="宋体" w:eastAsia="宋体" w:cs="Times New Roman"/>
          <w:color w:val="auto"/>
          <w:kern w:val="0"/>
          <w:szCs w:val="21"/>
          <w:highlight w:val="none"/>
          <w:lang w:eastAsia="zh-CN"/>
        </w:rPr>
      </w:pPr>
      <w:r>
        <w:rPr>
          <w:rFonts w:hint="eastAsia" w:ascii="宋体" w:hAnsi="宋体" w:eastAsia="宋体" w:cs="宋体"/>
          <w:b/>
          <w:color w:val="auto"/>
          <w:kern w:val="0"/>
          <w:sz w:val="30"/>
          <w:szCs w:val="30"/>
          <w:highlight w:val="none"/>
          <w:lang w:val="en-US" w:eastAsia="zh-CN"/>
        </w:rPr>
        <w:t xml:space="preserve">13.3 </w:t>
      </w:r>
      <w:r>
        <w:rPr>
          <w:rFonts w:hint="eastAsia" w:ascii="宋体" w:hAnsi="宋体" w:eastAsia="宋体" w:cs="宋体"/>
          <w:b/>
          <w:color w:val="auto"/>
          <w:kern w:val="0"/>
          <w:sz w:val="30"/>
          <w:szCs w:val="30"/>
          <w:highlight w:val="none"/>
        </w:rPr>
        <w:t>生产工艺（投标人自行编写，其中应包含生产工艺流程图）</w:t>
      </w:r>
      <w:bookmarkEnd w:id="710"/>
    </w:p>
    <w:p w14:paraId="707C8D20">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bookmarkStart w:id="713" w:name="_Toc94107225"/>
    </w:p>
    <w:p w14:paraId="7292E2D4">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p>
    <w:p w14:paraId="62DA3F6B">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r>
        <w:rPr>
          <w:rFonts w:ascii="宋体" w:hAnsi="宋体" w:eastAsia="宋体" w:cs="Times New Roman"/>
          <w:kern w:val="0"/>
          <w:szCs w:val="21"/>
          <w:highlight w:val="none"/>
        </w:rPr>
        <w:br w:type="page"/>
      </w:r>
    </w:p>
    <w:bookmarkEnd w:id="713"/>
    <w:p w14:paraId="76479BB7">
      <w:pPr>
        <w:outlineLvl w:val="2"/>
        <w:rPr>
          <w:rFonts w:hint="eastAsia" w:ascii="宋体" w:hAnsi="宋体" w:eastAsia="宋体" w:cs="宋体"/>
          <w:b/>
          <w:kern w:val="0"/>
          <w:sz w:val="30"/>
          <w:szCs w:val="30"/>
          <w:highlight w:val="none"/>
          <w:lang w:val="en-US" w:eastAsia="zh-CN"/>
        </w:rPr>
      </w:pPr>
      <w:bookmarkStart w:id="714" w:name="_Toc8285"/>
      <w:bookmarkStart w:id="715" w:name="_Toc140596949"/>
      <w:bookmarkStart w:id="716" w:name="_Toc102860094"/>
      <w:bookmarkStart w:id="717" w:name="_Toc142508389"/>
      <w:bookmarkStart w:id="718" w:name="_Toc104991896"/>
      <w:bookmarkStart w:id="719" w:name="_Toc102860438"/>
      <w:bookmarkStart w:id="720" w:name="_Toc533708139"/>
      <w:r>
        <w:rPr>
          <w:rFonts w:hint="eastAsia" w:ascii="宋体" w:hAnsi="宋体" w:eastAsia="宋体" w:cs="宋体"/>
          <w:b/>
          <w:kern w:val="0"/>
          <w:sz w:val="30"/>
          <w:szCs w:val="30"/>
          <w:highlight w:val="none"/>
          <w:lang w:val="en-US" w:eastAsia="zh-CN"/>
        </w:rPr>
        <w:t>13.4 供货保障能力（投标人自行编写）</w:t>
      </w:r>
      <w:bookmarkEnd w:id="714"/>
    </w:p>
    <w:p w14:paraId="1DD6A720">
      <w:pPr>
        <w:rPr>
          <w:rFonts w:hint="eastAsia" w:ascii="宋体" w:hAnsi="宋体" w:eastAsia="宋体" w:cs="宋体"/>
          <w:b/>
          <w:kern w:val="0"/>
          <w:sz w:val="30"/>
          <w:szCs w:val="30"/>
          <w:highlight w:val="none"/>
          <w:lang w:val="en-US" w:eastAsia="zh-CN"/>
        </w:rPr>
      </w:pPr>
    </w:p>
    <w:p w14:paraId="7D4E5997">
      <w:pPr>
        <w:rPr>
          <w:rFonts w:hint="eastAsia" w:ascii="宋体" w:hAnsi="宋体" w:eastAsia="宋体" w:cs="宋体"/>
          <w:b/>
          <w:kern w:val="0"/>
          <w:sz w:val="30"/>
          <w:szCs w:val="30"/>
          <w:highlight w:val="none"/>
          <w:lang w:val="en-US" w:eastAsia="zh-CN"/>
        </w:rPr>
      </w:pPr>
    </w:p>
    <w:p w14:paraId="10097F9A">
      <w:pPr>
        <w:rPr>
          <w:rFonts w:hint="eastAsia" w:ascii="宋体" w:hAnsi="宋体" w:eastAsia="宋体" w:cs="宋体"/>
          <w:b/>
          <w:kern w:val="0"/>
          <w:sz w:val="30"/>
          <w:szCs w:val="30"/>
          <w:highlight w:val="none"/>
          <w:lang w:val="en-US" w:eastAsia="zh-CN"/>
        </w:rPr>
      </w:pPr>
    </w:p>
    <w:p w14:paraId="5E6A9177">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5B452D40">
      <w:pPr>
        <w:outlineLvl w:val="2"/>
        <w:rPr>
          <w:rFonts w:hint="eastAsia" w:ascii="宋体" w:hAnsi="宋体" w:eastAsia="宋体" w:cs="宋体"/>
          <w:b/>
          <w:kern w:val="0"/>
          <w:sz w:val="30"/>
          <w:szCs w:val="30"/>
          <w:highlight w:val="none"/>
          <w:lang w:val="en-US" w:eastAsia="zh-CN"/>
        </w:rPr>
      </w:pPr>
      <w:bookmarkStart w:id="721" w:name="_Toc10392"/>
      <w:r>
        <w:rPr>
          <w:rFonts w:hint="eastAsia" w:ascii="宋体" w:hAnsi="宋体" w:eastAsia="宋体" w:cs="宋体"/>
          <w:b/>
          <w:kern w:val="0"/>
          <w:sz w:val="30"/>
          <w:szCs w:val="30"/>
          <w:highlight w:val="none"/>
          <w:lang w:val="en-US" w:eastAsia="zh-CN"/>
        </w:rPr>
        <w:t>13.5 质量保证体系和措施（投标人自行编写）</w:t>
      </w:r>
      <w:bookmarkEnd w:id="721"/>
    </w:p>
    <w:p w14:paraId="4A4452E7">
      <w:pPr>
        <w:rPr>
          <w:rFonts w:hint="eastAsia" w:ascii="宋体" w:hAnsi="宋体" w:eastAsia="宋体" w:cs="宋体"/>
          <w:b/>
          <w:kern w:val="0"/>
          <w:sz w:val="30"/>
          <w:szCs w:val="30"/>
          <w:highlight w:val="none"/>
          <w:lang w:val="en-US" w:eastAsia="zh-CN"/>
        </w:rPr>
      </w:pPr>
    </w:p>
    <w:p w14:paraId="4E4EF464">
      <w:pPr>
        <w:rPr>
          <w:rFonts w:hint="eastAsia" w:ascii="宋体" w:hAnsi="宋体" w:eastAsia="宋体" w:cs="宋体"/>
          <w:b/>
          <w:kern w:val="0"/>
          <w:sz w:val="30"/>
          <w:szCs w:val="30"/>
          <w:highlight w:val="none"/>
          <w:lang w:val="en-US" w:eastAsia="zh-CN"/>
        </w:rPr>
      </w:pPr>
    </w:p>
    <w:p w14:paraId="368E40F4">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0D541DA9">
      <w:pPr>
        <w:autoSpaceDE w:val="0"/>
        <w:autoSpaceDN w:val="0"/>
        <w:adjustRightInd w:val="0"/>
        <w:spacing w:line="360" w:lineRule="auto"/>
        <w:jc w:val="left"/>
        <w:outlineLvl w:val="2"/>
        <w:rPr>
          <w:rFonts w:ascii="宋体" w:hAnsi="宋体" w:eastAsia="宋体" w:cs="宋体"/>
          <w:b/>
          <w:kern w:val="0"/>
          <w:sz w:val="30"/>
          <w:szCs w:val="30"/>
          <w:highlight w:val="none"/>
        </w:rPr>
      </w:pPr>
      <w:bookmarkStart w:id="722" w:name="_Toc11463"/>
      <w:bookmarkStart w:id="723" w:name="_Toc1222"/>
      <w:bookmarkStart w:id="724" w:name="_Toc770"/>
      <w:bookmarkStart w:id="725" w:name="_Toc11669"/>
      <w:r>
        <w:rPr>
          <w:rFonts w:hint="eastAsia" w:ascii="宋体" w:hAnsi="宋体" w:eastAsia="宋体" w:cs="宋体"/>
          <w:b/>
          <w:kern w:val="0"/>
          <w:sz w:val="30"/>
          <w:szCs w:val="30"/>
          <w:highlight w:val="none"/>
          <w:lang w:val="en-US" w:eastAsia="zh-CN"/>
        </w:rPr>
        <w:t xml:space="preserve">13.6 </w:t>
      </w:r>
      <w:r>
        <w:rPr>
          <w:rFonts w:hint="eastAsia" w:ascii="宋体" w:hAnsi="宋体" w:eastAsia="宋体" w:cs="宋体"/>
          <w:b/>
          <w:kern w:val="0"/>
          <w:sz w:val="30"/>
          <w:szCs w:val="30"/>
          <w:highlight w:val="none"/>
        </w:rPr>
        <w:t>投标人认为有必要提供的其它材料（不做强制要求）</w:t>
      </w:r>
      <w:bookmarkEnd w:id="715"/>
      <w:bookmarkEnd w:id="716"/>
      <w:bookmarkEnd w:id="717"/>
      <w:bookmarkEnd w:id="718"/>
      <w:bookmarkEnd w:id="719"/>
      <w:bookmarkEnd w:id="722"/>
      <w:bookmarkEnd w:id="723"/>
      <w:bookmarkEnd w:id="724"/>
      <w:bookmarkEnd w:id="725"/>
    </w:p>
    <w:p w14:paraId="3056EAF6">
      <w:pPr>
        <w:autoSpaceDE w:val="0"/>
        <w:autoSpaceDN w:val="0"/>
        <w:adjustRightInd w:val="0"/>
        <w:jc w:val="left"/>
        <w:rPr>
          <w:rFonts w:ascii="宋体" w:hAnsi="宋体" w:eastAsia="宋体" w:cs="Times New Roman"/>
          <w:kern w:val="0"/>
          <w:sz w:val="24"/>
          <w:szCs w:val="24"/>
          <w:highlight w:val="none"/>
        </w:rPr>
      </w:pPr>
    </w:p>
    <w:p w14:paraId="440D2219">
      <w:pPr>
        <w:autoSpaceDE w:val="0"/>
        <w:autoSpaceDN w:val="0"/>
        <w:adjustRightInd w:val="0"/>
        <w:jc w:val="left"/>
        <w:rPr>
          <w:rFonts w:ascii="宋体" w:hAnsi="宋体" w:eastAsia="宋体" w:cs="Times New Roman"/>
          <w:kern w:val="0"/>
          <w:sz w:val="24"/>
          <w:szCs w:val="24"/>
          <w:highlight w:val="none"/>
        </w:rPr>
      </w:pPr>
    </w:p>
    <w:p w14:paraId="29EC7D13">
      <w:pPr>
        <w:autoSpaceDE w:val="0"/>
        <w:autoSpaceDN w:val="0"/>
        <w:adjustRightInd w:val="0"/>
        <w:jc w:val="left"/>
        <w:rPr>
          <w:rFonts w:ascii="宋体" w:hAnsi="宋体" w:eastAsia="宋体" w:cs="Times New Roman"/>
          <w:kern w:val="0"/>
          <w:sz w:val="24"/>
          <w:szCs w:val="24"/>
          <w:highlight w:val="none"/>
        </w:rPr>
      </w:pPr>
    </w:p>
    <w:p w14:paraId="57ACF8FF">
      <w:pPr>
        <w:autoSpaceDE w:val="0"/>
        <w:autoSpaceDN w:val="0"/>
        <w:adjustRightInd w:val="0"/>
        <w:jc w:val="left"/>
        <w:rPr>
          <w:rFonts w:ascii="宋体" w:hAnsi="宋体" w:eastAsia="宋体" w:cs="Times New Roman"/>
          <w:kern w:val="0"/>
          <w:sz w:val="24"/>
          <w:szCs w:val="24"/>
          <w:highlight w:val="none"/>
        </w:rPr>
      </w:pPr>
    </w:p>
    <w:p w14:paraId="074D3D16">
      <w:pPr>
        <w:autoSpaceDE w:val="0"/>
        <w:autoSpaceDN w:val="0"/>
        <w:adjustRightInd w:val="0"/>
        <w:jc w:val="left"/>
        <w:rPr>
          <w:rFonts w:ascii="宋体" w:hAnsi="宋体" w:eastAsia="宋体" w:cs="Times New Roman"/>
          <w:kern w:val="0"/>
          <w:sz w:val="24"/>
          <w:szCs w:val="24"/>
          <w:highlight w:val="none"/>
        </w:rPr>
      </w:pPr>
    </w:p>
    <w:p w14:paraId="1BC6327F">
      <w:pPr>
        <w:autoSpaceDE w:val="0"/>
        <w:autoSpaceDN w:val="0"/>
        <w:adjustRightInd w:val="0"/>
        <w:jc w:val="left"/>
        <w:rPr>
          <w:rFonts w:ascii="宋体" w:hAnsi="宋体" w:eastAsia="宋体" w:cs="Times New Roman"/>
          <w:kern w:val="0"/>
          <w:sz w:val="24"/>
          <w:szCs w:val="24"/>
          <w:highlight w:val="none"/>
        </w:rPr>
      </w:pPr>
    </w:p>
    <w:p w14:paraId="66E998D9">
      <w:pPr>
        <w:widowControl/>
        <w:jc w:val="left"/>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br w:type="page"/>
      </w:r>
    </w:p>
    <w:p w14:paraId="31BC1B9E">
      <w:pPr>
        <w:autoSpaceDE w:val="0"/>
        <w:autoSpaceDN w:val="0"/>
        <w:adjustRightInd w:val="0"/>
        <w:jc w:val="left"/>
        <w:rPr>
          <w:rFonts w:ascii="宋体" w:hAnsi="宋体" w:eastAsia="宋体" w:cs="Times New Roman"/>
          <w:kern w:val="0"/>
          <w:sz w:val="24"/>
          <w:szCs w:val="24"/>
          <w:highlight w:val="none"/>
        </w:rPr>
      </w:pPr>
    </w:p>
    <w:p w14:paraId="5B1A2FF4">
      <w:pPr>
        <w:tabs>
          <w:tab w:val="left" w:pos="1080"/>
        </w:tabs>
        <w:autoSpaceDE w:val="0"/>
        <w:autoSpaceDN w:val="0"/>
        <w:adjustRightInd w:val="0"/>
        <w:spacing w:line="360" w:lineRule="auto"/>
        <w:jc w:val="left"/>
        <w:outlineLvl w:val="0"/>
        <w:rPr>
          <w:rFonts w:ascii="宋体" w:hAnsi="宋体" w:eastAsia="宋体" w:cs="宋体"/>
          <w:b/>
          <w:bCs/>
          <w:kern w:val="44"/>
          <w:sz w:val="32"/>
          <w:szCs w:val="32"/>
          <w:highlight w:val="none"/>
          <w:lang w:val="zh-CN"/>
        </w:rPr>
      </w:pPr>
      <w:bookmarkStart w:id="726" w:name="_Toc28845"/>
      <w:bookmarkStart w:id="727" w:name="_Toc25469"/>
      <w:bookmarkStart w:id="728" w:name="_Toc6726"/>
      <w:bookmarkStart w:id="729" w:name="_Toc142508390"/>
      <w:bookmarkStart w:id="730" w:name="_Toc521918141"/>
      <w:bookmarkStart w:id="731" w:name="_Toc522047402"/>
      <w:bookmarkStart w:id="732" w:name="_Toc22601_WPSOffice_Level1"/>
      <w:r>
        <w:rPr>
          <w:rFonts w:hint="eastAsia" w:ascii="宋体" w:hAnsi="宋体" w:eastAsia="宋体" w:cs="宋体"/>
          <w:b/>
          <w:bCs/>
          <w:kern w:val="44"/>
          <w:sz w:val="32"/>
          <w:szCs w:val="32"/>
          <w:highlight w:val="none"/>
          <w:lang w:val="zh-CN"/>
        </w:rPr>
        <w:t>附件一：评标工作大纲</w:t>
      </w:r>
      <w:bookmarkEnd w:id="726"/>
      <w:bookmarkEnd w:id="727"/>
      <w:bookmarkEnd w:id="728"/>
      <w:bookmarkEnd w:id="729"/>
    </w:p>
    <w:p w14:paraId="648B9CC6">
      <w:pPr>
        <w:autoSpaceDE w:val="0"/>
        <w:autoSpaceDN w:val="0"/>
        <w:adjustRightInd w:val="0"/>
        <w:spacing w:line="400" w:lineRule="atLeast"/>
        <w:jc w:val="center"/>
        <w:rPr>
          <w:rFonts w:ascii="宋体" w:hAnsi="宋体" w:eastAsia="宋体" w:cs="宋体"/>
          <w:b/>
          <w:bCs/>
          <w:szCs w:val="21"/>
          <w:highlight w:val="none"/>
        </w:rPr>
      </w:pPr>
    </w:p>
    <w:p w14:paraId="7A517622">
      <w:pPr>
        <w:autoSpaceDE w:val="0"/>
        <w:autoSpaceDN w:val="0"/>
        <w:adjustRightInd w:val="0"/>
        <w:spacing w:line="400" w:lineRule="atLeast"/>
        <w:jc w:val="center"/>
        <w:rPr>
          <w:rFonts w:ascii="宋体" w:hAnsi="宋体" w:eastAsia="宋体" w:cs="宋体"/>
          <w:b/>
          <w:bCs/>
          <w:szCs w:val="21"/>
          <w:highlight w:val="none"/>
        </w:rPr>
      </w:pPr>
    </w:p>
    <w:p w14:paraId="1ACA1238">
      <w:pPr>
        <w:autoSpaceDE w:val="0"/>
        <w:autoSpaceDN w:val="0"/>
        <w:adjustRightInd w:val="0"/>
        <w:spacing w:line="400" w:lineRule="atLeast"/>
        <w:jc w:val="center"/>
        <w:rPr>
          <w:rFonts w:ascii="宋体" w:hAnsi="宋体" w:eastAsia="宋体" w:cs="宋体"/>
          <w:b/>
          <w:bCs/>
          <w:szCs w:val="21"/>
          <w:highlight w:val="none"/>
        </w:rPr>
      </w:pPr>
    </w:p>
    <w:p w14:paraId="41F1DEFB">
      <w:pPr>
        <w:autoSpaceDE w:val="0"/>
        <w:autoSpaceDN w:val="0"/>
        <w:adjustRightInd w:val="0"/>
        <w:spacing w:line="400" w:lineRule="atLeast"/>
        <w:jc w:val="center"/>
        <w:rPr>
          <w:rFonts w:ascii="宋体" w:hAnsi="宋体" w:eastAsia="宋体" w:cs="宋体"/>
          <w:b/>
          <w:bCs/>
          <w:szCs w:val="21"/>
          <w:highlight w:val="none"/>
        </w:rPr>
      </w:pPr>
    </w:p>
    <w:p w14:paraId="3A39041F">
      <w:pPr>
        <w:autoSpaceDE w:val="0"/>
        <w:autoSpaceDN w:val="0"/>
        <w:adjustRightInd w:val="0"/>
        <w:spacing w:line="360" w:lineRule="auto"/>
        <w:jc w:val="center"/>
        <w:rPr>
          <w:rFonts w:hint="eastAsia" w:ascii="宋体" w:hAnsi="宋体" w:eastAsia="宋体" w:cs="宋体"/>
          <w:b/>
          <w:bCs/>
          <w:sz w:val="36"/>
          <w:szCs w:val="44"/>
          <w:highlight w:val="none"/>
          <w:lang w:eastAsia="zh-CN"/>
        </w:rPr>
      </w:pPr>
      <w:r>
        <w:rPr>
          <w:rFonts w:hint="eastAsia" w:ascii="宋体" w:hAnsi="宋体" w:eastAsia="宋体" w:cs="宋体"/>
          <w:b/>
          <w:bCs/>
          <w:sz w:val="40"/>
          <w:szCs w:val="36"/>
          <w:highlight w:val="none"/>
          <w:lang w:eastAsia="zh-CN"/>
        </w:rPr>
        <w:t>东莞市水务环境投资控股集团净水有限公司2026年-2027年生产药剂液体硫酸铝采购项目</w:t>
      </w:r>
    </w:p>
    <w:p w14:paraId="1A5A8CE2">
      <w:pPr>
        <w:autoSpaceDE w:val="0"/>
        <w:autoSpaceDN w:val="0"/>
        <w:adjustRightInd w:val="0"/>
        <w:spacing w:line="360" w:lineRule="auto"/>
        <w:jc w:val="center"/>
        <w:rPr>
          <w:rFonts w:ascii="宋体" w:hAnsi="宋体" w:eastAsia="宋体" w:cs="宋体"/>
          <w:b/>
          <w:bCs/>
          <w:sz w:val="36"/>
          <w:szCs w:val="36"/>
          <w:highlight w:val="none"/>
        </w:rPr>
      </w:pPr>
      <w:bookmarkStart w:id="733" w:name="_Toc14752_WPSOffice_Level1"/>
      <w:r>
        <w:rPr>
          <w:rFonts w:hint="eastAsia" w:ascii="宋体" w:hAnsi="宋体" w:eastAsia="宋体" w:cs="宋体"/>
          <w:b/>
          <w:bCs/>
          <w:sz w:val="36"/>
          <w:szCs w:val="36"/>
          <w:highlight w:val="none"/>
          <w:lang w:val="zh-CN"/>
        </w:rPr>
        <w:t>（招标编号：WTZB2025DG0044）</w:t>
      </w:r>
      <w:bookmarkEnd w:id="733"/>
    </w:p>
    <w:p w14:paraId="6645654F">
      <w:pPr>
        <w:autoSpaceDE w:val="0"/>
        <w:autoSpaceDN w:val="0"/>
        <w:adjustRightInd w:val="0"/>
        <w:spacing w:line="400" w:lineRule="atLeast"/>
        <w:jc w:val="center"/>
        <w:rPr>
          <w:rFonts w:ascii="宋体" w:hAnsi="宋体" w:eastAsia="宋体" w:cs="宋体"/>
          <w:b/>
          <w:bCs/>
          <w:sz w:val="36"/>
          <w:szCs w:val="36"/>
          <w:highlight w:val="none"/>
        </w:rPr>
      </w:pPr>
    </w:p>
    <w:p w14:paraId="46C2CA36">
      <w:pPr>
        <w:autoSpaceDE w:val="0"/>
        <w:autoSpaceDN w:val="0"/>
        <w:adjustRightInd w:val="0"/>
        <w:spacing w:line="400" w:lineRule="atLeast"/>
        <w:jc w:val="center"/>
        <w:rPr>
          <w:rFonts w:ascii="宋体" w:hAnsi="宋体" w:eastAsia="宋体" w:cs="宋体"/>
          <w:b/>
          <w:bCs/>
          <w:sz w:val="36"/>
          <w:szCs w:val="36"/>
          <w:highlight w:val="none"/>
        </w:rPr>
      </w:pPr>
    </w:p>
    <w:p w14:paraId="4AF2E068">
      <w:pPr>
        <w:autoSpaceDE w:val="0"/>
        <w:autoSpaceDN w:val="0"/>
        <w:adjustRightInd w:val="0"/>
        <w:spacing w:line="400" w:lineRule="atLeast"/>
        <w:jc w:val="center"/>
        <w:rPr>
          <w:rFonts w:ascii="宋体" w:hAnsi="宋体" w:eastAsia="宋体" w:cs="宋体"/>
          <w:b/>
          <w:bCs/>
          <w:sz w:val="36"/>
          <w:szCs w:val="36"/>
          <w:highlight w:val="none"/>
        </w:rPr>
      </w:pPr>
    </w:p>
    <w:p w14:paraId="171515AA">
      <w:pPr>
        <w:autoSpaceDE w:val="0"/>
        <w:autoSpaceDN w:val="0"/>
        <w:adjustRightInd w:val="0"/>
        <w:spacing w:line="400" w:lineRule="atLeast"/>
        <w:jc w:val="center"/>
        <w:rPr>
          <w:rFonts w:ascii="宋体" w:hAnsi="宋体" w:eastAsia="宋体" w:cs="宋体"/>
          <w:b/>
          <w:bCs/>
          <w:sz w:val="36"/>
          <w:szCs w:val="36"/>
          <w:highlight w:val="none"/>
        </w:rPr>
      </w:pPr>
    </w:p>
    <w:p w14:paraId="0491ABF7">
      <w:pPr>
        <w:autoSpaceDE w:val="0"/>
        <w:autoSpaceDN w:val="0"/>
        <w:adjustRightInd w:val="0"/>
        <w:spacing w:line="400" w:lineRule="atLeast"/>
        <w:jc w:val="center"/>
        <w:rPr>
          <w:rFonts w:ascii="宋体" w:hAnsi="宋体" w:eastAsia="宋体" w:cs="宋体"/>
          <w:b/>
          <w:bCs/>
          <w:sz w:val="72"/>
          <w:szCs w:val="72"/>
          <w:highlight w:val="none"/>
          <w:lang w:val="zh-CN"/>
        </w:rPr>
      </w:pPr>
      <w:bookmarkStart w:id="734" w:name="_Toc18947_WPSOffice_Level2"/>
      <w:r>
        <w:rPr>
          <w:rFonts w:hint="eastAsia" w:ascii="宋体" w:hAnsi="宋体" w:eastAsia="宋体" w:cs="宋体"/>
          <w:b/>
          <w:bCs/>
          <w:sz w:val="72"/>
          <w:szCs w:val="72"/>
          <w:highlight w:val="none"/>
          <w:lang w:val="zh-CN"/>
        </w:rPr>
        <w:t>评标工作大纲</w:t>
      </w:r>
      <w:bookmarkEnd w:id="734"/>
    </w:p>
    <w:p w14:paraId="245B3FE8">
      <w:pPr>
        <w:autoSpaceDE w:val="0"/>
        <w:autoSpaceDN w:val="0"/>
        <w:adjustRightInd w:val="0"/>
        <w:spacing w:line="400" w:lineRule="atLeast"/>
        <w:jc w:val="center"/>
        <w:rPr>
          <w:rFonts w:ascii="宋体" w:hAnsi="宋体" w:eastAsia="宋体" w:cs="宋体"/>
          <w:b/>
          <w:bCs/>
          <w:sz w:val="36"/>
          <w:szCs w:val="36"/>
          <w:highlight w:val="none"/>
        </w:rPr>
      </w:pPr>
    </w:p>
    <w:p w14:paraId="04912458">
      <w:pPr>
        <w:autoSpaceDE w:val="0"/>
        <w:autoSpaceDN w:val="0"/>
        <w:adjustRightInd w:val="0"/>
        <w:spacing w:line="400" w:lineRule="atLeast"/>
        <w:rPr>
          <w:rFonts w:ascii="宋体" w:hAnsi="宋体" w:eastAsia="宋体" w:cs="宋体"/>
          <w:b/>
          <w:bCs/>
          <w:sz w:val="36"/>
          <w:szCs w:val="36"/>
          <w:highlight w:val="none"/>
        </w:rPr>
      </w:pPr>
    </w:p>
    <w:p w14:paraId="633ABD31">
      <w:pPr>
        <w:autoSpaceDE w:val="0"/>
        <w:autoSpaceDN w:val="0"/>
        <w:adjustRightInd w:val="0"/>
        <w:spacing w:line="400" w:lineRule="atLeast"/>
        <w:jc w:val="center"/>
        <w:rPr>
          <w:rFonts w:ascii="宋体" w:hAnsi="宋体" w:eastAsia="宋体" w:cs="宋体"/>
          <w:b/>
          <w:bCs/>
          <w:sz w:val="36"/>
          <w:szCs w:val="36"/>
          <w:highlight w:val="none"/>
        </w:rPr>
      </w:pPr>
    </w:p>
    <w:p w14:paraId="66475CA7">
      <w:pPr>
        <w:autoSpaceDE w:val="0"/>
        <w:autoSpaceDN w:val="0"/>
        <w:adjustRightInd w:val="0"/>
        <w:spacing w:line="400" w:lineRule="atLeast"/>
        <w:jc w:val="center"/>
        <w:rPr>
          <w:rFonts w:ascii="宋体" w:hAnsi="宋体" w:eastAsia="宋体" w:cs="宋体"/>
          <w:b/>
          <w:bCs/>
          <w:sz w:val="36"/>
          <w:szCs w:val="36"/>
          <w:highlight w:val="none"/>
        </w:rPr>
      </w:pPr>
    </w:p>
    <w:p w14:paraId="6FFC0082">
      <w:pPr>
        <w:autoSpaceDE w:val="0"/>
        <w:autoSpaceDN w:val="0"/>
        <w:adjustRightInd w:val="0"/>
        <w:spacing w:line="400" w:lineRule="atLeast"/>
        <w:jc w:val="center"/>
        <w:rPr>
          <w:rFonts w:ascii="宋体" w:hAnsi="宋体" w:eastAsia="宋体" w:cs="宋体"/>
          <w:b/>
          <w:bCs/>
          <w:sz w:val="36"/>
          <w:szCs w:val="36"/>
          <w:highlight w:val="none"/>
        </w:rPr>
      </w:pPr>
    </w:p>
    <w:p w14:paraId="6D9F3F9F">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b/>
          <w:bCs/>
          <w:sz w:val="36"/>
          <w:szCs w:val="36"/>
          <w:highlight w:val="none"/>
          <w:lang w:val="zh-CN"/>
        </w:rPr>
        <w:t>广州宏达工程顾问集团有限公司</w:t>
      </w:r>
    </w:p>
    <w:p w14:paraId="770AF282">
      <w:pPr>
        <w:autoSpaceDE w:val="0"/>
        <w:autoSpaceDN w:val="0"/>
        <w:adjustRightInd w:val="0"/>
        <w:spacing w:line="400" w:lineRule="atLeast"/>
        <w:jc w:val="center"/>
        <w:rPr>
          <w:rFonts w:ascii="宋体" w:hAnsi="宋体" w:eastAsia="宋体" w:cs="宋体"/>
          <w:b/>
          <w:bCs/>
          <w:sz w:val="36"/>
          <w:szCs w:val="36"/>
          <w:highlight w:val="none"/>
        </w:rPr>
      </w:pPr>
    </w:p>
    <w:p w14:paraId="6C727FE4">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sz w:val="44"/>
          <w:szCs w:val="44"/>
          <w:highlight w:val="none"/>
        </w:rPr>
        <w:br w:type="page"/>
      </w:r>
      <w:bookmarkStart w:id="735" w:name="_Toc32395_WPSOffice_Level1"/>
      <w:r>
        <w:rPr>
          <w:rFonts w:hint="eastAsia" w:ascii="宋体" w:hAnsi="宋体" w:eastAsia="宋体" w:cs="宋体"/>
          <w:b/>
          <w:bCs/>
          <w:sz w:val="36"/>
          <w:szCs w:val="36"/>
          <w:highlight w:val="none"/>
          <w:lang w:val="zh-CN"/>
        </w:rPr>
        <w:t>目录</w:t>
      </w:r>
      <w:bookmarkEnd w:id="735"/>
    </w:p>
    <w:p w14:paraId="6E19E879">
      <w:pPr>
        <w:autoSpaceDE w:val="0"/>
        <w:autoSpaceDN w:val="0"/>
        <w:adjustRightInd w:val="0"/>
        <w:spacing w:line="400" w:lineRule="atLeast"/>
        <w:jc w:val="center"/>
        <w:rPr>
          <w:rFonts w:ascii="宋体" w:hAnsi="宋体" w:eastAsia="宋体" w:cs="宋体"/>
          <w:sz w:val="44"/>
          <w:szCs w:val="44"/>
          <w:highlight w:val="none"/>
        </w:rPr>
      </w:pPr>
    </w:p>
    <w:p w14:paraId="77DAFB19">
      <w:pPr>
        <w:autoSpaceDE w:val="0"/>
        <w:autoSpaceDN w:val="0"/>
        <w:adjustRightInd w:val="0"/>
        <w:spacing w:line="360" w:lineRule="auto"/>
        <w:ind w:left="567" w:hanging="567"/>
        <w:rPr>
          <w:rFonts w:ascii="宋体" w:hAnsi="宋体" w:eastAsia="宋体" w:cs="宋体"/>
          <w:szCs w:val="30"/>
          <w:highlight w:val="none"/>
        </w:rPr>
      </w:pPr>
      <w:bookmarkStart w:id="736" w:name="_Toc21604_WPSOffice_Level1"/>
      <w:r>
        <w:rPr>
          <w:rFonts w:hint="eastAsia" w:ascii="宋体" w:hAnsi="宋体" w:eastAsia="宋体" w:cs="宋体"/>
          <w:szCs w:val="30"/>
          <w:highlight w:val="none"/>
          <w:lang w:val="zh-CN"/>
        </w:rPr>
        <w:t>一、</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总则</w:t>
      </w:r>
      <w:bookmarkEnd w:id="736"/>
    </w:p>
    <w:p w14:paraId="2029F94E">
      <w:pPr>
        <w:autoSpaceDE w:val="0"/>
        <w:autoSpaceDN w:val="0"/>
        <w:adjustRightInd w:val="0"/>
        <w:spacing w:line="360" w:lineRule="auto"/>
        <w:ind w:left="567" w:hanging="567"/>
        <w:rPr>
          <w:rFonts w:ascii="宋体" w:hAnsi="宋体" w:eastAsia="宋体" w:cs="宋体"/>
          <w:szCs w:val="30"/>
          <w:highlight w:val="none"/>
        </w:rPr>
      </w:pPr>
      <w:bookmarkStart w:id="737" w:name="_Toc1387_WPSOffice_Level1"/>
      <w:r>
        <w:rPr>
          <w:rFonts w:hint="eastAsia" w:ascii="宋体" w:hAnsi="宋体" w:eastAsia="宋体" w:cs="宋体"/>
          <w:szCs w:val="30"/>
          <w:highlight w:val="none"/>
          <w:lang w:val="zh-CN"/>
        </w:rPr>
        <w:t>二、</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投标文件的初审</w:t>
      </w:r>
      <w:bookmarkEnd w:id="737"/>
    </w:p>
    <w:p w14:paraId="274970DA">
      <w:pPr>
        <w:autoSpaceDE w:val="0"/>
        <w:autoSpaceDN w:val="0"/>
        <w:adjustRightInd w:val="0"/>
        <w:spacing w:line="360" w:lineRule="auto"/>
        <w:ind w:left="567" w:hanging="567"/>
        <w:rPr>
          <w:rFonts w:ascii="宋体" w:hAnsi="宋体" w:eastAsia="宋体" w:cs="宋体"/>
          <w:szCs w:val="30"/>
          <w:highlight w:val="none"/>
        </w:rPr>
      </w:pPr>
      <w:bookmarkStart w:id="738" w:name="_Toc30284_WPSOffice_Level1"/>
      <w:r>
        <w:rPr>
          <w:rFonts w:hint="eastAsia" w:ascii="宋体" w:hAnsi="宋体" w:eastAsia="宋体" w:cs="宋体"/>
          <w:szCs w:val="30"/>
          <w:highlight w:val="none"/>
          <w:lang w:val="zh-CN"/>
        </w:rPr>
        <w:t>三、</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澄清有关问题</w:t>
      </w:r>
      <w:bookmarkEnd w:id="738"/>
    </w:p>
    <w:p w14:paraId="5F0FA7C1">
      <w:pPr>
        <w:autoSpaceDE w:val="0"/>
        <w:autoSpaceDN w:val="0"/>
        <w:adjustRightInd w:val="0"/>
        <w:spacing w:line="360" w:lineRule="auto"/>
        <w:ind w:left="567" w:hanging="567"/>
        <w:rPr>
          <w:rFonts w:ascii="宋体" w:hAnsi="宋体" w:eastAsia="宋体" w:cs="宋体"/>
          <w:szCs w:val="30"/>
          <w:highlight w:val="none"/>
        </w:rPr>
      </w:pPr>
      <w:bookmarkStart w:id="739" w:name="_Toc1206_WPSOffice_Level1"/>
      <w:r>
        <w:rPr>
          <w:rFonts w:hint="eastAsia" w:ascii="宋体" w:hAnsi="宋体" w:eastAsia="宋体" w:cs="宋体"/>
          <w:szCs w:val="30"/>
          <w:highlight w:val="none"/>
        </w:rPr>
        <w:t>四、 比较和评价</w:t>
      </w:r>
      <w:bookmarkEnd w:id="739"/>
    </w:p>
    <w:p w14:paraId="64C4156D">
      <w:pPr>
        <w:autoSpaceDE w:val="0"/>
        <w:autoSpaceDN w:val="0"/>
        <w:adjustRightInd w:val="0"/>
        <w:spacing w:line="360" w:lineRule="auto"/>
        <w:ind w:left="567" w:hanging="567"/>
        <w:rPr>
          <w:rFonts w:ascii="宋体" w:hAnsi="宋体" w:eastAsia="宋体" w:cs="宋体"/>
          <w:szCs w:val="30"/>
          <w:highlight w:val="none"/>
        </w:rPr>
      </w:pPr>
      <w:bookmarkStart w:id="740" w:name="_Toc12163_WPSOffice_Level1"/>
      <w:r>
        <w:rPr>
          <w:rFonts w:hint="eastAsia" w:ascii="宋体" w:hAnsi="宋体" w:eastAsia="宋体" w:cs="宋体"/>
          <w:szCs w:val="30"/>
          <w:highlight w:val="none"/>
          <w:lang w:val="zh-CN"/>
        </w:rPr>
        <w:t>五、</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推荐中标候选人名单</w:t>
      </w:r>
      <w:bookmarkEnd w:id="740"/>
    </w:p>
    <w:p w14:paraId="0B2A7B2A">
      <w:pPr>
        <w:autoSpaceDE w:val="0"/>
        <w:autoSpaceDN w:val="0"/>
        <w:adjustRightInd w:val="0"/>
        <w:spacing w:line="360" w:lineRule="auto"/>
        <w:ind w:left="567" w:hanging="567"/>
        <w:rPr>
          <w:rFonts w:ascii="宋体" w:hAnsi="宋体" w:eastAsia="宋体" w:cs="宋体"/>
          <w:szCs w:val="30"/>
          <w:highlight w:val="none"/>
        </w:rPr>
      </w:pPr>
      <w:bookmarkStart w:id="741" w:name="_Toc366_WPSOffice_Level1"/>
      <w:r>
        <w:rPr>
          <w:rFonts w:hint="eastAsia" w:ascii="宋体" w:hAnsi="宋体" w:eastAsia="宋体" w:cs="宋体"/>
          <w:szCs w:val="30"/>
          <w:highlight w:val="none"/>
          <w:lang w:val="zh-CN"/>
        </w:rPr>
        <w:t>六、</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编写评标报告</w:t>
      </w:r>
      <w:bookmarkEnd w:id="741"/>
    </w:p>
    <w:p w14:paraId="53C98BAB">
      <w:pPr>
        <w:autoSpaceDE w:val="0"/>
        <w:autoSpaceDN w:val="0"/>
        <w:adjustRightInd w:val="0"/>
        <w:spacing w:line="360" w:lineRule="auto"/>
        <w:ind w:left="567" w:hanging="567"/>
        <w:rPr>
          <w:rFonts w:ascii="宋体" w:hAnsi="宋体" w:eastAsia="宋体" w:cs="宋体"/>
          <w:szCs w:val="30"/>
          <w:highlight w:val="none"/>
        </w:rPr>
      </w:pPr>
      <w:bookmarkStart w:id="742" w:name="_Toc22378_WPSOffice_Level1"/>
      <w:r>
        <w:rPr>
          <w:rFonts w:hint="eastAsia" w:ascii="宋体" w:hAnsi="宋体" w:eastAsia="宋体" w:cs="宋体"/>
          <w:szCs w:val="30"/>
          <w:highlight w:val="none"/>
          <w:lang w:val="zh-CN"/>
        </w:rPr>
        <w:t>七、</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注意事项</w:t>
      </w:r>
      <w:bookmarkEnd w:id="742"/>
    </w:p>
    <w:p w14:paraId="1042644F">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43B1D5F9">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14BC9E3F">
      <w:pPr>
        <w:tabs>
          <w:tab w:val="left" w:pos="1080"/>
          <w:tab w:val="right" w:pos="7320"/>
        </w:tabs>
        <w:autoSpaceDE w:val="0"/>
        <w:autoSpaceDN w:val="0"/>
        <w:adjustRightInd w:val="0"/>
        <w:spacing w:line="400" w:lineRule="atLeast"/>
        <w:ind w:left="720" w:hanging="720"/>
        <w:rPr>
          <w:rFonts w:ascii="宋体" w:hAnsi="宋体" w:eastAsia="宋体" w:cs="宋体"/>
          <w:szCs w:val="30"/>
          <w:highlight w:val="none"/>
        </w:rPr>
      </w:pPr>
    </w:p>
    <w:p w14:paraId="0800ECFA">
      <w:pPr>
        <w:tabs>
          <w:tab w:val="left" w:pos="1140"/>
        </w:tabs>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sz w:val="30"/>
          <w:szCs w:val="30"/>
          <w:highlight w:val="none"/>
        </w:rPr>
        <w:br w:type="page"/>
      </w:r>
      <w:bookmarkStart w:id="743" w:name="_Toc27181_WPSOffice_Level1"/>
      <w:r>
        <w:rPr>
          <w:rFonts w:hint="eastAsia" w:ascii="宋体" w:hAnsi="宋体" w:eastAsia="宋体" w:cs="宋体"/>
          <w:sz w:val="28"/>
          <w:szCs w:val="28"/>
          <w:highlight w:val="none"/>
          <w:lang w:val="zh-CN"/>
        </w:rPr>
        <w:t>一、</w:t>
      </w:r>
      <w:r>
        <w:rPr>
          <w:rFonts w:hint="eastAsia" w:ascii="宋体" w:hAnsi="宋体" w:eastAsia="宋体" w:cs="宋体"/>
          <w:b/>
          <w:bCs/>
          <w:sz w:val="28"/>
          <w:szCs w:val="28"/>
          <w:highlight w:val="none"/>
          <w:lang w:val="zh-CN"/>
        </w:rPr>
        <w:t>总则</w:t>
      </w:r>
      <w:bookmarkEnd w:id="743"/>
    </w:p>
    <w:p w14:paraId="4FD28C4C">
      <w:pPr>
        <w:tabs>
          <w:tab w:val="left" w:pos="567"/>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1、一般规定</w:t>
      </w:r>
    </w:p>
    <w:p w14:paraId="7EAAE06B">
      <w:pPr>
        <w:autoSpaceDE w:val="0"/>
        <w:autoSpaceDN w:val="0"/>
        <w:adjustRightInd w:val="0"/>
        <w:spacing w:line="360" w:lineRule="auto"/>
        <w:ind w:left="567" w:hanging="567"/>
        <w:rPr>
          <w:rFonts w:ascii="宋体" w:hAnsi="宋体" w:eastAsia="宋体" w:cs="宋体"/>
          <w:kern w:val="0"/>
          <w:szCs w:val="32"/>
          <w:highlight w:val="none"/>
        </w:rPr>
      </w:pPr>
      <w:r>
        <w:rPr>
          <w:rFonts w:hint="eastAsia" w:ascii="宋体" w:hAnsi="宋体" w:eastAsia="宋体" w:cs="宋体"/>
          <w:szCs w:val="21"/>
          <w:highlight w:val="none"/>
          <w:lang w:val="zh-CN"/>
        </w:rPr>
        <w:t>1.1</w:t>
      </w:r>
      <w:r>
        <w:rPr>
          <w:rFonts w:hint="eastAsia" w:ascii="宋体" w:hAnsi="宋体" w:eastAsia="宋体" w:cs="宋体"/>
          <w:szCs w:val="21"/>
          <w:highlight w:val="none"/>
          <w:lang w:val="zh-CN"/>
        </w:rPr>
        <w:tab/>
      </w:r>
      <w:r>
        <w:rPr>
          <w:rFonts w:hint="eastAsia" w:ascii="宋体" w:hAnsi="宋体" w:eastAsia="宋体" w:cs="宋体"/>
          <w:kern w:val="0"/>
          <w:szCs w:val="21"/>
          <w:highlight w:val="none"/>
          <w:lang w:eastAsia="zh-CN"/>
        </w:rPr>
        <w:t>东莞市水务环境投资控股集团净水有限公司2026年-2027年生产药剂液体硫酸铝采购项目</w:t>
      </w:r>
      <w:r>
        <w:rPr>
          <w:rFonts w:hint="eastAsia" w:ascii="宋体" w:hAnsi="宋体" w:eastAsia="宋体" w:cs="宋体"/>
          <w:szCs w:val="21"/>
          <w:highlight w:val="none"/>
          <w:lang w:val="zh-CN"/>
        </w:rPr>
        <w:t>(招标编号：WTZB2025DG0044</w:t>
      </w:r>
      <w:r>
        <w:rPr>
          <w:rFonts w:hint="eastAsia" w:ascii="宋体" w:hAnsi="宋体" w:eastAsia="宋体" w:cs="宋体"/>
          <w:kern w:val="0"/>
          <w:szCs w:val="32"/>
          <w:highlight w:val="none"/>
        </w:rPr>
        <w:t>)的</w:t>
      </w:r>
      <w:r>
        <w:rPr>
          <w:rFonts w:hint="eastAsia" w:ascii="宋体" w:hAnsi="宋体" w:eastAsia="宋体" w:cs="宋体"/>
          <w:szCs w:val="21"/>
          <w:highlight w:val="none"/>
          <w:lang w:val="zh-CN"/>
        </w:rPr>
        <w:t>招标</w:t>
      </w:r>
      <w:r>
        <w:rPr>
          <w:rFonts w:hint="eastAsia" w:ascii="宋体" w:hAnsi="宋体" w:eastAsia="宋体" w:cs="宋体"/>
          <w:kern w:val="0"/>
          <w:szCs w:val="32"/>
          <w:highlight w:val="none"/>
        </w:rPr>
        <w:t>按照《中华人民共和国招标投标法》等有关规定进行。</w:t>
      </w:r>
    </w:p>
    <w:p w14:paraId="5DD5C3E9">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评标必须遵循公平、公正、诚实信用的原则。</w:t>
      </w:r>
    </w:p>
    <w:p w14:paraId="4C518A6E">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招标代理机构</w:t>
      </w:r>
      <w:r>
        <w:rPr>
          <w:rFonts w:hint="eastAsia" w:ascii="宋体" w:hAnsi="宋体" w:eastAsia="宋体" w:cs="宋体"/>
          <w:kern w:val="0"/>
          <w:szCs w:val="32"/>
          <w:highlight w:val="none"/>
        </w:rPr>
        <w:t>(</w:t>
      </w:r>
      <w:r>
        <w:rPr>
          <w:rFonts w:hint="eastAsia" w:ascii="宋体" w:hAnsi="宋体" w:eastAsia="宋体" w:cs="宋体"/>
          <w:kern w:val="0"/>
          <w:szCs w:val="32"/>
          <w:highlight w:val="none"/>
          <w:lang w:eastAsia="zh-CN"/>
        </w:rPr>
        <w:t>广州宏达工程顾问集团有限公司</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织评标工作，全过程接受招标人及相关部门的监督、管理和指导。</w:t>
      </w:r>
    </w:p>
    <w:p w14:paraId="1C3C8074">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评标按照招标文件规定的内容进行，采取综合评分</w:t>
      </w:r>
      <w:r>
        <w:rPr>
          <w:rFonts w:hint="eastAsia" w:ascii="宋体" w:hAnsi="宋体" w:eastAsia="宋体" w:cs="宋体"/>
          <w:szCs w:val="21"/>
          <w:highlight w:val="none"/>
        </w:rPr>
        <w:t>法进行评审</w:t>
      </w:r>
      <w:r>
        <w:rPr>
          <w:rFonts w:hint="eastAsia" w:ascii="宋体" w:hAnsi="宋体" w:eastAsia="宋体" w:cs="宋体"/>
          <w:szCs w:val="24"/>
          <w:highlight w:val="none"/>
          <w:lang w:val="zh-CN"/>
        </w:rPr>
        <w:t>。</w:t>
      </w:r>
    </w:p>
    <w:p w14:paraId="5D23634A">
      <w:pPr>
        <w:numPr>
          <w:ilvl w:val="1"/>
          <w:numId w:val="2"/>
        </w:numPr>
        <w:autoSpaceDE w:val="0"/>
        <w:autoSpaceDN w:val="0"/>
        <w:adjustRightInd w:val="0"/>
        <w:spacing w:line="360" w:lineRule="auto"/>
        <w:ind w:left="565" w:hanging="564" w:hangingChars="269"/>
        <w:jc w:val="left"/>
        <w:rPr>
          <w:rFonts w:ascii="宋体" w:hAnsi="宋体" w:eastAsia="宋体" w:cs="宋体"/>
          <w:szCs w:val="24"/>
          <w:highlight w:val="none"/>
          <w:lang w:val="zh-CN"/>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val="zh-CN"/>
        </w:rPr>
        <w:t>本办法的评审对象是指投标人按照招标文件要求提供的有效投标文件，包括投标人应评标委员会要求对原投标文件作出的正式书面澄清文件。</w:t>
      </w:r>
    </w:p>
    <w:p w14:paraId="13B3DA81">
      <w:pPr>
        <w:autoSpaceDE w:val="0"/>
        <w:autoSpaceDN w:val="0"/>
        <w:adjustRightInd w:val="0"/>
        <w:spacing w:line="360" w:lineRule="auto"/>
        <w:rPr>
          <w:rFonts w:ascii="宋体" w:hAnsi="宋体" w:eastAsia="宋体" w:cs="宋体"/>
          <w:sz w:val="24"/>
          <w:szCs w:val="24"/>
          <w:highlight w:val="none"/>
          <w:lang w:val="zh-CN"/>
        </w:rPr>
      </w:pPr>
    </w:p>
    <w:p w14:paraId="2D366FB9">
      <w:pPr>
        <w:tabs>
          <w:tab w:val="left" w:pos="360"/>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2、</w:t>
      </w:r>
      <w:r>
        <w:rPr>
          <w:rFonts w:hint="eastAsia" w:ascii="宋体" w:hAnsi="宋体" w:eastAsia="宋体" w:cs="宋体"/>
          <w:b/>
          <w:bCs/>
          <w:szCs w:val="24"/>
          <w:highlight w:val="none"/>
          <w:lang w:val="zh-CN"/>
        </w:rPr>
        <w:tab/>
      </w:r>
      <w:r>
        <w:rPr>
          <w:rFonts w:hint="eastAsia" w:ascii="宋体" w:hAnsi="宋体" w:eastAsia="宋体" w:cs="宋体"/>
          <w:b/>
          <w:bCs/>
          <w:szCs w:val="24"/>
          <w:highlight w:val="none"/>
          <w:lang w:val="zh-CN"/>
        </w:rPr>
        <w:t>评标组织机构的组成</w:t>
      </w:r>
    </w:p>
    <w:p w14:paraId="6FDB9AEE">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2.1</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w:t>
      </w:r>
      <w:r>
        <w:rPr>
          <w:rFonts w:hint="eastAsia" w:ascii="宋体" w:hAnsi="宋体" w:eastAsia="宋体" w:cs="宋体"/>
          <w:kern w:val="0"/>
          <w:szCs w:val="24"/>
          <w:highlight w:val="none"/>
        </w:rPr>
        <w:t>由招</w:t>
      </w:r>
      <w:r>
        <w:rPr>
          <w:rFonts w:hint="eastAsia" w:ascii="宋体" w:hAnsi="宋体" w:eastAsia="宋体" w:cs="宋体"/>
          <w:color w:val="auto"/>
          <w:kern w:val="0"/>
          <w:szCs w:val="24"/>
          <w:highlight w:val="none"/>
        </w:rPr>
        <w:t>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7A7A0A7">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评标工作组由招标人、招标代理机构及有关专家组成，由评标委员会确认，并接受其领导。</w:t>
      </w:r>
    </w:p>
    <w:p w14:paraId="094DF2EE">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评标工作组分成评标委员会、秘书组。</w:t>
      </w:r>
    </w:p>
    <w:p w14:paraId="419A9DDF">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0546053">
      <w:pPr>
        <w:autoSpaceDE w:val="0"/>
        <w:autoSpaceDN w:val="0"/>
        <w:adjustRightInd w:val="0"/>
        <w:spacing w:line="360" w:lineRule="auto"/>
        <w:rPr>
          <w:rFonts w:ascii="宋体" w:hAnsi="宋体" w:eastAsia="宋体" w:cs="宋体"/>
          <w:sz w:val="24"/>
          <w:szCs w:val="24"/>
          <w:highlight w:val="none"/>
          <w:lang w:val="zh-CN"/>
        </w:rPr>
      </w:pPr>
    </w:p>
    <w:p w14:paraId="680FE700">
      <w:pPr>
        <w:autoSpaceDE w:val="0"/>
        <w:autoSpaceDN w:val="0"/>
        <w:adjustRightInd w:val="0"/>
        <w:spacing w:line="360" w:lineRule="auto"/>
        <w:rPr>
          <w:rFonts w:ascii="宋体" w:hAnsi="宋体" w:eastAsia="宋体" w:cs="宋体"/>
          <w:sz w:val="24"/>
          <w:szCs w:val="24"/>
          <w:highlight w:val="none"/>
          <w:lang w:val="zh-CN"/>
        </w:rPr>
      </w:pPr>
      <w:r>
        <w:rPr>
          <w:rFonts w:hint="eastAsia" w:ascii="宋体" w:hAnsi="宋体" w:eastAsia="宋体" w:cs="宋体"/>
          <w:b/>
          <w:szCs w:val="21"/>
          <w:highlight w:val="none"/>
          <w:lang w:val="zh-CN"/>
        </w:rPr>
        <w:t>3、</w:t>
      </w:r>
      <w:r>
        <w:rPr>
          <w:rFonts w:hint="eastAsia" w:ascii="宋体" w:hAnsi="宋体" w:eastAsia="宋体" w:cs="宋体"/>
          <w:b/>
          <w:bCs/>
          <w:szCs w:val="21"/>
          <w:highlight w:val="none"/>
          <w:lang w:val="zh-CN"/>
        </w:rPr>
        <w:t>评标</w:t>
      </w:r>
      <w:r>
        <w:rPr>
          <w:rFonts w:hint="eastAsia" w:ascii="宋体" w:hAnsi="宋体" w:eastAsia="宋体" w:cs="宋体"/>
          <w:b/>
          <w:bCs/>
          <w:szCs w:val="24"/>
          <w:highlight w:val="none"/>
          <w:lang w:val="zh-CN"/>
        </w:rPr>
        <w:t>委员会职责</w:t>
      </w:r>
    </w:p>
    <w:p w14:paraId="3394E75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3.1  审查投标文件是否符合招标文件要求，并作出评价；</w:t>
      </w:r>
    </w:p>
    <w:p w14:paraId="34C7AC8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kern w:val="0"/>
          <w:szCs w:val="24"/>
          <w:highlight w:val="none"/>
          <w:lang w:val="zh-CN"/>
        </w:rPr>
        <w:t>3.2  要求投标人</w:t>
      </w:r>
      <w:r>
        <w:rPr>
          <w:rFonts w:hint="eastAsia" w:ascii="宋体" w:hAnsi="宋体" w:eastAsia="宋体" w:cs="宋体"/>
          <w:color w:val="auto"/>
          <w:kern w:val="0"/>
          <w:szCs w:val="24"/>
          <w:highlight w:val="none"/>
          <w:lang w:val="zh-CN"/>
        </w:rPr>
        <w:t>对投标文件有关事项作出解释或者澄清；</w:t>
      </w:r>
    </w:p>
    <w:p w14:paraId="42FB20C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8C5AB6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3.4</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向招标人、招标代理机构或者有关部门报告非法干预评标工作的行为。</w:t>
      </w:r>
    </w:p>
    <w:p w14:paraId="0654203F">
      <w:pPr>
        <w:autoSpaceDE w:val="0"/>
        <w:autoSpaceDN w:val="0"/>
        <w:adjustRightInd w:val="0"/>
        <w:spacing w:line="360" w:lineRule="auto"/>
        <w:jc w:val="left"/>
        <w:rPr>
          <w:rFonts w:ascii="宋体" w:hAnsi="宋体" w:eastAsia="宋体" w:cs="宋体"/>
          <w:kern w:val="0"/>
          <w:sz w:val="24"/>
          <w:szCs w:val="24"/>
          <w:highlight w:val="none"/>
          <w:lang w:val="zh-CN"/>
        </w:rPr>
      </w:pPr>
    </w:p>
    <w:p w14:paraId="4C3478BC">
      <w:pPr>
        <w:tabs>
          <w:tab w:val="left" w:pos="720"/>
        </w:tabs>
        <w:autoSpaceDE w:val="0"/>
        <w:autoSpaceDN w:val="0"/>
        <w:adjustRightInd w:val="0"/>
        <w:spacing w:line="360" w:lineRule="auto"/>
        <w:rPr>
          <w:rFonts w:ascii="宋体" w:hAnsi="宋体" w:eastAsia="宋体" w:cs="宋体"/>
          <w:b/>
          <w:bCs/>
          <w:szCs w:val="21"/>
          <w:highlight w:val="none"/>
          <w:lang w:val="zh-CN"/>
        </w:rPr>
      </w:pPr>
      <w:r>
        <w:rPr>
          <w:rFonts w:hint="eastAsia" w:ascii="宋体" w:hAnsi="宋体" w:eastAsia="宋体" w:cs="宋体"/>
          <w:b/>
          <w:bCs/>
          <w:szCs w:val="21"/>
          <w:highlight w:val="none"/>
          <w:lang w:val="zh-CN"/>
        </w:rPr>
        <w:t>4、评标委员会义务</w:t>
      </w:r>
    </w:p>
    <w:p w14:paraId="6F3CD7C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4.1  遵纪守法，客观、公正、廉洁地履行职责；</w:t>
      </w:r>
    </w:p>
    <w:p w14:paraId="071BB2A8">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4.2  按照招标文件规定的评标方法和评标标准进行评审，对评审意见承担个人责任；</w:t>
      </w:r>
    </w:p>
    <w:p w14:paraId="16DFF68C">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4.3  对评标过程和结果，以及投标人的商业秘密保密；</w:t>
      </w:r>
    </w:p>
    <w:p w14:paraId="248BD835">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4.4  参与评标报告的起草；</w:t>
      </w:r>
    </w:p>
    <w:p w14:paraId="636F6DE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4.5  配合有关部门的投诉处理工作；</w:t>
      </w:r>
    </w:p>
    <w:p w14:paraId="6DD7376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4.6  配合招标人、招标代理机构答复投标人提出的质疑、异议。</w:t>
      </w:r>
    </w:p>
    <w:p w14:paraId="3DA42BD6">
      <w:pPr>
        <w:tabs>
          <w:tab w:val="left" w:pos="720"/>
        </w:tabs>
        <w:autoSpaceDE w:val="0"/>
        <w:autoSpaceDN w:val="0"/>
        <w:adjustRightInd w:val="0"/>
        <w:spacing w:line="360" w:lineRule="auto"/>
        <w:rPr>
          <w:rFonts w:ascii="宋体" w:hAnsi="宋体" w:eastAsia="宋体" w:cs="宋体"/>
          <w:sz w:val="24"/>
          <w:szCs w:val="24"/>
          <w:highlight w:val="none"/>
          <w:lang w:val="zh-CN"/>
        </w:rPr>
      </w:pPr>
    </w:p>
    <w:p w14:paraId="4E3B0882">
      <w:pPr>
        <w:tabs>
          <w:tab w:val="left" w:pos="1547"/>
        </w:tabs>
        <w:autoSpaceDE w:val="0"/>
        <w:autoSpaceDN w:val="0"/>
        <w:adjustRightInd w:val="0"/>
        <w:spacing w:line="360" w:lineRule="auto"/>
        <w:rPr>
          <w:rFonts w:ascii="宋体" w:hAnsi="宋体" w:eastAsia="宋体" w:cs="Times New Roman"/>
          <w:b/>
          <w:szCs w:val="24"/>
          <w:highlight w:val="none"/>
          <w:lang w:val="zh-CN"/>
        </w:rPr>
      </w:pPr>
      <w:r>
        <w:rPr>
          <w:rFonts w:hint="eastAsia" w:ascii="宋体" w:hAnsi="宋体" w:eastAsia="宋体" w:cs="宋体"/>
          <w:b/>
          <w:bCs/>
          <w:szCs w:val="21"/>
          <w:highlight w:val="none"/>
          <w:lang w:val="zh-CN"/>
        </w:rPr>
        <w:t>5、评审程序</w:t>
      </w:r>
    </w:p>
    <w:p w14:paraId="39FB44E7">
      <w:pPr>
        <w:autoSpaceDE w:val="0"/>
        <w:autoSpaceDN w:val="0"/>
        <w:adjustRightInd w:val="0"/>
        <w:spacing w:line="360" w:lineRule="auto"/>
        <w:ind w:left="567" w:hanging="567"/>
        <w:rPr>
          <w:rFonts w:ascii="宋体" w:hAnsi="宋体" w:eastAsia="宋体" w:cs="Times New Roman"/>
          <w:b/>
          <w:szCs w:val="24"/>
          <w:highlight w:val="none"/>
          <w:lang w:val="zh-CN"/>
        </w:rPr>
      </w:pPr>
      <w:r>
        <w:rPr>
          <w:rFonts w:hint="eastAsia" w:ascii="宋体" w:hAnsi="宋体" w:eastAsia="宋体" w:cs="Times New Roman"/>
          <w:b/>
          <w:szCs w:val="24"/>
          <w:highlight w:val="none"/>
          <w:lang w:val="zh-CN"/>
        </w:rPr>
        <w:t>公开招标：</w:t>
      </w:r>
    </w:p>
    <w:p w14:paraId="75BF1516">
      <w:pPr>
        <w:autoSpaceDE w:val="0"/>
        <w:autoSpaceDN w:val="0"/>
        <w:adjustRightInd w:val="0"/>
        <w:spacing w:line="360" w:lineRule="auto"/>
        <w:ind w:left="567" w:hanging="567"/>
        <w:rPr>
          <w:rFonts w:ascii="宋体" w:hAnsi="宋体" w:eastAsia="宋体" w:cs="Times New Roman"/>
          <w:bCs/>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1</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评审首先由评标委员会对投标人的</w:t>
      </w:r>
      <w:r>
        <w:rPr>
          <w:rFonts w:hint="eastAsia" w:ascii="宋体" w:hAnsi="宋体" w:eastAsia="宋体" w:cs="Times New Roman"/>
          <w:szCs w:val="24"/>
          <w:highlight w:val="none"/>
          <w:lang w:val="zh-CN"/>
        </w:rPr>
        <w:t>投标</w:t>
      </w:r>
      <w:r>
        <w:rPr>
          <w:rFonts w:hint="eastAsia" w:ascii="宋体" w:hAnsi="宋体" w:eastAsia="宋体" w:cs="Times New Roman"/>
          <w:bCs/>
          <w:szCs w:val="24"/>
          <w:highlight w:val="none"/>
          <w:lang w:val="zh-CN"/>
        </w:rPr>
        <w:t>文件做初审，对未能通过初审的投标文件不再进入下一阶段评审。</w:t>
      </w:r>
    </w:p>
    <w:p w14:paraId="47438E9B">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2</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评标</w:t>
      </w:r>
      <w:r>
        <w:rPr>
          <w:rFonts w:hint="eastAsia" w:ascii="宋体" w:hAnsi="宋体" w:eastAsia="宋体" w:cs="Arial"/>
          <w:szCs w:val="24"/>
          <w:highlight w:val="none"/>
          <w:lang w:val="zh-CN"/>
        </w:rPr>
        <w:t>委员会</w:t>
      </w:r>
      <w:r>
        <w:rPr>
          <w:rFonts w:hint="eastAsia" w:ascii="宋体" w:hAnsi="宋体" w:eastAsia="宋体" w:cs="Times New Roman"/>
          <w:szCs w:val="24"/>
          <w:highlight w:val="none"/>
          <w:lang w:val="zh-CN"/>
        </w:rPr>
        <w:t>对</w:t>
      </w:r>
      <w:r>
        <w:rPr>
          <w:rFonts w:hint="eastAsia" w:ascii="宋体" w:hAnsi="宋体" w:eastAsia="宋体" w:cs="Arial"/>
          <w:szCs w:val="24"/>
          <w:highlight w:val="none"/>
          <w:lang w:val="zh-CN"/>
        </w:rPr>
        <w:t>通过初审的</w:t>
      </w:r>
      <w:r>
        <w:rPr>
          <w:rFonts w:hint="eastAsia" w:ascii="宋体" w:hAnsi="宋体" w:eastAsia="宋体" w:cs="Times New Roman"/>
          <w:szCs w:val="24"/>
          <w:highlight w:val="none"/>
          <w:lang w:val="zh-CN"/>
        </w:rPr>
        <w:t>投标人的投标文件进行详细的比较和评价。如需要，进行必要的澄清工作。</w:t>
      </w:r>
    </w:p>
    <w:p w14:paraId="371CFBA7">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3  依据评分标准以及各项权重，各位评标委员会成员单独就每个投标人的商务状况、技术状况进行比较和评价，分别评出其商务得分和技术得分。</w:t>
      </w:r>
    </w:p>
    <w:p w14:paraId="58CA7201">
      <w:pPr>
        <w:autoSpaceDE w:val="0"/>
        <w:autoSpaceDN w:val="0"/>
        <w:adjustRightInd w:val="0"/>
        <w:spacing w:line="360" w:lineRule="auto"/>
        <w:ind w:left="567" w:hanging="567"/>
        <w:rPr>
          <w:rFonts w:ascii="宋体" w:hAnsi="宋体" w:eastAsia="宋体" w:cs="Times New Roman"/>
          <w:szCs w:val="24"/>
          <w:highlight w:val="none"/>
          <w:lang w:val="zh-CN"/>
        </w:rPr>
      </w:pPr>
      <w:r>
        <w:rPr>
          <w:rFonts w:hint="eastAsia" w:ascii="宋体" w:hAnsi="宋体" w:eastAsia="宋体" w:cs="Times New Roman"/>
          <w:szCs w:val="24"/>
          <w:highlight w:val="none"/>
          <w:lang w:val="zh-CN"/>
        </w:rPr>
        <w:t>5.4</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对有效投标人的投标报价进行审查和价格评分。</w:t>
      </w:r>
    </w:p>
    <w:p w14:paraId="3E9B3236">
      <w:pPr>
        <w:autoSpaceDE w:val="0"/>
        <w:autoSpaceDN w:val="0"/>
        <w:adjustRightInd w:val="0"/>
        <w:spacing w:line="360" w:lineRule="auto"/>
        <w:ind w:left="567" w:hanging="567"/>
        <w:rPr>
          <w:rFonts w:ascii="宋体" w:hAnsi="宋体" w:eastAsia="宋体" w:cs="Times New Roman"/>
          <w:kern w:val="0"/>
          <w:szCs w:val="24"/>
          <w:highlight w:val="none"/>
          <w:lang w:val="zh-CN"/>
        </w:rPr>
      </w:pPr>
      <w:r>
        <w:rPr>
          <w:rFonts w:hint="eastAsia" w:ascii="宋体" w:hAnsi="宋体" w:eastAsia="宋体" w:cs="Times New Roman"/>
          <w:kern w:val="0"/>
          <w:szCs w:val="24"/>
          <w:highlight w:val="none"/>
          <w:lang w:val="zh-CN"/>
        </w:rPr>
        <w:t>5.5  将各</w:t>
      </w:r>
      <w:r>
        <w:rPr>
          <w:rFonts w:hint="eastAsia" w:ascii="宋体" w:hAnsi="宋体" w:eastAsia="宋体" w:cs="Times New Roman"/>
          <w:szCs w:val="24"/>
          <w:highlight w:val="none"/>
          <w:lang w:val="zh-CN"/>
        </w:rPr>
        <w:t>评委对</w:t>
      </w:r>
      <w:r>
        <w:rPr>
          <w:rFonts w:hint="eastAsia" w:ascii="宋体" w:hAnsi="宋体" w:eastAsia="宋体" w:cs="Times New Roman"/>
          <w:kern w:val="0"/>
          <w:szCs w:val="24"/>
          <w:highlight w:val="none"/>
          <w:lang w:val="zh-CN"/>
        </w:rPr>
        <w:t>投标人的技术打分的最终综合得分、商务打分的算术平均值和价格得分相加得出投标人的总分。</w:t>
      </w:r>
    </w:p>
    <w:p w14:paraId="79D14E7F">
      <w:pPr>
        <w:autoSpaceDE w:val="0"/>
        <w:autoSpaceDN w:val="0"/>
        <w:adjustRightInd w:val="0"/>
        <w:spacing w:line="360" w:lineRule="auto"/>
        <w:ind w:left="567" w:hanging="567"/>
        <w:rPr>
          <w:rFonts w:ascii="宋体" w:hAnsi="宋体" w:eastAsia="宋体" w:cs="Times New Roman"/>
          <w:kern w:val="0"/>
          <w:szCs w:val="21"/>
          <w:highlight w:val="none"/>
        </w:rPr>
      </w:pPr>
      <w:r>
        <w:rPr>
          <w:rFonts w:hint="eastAsia" w:ascii="宋体" w:hAnsi="宋体" w:eastAsia="宋体" w:cs="Times New Roman"/>
          <w:bCs/>
          <w:kern w:val="0"/>
          <w:szCs w:val="24"/>
          <w:highlight w:val="none"/>
        </w:rPr>
        <w:t xml:space="preserve">5.6  </w:t>
      </w:r>
      <w:r>
        <w:rPr>
          <w:rFonts w:hint="eastAsia" w:ascii="宋体" w:hAnsi="宋体" w:eastAsia="宋体" w:cs="Times New Roman"/>
          <w:kern w:val="0"/>
          <w:szCs w:val="21"/>
          <w:highlight w:val="none"/>
        </w:rPr>
        <w:t>评标委员会将向招标人推荐评标最后综合得分最高的前二名投标人为中标候选人，并标明排列顺序。</w:t>
      </w:r>
    </w:p>
    <w:p w14:paraId="5DED6577">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r>
        <w:rPr>
          <w:rFonts w:hint="eastAsia" w:ascii="宋体" w:hAnsi="宋体" w:eastAsia="宋体" w:cs="Times New Roman"/>
          <w:kern w:val="0"/>
          <w:szCs w:val="24"/>
          <w:highlight w:val="none"/>
          <w:lang w:val="zh-CN"/>
        </w:rPr>
        <w:t>5.</w:t>
      </w:r>
      <w:r>
        <w:rPr>
          <w:rFonts w:hint="eastAsia" w:ascii="宋体" w:hAnsi="宋体" w:eastAsia="宋体" w:cs="Times New Roman"/>
          <w:szCs w:val="24"/>
          <w:highlight w:val="none"/>
          <w:lang w:val="zh-CN"/>
        </w:rPr>
        <w:t>7</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评标委员会</w:t>
      </w:r>
      <w:r>
        <w:rPr>
          <w:rFonts w:hint="eastAsia" w:ascii="宋体" w:hAnsi="宋体" w:eastAsia="宋体" w:cs="Times New Roman"/>
          <w:szCs w:val="24"/>
          <w:highlight w:val="none"/>
          <w:lang w:val="zh-CN"/>
        </w:rPr>
        <w:t>根据评审结果编写评标报告。</w:t>
      </w:r>
    </w:p>
    <w:p w14:paraId="7432B174">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p>
    <w:p w14:paraId="62FC7329">
      <w:pPr>
        <w:tabs>
          <w:tab w:val="left" w:pos="1140"/>
        </w:tabs>
        <w:autoSpaceDE w:val="0"/>
        <w:autoSpaceDN w:val="0"/>
        <w:adjustRightInd w:val="0"/>
        <w:spacing w:line="360" w:lineRule="auto"/>
        <w:jc w:val="center"/>
        <w:rPr>
          <w:rFonts w:ascii="宋体" w:hAnsi="宋体" w:eastAsia="宋体" w:cs="宋体"/>
          <w:b/>
          <w:bCs/>
          <w:sz w:val="28"/>
          <w:szCs w:val="28"/>
          <w:highlight w:val="none"/>
        </w:rPr>
      </w:pPr>
      <w:bookmarkStart w:id="744" w:name="_Toc19435_WPSOffice_Level1"/>
      <w:r>
        <w:rPr>
          <w:rFonts w:hint="eastAsia" w:ascii="宋体" w:hAnsi="宋体" w:eastAsia="宋体" w:cs="宋体"/>
          <w:b/>
          <w:bCs/>
          <w:sz w:val="28"/>
          <w:szCs w:val="28"/>
          <w:highlight w:val="none"/>
          <w:lang w:val="zh-CN"/>
        </w:rPr>
        <w:t>二、投标文件的初审</w:t>
      </w:r>
      <w:bookmarkEnd w:id="744"/>
    </w:p>
    <w:p w14:paraId="522F1B50">
      <w:pPr>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6、投标文件的初审分为资格性检查和符合性检查。</w:t>
      </w:r>
    </w:p>
    <w:p w14:paraId="554A2924">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6E5D9C3">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A882986">
      <w:pPr>
        <w:autoSpaceDE w:val="0"/>
        <w:autoSpaceDN w:val="0"/>
        <w:adjustRightInd w:val="0"/>
        <w:spacing w:line="360" w:lineRule="auto"/>
        <w:ind w:left="420" w:leftChars="200"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实质性响应的投标指的是符合招标文件要求的全部“★”条款和验收标准而无任何重大偏离或保留。重大偏离或保留系指实质上影响到合同项</w:t>
      </w:r>
      <w:r>
        <w:rPr>
          <w:rFonts w:hint="eastAsia" w:ascii="宋体" w:hAnsi="宋体" w:eastAsia="宋体" w:cs="宋体"/>
          <w:color w:val="auto"/>
          <w:szCs w:val="24"/>
          <w:highlight w:val="none"/>
          <w:lang w:val="zh-CN"/>
        </w:rPr>
        <w:t>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w:t>
      </w:r>
      <w:r>
        <w:rPr>
          <w:rFonts w:hint="eastAsia" w:ascii="宋体" w:hAnsi="宋体" w:eastAsia="宋体" w:cs="宋体"/>
          <w:szCs w:val="24"/>
          <w:highlight w:val="none"/>
          <w:lang w:val="zh-CN"/>
        </w:rPr>
        <w:t>质性响应投标的其他投标人将不公平。</w:t>
      </w:r>
    </w:p>
    <w:p w14:paraId="1BF9960A">
      <w:pPr>
        <w:autoSpaceDE w:val="0"/>
        <w:autoSpaceDN w:val="0"/>
        <w:adjustRightInd w:val="0"/>
        <w:spacing w:line="360" w:lineRule="auto"/>
        <w:ind w:firstLine="840" w:firstLineChars="400"/>
        <w:rPr>
          <w:rFonts w:ascii="宋体" w:hAnsi="宋体" w:eastAsia="宋体" w:cs="宋体"/>
          <w:szCs w:val="24"/>
          <w:highlight w:val="none"/>
          <w:lang w:val="zh-CN"/>
        </w:rPr>
      </w:pPr>
      <w:r>
        <w:rPr>
          <w:rFonts w:hint="eastAsia" w:ascii="宋体" w:hAnsi="宋体" w:eastAsia="宋体" w:cs="宋体"/>
          <w:szCs w:val="24"/>
          <w:highlight w:val="none"/>
          <w:lang w:val="zh-CN"/>
        </w:rPr>
        <w:t>评标委员会决定投标文件的响应性是基于投标文件的内容本身而不靠外部的证据。</w:t>
      </w:r>
    </w:p>
    <w:p w14:paraId="2DBB682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szCs w:val="24"/>
          <w:highlight w:val="none"/>
          <w:lang w:val="zh-CN"/>
        </w:rPr>
        <w:t>对是否符合实质性响应招标文件有争议的投标文件,评标委员会成员将以记名方式表决,根据少数服</w:t>
      </w:r>
      <w:r>
        <w:rPr>
          <w:rFonts w:hint="eastAsia" w:ascii="宋体" w:hAnsi="宋体" w:eastAsia="宋体" w:cs="宋体"/>
          <w:b/>
          <w:szCs w:val="24"/>
          <w:highlight w:val="none"/>
          <w:lang w:val="en-US" w:eastAsia="zh-CN"/>
        </w:rPr>
        <w:t>从</w:t>
      </w:r>
      <w:r>
        <w:rPr>
          <w:rFonts w:hint="eastAsia" w:ascii="宋体" w:hAnsi="宋体" w:eastAsia="宋体" w:cs="宋体"/>
          <w:b/>
          <w:szCs w:val="24"/>
          <w:highlight w:val="none"/>
          <w:lang w:val="zh-CN"/>
        </w:rPr>
        <w:t>多数的原则，获多数</w:t>
      </w:r>
      <w:r>
        <w:rPr>
          <w:rFonts w:hint="eastAsia" w:ascii="宋体" w:hAnsi="宋体" w:eastAsia="宋体" w:cs="宋体"/>
          <w:b/>
          <w:color w:val="auto"/>
          <w:szCs w:val="24"/>
          <w:highlight w:val="none"/>
          <w:lang w:val="zh-CN"/>
        </w:rPr>
        <w:t>表决通过的投标人才有资格进入下一阶段的评审,否则将被认定为无效投标文件。</w:t>
      </w:r>
    </w:p>
    <w:p w14:paraId="2A600DF9">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050D17D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A67B275">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color w:val="auto"/>
          <w:kern w:val="0"/>
          <w:szCs w:val="21"/>
          <w:highlight w:val="none"/>
        </w:rPr>
        <w:t>7.2  投标</w:t>
      </w:r>
      <w:r>
        <w:rPr>
          <w:rFonts w:hint="eastAsia" w:ascii="宋体" w:hAnsi="宋体" w:eastAsia="宋体" w:cs="宋体"/>
          <w:b/>
          <w:bCs/>
          <w:color w:val="auto"/>
          <w:kern w:val="0"/>
          <w:szCs w:val="21"/>
          <w:highlight w:val="none"/>
          <w:lang w:val="en-US" w:eastAsia="zh-CN"/>
        </w:rPr>
        <w:t>文件中</w:t>
      </w:r>
      <w:r>
        <w:rPr>
          <w:rFonts w:hint="eastAsia" w:ascii="宋体" w:hAnsi="宋体" w:eastAsia="宋体" w:cs="宋体"/>
          <w:b/>
          <w:bCs/>
          <w:color w:val="auto"/>
          <w:kern w:val="0"/>
          <w:szCs w:val="21"/>
          <w:highlight w:val="none"/>
        </w:rPr>
        <w:t>的投标报价或综合单价高于不含税最高投标限价或不含税预算综合单价的</w:t>
      </w:r>
      <w:r>
        <w:rPr>
          <w:rFonts w:hint="eastAsia" w:ascii="宋体" w:hAnsi="宋体" w:eastAsia="宋体" w:cs="宋体"/>
          <w:b/>
          <w:bCs/>
          <w:color w:val="FF0000"/>
          <w:kern w:val="0"/>
          <w:szCs w:val="21"/>
          <w:highlight w:val="none"/>
        </w:rPr>
        <w:t>；</w:t>
      </w:r>
    </w:p>
    <w:p w14:paraId="62737ACD">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7.3  投标人以低于企业成本价报价，且投标人不能合理说明或不能提供相关证明材料；</w:t>
      </w:r>
    </w:p>
    <w:p w14:paraId="3D072B02">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7.4  投标人递交两份或多份内容不同的投标文件，或在一份投标文件中报有两个或多个报价，且未书面声明哪一个有效；</w:t>
      </w:r>
    </w:p>
    <w:p w14:paraId="360A0A3D">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7.5  </w:t>
      </w:r>
      <w:r>
        <w:rPr>
          <w:rFonts w:hint="eastAsia" w:ascii="宋体" w:hAnsi="宋体" w:eastAsia="宋体" w:cs="宋体"/>
          <w:b/>
          <w:kern w:val="0"/>
          <w:szCs w:val="21"/>
          <w:highlight w:val="none"/>
        </w:rPr>
        <w:t>投标人不符合合格投标人的基本条件[含未提供资格证明文件，或投标人（含其不具有独立法人资格的分支机构）被列入“信用中国”网站（www.creditchina.gov.cn）失信被执行人、重大税收违法失信</w:t>
      </w:r>
      <w:r>
        <w:rPr>
          <w:rFonts w:hint="eastAsia" w:ascii="宋体" w:hAnsi="宋体" w:eastAsia="宋体" w:cs="宋体"/>
          <w:b/>
          <w:color w:val="auto"/>
          <w:kern w:val="0"/>
          <w:szCs w:val="21"/>
          <w:highlight w:val="none"/>
        </w:rPr>
        <w:t>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w:t>
      </w:r>
      <w:r>
        <w:rPr>
          <w:rFonts w:hint="eastAsia" w:ascii="宋体" w:hAnsi="宋体" w:eastAsia="宋体" w:cs="宋体"/>
          <w:b/>
          <w:kern w:val="0"/>
          <w:szCs w:val="21"/>
          <w:highlight w:val="none"/>
        </w:rPr>
        <w:t>违法失信行为记录名单（处罚期限届满的除外）]；</w:t>
      </w:r>
    </w:p>
    <w:p w14:paraId="17490733">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8F240E7">
      <w:pPr>
        <w:spacing w:line="360" w:lineRule="auto"/>
        <w:ind w:left="527" w:hanging="527" w:hangingChars="250"/>
        <w:rPr>
          <w:rFonts w:ascii="宋体" w:hAnsi="宋体" w:eastAsia="宋体" w:cs="宋体"/>
          <w:b/>
          <w:bCs/>
          <w:kern w:val="0"/>
          <w:szCs w:val="21"/>
          <w:highlight w:val="none"/>
        </w:rPr>
      </w:pPr>
      <w:r>
        <w:rPr>
          <w:rFonts w:ascii="宋体" w:hAnsi="宋体" w:eastAsia="宋体" w:cs="宋体"/>
          <w:b/>
          <w:bCs/>
          <w:kern w:val="0"/>
          <w:szCs w:val="21"/>
          <w:highlight w:val="none"/>
        </w:rPr>
        <w:t>7.</w:t>
      </w:r>
      <w:r>
        <w:rPr>
          <w:rFonts w:hint="eastAsia" w:ascii="宋体" w:hAnsi="宋体" w:eastAsia="宋体" w:cs="宋体"/>
          <w:b/>
          <w:bCs/>
          <w:kern w:val="0"/>
          <w:szCs w:val="21"/>
          <w:highlight w:val="none"/>
        </w:rPr>
        <w:t>7</w:t>
      </w:r>
      <w:r>
        <w:rPr>
          <w:rFonts w:ascii="宋体" w:hAnsi="宋体" w:eastAsia="宋体" w:cs="宋体"/>
          <w:b/>
          <w:bCs/>
          <w:kern w:val="0"/>
          <w:szCs w:val="21"/>
          <w:highlight w:val="none"/>
        </w:rPr>
        <w:t xml:space="preserve">  </w:t>
      </w:r>
      <w:r>
        <w:rPr>
          <w:rFonts w:hint="eastAsia" w:ascii="宋体" w:hAnsi="宋体" w:eastAsia="宋体" w:cs="宋体"/>
          <w:b/>
          <w:bCs/>
          <w:kern w:val="0"/>
          <w:szCs w:val="21"/>
          <w:highlight w:val="none"/>
        </w:rPr>
        <w:t>投标有效期限不符合要求；</w:t>
      </w:r>
    </w:p>
    <w:p w14:paraId="4DB0FBFE">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7.8  投标文件未对招标范围内的全部内容进行投标报价</w:t>
      </w:r>
      <w:r>
        <w:rPr>
          <w:rFonts w:hint="eastAsia" w:ascii="宋体" w:hAnsi="宋体" w:eastAsia="宋体" w:cs="Times New Roman"/>
          <w:b/>
          <w:kern w:val="0"/>
          <w:szCs w:val="21"/>
          <w:highlight w:val="none"/>
        </w:rPr>
        <w:t>或投标方案不是唯一</w:t>
      </w:r>
      <w:r>
        <w:rPr>
          <w:rFonts w:hint="eastAsia" w:ascii="宋体" w:hAnsi="宋体" w:eastAsia="宋体" w:cs="宋体"/>
          <w:b/>
          <w:bCs/>
          <w:kern w:val="0"/>
          <w:szCs w:val="21"/>
          <w:highlight w:val="none"/>
        </w:rPr>
        <w:t>；</w:t>
      </w:r>
    </w:p>
    <w:p w14:paraId="0337CDCE">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9</w:t>
      </w:r>
      <w:r>
        <w:rPr>
          <w:rFonts w:ascii="宋体" w:hAnsi="宋体" w:eastAsia="宋体" w:cs="Times New Roman"/>
          <w:b/>
          <w:kern w:val="0"/>
          <w:szCs w:val="21"/>
          <w:highlight w:val="none"/>
        </w:rPr>
        <w:t xml:space="preserve">  未提供或虚假填写《合同条款偏离表》，或对《合同条款偏离表》有负偏离的；</w:t>
      </w:r>
    </w:p>
    <w:p w14:paraId="48710932">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10</w:t>
      </w:r>
      <w:r>
        <w:rPr>
          <w:rFonts w:ascii="宋体" w:hAnsi="宋体" w:eastAsia="宋体" w:cs="Times New Roman"/>
          <w:b/>
          <w:kern w:val="0"/>
          <w:szCs w:val="21"/>
          <w:highlight w:val="none"/>
        </w:rPr>
        <w:t xml:space="preserve">  未填写或虚假填写《用户需求偏离表》的；</w:t>
      </w:r>
    </w:p>
    <w:p w14:paraId="5C3732F3">
      <w:pPr>
        <w:spacing w:line="360" w:lineRule="auto"/>
        <w:ind w:left="413" w:hanging="413" w:hangingChars="196"/>
        <w:rPr>
          <w:rFonts w:hint="eastAsia" w:ascii="宋体" w:hAnsi="宋体" w:eastAsia="宋体" w:cs="Times New Roman"/>
          <w:b/>
          <w:kern w:val="0"/>
          <w:szCs w:val="21"/>
          <w:highlight w:val="none"/>
          <w:lang w:eastAsia="zh-CN"/>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11</w:t>
      </w:r>
      <w:r>
        <w:rPr>
          <w:rFonts w:ascii="宋体" w:hAnsi="宋体" w:eastAsia="宋体" w:cs="Times New Roman"/>
          <w:b/>
          <w:kern w:val="0"/>
          <w:szCs w:val="21"/>
          <w:highlight w:val="none"/>
        </w:rPr>
        <w:t xml:space="preserve"> </w:t>
      </w:r>
      <w:r>
        <w:rPr>
          <w:rFonts w:hint="eastAsia" w:ascii="宋体" w:hAnsi="宋体" w:eastAsia="宋体" w:cs="Times New Roman"/>
          <w:b/>
          <w:kern w:val="0"/>
          <w:szCs w:val="21"/>
          <w:highlight w:val="none"/>
          <w:lang w:val="en-US" w:eastAsia="zh-CN"/>
        </w:rPr>
        <w:t xml:space="preserve"> </w:t>
      </w:r>
      <w:r>
        <w:rPr>
          <w:rFonts w:ascii="宋体" w:hAnsi="宋体" w:eastAsia="宋体" w:cs="Times New Roman"/>
          <w:b/>
          <w:kern w:val="0"/>
          <w:szCs w:val="21"/>
          <w:highlight w:val="none"/>
        </w:rPr>
        <w:t>未</w:t>
      </w:r>
      <w:r>
        <w:rPr>
          <w:rFonts w:hint="eastAsia" w:ascii="宋体" w:hAnsi="宋体" w:eastAsia="宋体" w:cs="Times New Roman"/>
          <w:b/>
          <w:kern w:val="0"/>
          <w:szCs w:val="21"/>
          <w:highlight w:val="none"/>
        </w:rPr>
        <w:t>响应</w:t>
      </w:r>
      <w:r>
        <w:rPr>
          <w:rFonts w:ascii="宋体" w:hAnsi="宋体" w:eastAsia="宋体" w:cs="Times New Roman"/>
          <w:b/>
          <w:kern w:val="0"/>
          <w:szCs w:val="21"/>
          <w:highlight w:val="none"/>
        </w:rPr>
        <w:t>招标文件提出的实质性要求和条件（标注★的条款）</w:t>
      </w:r>
      <w:r>
        <w:rPr>
          <w:rFonts w:hint="eastAsia" w:ascii="宋体" w:hAnsi="宋体" w:eastAsia="宋体" w:cs="Times New Roman"/>
          <w:b/>
          <w:kern w:val="0"/>
          <w:szCs w:val="21"/>
          <w:highlight w:val="none"/>
          <w:lang w:eastAsia="zh-CN"/>
        </w:rPr>
        <w:t>；</w:t>
      </w:r>
    </w:p>
    <w:p w14:paraId="1D8F05A1">
      <w:pPr>
        <w:spacing w:line="360" w:lineRule="auto"/>
        <w:ind w:left="413" w:hanging="413" w:hangingChars="196"/>
        <w:rPr>
          <w:rFonts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7.12  投标产品的制造商及取得投标产品制造商就本次投标独家授权的经销商同时参与本项目投标的</w:t>
      </w:r>
      <w:r>
        <w:rPr>
          <w:rFonts w:hint="eastAsia" w:ascii="宋体" w:hAnsi="宋体" w:eastAsia="宋体" w:cs="Times New Roman"/>
          <w:b/>
          <w:kern w:val="0"/>
          <w:szCs w:val="21"/>
          <w:highlight w:val="none"/>
        </w:rPr>
        <w:t>。</w:t>
      </w:r>
    </w:p>
    <w:p w14:paraId="49A48106">
      <w:pPr>
        <w:autoSpaceDE w:val="0"/>
        <w:autoSpaceDN w:val="0"/>
        <w:adjustRightInd w:val="0"/>
        <w:spacing w:line="360" w:lineRule="auto"/>
        <w:ind w:left="315" w:hanging="315" w:hangingChars="150"/>
        <w:rPr>
          <w:rFonts w:ascii="宋体" w:hAnsi="宋体" w:eastAsia="宋体" w:cs="宋体"/>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55E869E">
      <w:pPr>
        <w:spacing w:line="360" w:lineRule="auto"/>
        <w:ind w:left="480"/>
        <w:rPr>
          <w:rFonts w:ascii="宋体" w:hAnsi="宋体" w:eastAsia="宋体" w:cs="宋体"/>
          <w:b/>
          <w:kern w:val="0"/>
          <w:szCs w:val="21"/>
          <w:highlight w:val="none"/>
        </w:rPr>
      </w:pPr>
    </w:p>
    <w:p w14:paraId="4EBC8B4F">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highlight w:val="none"/>
        </w:rPr>
      </w:pPr>
      <w:bookmarkStart w:id="745" w:name="_Toc4109_WPSOffice_Level1"/>
      <w:r>
        <w:rPr>
          <w:rFonts w:hint="eastAsia" w:ascii="宋体" w:hAnsi="宋体" w:eastAsia="宋体" w:cs="宋体"/>
          <w:b/>
          <w:bCs/>
          <w:sz w:val="28"/>
          <w:szCs w:val="28"/>
          <w:highlight w:val="none"/>
          <w:lang w:val="zh-CN"/>
        </w:rPr>
        <w:t>三、澄清有关问题</w:t>
      </w:r>
      <w:bookmarkEnd w:id="745"/>
    </w:p>
    <w:p w14:paraId="368237BE">
      <w:pPr>
        <w:autoSpaceDE w:val="0"/>
        <w:autoSpaceDN w:val="0"/>
        <w:adjustRightInd w:val="0"/>
        <w:spacing w:line="360" w:lineRule="auto"/>
        <w:ind w:left="315" w:hanging="315" w:hangingChars="150"/>
        <w:rPr>
          <w:rFonts w:ascii="宋体" w:hAnsi="宋体" w:eastAsia="宋体" w:cs="宋体"/>
          <w:szCs w:val="24"/>
          <w:highlight w:val="none"/>
          <w:lang w:val="zh-CN"/>
        </w:rPr>
      </w:pPr>
      <w:r>
        <w:rPr>
          <w:rFonts w:hint="eastAsia" w:ascii="宋体" w:hAnsi="宋体" w:eastAsia="宋体" w:cs="宋体"/>
          <w:bCs/>
          <w:szCs w:val="24"/>
          <w:highlight w:val="none"/>
          <w:lang w:val="zh-CN"/>
        </w:rPr>
        <w:t>9、</w:t>
      </w:r>
      <w:r>
        <w:rPr>
          <w:rFonts w:hint="eastAsia" w:ascii="宋体" w:hAnsi="宋体" w:eastAsia="宋体" w:cs="宋体"/>
          <w:szCs w:val="24"/>
          <w:highlight w:val="none"/>
          <w:lang w:val="zh-CN"/>
        </w:rPr>
        <w:t>在</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投标人</w:t>
      </w:r>
      <w:r>
        <w:rPr>
          <w:rFonts w:hint="eastAsia" w:ascii="宋体" w:hAnsi="宋体" w:eastAsia="宋体" w:cs="宋体"/>
          <w:szCs w:val="24"/>
          <w:highlight w:val="none"/>
          <w:lang w:val="zh-CN"/>
        </w:rPr>
        <w:t>可应评标委员会要求对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的一部分。</w:t>
      </w:r>
    </w:p>
    <w:p w14:paraId="0025760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szCs w:val="24"/>
          <w:highlight w:val="none"/>
          <w:lang w:val="zh-CN"/>
        </w:rPr>
        <w:t>9.1  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中含义不明确、同类问题表述不一致或者有明显文字和计算错误的内容，评标委员会可以书面形式（由评标委员会专家签字）要求投标</w:t>
      </w:r>
      <w:r>
        <w:rPr>
          <w:rFonts w:hint="eastAsia" w:ascii="宋体" w:hAnsi="宋体" w:eastAsia="宋体" w:cs="宋体"/>
          <w:color w:val="auto"/>
          <w:szCs w:val="24"/>
          <w:highlight w:val="none"/>
          <w:lang w:val="zh-CN"/>
        </w:rPr>
        <w:t>人作出必要的澄清、说明或者纠正。</w:t>
      </w:r>
    </w:p>
    <w:p w14:paraId="2DABBF6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D28A2ED">
      <w:pPr>
        <w:autoSpaceDE w:val="0"/>
        <w:autoSpaceDN w:val="0"/>
        <w:adjustRightInd w:val="0"/>
        <w:spacing w:line="360" w:lineRule="auto"/>
        <w:ind w:left="529" w:right="18" w:hanging="529" w:hangingChars="252"/>
        <w:rPr>
          <w:rFonts w:ascii="宋体" w:hAnsi="宋体" w:eastAsia="宋体" w:cs="宋体"/>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w:t>
      </w:r>
      <w:r>
        <w:rPr>
          <w:rFonts w:hint="eastAsia" w:ascii="宋体" w:hAnsi="宋体" w:eastAsia="宋体" w:cs="宋体"/>
          <w:szCs w:val="24"/>
          <w:highlight w:val="none"/>
          <w:lang w:val="zh-CN"/>
        </w:rPr>
        <w:t>评分调整；若重大（实质性）偏差仍存在，且不可接受，投标人则被认为是“不响应招标文件要求的投标人”，不再进入下一步评审。</w:t>
      </w:r>
    </w:p>
    <w:p w14:paraId="2DE82F43">
      <w:pPr>
        <w:spacing w:line="360" w:lineRule="auto"/>
        <w:ind w:left="424" w:hanging="424" w:hangingChars="202"/>
        <w:rPr>
          <w:rFonts w:ascii="宋体" w:hAnsi="宋体" w:eastAsia="宋体" w:cs="宋体"/>
          <w:kern w:val="0"/>
          <w:szCs w:val="21"/>
          <w:highlight w:val="none"/>
        </w:rPr>
      </w:pPr>
      <w:r>
        <w:rPr>
          <w:rFonts w:hint="eastAsia" w:ascii="宋体" w:hAnsi="宋体" w:eastAsia="宋体" w:cs="宋体"/>
          <w:kern w:val="0"/>
          <w:szCs w:val="21"/>
          <w:highlight w:val="none"/>
        </w:rPr>
        <w:t>9.4  投标文件报价计算错误的修正</w:t>
      </w:r>
    </w:p>
    <w:p w14:paraId="156DC5C4">
      <w:pPr>
        <w:autoSpaceDE/>
        <w:autoSpaceDN/>
        <w:adjustRightInd/>
        <w:spacing w:line="360" w:lineRule="auto"/>
        <w:ind w:left="567" w:hanging="567" w:hangingChars="27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（1）评标委员会将对确定为实质上响应招标文件要求的投标文件进行校核，看其是否有计算或表达上的错误，修正错误的原则为：</w:t>
      </w:r>
    </w:p>
    <w:p w14:paraId="1D9D0551">
      <w:pPr>
        <w:autoSpaceDE/>
        <w:autoSpaceDN/>
        <w:adjustRightInd/>
        <w:spacing w:line="360" w:lineRule="auto"/>
        <w:ind w:left="0" w:firstLine="420" w:firstLineChars="20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A</w:t>
      </w:r>
      <w:r>
        <w:rPr>
          <w:rFonts w:hint="eastAsia" w:ascii="宋体" w:hAnsi="宋体" w:eastAsia="宋体" w:cs="宋体"/>
          <w:kern w:val="0"/>
          <w:szCs w:val="21"/>
          <w:highlight w:val="none"/>
          <w:lang w:val="zh-CN"/>
        </w:rPr>
        <w:t>）当以数字表示的金额与以文字表示的金额不一致时，以文字表示的金额为准；</w:t>
      </w:r>
    </w:p>
    <w:p w14:paraId="2CAB2823">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B</w:t>
      </w:r>
      <w:r>
        <w:rPr>
          <w:rFonts w:hint="eastAsia" w:ascii="宋体" w:hAnsi="宋体" w:eastAsia="宋体" w:cs="宋体"/>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1FAC6548">
      <w:pPr>
        <w:autoSpaceDE/>
        <w:autoSpaceDN/>
        <w:adjustRightInd/>
        <w:spacing w:line="360" w:lineRule="auto"/>
        <w:ind w:left="0" w:firstLine="420" w:firstLineChars="200"/>
        <w:jc w:val="left"/>
        <w:rPr>
          <w:rFonts w:ascii="宋体" w:hAnsi="宋体" w:eastAsia="宋体" w:cs="Times New Roman"/>
          <w:kern w:val="0"/>
          <w:sz w:val="24"/>
          <w:szCs w:val="24"/>
          <w:highlight w:val="none"/>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C</w:t>
      </w:r>
      <w:r>
        <w:rPr>
          <w:rFonts w:hint="eastAsia" w:ascii="宋体" w:hAnsi="宋体" w:eastAsia="宋体" w:cs="宋体"/>
          <w:kern w:val="0"/>
          <w:szCs w:val="21"/>
          <w:highlight w:val="none"/>
          <w:lang w:val="zh-CN"/>
        </w:rPr>
        <w:t>）按前述修正原则排序依次进行修正至唯一值后的报价表经双方确认后，作为合同文件的组成部分。</w:t>
      </w:r>
    </w:p>
    <w:p w14:paraId="519F741E">
      <w:pPr>
        <w:spacing w:line="360" w:lineRule="auto"/>
        <w:ind w:left="567" w:hanging="567" w:hangingChars="270"/>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（2）</w:t>
      </w:r>
      <w:r>
        <w:rPr>
          <w:rFonts w:hint="eastAsia" w:ascii="宋体" w:hAnsi="宋体" w:eastAsia="宋体" w:cs="宋体"/>
          <w:b/>
          <w:kern w:val="0"/>
          <w:szCs w:val="21"/>
          <w:highlight w:val="none"/>
          <w:u w:val="single"/>
          <w:lang w:val="zh-CN"/>
        </w:rPr>
        <w:t>按上述修正</w:t>
      </w:r>
      <w:r>
        <w:rPr>
          <w:rFonts w:hint="eastAsia" w:ascii="宋体" w:hAnsi="宋体" w:eastAsia="宋体" w:cs="宋体"/>
          <w:b/>
          <w:kern w:val="0"/>
          <w:szCs w:val="21"/>
          <w:highlight w:val="none"/>
          <w:u w:val="single"/>
        </w:rPr>
        <w:t>错误</w:t>
      </w:r>
      <w:r>
        <w:rPr>
          <w:rFonts w:hint="eastAsia" w:ascii="宋体" w:hAnsi="宋体" w:eastAsia="宋体" w:cs="宋体"/>
          <w:b/>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highlight w:val="none"/>
          <w:lang w:val="zh-CN"/>
        </w:rPr>
        <w:t>。</w:t>
      </w:r>
    </w:p>
    <w:p w14:paraId="5D9B26C0">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9.5  若投标人出现超低报价，有可能影响服务质量和不能诚信履约</w:t>
      </w:r>
      <w:r>
        <w:rPr>
          <w:rFonts w:hint="eastAsia" w:ascii="宋体" w:hAnsi="宋体" w:eastAsia="宋体" w:cs="宋体"/>
          <w:color w:val="auto"/>
          <w:kern w:val="0"/>
          <w:szCs w:val="21"/>
          <w:highlight w:val="none"/>
          <w:lang w:val="zh-CN"/>
        </w:rPr>
        <w:t>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0951F4B">
      <w:pPr>
        <w:autoSpaceDE w:val="0"/>
        <w:autoSpaceDN w:val="0"/>
        <w:adjustRightInd w:val="0"/>
        <w:spacing w:line="360" w:lineRule="auto"/>
        <w:jc w:val="center"/>
        <w:rPr>
          <w:rFonts w:ascii="宋体" w:hAnsi="宋体" w:eastAsia="宋体" w:cs="宋体"/>
          <w:b/>
          <w:bCs/>
          <w:sz w:val="28"/>
          <w:szCs w:val="28"/>
          <w:highlight w:val="none"/>
          <w:lang w:val="zh-CN"/>
        </w:rPr>
      </w:pPr>
      <w:bookmarkStart w:id="746" w:name="_Toc8518_WPSOffice_Level1"/>
    </w:p>
    <w:p w14:paraId="0418CD0E">
      <w:pPr>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lang w:val="zh-CN"/>
        </w:rPr>
        <w:t>四、比较和评价</w:t>
      </w:r>
      <w:bookmarkEnd w:id="746"/>
    </w:p>
    <w:p w14:paraId="3A64AD46">
      <w:pPr>
        <w:autoSpaceDE w:val="0"/>
        <w:autoSpaceDN w:val="0"/>
        <w:adjustRightInd w:val="0"/>
        <w:spacing w:line="360" w:lineRule="auto"/>
        <w:ind w:left="422" w:leftChars="1" w:hanging="420" w:hangingChars="200"/>
        <w:rPr>
          <w:rFonts w:ascii="宋体" w:hAnsi="宋体" w:eastAsia="宋体" w:cs="宋体"/>
          <w:szCs w:val="24"/>
          <w:highlight w:val="none"/>
          <w:lang w:val="zh-CN"/>
        </w:rPr>
      </w:pPr>
      <w:r>
        <w:rPr>
          <w:rFonts w:hint="eastAsia" w:ascii="宋体" w:hAnsi="宋体" w:eastAsia="宋体" w:cs="宋体"/>
          <w:bCs/>
          <w:szCs w:val="24"/>
          <w:highlight w:val="none"/>
          <w:lang w:val="zh-CN"/>
        </w:rPr>
        <w:t>10、</w:t>
      </w:r>
      <w:r>
        <w:rPr>
          <w:rFonts w:hint="eastAsia" w:ascii="宋体" w:hAnsi="宋体" w:eastAsia="宋体" w:cs="宋体"/>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8B20E3D">
      <w:pPr>
        <w:autoSpaceDE w:val="0"/>
        <w:autoSpaceDN w:val="0"/>
        <w:adjustRightInd w:val="0"/>
        <w:spacing w:line="360" w:lineRule="auto"/>
        <w:ind w:left="422" w:leftChars="1" w:hanging="420" w:hangingChars="200"/>
        <w:rPr>
          <w:rFonts w:ascii="宋体" w:hAnsi="宋体" w:eastAsia="宋体" w:cs="宋体"/>
          <w:szCs w:val="24"/>
          <w:highlight w:val="none"/>
          <w:lang w:val="zh-CN"/>
        </w:rPr>
      </w:pPr>
    </w:p>
    <w:p w14:paraId="1CB2B607">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11、评委打分办法</w:t>
      </w:r>
    </w:p>
    <w:p w14:paraId="17D8F58E">
      <w:pPr>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.1 参加评分的评委应尽力体现客观、实事求是，避免学派偏见和个人偏好。</w:t>
      </w:r>
    </w:p>
    <w:p w14:paraId="3C22C5F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.2 衡量、对比的依据，应以招标文件、投标文件、提供的正式试验数据、开标澄清中的文字为准，口头回答和收集的资料只作为参</w:t>
      </w:r>
      <w:r>
        <w:rPr>
          <w:rFonts w:hint="eastAsia" w:ascii="宋体" w:hAnsi="宋体" w:eastAsia="宋体" w:cs="Times New Roman"/>
          <w:color w:val="auto"/>
          <w:szCs w:val="24"/>
          <w:highlight w:val="none"/>
          <w:lang w:val="zh-CN"/>
        </w:rPr>
        <w:t>考。</w:t>
      </w:r>
    </w:p>
    <w:p w14:paraId="549408C9">
      <w:pPr>
        <w:autoSpaceDE w:val="0"/>
        <w:autoSpaceDN w:val="0"/>
        <w:adjustRightInd w:val="0"/>
        <w:spacing w:line="360" w:lineRule="auto"/>
        <w:ind w:left="565" w:leftChars="-1" w:hanging="567" w:hangingChars="270"/>
        <w:rPr>
          <w:rFonts w:hint="eastAsia" w:ascii="宋体" w:hAnsi="宋体" w:eastAsia="宋体" w:cs="宋体"/>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kern w:val="0"/>
          <w:szCs w:val="21"/>
          <w:highlight w:val="none"/>
        </w:rPr>
        <w:t>评标委员会专家组的每一位评委根据招标文件评分标准对投标文件分别评审，对有效投标人投标文件的商务、技术、报价分别评分。</w:t>
      </w:r>
    </w:p>
    <w:p w14:paraId="7683074B">
      <w:pPr>
        <w:autoSpaceDE w:val="0"/>
        <w:autoSpaceDN w:val="0"/>
        <w:adjustRightInd w:val="0"/>
        <w:spacing w:line="360" w:lineRule="auto"/>
        <w:ind w:left="565" w:leftChars="-1" w:hanging="567" w:hangingChars="27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评标委员会首先对商务标进行评审，按评标标准打分后，取所有评委评分的平均值得出该投标人的商务评分；</w:t>
      </w:r>
    </w:p>
    <w:p w14:paraId="3C45E96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然后评标委员会对技术标</w:t>
      </w:r>
      <w:r>
        <w:rPr>
          <w:rFonts w:hint="eastAsia" w:ascii="宋体" w:hAnsi="宋体" w:eastAsia="宋体" w:cs="宋体"/>
          <w:color w:val="auto"/>
          <w:kern w:val="0"/>
          <w:szCs w:val="21"/>
          <w:highlight w:val="none"/>
        </w:rPr>
        <w:t>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3FAFE7E">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w:t>
      </w:r>
      <w:r>
        <w:rPr>
          <w:rFonts w:hint="eastAsia" w:ascii="宋体" w:hAnsi="宋体" w:eastAsia="宋体" w:cs="宋体"/>
          <w:kern w:val="0"/>
          <w:szCs w:val="21"/>
          <w:highlight w:val="none"/>
        </w:rPr>
        <w:t>该投标人的报价评分。</w:t>
      </w:r>
    </w:p>
    <w:p w14:paraId="0FC8A75A">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.4 评标委员会打分采取记名形式。</w:t>
      </w:r>
    </w:p>
    <w:p w14:paraId="7ECDE839">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.5 各评委根据秘书组提供的打分表严格按照评标大纲内的评分标准独立自主打分，任何人不得要求评委统一打分或统一确定等次顺序。</w:t>
      </w:r>
    </w:p>
    <w:p w14:paraId="45AAC82E">
      <w:pPr>
        <w:autoSpaceDE w:val="0"/>
        <w:autoSpaceDN w:val="0"/>
        <w:adjustRightInd w:val="0"/>
        <w:spacing w:line="360" w:lineRule="auto"/>
        <w:ind w:left="426" w:hanging="426"/>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.6 对打分表中的每项条款，各评委应根据投标文件、澄清材料、招标文件要求，按满足的程度给投标人打分。</w:t>
      </w:r>
    </w:p>
    <w:p w14:paraId="5E8B1F32">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.7 评分程序</w:t>
      </w:r>
    </w:p>
    <w:p w14:paraId="56956568">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1</w:t>
      </w:r>
      <w:r>
        <w:rPr>
          <w:rFonts w:hint="eastAsia" w:ascii="宋体" w:hAnsi="宋体" w:eastAsia="宋体" w:cs="Times New Roman"/>
          <w:szCs w:val="24"/>
          <w:highlight w:val="none"/>
          <w:lang w:val="zh-CN"/>
        </w:rPr>
        <w:t>）就投标人的投标文件对照整理出商务、技术评标因素对比表、偏差表，并在经过校核的基础上逐项打分。</w:t>
      </w:r>
    </w:p>
    <w:p w14:paraId="45F4DC1C">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2</w:t>
      </w:r>
      <w:r>
        <w:rPr>
          <w:rFonts w:hint="eastAsia" w:ascii="宋体" w:hAnsi="宋体" w:eastAsia="宋体" w:cs="Times New Roman"/>
          <w:szCs w:val="24"/>
          <w:highlight w:val="none"/>
          <w:lang w:val="zh-CN"/>
        </w:rPr>
        <w:t>）各评委独立完成打分后，将统计好的评分表交给招标代理机构秘书组复核。</w:t>
      </w:r>
    </w:p>
    <w:p w14:paraId="575073E8">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3</w:t>
      </w:r>
      <w:r>
        <w:rPr>
          <w:rFonts w:hint="eastAsia" w:ascii="宋体" w:hAnsi="宋体" w:eastAsia="宋体" w:cs="Times New Roman"/>
          <w:szCs w:val="24"/>
          <w:highlight w:val="none"/>
          <w:lang w:val="zh-CN"/>
        </w:rPr>
        <w:t>）评分统计表中各投标人技术得分应为最终综合得分，商务和价格得分应为评委打分的算术平均值。</w:t>
      </w:r>
    </w:p>
    <w:p w14:paraId="7ABCD848">
      <w:pPr>
        <w:autoSpaceDE w:val="0"/>
        <w:autoSpaceDN w:val="0"/>
        <w:adjustRightInd w:val="0"/>
        <w:spacing w:line="360" w:lineRule="auto"/>
        <w:rPr>
          <w:rFonts w:ascii="宋体" w:hAnsi="宋体" w:eastAsia="宋体" w:cs="宋体"/>
          <w:szCs w:val="24"/>
          <w:highlight w:val="none"/>
          <w:lang w:val="zh-CN"/>
        </w:rPr>
      </w:pPr>
    </w:p>
    <w:p w14:paraId="2109A107">
      <w:pPr>
        <w:tabs>
          <w:tab w:val="left" w:pos="1701"/>
        </w:tabs>
        <w:autoSpaceDE w:val="0"/>
        <w:autoSpaceDN w:val="0"/>
        <w:adjustRightInd w:val="0"/>
        <w:spacing w:line="360" w:lineRule="auto"/>
        <w:outlineLvl w:val="2"/>
        <w:rPr>
          <w:rFonts w:ascii="宋体" w:hAnsi="宋体" w:eastAsia="宋体" w:cs="宋体"/>
          <w:b/>
          <w:szCs w:val="24"/>
          <w:highlight w:val="none"/>
          <w:lang w:val="zh-CN"/>
        </w:rPr>
      </w:pPr>
      <w:bookmarkStart w:id="747" w:name="_Toc9004"/>
      <w:r>
        <w:rPr>
          <w:rFonts w:hint="eastAsia" w:ascii="宋体" w:hAnsi="宋体" w:eastAsia="宋体" w:cs="宋体"/>
          <w:b/>
          <w:szCs w:val="24"/>
          <w:highlight w:val="none"/>
          <w:lang w:val="zh-CN"/>
        </w:rPr>
        <w:t>12、评分因素及分值</w:t>
      </w:r>
      <w:bookmarkEnd w:id="747"/>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B42D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5A4DD35">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84F8B0D">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分值</w:t>
            </w:r>
          </w:p>
        </w:tc>
      </w:tr>
      <w:tr w14:paraId="400F3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6AC5AA8">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81E87DD">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p>
        </w:tc>
      </w:tr>
      <w:tr w14:paraId="628DF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02A6B7B">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85E8FED">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p>
        </w:tc>
      </w:tr>
      <w:tr w14:paraId="16E09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C0E19EC">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7047487E">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60</w:t>
            </w:r>
            <w:r>
              <w:rPr>
                <w:rFonts w:hint="eastAsia" w:ascii="宋体" w:hAnsi="宋体" w:eastAsia="宋体" w:cs="宋体"/>
                <w:b/>
                <w:szCs w:val="21"/>
                <w:highlight w:val="none"/>
                <w:lang w:val="zh-CN"/>
              </w:rPr>
              <w:t>分</w:t>
            </w:r>
          </w:p>
        </w:tc>
      </w:tr>
    </w:tbl>
    <w:p w14:paraId="6B44FFEE">
      <w:pPr>
        <w:tabs>
          <w:tab w:val="left" w:pos="585"/>
        </w:tabs>
        <w:autoSpaceDE w:val="0"/>
        <w:autoSpaceDN w:val="0"/>
        <w:adjustRightInd w:val="0"/>
        <w:spacing w:line="360" w:lineRule="auto"/>
        <w:rPr>
          <w:rFonts w:ascii="宋体" w:hAnsi="宋体" w:eastAsia="宋体" w:cs="宋体"/>
          <w:b/>
          <w:szCs w:val="21"/>
          <w:highlight w:val="none"/>
        </w:rPr>
      </w:pPr>
      <w:bookmarkStart w:id="748" w:name="_Toc18349_WPSOffice_Level2"/>
    </w:p>
    <w:p w14:paraId="6A50DBF4">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商务：总分</w:t>
      </w: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bookmarkEnd w:id="748"/>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3E1D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92DFBB3">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7777192A">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7B84C5B9">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2C3CB6A">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0EA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86E948F">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3B7B7CE5">
            <w:pPr>
              <w:keepNext w:val="0"/>
              <w:keepLines w:val="0"/>
              <w:suppressLineNumbers w:val="0"/>
              <w:autoSpaceDE w:val="0"/>
              <w:autoSpaceDN w:val="0"/>
              <w:spacing w:before="0" w:beforeAutospacing="0" w:after="0" w:afterAutospacing="0" w:line="360" w:lineRule="auto"/>
              <w:ind w:left="0" w:leftChars="0" w:right="0" w:rightChars="0"/>
              <w:jc w:val="center"/>
              <w:rPr>
                <w:rFonts w:ascii="宋体" w:hAnsi="宋体" w:eastAsia="宋体" w:cs="Times New Roman"/>
                <w:bCs/>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24282A21">
            <w:pPr>
              <w:keepNext w:val="0"/>
              <w:keepLines w:val="0"/>
              <w:suppressLineNumbers w:val="0"/>
              <w:autoSpaceDE w:val="0"/>
              <w:autoSpaceDN w:val="0"/>
              <w:spacing w:before="0" w:beforeAutospacing="0" w:after="0" w:afterAutospacing="0" w:line="360" w:lineRule="auto"/>
              <w:ind w:left="0" w:right="0"/>
              <w:jc w:val="left"/>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zh-CN"/>
              </w:rPr>
              <w:t>年-202</w:t>
            </w:r>
            <w:r>
              <w:rPr>
                <w:rFonts w:hint="eastAsia" w:ascii="宋体" w:hAnsi="宋体" w:eastAsia="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zh-CN"/>
              </w:rPr>
              <w:t>年三个年度，每具有1个年度盈利的得1分，满分3分。</w:t>
            </w:r>
          </w:p>
          <w:p w14:paraId="29D0BE28">
            <w:pPr>
              <w:keepNext w:val="0"/>
              <w:keepLines w:val="0"/>
              <w:suppressLineNumbers w:val="0"/>
              <w:autoSpaceDE w:val="0"/>
              <w:autoSpaceDN w:val="0"/>
              <w:spacing w:before="0" w:beforeAutospacing="0" w:after="0" w:afterAutospacing="0" w:line="360" w:lineRule="auto"/>
              <w:ind w:left="0" w:leftChars="0" w:right="0" w:rightChars="0"/>
              <w:jc w:val="left"/>
              <w:rPr>
                <w:rFonts w:ascii="宋体" w:hAnsi="宋体" w:eastAsia="宋体" w:cs="Times New Roman"/>
                <w:b/>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095F878E">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kern w:val="0"/>
                <w:szCs w:val="21"/>
                <w:highlight w:val="none"/>
              </w:rPr>
            </w:pPr>
            <w:r>
              <w:rPr>
                <w:rFonts w:hint="eastAsia" w:ascii="宋体" w:hAnsi="宋体" w:eastAsia="宋体" w:cs="宋体"/>
                <w:b w:val="0"/>
                <w:bCs/>
                <w:color w:val="auto"/>
                <w:kern w:val="0"/>
                <w:szCs w:val="21"/>
                <w:highlight w:val="none"/>
                <w:lang w:val="zh-CN"/>
              </w:rPr>
              <w:t>3分</w:t>
            </w:r>
          </w:p>
        </w:tc>
      </w:tr>
      <w:tr w14:paraId="7576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9156B76">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19F44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kern w:val="0"/>
                <w:szCs w:val="21"/>
                <w:highlight w:val="none"/>
                <w:lang w:val="zh-CN"/>
              </w:rPr>
            </w:pPr>
            <w:r>
              <w:rPr>
                <w:rFonts w:hint="eastAsia" w:ascii="宋体" w:hAnsi="宋体" w:eastAsia="宋体" w:cs="宋体"/>
                <w:color w:val="auto"/>
                <w:kern w:val="2"/>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20242FBA">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2022年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hAnsi="宋体" w:cs="宋体"/>
                <w:color w:val="auto"/>
                <w:kern w:val="2"/>
                <w:sz w:val="21"/>
                <w:szCs w:val="21"/>
                <w:highlight w:val="none"/>
                <w:lang w:val="en-US" w:eastAsia="zh-CN"/>
              </w:rPr>
              <w:t>液体硫酸铝</w:t>
            </w:r>
            <w:r>
              <w:rPr>
                <w:rFonts w:hint="eastAsia" w:ascii="宋体" w:hAnsi="宋体" w:eastAsia="宋体" w:cs="宋体"/>
                <w:color w:val="auto"/>
                <w:kern w:val="2"/>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年1月1日或以后），按下列情况评分：</w:t>
            </w:r>
          </w:p>
          <w:p w14:paraId="4AF278D5">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14:paraId="2F8DCAC7">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万元的前述业绩的，每项得2分</w:t>
            </w:r>
            <w:r>
              <w:rPr>
                <w:rFonts w:hint="eastAsia" w:hAnsi="宋体" w:cs="宋体"/>
                <w:color w:val="auto"/>
                <w:kern w:val="2"/>
                <w:sz w:val="21"/>
                <w:szCs w:val="21"/>
                <w:highlight w:val="none"/>
                <w:lang w:eastAsia="zh-CN"/>
              </w:rPr>
              <w:t>，本子项满分6分</w:t>
            </w:r>
            <w:r>
              <w:rPr>
                <w:rFonts w:hint="eastAsia" w:ascii="宋体" w:hAnsi="宋体" w:eastAsia="宋体" w:cs="宋体"/>
                <w:color w:val="auto"/>
                <w:kern w:val="2"/>
                <w:sz w:val="21"/>
                <w:szCs w:val="21"/>
                <w:highlight w:val="none"/>
                <w:lang w:eastAsia="zh-CN"/>
              </w:rPr>
              <w:t>。</w:t>
            </w:r>
          </w:p>
          <w:p w14:paraId="63E669DE">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02CEA3C5">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53802209">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7E3017E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7E6AF40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14:paraId="5C7C253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年1月1日或以后、金额、合同标的必须包含投标品牌</w:t>
            </w:r>
            <w:r>
              <w:rPr>
                <w:rFonts w:hint="eastAsia" w:ascii="宋体" w:hAnsi="宋体" w:eastAsia="宋体" w:cs="宋体"/>
                <w:b/>
                <w:bCs/>
                <w:color w:val="auto"/>
                <w:szCs w:val="21"/>
                <w:highlight w:val="none"/>
                <w:lang w:eastAsia="zh-CN"/>
              </w:rPr>
              <w:t>液体硫酸铝</w:t>
            </w:r>
            <w:r>
              <w:rPr>
                <w:rFonts w:hint="eastAsia" w:ascii="宋体" w:hAnsi="宋体" w:eastAsia="宋体" w:cs="宋体"/>
                <w:b/>
                <w:bCs/>
                <w:color w:val="auto"/>
                <w:szCs w:val="21"/>
                <w:highlight w:val="none"/>
              </w:rPr>
              <w:t>）的，还需提供产品购买方出具的书面补充说明文件复印件作为辅助证明（补充说明文件复印件能显示购买方公章），否则不得分；</w:t>
            </w:r>
          </w:p>
          <w:p w14:paraId="1F6950C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kern w:val="0"/>
                <w:sz w:val="24"/>
                <w:szCs w:val="24"/>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7D9B68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分</w:t>
            </w:r>
          </w:p>
        </w:tc>
      </w:tr>
      <w:tr w14:paraId="6E0C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43CE8D4">
            <w:pPr>
              <w:autoSpaceDE w:val="0"/>
              <w:autoSpaceDN w:val="0"/>
              <w:adjustRightInd w:val="0"/>
              <w:spacing w:line="400" w:lineRule="exact"/>
              <w:jc w:val="center"/>
              <w:rPr>
                <w:rFonts w:hint="eastAsia" w:ascii="宋体" w:hAnsi="宋体" w:eastAsia="宋体" w:cs="宋体"/>
                <w:kern w:val="0"/>
                <w:szCs w:val="21"/>
                <w:highlight w:val="none"/>
                <w:lang w:val="en-US" w:eastAsia="zh-CN"/>
              </w:rPr>
            </w:pPr>
            <w:bookmarkStart w:id="749" w:name="_Hlk104987354"/>
            <w:r>
              <w:rPr>
                <w:rFonts w:hint="eastAsia" w:ascii="宋体" w:hAnsi="宋体" w:eastAsia="宋体" w:cs="宋体"/>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0C905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rPr>
              <w:t>车辆运输</w:t>
            </w:r>
          </w:p>
        </w:tc>
        <w:tc>
          <w:tcPr>
            <w:tcW w:w="7655" w:type="dxa"/>
            <w:tcBorders>
              <w:top w:val="single" w:color="auto" w:sz="4" w:space="0"/>
              <w:left w:val="single" w:color="auto" w:sz="4" w:space="0"/>
              <w:bottom w:val="single" w:color="auto" w:sz="4" w:space="0"/>
              <w:right w:val="single" w:color="auto" w:sz="4" w:space="0"/>
            </w:tcBorders>
            <w:vAlign w:val="center"/>
          </w:tcPr>
          <w:p w14:paraId="184960B2">
            <w:pPr>
              <w:pStyle w:val="21"/>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default" w:hAnsi="宋体" w:cs="宋体"/>
                <w:color w:val="auto"/>
                <w:szCs w:val="21"/>
                <w:highlight w:val="none"/>
              </w:rPr>
              <w:t>拟为本项目投入的运输专用车（</w:t>
            </w:r>
            <w:r>
              <w:rPr>
                <w:rFonts w:hint="eastAsia" w:hAnsi="宋体" w:cs="宋体"/>
                <w:color w:val="auto"/>
                <w:szCs w:val="21"/>
                <w:highlight w:val="none"/>
                <w:lang w:eastAsia="zh-CN"/>
              </w:rPr>
              <w:t>液体硫酸铝</w:t>
            </w:r>
            <w:r>
              <w:rPr>
                <w:rFonts w:hint="default" w:hAnsi="宋体" w:cs="宋体"/>
                <w:color w:val="auto"/>
                <w:szCs w:val="21"/>
                <w:highlight w:val="none"/>
              </w:rPr>
              <w:t>）数量累计达到5台的，得1分；在上述基础上，运输专用车每增加投入1台的加1分，本项满分4分</w:t>
            </w:r>
            <w:r>
              <w:rPr>
                <w:rFonts w:hint="default" w:ascii="宋体" w:hAnsi="宋体" w:eastAsia="宋体" w:cs="宋体"/>
                <w:color w:val="auto"/>
                <w:szCs w:val="21"/>
                <w:highlight w:val="none"/>
              </w:rPr>
              <w:t>。</w:t>
            </w:r>
          </w:p>
          <w:p w14:paraId="69E7C9D1">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14:paraId="587FB95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1）自有的运输专用车的须提供：①行驶证复印件；②车辆照片/图片打印件（照片/图片须清晰显示拍摄时间为</w:t>
            </w:r>
            <w:r>
              <w:rPr>
                <w:rFonts w:hint="eastAsia" w:ascii="宋体" w:hAnsi="宋体" w:eastAsia="宋体" w:cs="宋体"/>
                <w:b/>
                <w:bCs/>
                <w:color w:val="auto"/>
                <w:szCs w:val="21"/>
                <w:highlight w:val="none"/>
                <w:lang w:eastAsia="zh-CN"/>
              </w:rPr>
              <w:t>2025年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月1日</w:t>
            </w:r>
            <w:r>
              <w:rPr>
                <w:rFonts w:hint="default" w:ascii="宋体" w:hAnsi="宋体" w:eastAsia="宋体" w:cs="宋体"/>
                <w:b/>
                <w:bCs/>
                <w:color w:val="auto"/>
                <w:szCs w:val="21"/>
                <w:highlight w:val="none"/>
              </w:rPr>
              <w:t>或以后）。</w:t>
            </w:r>
          </w:p>
          <w:p w14:paraId="528BBA8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w:t>
            </w:r>
            <w:r>
              <w:rPr>
                <w:rFonts w:hint="eastAsia" w:ascii="宋体" w:hAnsi="宋体" w:eastAsia="宋体" w:cs="宋体"/>
                <w:b/>
                <w:bCs/>
                <w:color w:val="auto"/>
                <w:szCs w:val="21"/>
                <w:highlight w:val="none"/>
                <w:lang w:eastAsia="zh-CN"/>
              </w:rPr>
              <w:t>2025年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月1日</w:t>
            </w:r>
            <w:r>
              <w:rPr>
                <w:rFonts w:hint="default" w:ascii="宋体" w:hAnsi="宋体" w:eastAsia="宋体" w:cs="宋体"/>
                <w:b/>
                <w:bCs/>
                <w:color w:val="auto"/>
                <w:szCs w:val="21"/>
                <w:highlight w:val="none"/>
              </w:rPr>
              <w:t>或以后）。</w:t>
            </w:r>
          </w:p>
          <w:p w14:paraId="5638B11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kern w:val="0"/>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3）未提供或者提供信息不全或证件无效的相应车辆不得分。</w:t>
            </w:r>
          </w:p>
        </w:tc>
        <w:tc>
          <w:tcPr>
            <w:tcW w:w="907" w:type="dxa"/>
            <w:tcBorders>
              <w:top w:val="single" w:color="auto" w:sz="4" w:space="0"/>
              <w:left w:val="single" w:color="auto" w:sz="4" w:space="0"/>
              <w:bottom w:val="single" w:color="auto" w:sz="4" w:space="0"/>
              <w:right w:val="single" w:color="auto" w:sz="4" w:space="0"/>
            </w:tcBorders>
            <w:vAlign w:val="center"/>
          </w:tcPr>
          <w:p w14:paraId="3E71780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szCs w:val="24"/>
                <w:highlight w:val="none"/>
              </w:rPr>
            </w:pPr>
            <w:r>
              <w:rPr>
                <w:rFonts w:hint="eastAsia" w:ascii="宋体" w:hAnsi="宋体" w:eastAsia="宋体" w:cs="宋体"/>
                <w:color w:val="auto"/>
                <w:kern w:val="2"/>
                <w:sz w:val="21"/>
                <w:szCs w:val="21"/>
                <w:highlight w:val="none"/>
                <w:lang w:val="en-US" w:eastAsia="zh-CN"/>
              </w:rPr>
              <w:t>4分</w:t>
            </w:r>
          </w:p>
        </w:tc>
      </w:tr>
      <w:bookmarkEnd w:id="749"/>
    </w:tbl>
    <w:p w14:paraId="1111579D">
      <w:pPr>
        <w:autoSpaceDE w:val="0"/>
        <w:autoSpaceDN w:val="0"/>
        <w:adjustRightInd w:val="0"/>
        <w:ind w:right="-26" w:firstLine="480"/>
        <w:jc w:val="center"/>
        <w:rPr>
          <w:rFonts w:ascii="宋体" w:hAnsi="宋体" w:eastAsia="宋体" w:cs="Times New Roman"/>
          <w:b/>
          <w:bCs/>
          <w:kern w:val="0"/>
          <w:sz w:val="24"/>
          <w:szCs w:val="24"/>
          <w:highlight w:val="none"/>
        </w:rPr>
      </w:pPr>
      <w:bookmarkStart w:id="750" w:name="_Toc11639_WPSOffice_Level2"/>
    </w:p>
    <w:p w14:paraId="4F74000A">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Times New Roman"/>
          <w:b/>
          <w:szCs w:val="21"/>
          <w:highlight w:val="none"/>
          <w:lang w:val="zh-CN"/>
        </w:rPr>
        <w:t>（</w:t>
      </w:r>
      <w:r>
        <w:rPr>
          <w:rFonts w:hint="eastAsia" w:ascii="宋体" w:hAnsi="宋体" w:eastAsia="宋体" w:cs="宋体"/>
          <w:b/>
          <w:szCs w:val="24"/>
          <w:highlight w:val="none"/>
        </w:rPr>
        <w:t>2）</w:t>
      </w:r>
      <w:r>
        <w:rPr>
          <w:rFonts w:hint="eastAsia" w:ascii="宋体" w:hAnsi="宋体" w:eastAsia="宋体" w:cs="宋体"/>
          <w:b/>
          <w:szCs w:val="24"/>
          <w:highlight w:val="none"/>
          <w:lang w:val="zh-CN"/>
        </w:rPr>
        <w:t>技术：</w:t>
      </w:r>
      <w:r>
        <w:rPr>
          <w:rFonts w:hint="eastAsia" w:ascii="宋体" w:hAnsi="宋体" w:eastAsia="宋体" w:cs="宋体"/>
          <w:b/>
          <w:szCs w:val="21"/>
          <w:highlight w:val="none"/>
          <w:lang w:val="zh-CN"/>
        </w:rPr>
        <w:t>总分</w:t>
      </w: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bookmarkEnd w:id="750"/>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7D5B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2A57255">
            <w:pPr>
              <w:autoSpaceDE w:val="0"/>
              <w:autoSpaceDN w:val="0"/>
              <w:adjustRightInd w:val="0"/>
              <w:spacing w:line="400" w:lineRule="exact"/>
              <w:jc w:val="center"/>
              <w:rPr>
                <w:rFonts w:ascii="宋体" w:hAnsi="宋体" w:eastAsia="宋体" w:cs="宋体"/>
                <w:b/>
                <w:kern w:val="0"/>
                <w:szCs w:val="21"/>
                <w:highlight w:val="none"/>
              </w:rPr>
            </w:pPr>
            <w:bookmarkStart w:id="751" w:name="_Hlk104987779"/>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659E2B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040B7D3B">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98CFBA9">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08C7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DA8CFA">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7DC8640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lang w:val="zh-CN"/>
              </w:rPr>
              <w:t>用户需求的响应程度</w:t>
            </w:r>
          </w:p>
        </w:tc>
        <w:tc>
          <w:tcPr>
            <w:tcW w:w="7658" w:type="dxa"/>
            <w:tcBorders>
              <w:top w:val="single" w:color="auto" w:sz="4" w:space="0"/>
              <w:left w:val="single" w:color="auto" w:sz="4" w:space="0"/>
              <w:bottom w:val="single" w:color="auto" w:sz="4" w:space="0"/>
              <w:right w:val="single" w:color="auto" w:sz="4" w:space="0"/>
            </w:tcBorders>
            <w:vAlign w:val="center"/>
          </w:tcPr>
          <w:p w14:paraId="1501D25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432E8025">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8分</w:t>
            </w:r>
          </w:p>
        </w:tc>
      </w:tr>
      <w:tr w14:paraId="462D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43DEADD">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58811AC6">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lang w:val="zh-CN"/>
              </w:rPr>
              <w:t>生产工艺</w:t>
            </w:r>
          </w:p>
        </w:tc>
        <w:tc>
          <w:tcPr>
            <w:tcW w:w="7658" w:type="dxa"/>
            <w:tcBorders>
              <w:top w:val="single" w:color="auto" w:sz="4" w:space="0"/>
              <w:left w:val="single" w:color="auto" w:sz="4" w:space="0"/>
              <w:bottom w:val="single" w:color="auto" w:sz="4" w:space="0"/>
              <w:right w:val="single" w:color="auto" w:sz="4" w:space="0"/>
            </w:tcBorders>
            <w:vAlign w:val="center"/>
          </w:tcPr>
          <w:p w14:paraId="25C79701">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1EA4CB9A">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优：提供的生产原理、生产工艺流程图详细、全面、合理，关键节点的生产、储存设施（设备）等与项目实施的配合度高的，得[2,3]分；</w:t>
            </w:r>
          </w:p>
          <w:p w14:paraId="7ACC460E">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中：有提供生产原理、生产工艺流程图一般，关键节点的生产、储存设施（设备）等与项目实施的配合度一般的，得[1,2)分；</w:t>
            </w:r>
          </w:p>
          <w:p w14:paraId="68EECF10">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ascii="宋体" w:hAnsi="宋体" w:eastAsia="宋体" w:cs="宋体"/>
                <w:kern w:val="0"/>
                <w:szCs w:val="21"/>
                <w:highlight w:val="none"/>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差：有提供生产原理、生产工艺流程图，但不详细、不全面，关键节点的生产、储存设施（设备）等与项目实施的配合度低的，得[0,1)分。</w:t>
            </w:r>
          </w:p>
        </w:tc>
        <w:tc>
          <w:tcPr>
            <w:tcW w:w="907" w:type="dxa"/>
            <w:tcBorders>
              <w:top w:val="single" w:color="auto" w:sz="4" w:space="0"/>
              <w:left w:val="single" w:color="auto" w:sz="4" w:space="0"/>
              <w:bottom w:val="single" w:color="auto" w:sz="4" w:space="0"/>
              <w:right w:val="single" w:color="auto" w:sz="4" w:space="0"/>
            </w:tcBorders>
            <w:vAlign w:val="center"/>
          </w:tcPr>
          <w:p w14:paraId="5B3E42CF">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3分</w:t>
            </w:r>
          </w:p>
        </w:tc>
      </w:tr>
      <w:tr w14:paraId="765E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AFF9FB9">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14:paraId="1D3819CE">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kern w:val="2"/>
                <w:sz w:val="21"/>
                <w:szCs w:val="21"/>
                <w:highlight w:val="none"/>
                <w:lang w:val="zh-CN"/>
              </w:rPr>
              <w:t>供货保障能力</w:t>
            </w:r>
          </w:p>
        </w:tc>
        <w:tc>
          <w:tcPr>
            <w:tcW w:w="7658" w:type="dxa"/>
            <w:tcBorders>
              <w:top w:val="single" w:color="auto" w:sz="4" w:space="0"/>
              <w:left w:val="single" w:color="auto" w:sz="4" w:space="0"/>
              <w:bottom w:val="single" w:color="auto" w:sz="4" w:space="0"/>
              <w:right w:val="single" w:color="auto" w:sz="4" w:space="0"/>
            </w:tcBorders>
            <w:vAlign w:val="center"/>
          </w:tcPr>
          <w:p w14:paraId="465478E7">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横向比较制造商生产</w:t>
            </w:r>
            <w:r>
              <w:rPr>
                <w:rFonts w:hint="eastAsia" w:ascii="宋体" w:hAnsi="宋体" w:eastAsia="宋体" w:cs="宋体"/>
                <w:color w:val="auto"/>
                <w:szCs w:val="21"/>
                <w:highlight w:val="none"/>
                <w:lang w:eastAsia="zh-CN"/>
              </w:rPr>
              <w:t>液体硫酸铝</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场地规模、生产环境、设施设备资料</w:t>
            </w:r>
            <w:r>
              <w:rPr>
                <w:rFonts w:hint="eastAsia" w:ascii="宋体" w:hAnsi="宋体" w:eastAsia="宋体" w:cs="宋体"/>
                <w:szCs w:val="21"/>
                <w:highlight w:val="none"/>
                <w:lang w:val="zh-CN"/>
              </w:rPr>
              <w:t>、产能证明资料</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服务团队</w:t>
            </w:r>
            <w:r>
              <w:rPr>
                <w:rFonts w:hint="default" w:ascii="宋体" w:hAnsi="宋体" w:eastAsia="宋体" w:cs="宋体"/>
                <w:color w:val="auto"/>
                <w:szCs w:val="21"/>
                <w:highlight w:val="none"/>
              </w:rPr>
              <w:t>等</w:t>
            </w:r>
            <w:r>
              <w:rPr>
                <w:rFonts w:hint="eastAsia" w:ascii="宋体" w:hAnsi="宋体" w:eastAsia="宋体" w:cs="宋体"/>
                <w:color w:val="auto"/>
                <w:szCs w:val="21"/>
                <w:highlight w:val="none"/>
              </w:rPr>
              <w:t>进行评审：</w:t>
            </w:r>
          </w:p>
          <w:p w14:paraId="23C09E1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优：场地规模大、</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环境好、设施设备先进、</w:t>
            </w:r>
            <w:r>
              <w:rPr>
                <w:rFonts w:hint="eastAsia" w:ascii="宋体" w:hAnsi="宋体" w:eastAsia="宋体" w:cs="宋体"/>
                <w:bCs/>
                <w:szCs w:val="21"/>
                <w:highlight w:val="none"/>
                <w:lang w:val="zh-CN"/>
              </w:rPr>
              <w:t>产能证明资料充分且可靠、</w:t>
            </w:r>
            <w:r>
              <w:rPr>
                <w:rFonts w:hint="eastAsia" w:ascii="宋体" w:hAnsi="宋体" w:eastAsia="宋体" w:cs="宋体"/>
                <w:bCs/>
                <w:color w:val="auto"/>
                <w:szCs w:val="21"/>
                <w:highlight w:val="none"/>
                <w:lang w:val="zh-CN"/>
              </w:rPr>
              <w:t>服务团队人员充足、具备丰富的行业经验和专业能力的，得[2,3]分；</w:t>
            </w:r>
          </w:p>
          <w:p w14:paraId="41EC3CC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中：场地规模一般、</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环境一般、设施设备一般、</w:t>
            </w:r>
            <w:r>
              <w:rPr>
                <w:rFonts w:hint="eastAsia" w:ascii="宋体" w:hAnsi="宋体" w:eastAsia="宋体" w:cs="宋体"/>
                <w:bCs/>
                <w:szCs w:val="21"/>
                <w:highlight w:val="none"/>
                <w:lang w:val="zh-CN"/>
              </w:rPr>
              <w:t>产能证明资料基本能反映生产能力、</w:t>
            </w:r>
            <w:r>
              <w:rPr>
                <w:rFonts w:hint="eastAsia" w:ascii="宋体" w:hAnsi="宋体" w:eastAsia="宋体" w:cs="宋体"/>
                <w:bCs/>
                <w:color w:val="auto"/>
                <w:szCs w:val="21"/>
                <w:highlight w:val="none"/>
                <w:lang w:val="zh-CN"/>
              </w:rPr>
              <w:t>服务团队人员较少、行业经验和专业能力一般的，得[1,2)分；</w:t>
            </w:r>
          </w:p>
          <w:p w14:paraId="4A6F44B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差：场地规模小、</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环境简陋、设施设备差、</w:t>
            </w:r>
            <w:r>
              <w:rPr>
                <w:rFonts w:hint="eastAsia" w:ascii="宋体" w:hAnsi="宋体" w:eastAsia="宋体" w:cs="宋体"/>
                <w:bCs/>
                <w:szCs w:val="21"/>
                <w:highlight w:val="none"/>
                <w:lang w:val="zh-CN"/>
              </w:rPr>
              <w:t>产能证明资料不足、</w:t>
            </w:r>
            <w:r>
              <w:rPr>
                <w:rFonts w:hint="eastAsia" w:ascii="宋体" w:hAnsi="宋体" w:eastAsia="宋体" w:cs="宋体"/>
                <w:bCs/>
                <w:color w:val="auto"/>
                <w:szCs w:val="21"/>
                <w:highlight w:val="none"/>
                <w:lang w:val="zh-CN"/>
              </w:rPr>
              <w:t>服务团队人员少、行业经验和专业能力不足的，得[0,1)分。</w:t>
            </w:r>
          </w:p>
          <w:p w14:paraId="0A226A75">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083935A2">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1）提供</w:t>
            </w:r>
            <w:r>
              <w:rPr>
                <w:rFonts w:hint="eastAsia" w:ascii="宋体" w:hAnsi="宋体" w:eastAsia="宋体" w:cs="宋体"/>
                <w:b/>
                <w:bCs w:val="0"/>
                <w:szCs w:val="21"/>
                <w:highlight w:val="none"/>
                <w:lang w:val="zh-CN"/>
              </w:rPr>
              <w:t>制造商</w:t>
            </w:r>
            <w:r>
              <w:rPr>
                <w:rFonts w:hint="eastAsia" w:ascii="宋体" w:hAnsi="宋体" w:eastAsia="宋体" w:cs="宋体"/>
                <w:b/>
                <w:bCs w:val="0"/>
                <w:color w:val="auto"/>
                <w:szCs w:val="21"/>
                <w:highlight w:val="none"/>
                <w:lang w:val="zh-CN"/>
              </w:rPr>
              <w:t>场地自有产权证明复印件（或非自有产权时提供承租人为</w:t>
            </w:r>
            <w:r>
              <w:rPr>
                <w:rFonts w:hint="eastAsia" w:ascii="宋体" w:hAnsi="宋体" w:eastAsia="宋体" w:cs="宋体"/>
                <w:b/>
                <w:bCs w:val="0"/>
                <w:szCs w:val="21"/>
                <w:highlight w:val="none"/>
                <w:lang w:val="zh-CN"/>
              </w:rPr>
              <w:t>制造商</w:t>
            </w:r>
            <w:r>
              <w:rPr>
                <w:rFonts w:hint="eastAsia" w:ascii="宋体" w:hAnsi="宋体" w:eastAsia="宋体" w:cs="宋体"/>
                <w:b/>
                <w:bCs w:val="0"/>
                <w:color w:val="auto"/>
                <w:szCs w:val="21"/>
                <w:highlight w:val="none"/>
                <w:lang w:val="zh-CN"/>
              </w:rPr>
              <w:t>的租赁合同复印件），产权证明或租赁合同的有效期须至202</w:t>
            </w: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年</w:t>
            </w:r>
            <w:r>
              <w:rPr>
                <w:rFonts w:hint="eastAsia" w:ascii="宋体" w:hAnsi="宋体" w:eastAsia="宋体" w:cs="宋体"/>
                <w:b/>
                <w:bCs w:val="0"/>
                <w:color w:val="auto"/>
                <w:szCs w:val="21"/>
                <w:highlight w:val="none"/>
                <w:lang w:val="en-US" w:eastAsia="zh-CN"/>
              </w:rPr>
              <w:t>6</w:t>
            </w:r>
            <w:r>
              <w:rPr>
                <w:rFonts w:hint="eastAsia" w:ascii="宋体" w:hAnsi="宋体" w:eastAsia="宋体" w:cs="宋体"/>
                <w:b/>
                <w:bCs w:val="0"/>
                <w:color w:val="auto"/>
                <w:szCs w:val="21"/>
                <w:highlight w:val="none"/>
                <w:lang w:val="zh-CN"/>
              </w:rPr>
              <w:t>月3</w:t>
            </w:r>
            <w:r>
              <w:rPr>
                <w:rFonts w:hint="eastAsia" w:ascii="宋体" w:hAnsi="宋体" w:eastAsia="宋体" w:cs="宋体"/>
                <w:b/>
                <w:bCs w:val="0"/>
                <w:color w:val="auto"/>
                <w:szCs w:val="21"/>
                <w:highlight w:val="none"/>
                <w:lang w:val="en-US" w:eastAsia="zh-CN"/>
              </w:rPr>
              <w:t>0</w:t>
            </w:r>
            <w:r>
              <w:rPr>
                <w:rFonts w:hint="eastAsia" w:ascii="宋体" w:hAnsi="宋体" w:eastAsia="宋体" w:cs="宋体"/>
                <w:b/>
                <w:bCs w:val="0"/>
                <w:color w:val="auto"/>
                <w:szCs w:val="21"/>
                <w:highlight w:val="none"/>
                <w:lang w:val="zh-CN"/>
              </w:rPr>
              <w:t>日或以后；</w:t>
            </w:r>
          </w:p>
          <w:p w14:paraId="45CA3472">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2）提供</w:t>
            </w:r>
            <w:r>
              <w:rPr>
                <w:rFonts w:hint="eastAsia" w:ascii="宋体" w:hAnsi="宋体" w:eastAsia="宋体" w:cs="宋体"/>
                <w:b/>
                <w:bCs w:val="0"/>
                <w:szCs w:val="21"/>
                <w:highlight w:val="none"/>
                <w:lang w:val="zh-CN"/>
              </w:rPr>
              <w:t>制造商现场经营、</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环境、</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设备设施的照片/图片打印件（照片/图片须清晰显示拍摄时间为2025年</w:t>
            </w:r>
            <w:r>
              <w:rPr>
                <w:rFonts w:hint="eastAsia" w:ascii="宋体" w:hAnsi="宋体" w:eastAsia="宋体" w:cs="宋体"/>
                <w:b/>
                <w:bCs w:val="0"/>
                <w:color w:val="auto"/>
                <w:szCs w:val="21"/>
                <w:highlight w:val="none"/>
                <w:lang w:val="en-US" w:eastAsia="zh-CN"/>
              </w:rPr>
              <w:t>8</w:t>
            </w:r>
            <w:r>
              <w:rPr>
                <w:rFonts w:hint="eastAsia" w:ascii="宋体" w:hAnsi="宋体" w:eastAsia="宋体" w:cs="宋体"/>
                <w:b/>
                <w:bCs w:val="0"/>
                <w:color w:val="auto"/>
                <w:szCs w:val="21"/>
                <w:highlight w:val="none"/>
                <w:lang w:val="zh-CN"/>
              </w:rPr>
              <w:t>月1日或以后），</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设备设施清单和（付款单位/购买方为制造商的）购置发票复印件等，并提供能证明其生产能力的环评报告或其他生产能力证明资料；</w:t>
            </w:r>
          </w:p>
          <w:p w14:paraId="4BBE84BD">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3）若投标人为制造商，提供制造商生产及管理人员清单及人力资源和社会保障部门（或税务部门）出具的2025年8月至10月制造商为其缴纳的社保证明复印件；若投标人为经销商，需同时提供制造商及经销商生产及管理人员清单及人力资源和社会保障部门（或税务部门）出具的2025年8月至10月制造</w:t>
            </w:r>
            <w:r>
              <w:rPr>
                <w:rFonts w:hint="eastAsia" w:ascii="宋体" w:hAnsi="宋体" w:eastAsia="宋体" w:cs="宋体"/>
                <w:b/>
                <w:bCs w:val="0"/>
                <w:szCs w:val="21"/>
                <w:highlight w:val="none"/>
                <w:lang w:val="zh-CN"/>
              </w:rPr>
              <w:t>商及经销商为其缴纳的社保证明复印件</w:t>
            </w:r>
            <w:r>
              <w:rPr>
                <w:rFonts w:hint="eastAsia" w:ascii="宋体" w:hAnsi="宋体" w:eastAsia="宋体" w:cs="宋体"/>
                <w:b/>
                <w:bCs w:val="0"/>
                <w:color w:val="auto"/>
                <w:szCs w:val="21"/>
                <w:highlight w:val="none"/>
                <w:lang w:val="zh-CN"/>
              </w:rPr>
              <w:t>；</w:t>
            </w:r>
          </w:p>
          <w:p w14:paraId="157713BB">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ascii="宋体" w:hAnsi="宋体" w:eastAsia="宋体" w:cs="宋体"/>
                <w:kern w:val="0"/>
                <w:szCs w:val="21"/>
                <w:highlight w:val="none"/>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color w:val="auto"/>
                <w:szCs w:val="21"/>
                <w:highlight w:val="none"/>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highlight w:val="none"/>
                <w:lang w:val="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1B72303F">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45DD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04190CEE">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vAlign w:val="center"/>
          </w:tcPr>
          <w:p w14:paraId="13133253">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kern w:val="0"/>
                <w:szCs w:val="21"/>
                <w:highlight w:val="none"/>
                <w:lang w:val="en-US" w:eastAsia="zh-CN"/>
              </w:rPr>
            </w:pPr>
            <w:r>
              <w:rPr>
                <w:rFonts w:hint="eastAsia" w:ascii="宋体" w:hAnsi="宋体" w:eastAsia="宋体" w:cs="宋体"/>
                <w:color w:val="auto"/>
                <w:kern w:val="2"/>
                <w:sz w:val="21"/>
                <w:szCs w:val="21"/>
                <w:highlight w:val="none"/>
              </w:rPr>
              <w:t>质量保证体系和措施</w:t>
            </w:r>
          </w:p>
        </w:tc>
        <w:tc>
          <w:tcPr>
            <w:tcW w:w="7658" w:type="dxa"/>
            <w:tcBorders>
              <w:top w:val="single" w:color="auto" w:sz="4" w:space="0"/>
              <w:left w:val="single" w:color="auto" w:sz="4" w:space="0"/>
              <w:bottom w:val="single" w:color="auto" w:sz="4" w:space="0"/>
              <w:right w:val="single" w:color="auto" w:sz="4" w:space="0"/>
            </w:tcBorders>
            <w:vAlign w:val="center"/>
          </w:tcPr>
          <w:p w14:paraId="193D22B1">
            <w:pPr>
              <w:pStyle w:val="192"/>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（1）对</w:t>
            </w:r>
            <w:r>
              <w:rPr>
                <w:rFonts w:hint="default" w:ascii="宋体" w:hAnsi="宋体" w:cs="宋体"/>
                <w:color w:val="auto"/>
                <w:szCs w:val="21"/>
                <w:highlight w:val="none"/>
              </w:rPr>
              <w:t>比</w:t>
            </w:r>
            <w:r>
              <w:rPr>
                <w:rFonts w:hint="eastAsia" w:ascii="宋体" w:hAnsi="宋体" w:cs="宋体"/>
                <w:color w:val="auto"/>
                <w:szCs w:val="21"/>
                <w:highlight w:val="none"/>
              </w:rPr>
              <w:t>投标人针对投标产品的测试、验收、质量保证实施计划和</w:t>
            </w:r>
            <w:r>
              <w:rPr>
                <w:rFonts w:hint="eastAsia" w:ascii="宋体" w:hAnsi="宋体" w:eastAsia="宋体" w:cs="宋体"/>
                <w:color w:val="auto"/>
                <w:kern w:val="0"/>
                <w:szCs w:val="21"/>
                <w:highlight w:val="none"/>
              </w:rPr>
              <w:t>对招标人的水质、设备状况及运营情况进行液体硫酸铝小试及中试</w:t>
            </w:r>
            <w:r>
              <w:rPr>
                <w:rFonts w:hint="eastAsia" w:ascii="宋体" w:hAnsi="宋体" w:cs="宋体"/>
                <w:color w:val="auto"/>
                <w:szCs w:val="21"/>
                <w:highlight w:val="none"/>
              </w:rPr>
              <w:t>具体方案情况进行评审：</w:t>
            </w:r>
          </w:p>
          <w:p w14:paraId="2881A53D">
            <w:pPr>
              <w:pStyle w:val="192"/>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优：提供的测试、验收实施计划详细；质量保证体系完善、科学；</w:t>
            </w:r>
            <w:r>
              <w:rPr>
                <w:rFonts w:hint="eastAsia" w:ascii="宋体" w:hAnsi="宋体" w:eastAsia="宋体" w:cs="宋体"/>
                <w:color w:val="auto"/>
                <w:kern w:val="0"/>
                <w:szCs w:val="21"/>
                <w:highlight w:val="none"/>
              </w:rPr>
              <w:t>小试、中试</w:t>
            </w:r>
            <w:r>
              <w:rPr>
                <w:rFonts w:hint="eastAsia" w:ascii="宋体" w:hAnsi="宋体" w:cs="宋体"/>
                <w:color w:val="auto"/>
                <w:szCs w:val="21"/>
                <w:highlight w:val="none"/>
              </w:rPr>
              <w:t>方案充分考虑了</w:t>
            </w:r>
            <w:r>
              <w:rPr>
                <w:rFonts w:hint="eastAsia" w:ascii="宋体" w:hAnsi="宋体" w:cs="宋体"/>
                <w:color w:val="auto"/>
                <w:szCs w:val="21"/>
                <w:highlight w:val="none"/>
                <w:lang w:val="en-US" w:eastAsia="zh-CN"/>
              </w:rPr>
              <w:t>招标人的水质、设备状况及运营情况</w:t>
            </w:r>
            <w:r>
              <w:rPr>
                <w:rFonts w:hint="eastAsia" w:ascii="宋体" w:hAnsi="宋体" w:cs="宋体"/>
                <w:color w:val="auto"/>
                <w:szCs w:val="21"/>
                <w:highlight w:val="none"/>
              </w:rPr>
              <w:t>，方案针对性和可操作性强的，得[2,3]分；</w:t>
            </w:r>
          </w:p>
          <w:p w14:paraId="52AF06CE">
            <w:pPr>
              <w:pStyle w:val="192"/>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中：提供的测试、验收实施计划一般；质量保证体系一般；小试、中试方案基本考虑了招标人的水质、设备状况及运营情况，方案针对性和可操作性一般的，得[1,2)分；</w:t>
            </w:r>
          </w:p>
          <w:p w14:paraId="440008FE">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cs="宋体"/>
                <w:color w:val="auto"/>
                <w:szCs w:val="21"/>
                <w:highlight w:val="none"/>
              </w:rPr>
              <w:t>差：提供的测试、验收实施计划存在一定缺失或不够详细；质量保证体系不完整或未提供；小试、中试方案未能考虑招标人的水质、设备状况及运营情况，方案针对性和可操作性差的，得[0,1)分。</w:t>
            </w:r>
          </w:p>
        </w:tc>
        <w:tc>
          <w:tcPr>
            <w:tcW w:w="907" w:type="dxa"/>
            <w:tcBorders>
              <w:top w:val="single" w:color="auto" w:sz="4" w:space="0"/>
              <w:left w:val="single" w:color="auto" w:sz="4" w:space="0"/>
              <w:bottom w:val="single" w:color="auto" w:sz="4" w:space="0"/>
              <w:right w:val="single" w:color="auto" w:sz="4" w:space="0"/>
            </w:tcBorders>
            <w:vAlign w:val="center"/>
          </w:tcPr>
          <w:p w14:paraId="5B6A2425">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0FBA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right w:val="single" w:color="auto" w:sz="4" w:space="0"/>
            </w:tcBorders>
            <w:vAlign w:val="center"/>
          </w:tcPr>
          <w:p w14:paraId="1BF3F863">
            <w:pPr>
              <w:autoSpaceDE w:val="0"/>
              <w:autoSpaceDN w:val="0"/>
              <w:adjustRightInd w:val="0"/>
              <w:spacing w:line="400" w:lineRule="exact"/>
              <w:jc w:val="center"/>
              <w:rPr>
                <w:rFonts w:ascii="宋体" w:hAnsi="宋体" w:eastAsia="宋体" w:cs="宋体"/>
                <w:kern w:val="0"/>
                <w:szCs w:val="21"/>
                <w:highlight w:val="none"/>
              </w:rPr>
            </w:pPr>
          </w:p>
        </w:tc>
        <w:tc>
          <w:tcPr>
            <w:tcW w:w="1133" w:type="dxa"/>
            <w:vMerge w:val="continue"/>
            <w:tcBorders>
              <w:left w:val="single" w:color="auto" w:sz="4" w:space="0"/>
              <w:right w:val="single" w:color="auto" w:sz="4" w:space="0"/>
            </w:tcBorders>
            <w:vAlign w:val="center"/>
          </w:tcPr>
          <w:p w14:paraId="20E3A1DC">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p>
        </w:tc>
        <w:tc>
          <w:tcPr>
            <w:tcW w:w="7658" w:type="dxa"/>
            <w:tcBorders>
              <w:top w:val="single" w:color="auto" w:sz="4" w:space="0"/>
              <w:left w:val="single" w:color="auto" w:sz="4" w:space="0"/>
              <w:right w:val="single" w:color="auto" w:sz="4" w:space="0"/>
            </w:tcBorders>
            <w:vAlign w:val="center"/>
          </w:tcPr>
          <w:p w14:paraId="78BC86B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val="0"/>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val="0"/>
                <w:color w:val="auto"/>
                <w:szCs w:val="21"/>
                <w:highlight w:val="none"/>
              </w:rPr>
              <w:t>投标人</w:t>
            </w:r>
            <w:r>
              <w:rPr>
                <w:rFonts w:hint="eastAsia" w:ascii="宋体" w:hAnsi="宋体" w:eastAsia="宋体" w:cs="宋体"/>
                <w:b w:val="0"/>
                <w:color w:val="auto"/>
                <w:szCs w:val="21"/>
              </w:rPr>
              <w:t>或投标人投标产品制造商</w:t>
            </w:r>
            <w:r>
              <w:rPr>
                <w:rFonts w:hint="eastAsia" w:ascii="宋体" w:hAnsi="宋体" w:eastAsia="宋体" w:cs="宋体"/>
                <w:b w:val="0"/>
                <w:color w:val="auto"/>
                <w:szCs w:val="21"/>
                <w:highlight w:val="none"/>
              </w:rPr>
              <w:t>的检测人员每配备有1名化学检测或相关的职称证或上岗合格证或培训证的专职检测人员的得1.5分，本子项满分3分。</w:t>
            </w:r>
          </w:p>
          <w:p w14:paraId="5EB247B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319A335C">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eastAsia="宋体" w:cs="宋体"/>
                <w:b/>
                <w:bCs/>
                <w:color w:val="auto"/>
                <w:szCs w:val="21"/>
                <w:highlight w:val="none"/>
              </w:rPr>
              <w:t>必须提供上述人员资格证书（或注册/执业/岗位证书/技术职称/培训证）以及提供人力资源和社会保障部门（或税务部门）出具的</w:t>
            </w:r>
            <w:r>
              <w:rPr>
                <w:rFonts w:hint="eastAsia" w:ascii="宋体" w:hAnsi="宋体" w:cs="宋体"/>
                <w:b/>
                <w:bCs/>
                <w:color w:val="auto"/>
                <w:szCs w:val="21"/>
                <w:highlight w:val="none"/>
                <w:lang w:eastAsia="zh-CN"/>
              </w:rPr>
              <w:t>2025年8月至10月</w:t>
            </w:r>
            <w:r>
              <w:rPr>
                <w:rFonts w:hint="eastAsia" w:ascii="宋体" w:hAnsi="宋体" w:eastAsia="宋体" w:cs="宋体"/>
                <w:b/>
                <w:bCs/>
                <w:color w:val="auto"/>
                <w:szCs w:val="21"/>
                <w:highlight w:val="none"/>
              </w:rPr>
              <w:t>投标人</w:t>
            </w:r>
            <w:r>
              <w:rPr>
                <w:rFonts w:hint="eastAsia" w:ascii="宋体" w:hAnsi="宋体" w:cs="宋体"/>
                <w:b/>
                <w:bCs/>
                <w:color w:val="auto"/>
                <w:szCs w:val="21"/>
                <w:highlight w:val="none"/>
              </w:rPr>
              <w:t>或投标人投标产品制造商</w:t>
            </w:r>
            <w:r>
              <w:rPr>
                <w:rFonts w:hint="eastAsia" w:ascii="宋体" w:hAnsi="宋体" w:eastAsia="宋体" w:cs="宋体"/>
                <w:b/>
                <w:bCs/>
                <w:color w:val="auto"/>
                <w:szCs w:val="21"/>
                <w:highlight w:val="none"/>
              </w:rPr>
              <w:t>为其缴纳的社保证明复印件，否则不得分。</w:t>
            </w:r>
          </w:p>
        </w:tc>
        <w:tc>
          <w:tcPr>
            <w:tcW w:w="907" w:type="dxa"/>
            <w:tcBorders>
              <w:top w:val="single" w:color="auto" w:sz="4" w:space="0"/>
              <w:left w:val="single" w:color="auto" w:sz="4" w:space="0"/>
              <w:right w:val="single" w:color="auto" w:sz="4" w:space="0"/>
            </w:tcBorders>
            <w:vAlign w:val="center"/>
          </w:tcPr>
          <w:p w14:paraId="4E1F5A2E">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3分</w:t>
            </w:r>
          </w:p>
        </w:tc>
      </w:tr>
      <w:bookmarkEnd w:id="751"/>
    </w:tbl>
    <w:p w14:paraId="4D3E2A03">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备注：</w:t>
      </w:r>
    </w:p>
    <w:p w14:paraId="4BC15335">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①表中“</w:t>
      </w:r>
      <w:r>
        <w:rPr>
          <w:rFonts w:ascii="宋体" w:hAnsi="宋体" w:eastAsia="宋体" w:cs="宋体"/>
          <w:color w:val="000000"/>
          <w:szCs w:val="24"/>
          <w:highlight w:val="none"/>
          <w:lang w:val="zh-CN"/>
        </w:rPr>
        <w:t>[”代表闭区间，“]”代表闭区间，如[0，1]代表该分数段范围为大于等</w:t>
      </w:r>
      <w:r>
        <w:rPr>
          <w:rFonts w:hint="eastAsia" w:ascii="宋体" w:hAnsi="宋体" w:eastAsia="宋体" w:cs="宋体"/>
          <w:color w:val="000000"/>
          <w:szCs w:val="24"/>
          <w:highlight w:val="none"/>
          <w:lang w:val="zh-CN"/>
        </w:rPr>
        <w:t>于</w:t>
      </w:r>
      <w:r>
        <w:rPr>
          <w:rFonts w:ascii="宋体" w:hAnsi="宋体" w:eastAsia="宋体" w:cs="宋体"/>
          <w:color w:val="000000"/>
          <w:szCs w:val="24"/>
          <w:highlight w:val="none"/>
          <w:lang w:val="zh-CN"/>
        </w:rPr>
        <w:t>0且小于等于1。表中“（”代表开区间，“]”代表闭区间，如（1，2]代表该分数段范</w:t>
      </w:r>
      <w:r>
        <w:rPr>
          <w:rFonts w:hint="eastAsia" w:ascii="宋体" w:hAnsi="宋体" w:eastAsia="宋体" w:cs="宋体"/>
          <w:color w:val="000000"/>
          <w:szCs w:val="24"/>
          <w:highlight w:val="none"/>
          <w:lang w:val="zh-CN"/>
        </w:rPr>
        <w:t>围为大于</w:t>
      </w:r>
      <w:r>
        <w:rPr>
          <w:rFonts w:ascii="宋体" w:hAnsi="宋体" w:eastAsia="宋体" w:cs="宋体"/>
          <w:color w:val="000000"/>
          <w:szCs w:val="24"/>
          <w:highlight w:val="none"/>
          <w:lang w:val="zh-CN"/>
        </w:rPr>
        <w:t>1且小于等于2。</w:t>
      </w:r>
    </w:p>
    <w:p w14:paraId="41B43A4F">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ascii="宋体" w:hAnsi="宋体" w:eastAsia="宋体" w:cs="宋体"/>
          <w:color w:val="000000"/>
          <w:szCs w:val="24"/>
          <w:highlight w:val="none"/>
          <w:lang w:val="zh-CN"/>
        </w:rPr>
        <w:t>②分数出现小数点，保留小数点后2位，从小数点后第3位四</w:t>
      </w:r>
      <w:r>
        <w:rPr>
          <w:rFonts w:hint="eastAsia" w:ascii="宋体" w:hAnsi="宋体" w:eastAsia="宋体" w:cs="宋体"/>
          <w:color w:val="000000"/>
          <w:szCs w:val="24"/>
          <w:highlight w:val="none"/>
          <w:lang w:val="zh-CN"/>
        </w:rPr>
        <w:t>舍五入。</w:t>
      </w:r>
    </w:p>
    <w:p w14:paraId="76BECBFC">
      <w:pPr>
        <w:autoSpaceDE w:val="0"/>
        <w:autoSpaceDN w:val="0"/>
        <w:adjustRightInd w:val="0"/>
        <w:spacing w:line="360" w:lineRule="auto"/>
        <w:ind w:left="420" w:leftChars="200" w:firstLine="422" w:firstLineChars="200"/>
        <w:rPr>
          <w:rFonts w:ascii="宋体" w:hAnsi="宋体" w:eastAsia="宋体" w:cs="宋体"/>
          <w:b/>
          <w:color w:val="000000"/>
          <w:szCs w:val="24"/>
          <w:highlight w:val="none"/>
          <w:lang w:val="zh-CN"/>
        </w:rPr>
      </w:pPr>
      <w:r>
        <w:rPr>
          <w:rFonts w:hint="eastAsia" w:ascii="宋体" w:hAnsi="宋体" w:eastAsia="宋体" w:cs="宋体"/>
          <w:b/>
          <w:color w:val="000000"/>
          <w:szCs w:val="24"/>
          <w:highlight w:val="none"/>
          <w:lang w:val="zh-CN"/>
        </w:rPr>
        <w:t>③上述“评分项目”中按“优、中、差”区间评审的，若低于该项满分分值</w:t>
      </w:r>
      <w:r>
        <w:rPr>
          <w:rFonts w:ascii="宋体" w:hAnsi="宋体" w:eastAsia="宋体" w:cs="宋体"/>
          <w:b/>
          <w:color w:val="000000"/>
          <w:szCs w:val="24"/>
          <w:highlight w:val="none"/>
          <w:lang w:val="zh-CN"/>
        </w:rPr>
        <w:t>60%时，评标专家需详细填写该项低分的充分理由，例如：该项目内容存在违反国家有关标</w:t>
      </w:r>
      <w:r>
        <w:rPr>
          <w:rFonts w:hint="eastAsia" w:ascii="宋体" w:hAnsi="宋体" w:eastAsia="宋体" w:cs="宋体"/>
          <w:b/>
          <w:color w:val="000000"/>
          <w:szCs w:val="24"/>
          <w:highlight w:val="none"/>
          <w:lang w:val="zh-CN"/>
        </w:rPr>
        <w:t>准和规范或与项目实际不符等原则性问题。</w:t>
      </w:r>
    </w:p>
    <w:p w14:paraId="60A3DC1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E7FADDD">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color w:val="auto"/>
          <w:szCs w:val="24"/>
          <w:highlight w:val="none"/>
          <w:lang w:val="zh-CN"/>
        </w:rPr>
        <w:t>（3）价格评分方</w:t>
      </w:r>
      <w:r>
        <w:rPr>
          <w:rFonts w:hint="eastAsia" w:ascii="宋体" w:hAnsi="宋体" w:eastAsia="宋体" w:cs="宋体"/>
          <w:b/>
          <w:szCs w:val="24"/>
          <w:highlight w:val="none"/>
          <w:lang w:val="zh-CN"/>
        </w:rPr>
        <w:t>法</w:t>
      </w:r>
    </w:p>
    <w:p w14:paraId="5B8E2166">
      <w:pPr>
        <w:spacing w:line="360" w:lineRule="auto"/>
        <w:ind w:left="480" w:firstLine="211" w:firstLineChars="100"/>
        <w:rPr>
          <w:rFonts w:ascii="宋体" w:hAnsi="宋体" w:eastAsia="宋体" w:cs="宋体"/>
          <w:b/>
          <w:bCs/>
          <w:kern w:val="0"/>
          <w:szCs w:val="21"/>
          <w:highlight w:val="none"/>
          <w:lang w:val="zh-CN"/>
        </w:rPr>
      </w:pPr>
      <w:r>
        <w:rPr>
          <w:rFonts w:hint="eastAsia" w:ascii="宋体" w:hAnsi="宋体" w:eastAsia="宋体" w:cs="宋体"/>
          <w:b/>
          <w:bCs/>
          <w:kern w:val="0"/>
          <w:szCs w:val="28"/>
          <w:highlight w:val="none"/>
          <w:lang w:val="zh-CN"/>
        </w:rPr>
        <w:t xml:space="preserve">1）经济文件的符合性审查 </w:t>
      </w:r>
    </w:p>
    <w:p w14:paraId="5E1256FE">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评标委员会对合格的投标人的投标报价，进行详细分析、核准，检查其是否存在计算错误。评标委员会将按照本评标大纲</w:t>
      </w:r>
      <w:r>
        <w:rPr>
          <w:rFonts w:hint="eastAsia" w:ascii="宋体" w:hAnsi="宋体" w:eastAsia="宋体" w:cs="宋体"/>
          <w:color w:val="auto"/>
          <w:kern w:val="0"/>
          <w:szCs w:val="21"/>
          <w:highlight w:val="none"/>
          <w:lang w:val="zh-CN"/>
        </w:rPr>
        <w:t>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6BFCD87">
      <w:pPr>
        <w:autoSpaceDE w:val="0"/>
        <w:autoSpaceDN w:val="0"/>
        <w:adjustRightInd w:val="0"/>
        <w:spacing w:line="360" w:lineRule="auto"/>
        <w:ind w:left="420" w:leftChars="200" w:firstLine="420" w:firstLineChars="200"/>
        <w:rPr>
          <w:rFonts w:hint="eastAsia" w:ascii="宋体" w:hAnsi="宋体" w:eastAsia="宋体" w:cs="宋体"/>
          <w:b/>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w:t>
      </w:r>
      <w:r>
        <w:rPr>
          <w:rFonts w:hint="eastAsia" w:ascii="宋体" w:hAnsi="宋体" w:eastAsia="宋体" w:cs="宋体"/>
          <w:b/>
          <w:szCs w:val="24"/>
          <w:highlight w:val="none"/>
          <w:u w:val="single"/>
          <w:lang w:val="zh-CN"/>
        </w:rPr>
        <w:t>报价低于成本，同时否决其投标。</w:t>
      </w:r>
    </w:p>
    <w:p w14:paraId="1AFB5C18">
      <w:pPr>
        <w:spacing w:line="360" w:lineRule="auto"/>
        <w:ind w:left="420" w:leftChars="200" w:firstLine="422" w:firstLineChars="200"/>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kern w:val="0"/>
          <w:szCs w:val="21"/>
          <w:highlight w:val="none"/>
          <w:lang w:val="en-US" w:eastAsia="zh-CN"/>
        </w:rPr>
        <w:t>从</w:t>
      </w:r>
      <w:r>
        <w:rPr>
          <w:rFonts w:hint="eastAsia" w:ascii="宋体" w:hAnsi="宋体" w:eastAsia="宋体" w:cs="宋体"/>
          <w:b/>
          <w:kern w:val="0"/>
          <w:szCs w:val="21"/>
          <w:highlight w:val="none"/>
          <w:lang w:val="zh-CN"/>
        </w:rPr>
        <w:t>多数的原则，获多数表决通过的投标人才有资格进入下一阶段的评审,否则将按无效投标处理。</w:t>
      </w:r>
    </w:p>
    <w:p w14:paraId="6F94E313">
      <w:pPr>
        <w:spacing w:line="360" w:lineRule="auto"/>
        <w:ind w:left="420" w:leftChars="200" w:firstLine="420" w:firstLineChars="200"/>
        <w:rPr>
          <w:rFonts w:ascii="宋体" w:hAnsi="宋体" w:eastAsia="宋体" w:cs="宋体"/>
          <w:kern w:val="0"/>
          <w:szCs w:val="21"/>
          <w:highlight w:val="none"/>
          <w:lang w:val="zh-CN"/>
        </w:rPr>
      </w:pPr>
    </w:p>
    <w:p w14:paraId="580E5BD5">
      <w:pPr>
        <w:spacing w:line="360" w:lineRule="auto"/>
        <w:ind w:left="480" w:firstLine="211" w:firstLineChars="100"/>
        <w:rPr>
          <w:rFonts w:ascii="宋体" w:hAnsi="宋体" w:eastAsia="宋体" w:cs="宋体"/>
          <w:b/>
          <w:bCs/>
          <w:kern w:val="0"/>
          <w:szCs w:val="21"/>
          <w:highlight w:val="none"/>
        </w:rPr>
      </w:pPr>
      <w:r>
        <w:rPr>
          <w:rFonts w:ascii="宋体" w:hAnsi="宋体" w:eastAsia="宋体" w:cs="宋体"/>
          <w:b/>
          <w:bCs/>
          <w:kern w:val="0"/>
          <w:szCs w:val="21"/>
          <w:highlight w:val="none"/>
          <w:lang w:val="zh-CN"/>
        </w:rPr>
        <w:t>2</w:t>
      </w:r>
      <w:r>
        <w:rPr>
          <w:rFonts w:hint="eastAsia" w:ascii="宋体" w:hAnsi="宋体" w:eastAsia="宋体" w:cs="宋体"/>
          <w:b/>
          <w:bCs/>
          <w:kern w:val="0"/>
          <w:szCs w:val="21"/>
          <w:highlight w:val="none"/>
          <w:lang w:val="zh-CN"/>
        </w:rPr>
        <w:t>）</w:t>
      </w:r>
      <w:r>
        <w:rPr>
          <w:rFonts w:hint="eastAsia" w:ascii="宋体" w:hAnsi="宋体" w:eastAsia="宋体" w:cs="宋体"/>
          <w:b/>
          <w:bCs/>
          <w:kern w:val="0"/>
          <w:szCs w:val="28"/>
          <w:highlight w:val="none"/>
          <w:lang w:val="zh-CN"/>
        </w:rPr>
        <w:t>价格评分</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zh-CN"/>
        </w:rPr>
        <w:t>总分</w:t>
      </w:r>
      <w:r>
        <w:rPr>
          <w:rFonts w:hint="eastAsia" w:ascii="宋体" w:hAnsi="宋体" w:eastAsia="宋体" w:cs="宋体"/>
          <w:b/>
          <w:bCs/>
          <w:kern w:val="0"/>
          <w:szCs w:val="21"/>
          <w:highlight w:val="none"/>
          <w:lang w:val="en-US" w:eastAsia="zh-CN"/>
        </w:rPr>
        <w:t>60</w:t>
      </w:r>
      <w:r>
        <w:rPr>
          <w:rFonts w:hint="eastAsia" w:ascii="宋体" w:hAnsi="宋体" w:eastAsia="宋体" w:cs="宋体"/>
          <w:b/>
          <w:bCs/>
          <w:kern w:val="0"/>
          <w:szCs w:val="21"/>
          <w:highlight w:val="none"/>
          <w:lang w:val="zh-CN"/>
        </w:rPr>
        <w:t>分</w:t>
      </w:r>
    </w:p>
    <w:p w14:paraId="11D5509A">
      <w:pPr>
        <w:autoSpaceDN w:val="0"/>
        <w:adjustRightInd w:val="0"/>
        <w:snapToGrid w:val="0"/>
        <w:spacing w:line="360" w:lineRule="auto"/>
        <w:ind w:left="420" w:leftChars="100" w:hanging="210" w:hangingChars="10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A、根据有效投标人的投标报价，最低价作为基准价（Y）。投标人报价（X）等于基准价的得满分</w:t>
      </w:r>
      <w:r>
        <w:rPr>
          <w:rFonts w:hint="eastAsia" w:ascii="宋体" w:hAnsi="宋体" w:eastAsia="宋体" w:cs="宋体"/>
          <w:kern w:val="0"/>
          <w:szCs w:val="21"/>
          <w:highlight w:val="none"/>
          <w:lang w:val="en-US" w:eastAsia="zh-CN"/>
        </w:rPr>
        <w:t>60</w:t>
      </w:r>
      <w:r>
        <w:rPr>
          <w:rFonts w:hint="eastAsia" w:ascii="宋体" w:hAnsi="宋体" w:eastAsia="宋体" w:cs="宋体"/>
          <w:kern w:val="0"/>
          <w:szCs w:val="21"/>
          <w:highlight w:val="none"/>
        </w:rPr>
        <w:t>分，其他投标人的价格得分统一按照下列公式计算：</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 xml:space="preserve">    价格得分=(基准价／投标报价)×</w:t>
      </w:r>
      <w:r>
        <w:rPr>
          <w:rFonts w:hint="eastAsia" w:ascii="宋体" w:hAnsi="宋体" w:eastAsia="宋体" w:cs="宋体"/>
          <w:kern w:val="0"/>
          <w:szCs w:val="21"/>
          <w:highlight w:val="none"/>
          <w:lang w:val="en-US" w:eastAsia="zh-CN"/>
        </w:rPr>
        <w:t>60</w:t>
      </w:r>
    </w:p>
    <w:p w14:paraId="6ACC6E24">
      <w:pPr>
        <w:autoSpaceDN w:val="0"/>
        <w:adjustRightInd w:val="0"/>
        <w:snapToGrid w:val="0"/>
        <w:spacing w:line="360" w:lineRule="auto"/>
        <w:ind w:firstLine="210" w:firstLineChars="100"/>
        <w:rPr>
          <w:rFonts w:ascii="宋体" w:hAnsi="宋体" w:eastAsia="宋体" w:cs="宋体"/>
          <w:kern w:val="0"/>
          <w:szCs w:val="21"/>
          <w:highlight w:val="none"/>
        </w:rPr>
      </w:pPr>
      <w:r>
        <w:rPr>
          <w:rFonts w:hint="eastAsia" w:ascii="宋体" w:hAnsi="宋体" w:eastAsia="宋体" w:cs="宋体"/>
          <w:kern w:val="0"/>
          <w:szCs w:val="21"/>
          <w:highlight w:val="none"/>
        </w:rPr>
        <w:t>B、分数出现小数点，保留小数点后2位，从小数点后第3位四舍五入。</w:t>
      </w:r>
    </w:p>
    <w:p w14:paraId="0B006D24">
      <w:pPr>
        <w:tabs>
          <w:tab w:val="left" w:pos="585"/>
        </w:tabs>
        <w:autoSpaceDE w:val="0"/>
        <w:autoSpaceDN w:val="0"/>
        <w:adjustRightInd w:val="0"/>
        <w:spacing w:line="400" w:lineRule="exact"/>
        <w:rPr>
          <w:rFonts w:ascii="宋体" w:hAnsi="宋体" w:eastAsia="宋体" w:cs="宋体"/>
          <w:b/>
          <w:szCs w:val="21"/>
          <w:highlight w:val="none"/>
          <w:lang w:val="zh-CN"/>
        </w:rPr>
      </w:pPr>
      <w:r>
        <w:rPr>
          <w:rFonts w:hint="eastAsia" w:ascii="宋体" w:hAnsi="宋体" w:eastAsia="宋体" w:cs="宋体"/>
          <w:b/>
          <w:szCs w:val="21"/>
          <w:highlight w:val="none"/>
          <w:lang w:val="zh-CN"/>
        </w:rPr>
        <w:t>（4）综合得分</w:t>
      </w:r>
    </w:p>
    <w:p w14:paraId="29248F32">
      <w:pPr>
        <w:spacing w:line="400" w:lineRule="exact"/>
        <w:ind w:firstLine="848" w:firstLineChars="404"/>
        <w:rPr>
          <w:rFonts w:ascii="宋体" w:hAnsi="宋体" w:eastAsia="宋体" w:cs="宋体"/>
          <w:kern w:val="0"/>
          <w:szCs w:val="28"/>
          <w:highlight w:val="none"/>
          <w:lang w:val="zh-CN"/>
        </w:rPr>
      </w:pPr>
      <w:bookmarkStart w:id="752" w:name="_Toc31624_WPSOffice_Level2"/>
      <w:r>
        <w:rPr>
          <w:rFonts w:hint="eastAsia" w:ascii="宋体" w:hAnsi="宋体" w:eastAsia="宋体" w:cs="宋体"/>
          <w:kern w:val="0"/>
          <w:szCs w:val="28"/>
          <w:highlight w:val="none"/>
          <w:lang w:val="zh-CN"/>
        </w:rPr>
        <w:t>评标总得分=F1＋F2＋……+Fn</w:t>
      </w:r>
      <w:bookmarkEnd w:id="752"/>
    </w:p>
    <w:p w14:paraId="46586FE8">
      <w:pPr>
        <w:widowControl/>
        <w:autoSpaceDE w:val="0"/>
        <w:autoSpaceDN w:val="0"/>
        <w:adjustRightInd w:val="0"/>
        <w:spacing w:line="400" w:lineRule="exact"/>
        <w:ind w:firstLine="840" w:firstLineChars="400"/>
        <w:jc w:val="left"/>
        <w:rPr>
          <w:rFonts w:ascii="宋体" w:hAnsi="宋体" w:eastAsia="宋体" w:cs="宋体"/>
          <w:kern w:val="0"/>
          <w:szCs w:val="21"/>
          <w:highlight w:val="none"/>
        </w:rPr>
      </w:pPr>
      <w:bookmarkStart w:id="753" w:name="_Toc13236_WPSOffice_Level2"/>
      <w:r>
        <w:rPr>
          <w:rFonts w:hint="eastAsia" w:ascii="宋体" w:hAnsi="宋体" w:eastAsia="宋体" w:cs="宋体"/>
          <w:kern w:val="0"/>
          <w:szCs w:val="21"/>
          <w:highlight w:val="none"/>
        </w:rPr>
        <w:t>F1、F2、……Fn分别为各项评分因素的得分</w:t>
      </w:r>
      <w:bookmarkEnd w:id="753"/>
      <w:r>
        <w:rPr>
          <w:rFonts w:hint="eastAsia" w:ascii="宋体" w:hAnsi="宋体" w:eastAsia="宋体" w:cs="宋体"/>
          <w:kern w:val="0"/>
          <w:szCs w:val="21"/>
          <w:highlight w:val="none"/>
        </w:rPr>
        <w:t>。</w:t>
      </w:r>
    </w:p>
    <w:p w14:paraId="6CE55E24">
      <w:pPr>
        <w:autoSpaceDE w:val="0"/>
        <w:autoSpaceDN w:val="0"/>
        <w:adjustRightInd w:val="0"/>
        <w:spacing w:line="360" w:lineRule="auto"/>
        <w:ind w:left="564" w:leftChars="1" w:hanging="562" w:hangingChars="200"/>
        <w:rPr>
          <w:rFonts w:ascii="宋体" w:hAnsi="宋体" w:eastAsia="宋体" w:cs="宋体"/>
          <w:b/>
          <w:bCs/>
          <w:sz w:val="28"/>
          <w:szCs w:val="28"/>
          <w:highlight w:val="none"/>
        </w:rPr>
      </w:pPr>
    </w:p>
    <w:p w14:paraId="412FA7DC">
      <w:pPr>
        <w:autoSpaceDE w:val="0"/>
        <w:autoSpaceDN w:val="0"/>
        <w:adjustRightInd w:val="0"/>
        <w:spacing w:line="360" w:lineRule="auto"/>
        <w:jc w:val="center"/>
        <w:rPr>
          <w:rFonts w:ascii="宋体" w:hAnsi="宋体" w:eastAsia="宋体" w:cs="宋体"/>
          <w:b/>
          <w:bCs/>
          <w:sz w:val="28"/>
          <w:szCs w:val="28"/>
          <w:highlight w:val="none"/>
        </w:rPr>
      </w:pPr>
      <w:bookmarkStart w:id="754" w:name="_Toc518_WPSOffice_Level1"/>
      <w:r>
        <w:rPr>
          <w:rFonts w:hint="eastAsia" w:ascii="宋体" w:hAnsi="宋体" w:eastAsia="宋体" w:cs="宋体"/>
          <w:b/>
          <w:bCs/>
          <w:sz w:val="28"/>
          <w:szCs w:val="28"/>
          <w:highlight w:val="none"/>
          <w:lang w:val="zh-CN"/>
        </w:rPr>
        <w:t>五、推荐中标人</w:t>
      </w:r>
      <w:bookmarkEnd w:id="754"/>
    </w:p>
    <w:p w14:paraId="6D06A7A4">
      <w:pPr>
        <w:autoSpaceDE w:val="0"/>
        <w:autoSpaceDN w:val="0"/>
        <w:adjustRightInd w:val="0"/>
        <w:spacing w:line="360" w:lineRule="auto"/>
        <w:ind w:left="420" w:hanging="420" w:hangingChars="200"/>
        <w:jc w:val="left"/>
        <w:rPr>
          <w:rFonts w:ascii="宋体" w:hAnsi="宋体" w:eastAsia="宋体" w:cs="Times New Roman"/>
          <w:kern w:val="0"/>
          <w:szCs w:val="21"/>
          <w:highlight w:val="none"/>
        </w:rPr>
      </w:pPr>
      <w:r>
        <w:rPr>
          <w:rFonts w:ascii="宋体" w:hAnsi="宋体" w:eastAsia="宋体" w:cs="宋体"/>
          <w:kern w:val="0"/>
          <w:szCs w:val="21"/>
          <w:highlight w:val="none"/>
        </w:rPr>
        <w:t>13</w:t>
      </w:r>
      <w:r>
        <w:rPr>
          <w:rFonts w:hint="eastAsia" w:ascii="宋体" w:hAnsi="宋体" w:eastAsia="宋体" w:cs="宋体"/>
          <w:kern w:val="0"/>
          <w:szCs w:val="21"/>
          <w:highlight w:val="none"/>
        </w:rPr>
        <w:t>、</w:t>
      </w:r>
      <w:r>
        <w:rPr>
          <w:rFonts w:hint="eastAsia" w:ascii="宋体" w:hAnsi="宋体" w:eastAsia="宋体" w:cs="Times New Roman"/>
          <w:szCs w:val="24"/>
          <w:highlight w:val="none"/>
          <w:lang w:val="zh-CN"/>
        </w:rPr>
        <w:t>评标委员会按评审后得分由高到低顺序排列</w:t>
      </w:r>
      <w:r>
        <w:rPr>
          <w:rFonts w:hint="eastAsia" w:ascii="宋体" w:hAnsi="宋体" w:eastAsia="宋体" w:cs="Times New Roman"/>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685D6E3">
      <w:pPr>
        <w:autoSpaceDE w:val="0"/>
        <w:autoSpaceDN w:val="0"/>
        <w:adjustRightInd w:val="0"/>
        <w:spacing w:line="360" w:lineRule="auto"/>
        <w:ind w:left="420" w:leftChars="200" w:firstLine="420" w:firstLineChars="200"/>
        <w:jc w:val="left"/>
        <w:rPr>
          <w:rFonts w:ascii="宋体" w:hAnsi="宋体" w:eastAsia="宋体" w:cs="Times New Roman"/>
          <w:kern w:val="0"/>
          <w:szCs w:val="24"/>
          <w:highlight w:val="none"/>
          <w:lang w:val="zh-CN"/>
        </w:rPr>
      </w:pPr>
      <w:r>
        <w:rPr>
          <w:rFonts w:hint="eastAsia" w:ascii="宋体" w:hAnsi="宋体" w:eastAsia="宋体" w:cs="Times New Roman"/>
          <w:kern w:val="0"/>
          <w:szCs w:val="21"/>
          <w:highlight w:val="none"/>
        </w:rPr>
        <w:t>如果有两个或以上的投标人的最后综合得分相同，则在最后综合得分相同的投标人中按投标报价</w:t>
      </w:r>
      <w:r>
        <w:rPr>
          <w:rFonts w:hint="eastAsia" w:ascii="宋体" w:hAnsi="宋体" w:eastAsia="宋体" w:cs="Times New Roman"/>
          <w:kern w:val="0"/>
          <w:szCs w:val="21"/>
          <w:highlight w:val="none"/>
          <w:lang w:val="zh-CN"/>
        </w:rPr>
        <w:t>由低到高顺序排出次序，报价低的排前，报价高的排后。</w:t>
      </w:r>
      <w:r>
        <w:rPr>
          <w:rFonts w:hint="eastAsia" w:ascii="宋体" w:hAnsi="宋体" w:eastAsia="宋体" w:cs="Times New Roman"/>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CC7149D">
      <w:pPr>
        <w:widowControl/>
        <w:spacing w:line="360" w:lineRule="auto"/>
        <w:jc w:val="left"/>
        <w:rPr>
          <w:rFonts w:ascii="宋体" w:hAnsi="宋体" w:eastAsia="宋体" w:cs="宋体"/>
          <w:kern w:val="0"/>
          <w:szCs w:val="21"/>
          <w:highlight w:val="none"/>
        </w:rPr>
      </w:pPr>
    </w:p>
    <w:p w14:paraId="4410C002">
      <w:pPr>
        <w:autoSpaceDE w:val="0"/>
        <w:autoSpaceDN w:val="0"/>
        <w:adjustRightInd w:val="0"/>
        <w:spacing w:line="360" w:lineRule="auto"/>
        <w:ind w:left="185" w:leftChars="88" w:firstLine="3443" w:firstLineChars="1225"/>
        <w:rPr>
          <w:rFonts w:ascii="宋体" w:hAnsi="宋体" w:eastAsia="宋体" w:cs="宋体"/>
          <w:b/>
          <w:bCs/>
          <w:sz w:val="28"/>
          <w:szCs w:val="28"/>
          <w:highlight w:val="none"/>
          <w:lang w:val="zh-CN"/>
        </w:rPr>
      </w:pPr>
      <w:bookmarkStart w:id="755" w:name="_Toc22724_WPSOffice_Level1"/>
      <w:r>
        <w:rPr>
          <w:rFonts w:hint="eastAsia" w:ascii="宋体" w:hAnsi="宋体" w:eastAsia="宋体" w:cs="宋体"/>
          <w:b/>
          <w:bCs/>
          <w:sz w:val="28"/>
          <w:szCs w:val="28"/>
          <w:highlight w:val="none"/>
          <w:lang w:val="zh-CN"/>
        </w:rPr>
        <w:t>六、编写评标报告</w:t>
      </w:r>
      <w:bookmarkEnd w:id="755"/>
    </w:p>
    <w:p w14:paraId="605F2DB3">
      <w:pPr>
        <w:autoSpaceDE w:val="0"/>
        <w:autoSpaceDN w:val="0"/>
        <w:adjustRightInd w:val="0"/>
        <w:spacing w:line="360" w:lineRule="auto"/>
        <w:ind w:left="420" w:hanging="420" w:hangingChars="200"/>
        <w:jc w:val="left"/>
        <w:rPr>
          <w:rFonts w:ascii="宋体" w:hAnsi="宋体" w:eastAsia="宋体" w:cs="宋体"/>
          <w:b/>
          <w:bCs/>
          <w:szCs w:val="32"/>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4</w:t>
      </w:r>
      <w:r>
        <w:rPr>
          <w:rFonts w:hint="eastAsia" w:ascii="宋体" w:hAnsi="宋体" w:eastAsia="宋体" w:cs="宋体"/>
          <w:szCs w:val="24"/>
          <w:highlight w:val="none"/>
          <w:lang w:val="zh-CN"/>
        </w:rPr>
        <w:t>、评标委员会根据评审结果撰写评标报告。评标报告是评标委员会根据全体评标委员会成员签字的原始评审记录和评审结果编写的报告，其主要内容包括：</w:t>
      </w:r>
    </w:p>
    <w:p w14:paraId="6E9B35F6">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（1）开标邀请时间、开标日期和地点；</w:t>
      </w:r>
    </w:p>
    <w:p w14:paraId="61AF1B5A">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（2）投标人名单和评标委员会成员名单；</w:t>
      </w:r>
    </w:p>
    <w:p w14:paraId="52A18D40">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（3）开标评审方法和标准；</w:t>
      </w:r>
    </w:p>
    <w:p w14:paraId="7734B03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（4）开标评审记录和评审情况及说明，包括投标无效投标人名单及原因；</w:t>
      </w:r>
    </w:p>
    <w:p w14:paraId="00BDAA0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（5）评审结果和中标候选投标人排序表；</w:t>
      </w:r>
    </w:p>
    <w:p w14:paraId="44E931F5">
      <w:pPr>
        <w:autoSpaceDE w:val="0"/>
        <w:autoSpaceDN w:val="0"/>
        <w:adjustRightInd w:val="0"/>
        <w:spacing w:line="360" w:lineRule="auto"/>
        <w:jc w:val="left"/>
        <w:rPr>
          <w:rFonts w:ascii="宋体" w:hAnsi="宋体" w:eastAsia="宋体" w:cs="宋体"/>
          <w:szCs w:val="24"/>
          <w:highlight w:val="none"/>
          <w:lang w:val="zh-CN"/>
        </w:rPr>
      </w:pPr>
      <w:r>
        <w:rPr>
          <w:rFonts w:hint="eastAsia" w:ascii="宋体" w:hAnsi="宋体" w:eastAsia="宋体" w:cs="宋体"/>
          <w:kern w:val="0"/>
          <w:szCs w:val="24"/>
          <w:highlight w:val="none"/>
          <w:lang w:val="zh-CN"/>
        </w:rPr>
        <w:t>（6）评标委员会的推荐</w:t>
      </w:r>
      <w:r>
        <w:rPr>
          <w:rFonts w:hint="eastAsia" w:ascii="宋体" w:hAnsi="宋体" w:eastAsia="宋体" w:cs="宋体"/>
          <w:szCs w:val="24"/>
          <w:highlight w:val="none"/>
          <w:lang w:val="zh-CN"/>
        </w:rPr>
        <w:t>建议。</w:t>
      </w:r>
    </w:p>
    <w:p w14:paraId="0D312436">
      <w:pPr>
        <w:autoSpaceDE w:val="0"/>
        <w:autoSpaceDN w:val="0"/>
        <w:adjustRightInd w:val="0"/>
        <w:spacing w:line="360" w:lineRule="auto"/>
        <w:jc w:val="center"/>
        <w:rPr>
          <w:rFonts w:ascii="宋体" w:hAnsi="宋体" w:eastAsia="宋体" w:cs="宋体"/>
          <w:b/>
          <w:bCs/>
          <w:sz w:val="28"/>
          <w:szCs w:val="28"/>
          <w:highlight w:val="none"/>
          <w:lang w:val="zh-CN"/>
        </w:rPr>
      </w:pPr>
    </w:p>
    <w:p w14:paraId="2E14DAA6">
      <w:pPr>
        <w:autoSpaceDE w:val="0"/>
        <w:autoSpaceDN w:val="0"/>
        <w:adjustRightInd w:val="0"/>
        <w:spacing w:line="360" w:lineRule="auto"/>
        <w:jc w:val="center"/>
        <w:rPr>
          <w:rFonts w:ascii="宋体" w:hAnsi="宋体" w:eastAsia="宋体" w:cs="宋体"/>
          <w:b/>
          <w:bCs/>
          <w:sz w:val="30"/>
          <w:szCs w:val="30"/>
          <w:highlight w:val="none"/>
          <w:lang w:val="zh-CN"/>
        </w:rPr>
      </w:pPr>
      <w:bookmarkStart w:id="756" w:name="_Toc23773_WPSOffice_Level1"/>
      <w:r>
        <w:rPr>
          <w:rFonts w:hint="eastAsia" w:ascii="宋体" w:hAnsi="宋体" w:eastAsia="宋体" w:cs="宋体"/>
          <w:b/>
          <w:bCs/>
          <w:sz w:val="28"/>
          <w:szCs w:val="28"/>
          <w:highlight w:val="none"/>
          <w:lang w:val="zh-CN"/>
        </w:rPr>
        <w:t>七、注意事项</w:t>
      </w:r>
      <w:bookmarkEnd w:id="756"/>
    </w:p>
    <w:p w14:paraId="1A8B7B51">
      <w:pPr>
        <w:autoSpaceDE w:val="0"/>
        <w:autoSpaceDN w:val="0"/>
        <w:adjustRightInd w:val="0"/>
        <w:spacing w:line="360" w:lineRule="auto"/>
        <w:ind w:left="420" w:hanging="420" w:hangingChars="200"/>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5</w:t>
      </w:r>
      <w:r>
        <w:rPr>
          <w:rFonts w:hint="eastAsia" w:ascii="宋体" w:hAnsi="宋体" w:eastAsia="宋体" w:cs="宋体"/>
          <w:szCs w:val="24"/>
          <w:highlight w:val="none"/>
          <w:lang w:val="zh-CN"/>
        </w:rPr>
        <w:t>、为确保评审工作的顺利进行，防止因泄密或其它意外而造成的不良后果及影响，凡参加评审工作的人员都必须认真执行本规定：</w:t>
      </w:r>
    </w:p>
    <w:p w14:paraId="2BF80647">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（1）在评审工作期间，所有分发的投标文件、资料等仅限于在评审场所中使用，不得带往其它地方，所有的招标文件、投标文件、资料等一律编号登记；</w:t>
      </w:r>
    </w:p>
    <w:p w14:paraId="6773BCAE">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（2）评审人员及工作人员不得在公共场合谈论有关评审内容；</w:t>
      </w:r>
    </w:p>
    <w:p w14:paraId="5723390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szCs w:val="24"/>
          <w:highlight w:val="none"/>
          <w:lang w:val="zh-CN"/>
        </w:rPr>
        <w:t>（3）评审人员及工作人员不得以书信、电讯、口述等方式将有关评审内容（如资料、投标文件、投标报价、评</w:t>
      </w:r>
      <w:r>
        <w:rPr>
          <w:rFonts w:hint="eastAsia" w:ascii="宋体" w:hAnsi="宋体" w:eastAsia="宋体" w:cs="宋体"/>
          <w:color w:val="auto"/>
          <w:szCs w:val="24"/>
          <w:highlight w:val="none"/>
          <w:lang w:val="zh-CN"/>
        </w:rPr>
        <w:t>审方式、评标委员会的决定、评审组织机构、评审人员名单等）披露给未参加评审的任何无关人员，包括上级领导、同级和下级人员，任何与评审无关的人员（包括亲朋好友和同事）不得进入评审场所；</w:t>
      </w:r>
    </w:p>
    <w:p w14:paraId="0D380792">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w:t>
      </w:r>
      <w:r>
        <w:rPr>
          <w:rFonts w:hint="eastAsia" w:ascii="宋体" w:hAnsi="宋体" w:eastAsia="宋体" w:cs="宋体"/>
          <w:szCs w:val="24"/>
          <w:highlight w:val="none"/>
          <w:lang w:val="zh-CN"/>
        </w:rPr>
        <w:t>，主谈人不得向投标人透露；</w:t>
      </w:r>
    </w:p>
    <w:p w14:paraId="18F874EE">
      <w:pPr>
        <w:widowControl/>
        <w:autoSpaceDE w:val="0"/>
        <w:autoSpaceDN w:val="0"/>
        <w:adjustRightInd w:val="0"/>
        <w:spacing w:line="360" w:lineRule="auto"/>
        <w:ind w:left="436" w:leftChars="-59" w:hanging="560" w:hangingChars="267"/>
        <w:jc w:val="left"/>
        <w:rPr>
          <w:rFonts w:ascii="宋体" w:hAnsi="宋体" w:eastAsia="宋体" w:cs="宋体"/>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720"/>
      <w:bookmarkEnd w:id="730"/>
      <w:bookmarkEnd w:id="731"/>
      <w:bookmarkEnd w:id="732"/>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D5DE">
    <w:pPr>
      <w:widowControl w:val="0"/>
      <w:autoSpaceDE w:val="0"/>
      <w:autoSpaceDN w:val="0"/>
      <w:adjustRightInd w:val="0"/>
      <w:snapToGrid w:val="0"/>
      <w:jc w:val="center"/>
      <w:rPr>
        <w:rFonts w:ascii="宋体" w:eastAsia="宋体" w:hAnsiTheme="minorHAnsi" w:cstheme="minorBidi"/>
        <w:kern w:val="2"/>
        <w:sz w:val="18"/>
        <w:szCs w:val="18"/>
        <w:lang w:val="en-US" w:eastAsia="zh-CN" w:bidi="ar-SA"/>
      </w:rPr>
    </w:pPr>
    <w:r>
      <w:rPr>
        <w:rFonts w:hint="eastAsia" w:ascii="宋体" w:eastAsia="宋体" w:hAnsiTheme="minorHAnsi" w:cstheme="minorBidi"/>
        <w:kern w:val="2"/>
        <w:sz w:val="18"/>
        <w:szCs w:val="18"/>
        <w:lang w:val="en-US" w:eastAsia="zh-CN" w:bidi="ar-SA"/>
      </w:rPr>
      <w:t>第</w:t>
    </w:r>
    <w:r>
      <w:rPr>
        <w:rFonts w:ascii="宋体" w:eastAsia="宋体" w:hAnsiTheme="minorHAnsi" w:cstheme="minorBidi"/>
        <w:kern w:val="2"/>
        <w:sz w:val="18"/>
        <w:szCs w:val="18"/>
        <w:lang w:val="zh-CN" w:eastAsia="zh-CN" w:bidi="ar-SA"/>
      </w:rPr>
      <w:t xml:space="preserve"> </w:t>
    </w:r>
    <w:r>
      <w:rPr>
        <w:rFonts w:ascii="宋体" w:eastAsia="宋体" w:hAnsiTheme="minorHAnsi" w:cstheme="minorBidi"/>
        <w:bCs/>
        <w:kern w:val="2"/>
        <w:sz w:val="24"/>
        <w:szCs w:val="24"/>
        <w:lang w:val="en-US" w:eastAsia="zh-CN" w:bidi="ar-SA"/>
      </w:rPr>
      <w:fldChar w:fldCharType="begin"/>
    </w:r>
    <w:r>
      <w:rPr>
        <w:rFonts w:ascii="宋体" w:eastAsia="宋体" w:hAnsiTheme="minorHAnsi" w:cstheme="minorBidi"/>
        <w:bCs/>
        <w:kern w:val="2"/>
        <w:sz w:val="18"/>
        <w:szCs w:val="18"/>
        <w:lang w:val="en-US" w:eastAsia="zh-CN" w:bidi="ar-SA"/>
      </w:rPr>
      <w:instrText xml:space="preserve">PAGE</w:instrText>
    </w:r>
    <w:r>
      <w:rPr>
        <w:rFonts w:ascii="宋体" w:eastAsia="宋体" w:hAnsiTheme="minorHAnsi" w:cstheme="minorBidi"/>
        <w:bCs/>
        <w:kern w:val="2"/>
        <w:sz w:val="24"/>
        <w:szCs w:val="24"/>
        <w:lang w:val="en-US" w:eastAsia="zh-CN" w:bidi="ar-SA"/>
      </w:rPr>
      <w:fldChar w:fldCharType="separate"/>
    </w:r>
    <w:r>
      <w:rPr>
        <w:rFonts w:ascii="宋体" w:eastAsia="宋体" w:hAnsiTheme="minorHAnsi" w:cstheme="minorBidi"/>
        <w:bCs/>
        <w:kern w:val="2"/>
        <w:sz w:val="18"/>
        <w:szCs w:val="18"/>
        <w:lang w:val="en-US" w:eastAsia="zh-CN" w:bidi="ar-SA"/>
      </w:rPr>
      <w:t>110</w:t>
    </w:r>
    <w:r>
      <w:rPr>
        <w:rFonts w:ascii="宋体" w:eastAsia="宋体" w:hAnsiTheme="minorHAnsi" w:cstheme="minorBidi"/>
        <w:bCs/>
        <w:kern w:val="2"/>
        <w:sz w:val="24"/>
        <w:szCs w:val="24"/>
        <w:lang w:val="en-US" w:eastAsia="zh-CN" w:bidi="ar-SA"/>
      </w:rPr>
      <w:fldChar w:fldCharType="end"/>
    </w:r>
    <w:r>
      <w:rPr>
        <w:rFonts w:ascii="宋体" w:eastAsia="宋体" w:hAnsiTheme="minorHAnsi" w:cstheme="minorBidi"/>
        <w:kern w:val="2"/>
        <w:sz w:val="18"/>
        <w:szCs w:val="18"/>
        <w:lang w:val="zh-CN" w:eastAsia="zh-CN" w:bidi="ar-SA"/>
      </w:rPr>
      <w:t xml:space="preserve"> </w:t>
    </w:r>
    <w:r>
      <w:rPr>
        <w:rFonts w:hint="eastAsia" w:ascii="宋体" w:eastAsia="宋体" w:hAnsiTheme="minorHAnsi" w:cstheme="minorBidi"/>
        <w:kern w:val="2"/>
        <w:sz w:val="18"/>
        <w:szCs w:val="18"/>
        <w:lang w:val="zh-CN" w:eastAsia="zh-CN" w:bidi="ar-SA"/>
      </w:rPr>
      <w:t>页，共</w:t>
    </w:r>
    <w:r>
      <w:rPr>
        <w:rFonts w:ascii="宋体" w:eastAsia="宋体" w:hAnsiTheme="minorHAnsi" w:cstheme="minorBidi"/>
        <w:kern w:val="2"/>
        <w:sz w:val="18"/>
        <w:szCs w:val="18"/>
        <w:lang w:val="zh-CN" w:eastAsia="zh-CN" w:bidi="ar-SA"/>
      </w:rPr>
      <w:t xml:space="preserve"> </w:t>
    </w:r>
    <w:r>
      <w:rPr>
        <w:rFonts w:ascii="宋体" w:eastAsia="宋体" w:hAnsiTheme="minorHAnsi" w:cstheme="minorBidi"/>
        <w:bCs/>
        <w:kern w:val="2"/>
        <w:sz w:val="24"/>
        <w:szCs w:val="24"/>
        <w:lang w:val="en-US" w:eastAsia="zh-CN" w:bidi="ar-SA"/>
      </w:rPr>
      <w:fldChar w:fldCharType="begin"/>
    </w:r>
    <w:r>
      <w:rPr>
        <w:rFonts w:ascii="宋体" w:eastAsia="宋体" w:hAnsiTheme="minorHAnsi" w:cstheme="minorBidi"/>
        <w:bCs/>
        <w:kern w:val="2"/>
        <w:sz w:val="18"/>
        <w:szCs w:val="18"/>
        <w:lang w:val="en-US" w:eastAsia="zh-CN" w:bidi="ar-SA"/>
      </w:rPr>
      <w:instrText xml:space="preserve">NUMPAGES</w:instrText>
    </w:r>
    <w:r>
      <w:rPr>
        <w:rFonts w:ascii="宋体" w:eastAsia="宋体" w:hAnsiTheme="minorHAnsi" w:cstheme="minorBidi"/>
        <w:bCs/>
        <w:kern w:val="2"/>
        <w:sz w:val="24"/>
        <w:szCs w:val="24"/>
        <w:lang w:val="en-US" w:eastAsia="zh-CN" w:bidi="ar-SA"/>
      </w:rPr>
      <w:fldChar w:fldCharType="separate"/>
    </w:r>
    <w:r>
      <w:rPr>
        <w:rFonts w:ascii="宋体" w:eastAsia="宋体" w:hAnsiTheme="minorHAnsi" w:cstheme="minorBidi"/>
        <w:bCs/>
        <w:kern w:val="2"/>
        <w:sz w:val="18"/>
        <w:szCs w:val="18"/>
        <w:lang w:val="en-US" w:eastAsia="zh-CN" w:bidi="ar-SA"/>
      </w:rPr>
      <w:t>110</w:t>
    </w:r>
    <w:r>
      <w:rPr>
        <w:rFonts w:ascii="宋体" w:eastAsia="宋体" w:hAnsiTheme="minorHAnsi" w:cstheme="minorBidi"/>
        <w:bCs/>
        <w:kern w:val="2"/>
        <w:sz w:val="24"/>
        <w:szCs w:val="24"/>
        <w:lang w:val="en-US" w:eastAsia="zh-CN" w:bidi="ar-SA"/>
      </w:rPr>
      <w:fldChar w:fldCharType="end"/>
    </w:r>
    <w:r>
      <w:rPr>
        <w:rFonts w:ascii="宋体" w:eastAsia="宋体" w:hAnsiTheme="minorHAnsi" w:cstheme="minorBidi"/>
        <w:b/>
        <w:bCs/>
        <w:kern w:val="2"/>
        <w:sz w:val="24"/>
        <w:szCs w:val="24"/>
        <w:lang w:val="en-US" w:eastAsia="zh-CN" w:bidi="ar-SA"/>
      </w:rPr>
      <w:t xml:space="preserve"> </w:t>
    </w:r>
    <w:r>
      <w:rPr>
        <w:rFonts w:hint="eastAsia" w:ascii="宋体" w:eastAsia="宋体" w:hAnsiTheme="minorHAnsi" w:cstheme="minorBidi"/>
        <w:kern w:val="2"/>
        <w:sz w:val="18"/>
        <w:szCs w:val="18"/>
        <w:lang w:val="en-US" w:eastAsia="zh-CN" w:bidi="ar-SA"/>
      </w:rPr>
      <w:t>页</w:t>
    </w:r>
  </w:p>
  <w:p w14:paraId="2E4904E0">
    <w:pPr>
      <w:widowControl w:val="0"/>
      <w:autoSpaceDE w:val="0"/>
      <w:autoSpaceDN w:val="0"/>
      <w:adjustRightInd w:val="0"/>
      <w:snapToGrid w:val="0"/>
      <w:jc w:val="left"/>
      <w:rPr>
        <w:rFonts w:ascii="宋体" w:eastAsia="宋体" w:hAnsiTheme="minorHAnsi" w:cstheme="minorBidi"/>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5002">
    <w:pPr>
      <w:widowControl w:val="0"/>
      <w:autoSpaceDE w:val="0"/>
      <w:autoSpaceDN w:val="0"/>
      <w:adjustRightInd w:val="0"/>
      <w:snapToGrid w:val="0"/>
      <w:jc w:val="center"/>
      <w:rPr>
        <w:rFonts w:ascii="宋体" w:eastAsia="宋体" w:hAnsiTheme="minorHAnsi" w:cstheme="minorBidi"/>
        <w:kern w:val="2"/>
        <w:sz w:val="18"/>
        <w:szCs w:val="18"/>
        <w:lang w:val="en-US" w:eastAsia="zh-CN" w:bidi="ar-SA"/>
      </w:rPr>
    </w:pPr>
    <w:r>
      <w:rPr>
        <w:rFonts w:hint="eastAsia" w:ascii="宋体" w:eastAsia="宋体" w:hAnsiTheme="minorHAnsi" w:cstheme="minorBidi"/>
        <w:kern w:val="2"/>
        <w:sz w:val="18"/>
        <w:szCs w:val="18"/>
        <w:lang w:val="en-US" w:eastAsia="zh-CN" w:bidi="ar-SA"/>
      </w:rPr>
      <w:t>第</w:t>
    </w:r>
    <w:r>
      <w:rPr>
        <w:rFonts w:ascii="宋体" w:eastAsia="宋体" w:hAnsiTheme="minorHAnsi" w:cstheme="minorBidi"/>
        <w:bCs/>
        <w:kern w:val="2"/>
        <w:sz w:val="18"/>
        <w:szCs w:val="18"/>
        <w:lang w:val="en-US" w:eastAsia="zh-CN" w:bidi="ar-SA"/>
      </w:rPr>
      <w:fldChar w:fldCharType="begin"/>
    </w:r>
    <w:r>
      <w:rPr>
        <w:rFonts w:ascii="宋体" w:eastAsia="宋体" w:hAnsiTheme="minorHAnsi" w:cstheme="minorBidi"/>
        <w:bCs/>
        <w:kern w:val="2"/>
        <w:sz w:val="18"/>
        <w:szCs w:val="18"/>
        <w:lang w:val="en-US" w:eastAsia="zh-CN" w:bidi="ar-SA"/>
      </w:rPr>
      <w:instrText xml:space="preserve">PAGE</w:instrText>
    </w:r>
    <w:r>
      <w:rPr>
        <w:rFonts w:ascii="宋体" w:eastAsia="宋体" w:hAnsiTheme="minorHAnsi" w:cstheme="minorBidi"/>
        <w:bCs/>
        <w:kern w:val="2"/>
        <w:sz w:val="18"/>
        <w:szCs w:val="18"/>
        <w:lang w:val="en-US" w:eastAsia="zh-CN" w:bidi="ar-SA"/>
      </w:rPr>
      <w:fldChar w:fldCharType="separate"/>
    </w:r>
    <w:r>
      <w:rPr>
        <w:rFonts w:ascii="宋体" w:eastAsia="宋体" w:hAnsiTheme="minorHAnsi" w:cstheme="minorBidi"/>
        <w:bCs/>
        <w:kern w:val="2"/>
        <w:sz w:val="18"/>
        <w:szCs w:val="18"/>
        <w:lang w:val="en-US" w:eastAsia="zh-CN" w:bidi="ar-SA"/>
      </w:rPr>
      <w:t>86</w:t>
    </w:r>
    <w:r>
      <w:rPr>
        <w:rFonts w:ascii="宋体" w:eastAsia="宋体" w:hAnsiTheme="minorHAnsi" w:cstheme="minorBidi"/>
        <w:bCs/>
        <w:kern w:val="2"/>
        <w:sz w:val="18"/>
        <w:szCs w:val="18"/>
        <w:lang w:val="en-US" w:eastAsia="zh-CN" w:bidi="ar-SA"/>
      </w:rPr>
      <w:fldChar w:fldCharType="end"/>
    </w:r>
    <w:r>
      <w:rPr>
        <w:rFonts w:hint="eastAsia" w:ascii="宋体" w:eastAsia="宋体" w:hAnsiTheme="minorHAnsi" w:cstheme="minorBidi"/>
        <w:kern w:val="2"/>
        <w:sz w:val="18"/>
        <w:szCs w:val="18"/>
        <w:lang w:val="zh-CN" w:eastAsia="zh-CN" w:bidi="ar-SA"/>
      </w:rPr>
      <w:t>页 共</w:t>
    </w:r>
    <w:r>
      <w:rPr>
        <w:rFonts w:ascii="宋体" w:eastAsia="宋体" w:hAnsiTheme="minorHAnsi" w:cstheme="minorBidi"/>
        <w:bCs/>
        <w:kern w:val="2"/>
        <w:sz w:val="18"/>
        <w:szCs w:val="18"/>
        <w:lang w:val="en-US" w:eastAsia="zh-CN" w:bidi="ar-SA"/>
      </w:rPr>
      <w:fldChar w:fldCharType="begin"/>
    </w:r>
    <w:r>
      <w:rPr>
        <w:rFonts w:ascii="宋体" w:eastAsia="宋体" w:hAnsiTheme="minorHAnsi" w:cstheme="minorBidi"/>
        <w:bCs/>
        <w:kern w:val="2"/>
        <w:sz w:val="18"/>
        <w:szCs w:val="18"/>
        <w:lang w:val="en-US" w:eastAsia="zh-CN" w:bidi="ar-SA"/>
      </w:rPr>
      <w:instrText xml:space="preserve">NUMPAGES</w:instrText>
    </w:r>
    <w:r>
      <w:rPr>
        <w:rFonts w:ascii="宋体" w:eastAsia="宋体" w:hAnsiTheme="minorHAnsi" w:cstheme="minorBidi"/>
        <w:bCs/>
        <w:kern w:val="2"/>
        <w:sz w:val="18"/>
        <w:szCs w:val="18"/>
        <w:lang w:val="en-US" w:eastAsia="zh-CN" w:bidi="ar-SA"/>
      </w:rPr>
      <w:fldChar w:fldCharType="separate"/>
    </w:r>
    <w:r>
      <w:rPr>
        <w:rFonts w:ascii="宋体" w:eastAsia="宋体" w:hAnsiTheme="minorHAnsi" w:cstheme="minorBidi"/>
        <w:bCs/>
        <w:kern w:val="2"/>
        <w:sz w:val="18"/>
        <w:szCs w:val="18"/>
        <w:lang w:val="en-US" w:eastAsia="zh-CN" w:bidi="ar-SA"/>
      </w:rPr>
      <w:t>86</w:t>
    </w:r>
    <w:r>
      <w:rPr>
        <w:rFonts w:ascii="宋体" w:eastAsia="宋体" w:hAnsiTheme="minorHAnsi" w:cstheme="minorBidi"/>
        <w:bCs/>
        <w:kern w:val="2"/>
        <w:sz w:val="18"/>
        <w:szCs w:val="18"/>
        <w:lang w:val="en-US" w:eastAsia="zh-CN" w:bidi="ar-SA"/>
      </w:rPr>
      <w:fldChar w:fldCharType="end"/>
    </w:r>
    <w:r>
      <w:rPr>
        <w:rFonts w:hint="eastAsia" w:ascii="宋体" w:eastAsia="宋体" w:hAnsiTheme="minorHAnsi" w:cstheme="minorBidi"/>
        <w:bCs/>
        <w:kern w:val="2"/>
        <w:sz w:val="18"/>
        <w:szCs w:val="18"/>
        <w:lang w:val="en-US" w:eastAsia="zh-CN" w:bidi="ar-S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D28F">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EEB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674C">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F3DF">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772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3944B3FC">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C28DE"/>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864C0D"/>
    <w:rsid w:val="02FE5AC7"/>
    <w:rsid w:val="03B506B5"/>
    <w:rsid w:val="04927566"/>
    <w:rsid w:val="058F7720"/>
    <w:rsid w:val="06447858"/>
    <w:rsid w:val="06A75D00"/>
    <w:rsid w:val="07DD7229"/>
    <w:rsid w:val="09E813E1"/>
    <w:rsid w:val="0CD07A7F"/>
    <w:rsid w:val="0CF103CF"/>
    <w:rsid w:val="0DDA3EB5"/>
    <w:rsid w:val="0F241091"/>
    <w:rsid w:val="10E47A27"/>
    <w:rsid w:val="12C14EC5"/>
    <w:rsid w:val="130F4A87"/>
    <w:rsid w:val="151C63E2"/>
    <w:rsid w:val="17AA6E41"/>
    <w:rsid w:val="17C0399D"/>
    <w:rsid w:val="19483C4A"/>
    <w:rsid w:val="196402CD"/>
    <w:rsid w:val="19C54E6C"/>
    <w:rsid w:val="19CA307A"/>
    <w:rsid w:val="19E25E4D"/>
    <w:rsid w:val="1B0940FF"/>
    <w:rsid w:val="1B4F12C0"/>
    <w:rsid w:val="1C37222B"/>
    <w:rsid w:val="1C902A5A"/>
    <w:rsid w:val="1E2471AC"/>
    <w:rsid w:val="1F286A0B"/>
    <w:rsid w:val="1F861028"/>
    <w:rsid w:val="207A1985"/>
    <w:rsid w:val="21462D04"/>
    <w:rsid w:val="22C17821"/>
    <w:rsid w:val="249B13AB"/>
    <w:rsid w:val="249C309C"/>
    <w:rsid w:val="24D91E5B"/>
    <w:rsid w:val="24F45147"/>
    <w:rsid w:val="257807AB"/>
    <w:rsid w:val="2584518F"/>
    <w:rsid w:val="27205F01"/>
    <w:rsid w:val="286E02B3"/>
    <w:rsid w:val="28CD7B64"/>
    <w:rsid w:val="28DA73F5"/>
    <w:rsid w:val="2A846AAC"/>
    <w:rsid w:val="2C6F395B"/>
    <w:rsid w:val="2C7C328E"/>
    <w:rsid w:val="2C85114F"/>
    <w:rsid w:val="2CFC2BFE"/>
    <w:rsid w:val="2DB11966"/>
    <w:rsid w:val="313B5468"/>
    <w:rsid w:val="314D028A"/>
    <w:rsid w:val="32193F7E"/>
    <w:rsid w:val="3220355E"/>
    <w:rsid w:val="32D57EA5"/>
    <w:rsid w:val="33116BF4"/>
    <w:rsid w:val="33EF143A"/>
    <w:rsid w:val="347E7B8D"/>
    <w:rsid w:val="355530AA"/>
    <w:rsid w:val="35BF4E3C"/>
    <w:rsid w:val="35C91817"/>
    <w:rsid w:val="364631D7"/>
    <w:rsid w:val="368928C2"/>
    <w:rsid w:val="38E43446"/>
    <w:rsid w:val="397A6507"/>
    <w:rsid w:val="39923519"/>
    <w:rsid w:val="3A573895"/>
    <w:rsid w:val="3B1F29B6"/>
    <w:rsid w:val="3B8E088C"/>
    <w:rsid w:val="3B9971A7"/>
    <w:rsid w:val="3E853550"/>
    <w:rsid w:val="3F5B255F"/>
    <w:rsid w:val="43B50E83"/>
    <w:rsid w:val="443C781F"/>
    <w:rsid w:val="44A02DC8"/>
    <w:rsid w:val="47131EA6"/>
    <w:rsid w:val="489964B7"/>
    <w:rsid w:val="4BB86E3D"/>
    <w:rsid w:val="4BCB40E3"/>
    <w:rsid w:val="4D5B5074"/>
    <w:rsid w:val="4EBB7E92"/>
    <w:rsid w:val="4F0A4599"/>
    <w:rsid w:val="4FCD1AFA"/>
    <w:rsid w:val="517E0E9F"/>
    <w:rsid w:val="52F80915"/>
    <w:rsid w:val="54962628"/>
    <w:rsid w:val="54A86D6F"/>
    <w:rsid w:val="54C47921"/>
    <w:rsid w:val="563C155B"/>
    <w:rsid w:val="568802DB"/>
    <w:rsid w:val="56B37004"/>
    <w:rsid w:val="59633BAD"/>
    <w:rsid w:val="5A1522A3"/>
    <w:rsid w:val="5A6F7B33"/>
    <w:rsid w:val="5BE12FA3"/>
    <w:rsid w:val="5D8866EC"/>
    <w:rsid w:val="5EBF421E"/>
    <w:rsid w:val="5F585836"/>
    <w:rsid w:val="60A305BA"/>
    <w:rsid w:val="61F66820"/>
    <w:rsid w:val="626C48D2"/>
    <w:rsid w:val="62B13874"/>
    <w:rsid w:val="63672753"/>
    <w:rsid w:val="64540CC2"/>
    <w:rsid w:val="645779AB"/>
    <w:rsid w:val="64DF4E7D"/>
    <w:rsid w:val="65E62E7A"/>
    <w:rsid w:val="6658517A"/>
    <w:rsid w:val="666F6703"/>
    <w:rsid w:val="66967370"/>
    <w:rsid w:val="670B3D93"/>
    <w:rsid w:val="678E1955"/>
    <w:rsid w:val="67AF2F58"/>
    <w:rsid w:val="67BB5990"/>
    <w:rsid w:val="68822DC9"/>
    <w:rsid w:val="68974AC0"/>
    <w:rsid w:val="68C66D80"/>
    <w:rsid w:val="69524DBE"/>
    <w:rsid w:val="69A81F32"/>
    <w:rsid w:val="6AAD178D"/>
    <w:rsid w:val="6AD83C99"/>
    <w:rsid w:val="6AE606B8"/>
    <w:rsid w:val="6C9F4AA4"/>
    <w:rsid w:val="6CC649E7"/>
    <w:rsid w:val="6EA01FB9"/>
    <w:rsid w:val="6F1F3C7A"/>
    <w:rsid w:val="6F5F71DE"/>
    <w:rsid w:val="6F6F261D"/>
    <w:rsid w:val="6FA36E3E"/>
    <w:rsid w:val="72A03F09"/>
    <w:rsid w:val="738B5D82"/>
    <w:rsid w:val="73B57E3C"/>
    <w:rsid w:val="743D7CF2"/>
    <w:rsid w:val="7503531D"/>
    <w:rsid w:val="768B353A"/>
    <w:rsid w:val="768D513B"/>
    <w:rsid w:val="78DD6C79"/>
    <w:rsid w:val="794B5F46"/>
    <w:rsid w:val="79942320"/>
    <w:rsid w:val="7D4718FD"/>
    <w:rsid w:val="7D6457E7"/>
    <w:rsid w:val="7EBD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4"/>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6"/>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0"/>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4"/>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19"/>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9"/>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7"/>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8"/>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5"/>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3"/>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25982</Words>
  <Characters>27157</Characters>
  <Lines>314</Lines>
  <Paragraphs>88</Paragraphs>
  <TotalTime>0</TotalTime>
  <ScaleCrop>false</ScaleCrop>
  <LinksUpToDate>false</LinksUpToDate>
  <CharactersWithSpaces>27724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dcterms:modified xsi:type="dcterms:W3CDTF">2025-12-01T01:20:07Z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F7D49B3BD38942D296C41E4BACED0679_13</vt:lpwstr>
  </property>
  <property fmtid="{D5CDD505-2E9C-101B-9397-08002B2CF9AE}" pid="4" name="KSOTemplateDocerSaveRecord">
    <vt:lpwstr>eyJoZGlkIjoiYzhiNGQ3OTEzYjE3OTMxMWUyYmUxMjVkY2I3YjVmOTQiLCJ1c2VySWQiOiI2MTIxNDExMDYifQ==</vt:lpwstr>
  </property>
</Properties>
</file>